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6640C">
      <w:pPr>
        <w:spacing w:before="200" w:line="276" w:lineRule="auto"/>
        <w:ind w:right="-16"/>
        <w:jc w:val="both"/>
        <w:rPr>
          <w:rFonts w:hint="eastAsia" w:ascii="宋体" w:hAnsi="宋体" w:eastAsia="宋体" w:cs="宋体"/>
          <w:b/>
          <w:snapToGrid w:val="0"/>
          <w:kern w:val="2"/>
          <w:sz w:val="48"/>
          <w:szCs w:val="21"/>
          <w:lang w:eastAsia="zh-CN"/>
        </w:rPr>
      </w:pPr>
    </w:p>
    <w:p w14:paraId="1F57EFC1">
      <w:pPr>
        <w:spacing w:before="200" w:line="276" w:lineRule="auto"/>
        <w:ind w:left="440" w:leftChars="200" w:right="-16" w:firstLine="0" w:firstLineChars="0"/>
        <w:jc w:val="center"/>
        <w:rPr>
          <w:rFonts w:hint="eastAsia" w:ascii="仿宋" w:hAnsi="仿宋" w:eastAsia="仿宋" w:cs="仿宋"/>
          <w:b/>
          <w:snapToGrid w:val="0"/>
          <w:kern w:val="2"/>
          <w:sz w:val="52"/>
          <w:lang w:val="en-US" w:eastAsia="zh-CN"/>
        </w:rPr>
      </w:pPr>
      <w:r>
        <w:rPr>
          <w:rFonts w:hint="eastAsia" w:ascii="仿宋" w:hAnsi="仿宋" w:eastAsia="仿宋" w:cs="仿宋"/>
          <w:b/>
          <w:snapToGrid w:val="0"/>
          <w:kern w:val="2"/>
          <w:sz w:val="52"/>
          <w:lang w:val="en-US" w:eastAsia="zh-CN"/>
        </w:rPr>
        <w:t>洛阳市公安局为局直各单位采购体检</w:t>
      </w:r>
    </w:p>
    <w:p w14:paraId="5B431495">
      <w:pPr>
        <w:spacing w:before="200" w:line="276" w:lineRule="auto"/>
        <w:ind w:left="440" w:leftChars="200" w:right="-16" w:firstLine="0" w:firstLineChars="0"/>
        <w:jc w:val="center"/>
        <w:rPr>
          <w:rFonts w:hint="eastAsia" w:ascii="仿宋" w:hAnsi="仿宋" w:eastAsia="仿宋" w:cs="仿宋"/>
          <w:b/>
          <w:snapToGrid w:val="0"/>
          <w:kern w:val="2"/>
          <w:sz w:val="52"/>
        </w:rPr>
      </w:pPr>
      <w:r>
        <w:rPr>
          <w:rFonts w:hint="eastAsia" w:ascii="仿宋" w:hAnsi="仿宋" w:eastAsia="仿宋" w:cs="仿宋"/>
          <w:b/>
          <w:snapToGrid w:val="0"/>
          <w:kern w:val="2"/>
          <w:sz w:val="52"/>
          <w:lang w:val="en-US" w:eastAsia="zh-CN"/>
        </w:rPr>
        <w:t>服务框架协议项目（二次）</w:t>
      </w:r>
    </w:p>
    <w:p w14:paraId="1C1280B9">
      <w:pPr>
        <w:pStyle w:val="65"/>
        <w:jc w:val="center"/>
        <w:rPr>
          <w:rFonts w:hint="eastAsia" w:ascii="仿宋" w:hAnsi="仿宋" w:eastAsia="仿宋" w:cs="仿宋"/>
          <w:b/>
          <w:snapToGrid w:val="0"/>
          <w:sz w:val="84"/>
        </w:rPr>
      </w:pPr>
    </w:p>
    <w:p w14:paraId="01E1A49D">
      <w:pPr>
        <w:pStyle w:val="65"/>
        <w:jc w:val="center"/>
        <w:rPr>
          <w:rFonts w:hint="eastAsia" w:ascii="仿宋" w:hAnsi="仿宋" w:eastAsia="仿宋" w:cs="仿宋"/>
          <w:b/>
          <w:snapToGrid w:val="0"/>
          <w:sz w:val="84"/>
        </w:rPr>
      </w:pPr>
      <w:r>
        <w:rPr>
          <w:rFonts w:hint="eastAsia" w:ascii="仿宋" w:hAnsi="仿宋" w:eastAsia="仿宋" w:cs="仿宋"/>
          <w:b/>
          <w:snapToGrid w:val="0"/>
          <w:sz w:val="84"/>
        </w:rPr>
        <w:t>征 集 文 件</w:t>
      </w:r>
    </w:p>
    <w:p w14:paraId="26927A32">
      <w:pPr>
        <w:pStyle w:val="123"/>
        <w:ind w:firstLine="0"/>
        <w:jc w:val="center"/>
        <w:rPr>
          <w:rFonts w:hint="eastAsia" w:ascii="仿宋" w:hAnsi="仿宋" w:eastAsia="仿宋" w:cs="仿宋"/>
          <w:b/>
          <w:snapToGrid w:val="0"/>
          <w:kern w:val="2"/>
          <w:sz w:val="28"/>
          <w:szCs w:val="32"/>
          <w:lang w:val="en-US" w:eastAsia="zh-CN" w:bidi="ar-SA"/>
        </w:rPr>
      </w:pPr>
    </w:p>
    <w:p w14:paraId="045FFB15">
      <w:pPr>
        <w:pStyle w:val="86"/>
        <w:jc w:val="center"/>
        <w:rPr>
          <w:rFonts w:hint="eastAsia" w:ascii="仿宋" w:hAnsi="仿宋" w:eastAsia="仿宋" w:cs="仿宋"/>
          <w:b/>
          <w:snapToGrid w:val="0"/>
          <w:kern w:val="2"/>
          <w:sz w:val="28"/>
          <w:szCs w:val="32"/>
          <w:lang w:val="en-US" w:eastAsia="zh-CN" w:bidi="ar-SA"/>
        </w:rPr>
      </w:pPr>
      <w:r>
        <w:rPr>
          <w:rFonts w:hint="eastAsia" w:ascii="仿宋" w:hAnsi="仿宋" w:eastAsia="仿宋" w:cs="仿宋"/>
          <w:b/>
          <w:snapToGrid w:val="0"/>
          <w:kern w:val="2"/>
          <w:sz w:val="28"/>
          <w:szCs w:val="32"/>
          <w:lang w:val="en-US" w:eastAsia="zh-CN" w:bidi="ar-SA"/>
        </w:rPr>
        <w:t>项目编号：洛直政采招标(2026)0011-1号</w:t>
      </w:r>
    </w:p>
    <w:p w14:paraId="370DBC10">
      <w:pPr>
        <w:pStyle w:val="86"/>
        <w:jc w:val="center"/>
        <w:rPr>
          <w:rFonts w:hint="eastAsia" w:ascii="仿宋" w:hAnsi="仿宋" w:eastAsia="仿宋" w:cs="仿宋"/>
          <w:b/>
          <w:snapToGrid w:val="0"/>
          <w:kern w:val="2"/>
          <w:sz w:val="28"/>
          <w:szCs w:val="32"/>
          <w:lang w:val="en-US" w:eastAsia="zh-CN" w:bidi="ar-SA"/>
        </w:rPr>
      </w:pPr>
      <w:r>
        <w:rPr>
          <w:rFonts w:hint="eastAsia" w:ascii="仿宋" w:hAnsi="仿宋" w:eastAsia="仿宋" w:cs="仿宋"/>
          <w:b/>
          <w:snapToGrid w:val="0"/>
          <w:kern w:val="2"/>
          <w:sz w:val="28"/>
          <w:szCs w:val="32"/>
          <w:lang w:val="en-US" w:eastAsia="zh-CN" w:bidi="ar-SA"/>
        </w:rPr>
        <w:t>采购编号：洛采公开-2026-10</w:t>
      </w:r>
    </w:p>
    <w:p w14:paraId="5B2BB44C">
      <w:pPr>
        <w:pStyle w:val="87"/>
        <w:rPr>
          <w:rFonts w:hint="eastAsia" w:ascii="仿宋" w:hAnsi="仿宋" w:eastAsia="仿宋" w:cs="仿宋"/>
          <w:lang w:val="en-US" w:eastAsia="zh-CN"/>
        </w:rPr>
      </w:pPr>
    </w:p>
    <w:p w14:paraId="121CDDE9">
      <w:pPr>
        <w:pStyle w:val="69"/>
        <w:jc w:val="center"/>
        <w:rPr>
          <w:rFonts w:hint="eastAsia" w:ascii="仿宋" w:hAnsi="仿宋" w:eastAsia="仿宋" w:cs="仿宋"/>
          <w:b/>
          <w:spacing w:val="20"/>
          <w:sz w:val="32"/>
          <w:szCs w:val="32"/>
          <w:lang w:val="en-US" w:eastAsia="zh-CN"/>
        </w:rPr>
      </w:pPr>
      <w:r>
        <w:rPr>
          <w:rFonts w:hint="eastAsia" w:ascii="仿宋" w:hAnsi="仿宋" w:eastAsia="仿宋" w:cs="仿宋"/>
          <w:color w:val="auto"/>
          <w:sz w:val="24"/>
          <w:szCs w:val="24"/>
          <w:highlight w:val="none"/>
          <w:lang w:eastAsia="zh-CN"/>
        </w:rPr>
        <w:drawing>
          <wp:inline distT="0" distB="0" distL="114300" distR="114300">
            <wp:extent cx="2014855" cy="1970405"/>
            <wp:effectExtent l="0" t="0" r="4445" b="10795"/>
            <wp:docPr id="1" name="图片 1" descr="8e32143b521a11ece5d2e8d32e30cb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e32143b521a11ece5d2e8d32e30cb05"/>
                    <pic:cNvPicPr>
                      <a:picLocks noChangeAspect="1"/>
                    </pic:cNvPicPr>
                  </pic:nvPicPr>
                  <pic:blipFill>
                    <a:blip r:embed="rId11"/>
                    <a:stretch>
                      <a:fillRect/>
                    </a:stretch>
                  </pic:blipFill>
                  <pic:spPr>
                    <a:xfrm>
                      <a:off x="0" y="0"/>
                      <a:ext cx="2014855" cy="1970405"/>
                    </a:xfrm>
                    <a:prstGeom prst="rect">
                      <a:avLst/>
                    </a:prstGeom>
                    <a:noFill/>
                    <a:ln>
                      <a:noFill/>
                    </a:ln>
                  </pic:spPr>
                </pic:pic>
              </a:graphicData>
            </a:graphic>
          </wp:inline>
        </w:drawing>
      </w:r>
    </w:p>
    <w:p w14:paraId="09955C28">
      <w:pPr>
        <w:spacing w:before="212" w:line="364" w:lineRule="auto"/>
        <w:ind w:right="-16"/>
        <w:jc w:val="center"/>
        <w:rPr>
          <w:rFonts w:hint="eastAsia" w:ascii="仿宋" w:hAnsi="仿宋" w:eastAsia="仿宋" w:cs="仿宋"/>
          <w:b/>
          <w:snapToGrid w:val="0"/>
          <w:kern w:val="2"/>
          <w:sz w:val="28"/>
          <w:szCs w:val="32"/>
        </w:rPr>
      </w:pPr>
    </w:p>
    <w:p w14:paraId="644D90CE">
      <w:pPr>
        <w:spacing w:before="212" w:line="364" w:lineRule="auto"/>
        <w:ind w:right="-16"/>
        <w:jc w:val="center"/>
        <w:rPr>
          <w:rFonts w:hint="eastAsia" w:ascii="仿宋" w:hAnsi="仿宋" w:eastAsia="仿宋" w:cs="仿宋"/>
          <w:b/>
          <w:snapToGrid w:val="0"/>
          <w:kern w:val="2"/>
          <w:sz w:val="28"/>
          <w:szCs w:val="32"/>
          <w:lang w:eastAsia="zh-CN"/>
        </w:rPr>
      </w:pPr>
      <w:r>
        <w:rPr>
          <w:rFonts w:hint="eastAsia" w:ascii="仿宋" w:hAnsi="仿宋" w:eastAsia="仿宋" w:cs="仿宋"/>
          <w:b/>
          <w:snapToGrid w:val="0"/>
          <w:kern w:val="2"/>
          <w:sz w:val="28"/>
          <w:szCs w:val="32"/>
        </w:rPr>
        <w:t>征集人：洛阳市公安局</w:t>
      </w:r>
    </w:p>
    <w:p w14:paraId="7ACF220F">
      <w:pPr>
        <w:spacing w:before="212" w:line="364" w:lineRule="auto"/>
        <w:ind w:right="-16"/>
        <w:jc w:val="center"/>
        <w:rPr>
          <w:rFonts w:hint="eastAsia" w:ascii="仿宋" w:hAnsi="仿宋" w:eastAsia="仿宋" w:cs="仿宋"/>
          <w:b/>
          <w:snapToGrid w:val="0"/>
          <w:kern w:val="2"/>
          <w:sz w:val="28"/>
          <w:szCs w:val="32"/>
          <w:lang w:eastAsia="zh-CN"/>
        </w:rPr>
      </w:pPr>
      <w:r>
        <w:rPr>
          <w:rFonts w:hint="eastAsia" w:ascii="仿宋" w:hAnsi="仿宋" w:eastAsia="仿宋" w:cs="仿宋"/>
          <w:b/>
          <w:snapToGrid w:val="0"/>
          <w:kern w:val="2"/>
          <w:sz w:val="28"/>
          <w:szCs w:val="32"/>
        </w:rPr>
        <w:t>采购代理机构：河南城发工程管理有限公司</w:t>
      </w:r>
    </w:p>
    <w:p w14:paraId="2B1F1E5B">
      <w:pPr>
        <w:spacing w:before="212" w:line="364" w:lineRule="auto"/>
        <w:ind w:right="-16"/>
        <w:jc w:val="center"/>
        <w:rPr>
          <w:rFonts w:hint="eastAsia" w:ascii="宋体" w:hAnsi="宋体" w:eastAsia="宋体" w:cs="宋体"/>
          <w:b/>
          <w:snapToGrid w:val="0"/>
          <w:kern w:val="2"/>
          <w:sz w:val="28"/>
          <w:szCs w:val="32"/>
        </w:rPr>
        <w:sectPr>
          <w:headerReference r:id="rId3" w:type="default"/>
          <w:pgSz w:w="11907" w:h="16839"/>
          <w:pgMar w:top="1440" w:right="1080" w:bottom="1440" w:left="1080" w:header="804" w:footer="578" w:gutter="0"/>
          <w:pgBorders>
            <w:top w:val="none" w:sz="0" w:space="0"/>
            <w:left w:val="none" w:sz="0" w:space="0"/>
            <w:bottom w:val="none" w:sz="0" w:space="0"/>
            <w:right w:val="none" w:sz="0" w:space="0"/>
          </w:pgBorders>
          <w:pgNumType w:start="1"/>
          <w:cols w:space="720" w:num="1"/>
          <w:docGrid w:linePitch="299" w:charSpace="0"/>
        </w:sectPr>
      </w:pPr>
      <w:r>
        <w:rPr>
          <w:rFonts w:hint="eastAsia" w:ascii="仿宋" w:hAnsi="仿宋" w:eastAsia="仿宋" w:cs="仿宋"/>
          <w:b/>
          <w:snapToGrid w:val="0"/>
          <w:kern w:val="2"/>
          <w:sz w:val="28"/>
          <w:szCs w:val="32"/>
        </w:rPr>
        <w:t>日期：二〇二</w:t>
      </w:r>
      <w:r>
        <w:rPr>
          <w:rFonts w:hint="eastAsia" w:ascii="仿宋" w:hAnsi="仿宋" w:eastAsia="仿宋" w:cs="仿宋"/>
          <w:b/>
          <w:snapToGrid w:val="0"/>
          <w:kern w:val="2"/>
          <w:sz w:val="28"/>
          <w:szCs w:val="32"/>
          <w:lang w:val="en-US" w:eastAsia="zh-CN"/>
        </w:rPr>
        <w:t>六</w:t>
      </w:r>
      <w:r>
        <w:rPr>
          <w:rFonts w:hint="eastAsia" w:ascii="仿宋" w:hAnsi="仿宋" w:eastAsia="仿宋" w:cs="仿宋"/>
          <w:b/>
          <w:snapToGrid w:val="0"/>
          <w:kern w:val="2"/>
          <w:sz w:val="28"/>
          <w:szCs w:val="32"/>
        </w:rPr>
        <w:t>年</w:t>
      </w:r>
      <w:r>
        <w:rPr>
          <w:rFonts w:hint="eastAsia" w:ascii="仿宋" w:hAnsi="仿宋" w:eastAsia="仿宋" w:cs="仿宋"/>
          <w:b/>
          <w:snapToGrid w:val="0"/>
          <w:kern w:val="2"/>
          <w:sz w:val="28"/>
          <w:szCs w:val="32"/>
          <w:lang w:val="en-US" w:eastAsia="zh-CN"/>
        </w:rPr>
        <w:t>四</w:t>
      </w:r>
      <w:r>
        <w:rPr>
          <w:rFonts w:hint="eastAsia" w:ascii="仿宋" w:hAnsi="仿宋" w:eastAsia="仿宋" w:cs="仿宋"/>
          <w:b/>
          <w:snapToGrid w:val="0"/>
          <w:kern w:val="2"/>
          <w:sz w:val="28"/>
          <w:szCs w:val="32"/>
        </w:rPr>
        <w:t>月</w:t>
      </w:r>
    </w:p>
    <w:p w14:paraId="091D91F9">
      <w:pPr>
        <w:tabs>
          <w:tab w:val="left" w:pos="719"/>
        </w:tabs>
        <w:spacing w:before="49"/>
        <w:ind w:right="1"/>
        <w:jc w:val="center"/>
        <w:rPr>
          <w:rFonts w:hint="eastAsia" w:ascii="仿宋" w:hAnsi="仿宋" w:eastAsia="仿宋" w:cs="仿宋"/>
          <w:b/>
          <w:snapToGrid w:val="0"/>
          <w:kern w:val="2"/>
          <w:sz w:val="36"/>
        </w:rPr>
      </w:pPr>
      <w:r>
        <w:rPr>
          <w:rFonts w:hint="eastAsia" w:ascii="仿宋" w:hAnsi="仿宋" w:eastAsia="仿宋" w:cs="仿宋"/>
          <w:b/>
          <w:snapToGrid w:val="0"/>
          <w:kern w:val="2"/>
          <w:sz w:val="36"/>
        </w:rPr>
        <w:t>目  录</w:t>
      </w:r>
    </w:p>
    <w:sdt>
      <w:sdtPr>
        <w:rPr>
          <w:rFonts w:ascii="宋体" w:hAnsi="宋体" w:eastAsia="宋体" w:cs="宋体"/>
          <w:sz w:val="21"/>
          <w:szCs w:val="22"/>
          <w:lang w:val="en-US" w:eastAsia="zh-CN" w:bidi="ar-SA"/>
        </w:rPr>
        <w:id w:val="147467017"/>
        <w15:color w:val="DBDBDB"/>
        <w:docPartObj>
          <w:docPartGallery w:val="Table of Contents"/>
          <w:docPartUnique/>
        </w:docPartObj>
      </w:sdtPr>
      <w:sdtEndPr>
        <w:rPr>
          <w:rFonts w:hint="eastAsia" w:ascii="仿宋" w:hAnsi="仿宋" w:eastAsia="仿宋" w:cs="仿宋"/>
          <w:snapToGrid w:val="0"/>
          <w:kern w:val="2"/>
          <w:sz w:val="44"/>
          <w:szCs w:val="44"/>
          <w:lang w:val="en-US" w:eastAsia="zh-CN" w:bidi="ar-SA"/>
        </w:rPr>
      </w:sdtEndPr>
      <w:sdtContent>
        <w:p w14:paraId="76B68E62">
          <w:pPr>
            <w:spacing w:before="0" w:beforeLines="0" w:after="0" w:afterLines="0" w:line="480" w:lineRule="auto"/>
            <w:ind w:left="0" w:leftChars="0" w:right="0" w:rightChars="0" w:firstLine="0" w:firstLineChars="0"/>
            <w:jc w:val="center"/>
          </w:pPr>
        </w:p>
        <w:p w14:paraId="5C1F038D">
          <w:pPr>
            <w:pStyle w:val="13"/>
            <w:tabs>
              <w:tab w:val="right" w:leader="dot" w:pos="9747"/>
            </w:tabs>
          </w:pPr>
          <w:r>
            <w:rPr>
              <w:rFonts w:hint="eastAsia" w:ascii="仿宋" w:hAnsi="仿宋" w:eastAsia="仿宋" w:cs="仿宋"/>
              <w:snapToGrid w:val="0"/>
              <w:kern w:val="2"/>
              <w:sz w:val="44"/>
              <w:szCs w:val="44"/>
            </w:rPr>
            <w:fldChar w:fldCharType="begin"/>
          </w:r>
          <w:r>
            <w:rPr>
              <w:rFonts w:hint="eastAsia" w:ascii="仿宋" w:hAnsi="仿宋" w:eastAsia="仿宋" w:cs="仿宋"/>
              <w:snapToGrid w:val="0"/>
              <w:kern w:val="2"/>
              <w:sz w:val="44"/>
              <w:szCs w:val="44"/>
            </w:rPr>
            <w:instrText xml:space="preserve">TOC \o "1-2" \h \u </w:instrText>
          </w:r>
          <w:r>
            <w:rPr>
              <w:rFonts w:hint="eastAsia" w:ascii="仿宋" w:hAnsi="仿宋" w:eastAsia="仿宋" w:cs="仿宋"/>
              <w:snapToGrid w:val="0"/>
              <w:kern w:val="2"/>
              <w:sz w:val="44"/>
              <w:szCs w:val="44"/>
            </w:rPr>
            <w:fldChar w:fldCharType="separate"/>
          </w:r>
          <w:r>
            <w:rPr>
              <w:rFonts w:hint="eastAsia" w:ascii="仿宋" w:hAnsi="仿宋" w:eastAsia="仿宋" w:cs="仿宋"/>
              <w:snapToGrid w:val="0"/>
              <w:kern w:val="2"/>
              <w:szCs w:val="44"/>
            </w:rPr>
            <w:fldChar w:fldCharType="begin"/>
          </w:r>
          <w:r>
            <w:rPr>
              <w:rFonts w:hint="eastAsia" w:ascii="仿宋" w:hAnsi="仿宋" w:eastAsia="仿宋" w:cs="仿宋"/>
              <w:snapToGrid w:val="0"/>
              <w:kern w:val="2"/>
              <w:szCs w:val="44"/>
            </w:rPr>
            <w:instrText xml:space="preserve"> HYPERLINK \l _Toc32176 </w:instrText>
          </w:r>
          <w:r>
            <w:rPr>
              <w:rFonts w:hint="eastAsia" w:ascii="仿宋" w:hAnsi="仿宋" w:eastAsia="仿宋" w:cs="仿宋"/>
              <w:snapToGrid w:val="0"/>
              <w:kern w:val="2"/>
              <w:szCs w:val="44"/>
            </w:rPr>
            <w:fldChar w:fldCharType="separate"/>
          </w:r>
          <w:r>
            <w:rPr>
              <w:rFonts w:hint="eastAsia" w:ascii="仿宋" w:hAnsi="仿宋" w:eastAsia="仿宋" w:cs="仿宋"/>
              <w:snapToGrid w:val="0"/>
              <w:kern w:val="2"/>
            </w:rPr>
            <w:t xml:space="preserve">第一章  </w:t>
          </w:r>
          <w:r>
            <w:rPr>
              <w:rFonts w:hint="eastAsia" w:ascii="仿宋" w:hAnsi="仿宋" w:eastAsia="仿宋" w:cs="仿宋"/>
              <w:snapToGrid w:val="0"/>
              <w:kern w:val="2"/>
              <w:lang w:eastAsia="zh-CN"/>
            </w:rPr>
            <w:t>征集公告</w:t>
          </w:r>
          <w:r>
            <w:tab/>
          </w:r>
          <w:r>
            <w:fldChar w:fldCharType="begin"/>
          </w:r>
          <w:r>
            <w:instrText xml:space="preserve"> PAGEREF _Toc32176 \h </w:instrText>
          </w:r>
          <w:r>
            <w:fldChar w:fldCharType="separate"/>
          </w:r>
          <w:r>
            <w:t>8</w:t>
          </w:r>
          <w:r>
            <w:fldChar w:fldCharType="end"/>
          </w:r>
          <w:r>
            <w:rPr>
              <w:rFonts w:hint="eastAsia" w:ascii="仿宋" w:hAnsi="仿宋" w:eastAsia="仿宋" w:cs="仿宋"/>
              <w:snapToGrid w:val="0"/>
              <w:kern w:val="2"/>
              <w:szCs w:val="44"/>
            </w:rPr>
            <w:fldChar w:fldCharType="end"/>
          </w:r>
        </w:p>
        <w:p w14:paraId="4BFC4354">
          <w:pPr>
            <w:pStyle w:val="13"/>
            <w:tabs>
              <w:tab w:val="right" w:leader="dot" w:pos="9747"/>
            </w:tabs>
          </w:pPr>
          <w:r>
            <w:rPr>
              <w:rFonts w:hint="eastAsia" w:ascii="仿宋" w:hAnsi="仿宋" w:eastAsia="仿宋" w:cs="仿宋"/>
              <w:snapToGrid w:val="0"/>
              <w:kern w:val="2"/>
              <w:szCs w:val="44"/>
            </w:rPr>
            <w:fldChar w:fldCharType="begin"/>
          </w:r>
          <w:r>
            <w:rPr>
              <w:rFonts w:hint="eastAsia" w:ascii="仿宋" w:hAnsi="仿宋" w:eastAsia="仿宋" w:cs="仿宋"/>
              <w:snapToGrid w:val="0"/>
              <w:kern w:val="2"/>
              <w:szCs w:val="44"/>
            </w:rPr>
            <w:instrText xml:space="preserve"> HYPERLINK \l _Toc32043 </w:instrText>
          </w:r>
          <w:r>
            <w:rPr>
              <w:rFonts w:hint="eastAsia" w:ascii="仿宋" w:hAnsi="仿宋" w:eastAsia="仿宋" w:cs="仿宋"/>
              <w:snapToGrid w:val="0"/>
              <w:kern w:val="2"/>
              <w:szCs w:val="44"/>
            </w:rPr>
            <w:fldChar w:fldCharType="separate"/>
          </w:r>
          <w:r>
            <w:rPr>
              <w:rFonts w:hint="eastAsia" w:ascii="仿宋" w:hAnsi="仿宋" w:eastAsia="仿宋" w:cs="仿宋"/>
              <w:bCs/>
              <w:snapToGrid w:val="0"/>
              <w:kern w:val="2"/>
              <w:szCs w:val="32"/>
              <w:lang w:val="en-US" w:eastAsia="zh-CN" w:bidi="ar-SA"/>
            </w:rPr>
            <w:t>第二章</w:t>
          </w:r>
          <w:r>
            <w:rPr>
              <w:rFonts w:hint="eastAsia" w:ascii="仿宋" w:hAnsi="仿宋" w:eastAsia="仿宋" w:cs="仿宋"/>
              <w:snapToGrid w:val="0"/>
              <w:kern w:val="2"/>
            </w:rPr>
            <w:t xml:space="preserve"> 供应商须知前附表</w:t>
          </w:r>
          <w:r>
            <w:tab/>
          </w:r>
          <w:r>
            <w:fldChar w:fldCharType="begin"/>
          </w:r>
          <w:r>
            <w:instrText xml:space="preserve"> PAGEREF _Toc32043 \h </w:instrText>
          </w:r>
          <w:r>
            <w:fldChar w:fldCharType="separate"/>
          </w:r>
          <w:r>
            <w:t>12</w:t>
          </w:r>
          <w:r>
            <w:fldChar w:fldCharType="end"/>
          </w:r>
          <w:r>
            <w:rPr>
              <w:rFonts w:hint="eastAsia" w:ascii="仿宋" w:hAnsi="仿宋" w:eastAsia="仿宋" w:cs="仿宋"/>
              <w:snapToGrid w:val="0"/>
              <w:kern w:val="2"/>
              <w:szCs w:val="44"/>
            </w:rPr>
            <w:fldChar w:fldCharType="end"/>
          </w:r>
        </w:p>
        <w:p w14:paraId="48AA26AE">
          <w:pPr>
            <w:pStyle w:val="13"/>
            <w:tabs>
              <w:tab w:val="right" w:leader="dot" w:pos="9747"/>
            </w:tabs>
          </w:pPr>
          <w:r>
            <w:rPr>
              <w:rFonts w:hint="eastAsia" w:ascii="仿宋" w:hAnsi="仿宋" w:eastAsia="仿宋" w:cs="仿宋"/>
              <w:snapToGrid w:val="0"/>
              <w:kern w:val="2"/>
              <w:szCs w:val="44"/>
            </w:rPr>
            <w:fldChar w:fldCharType="begin"/>
          </w:r>
          <w:r>
            <w:rPr>
              <w:rFonts w:hint="eastAsia" w:ascii="仿宋" w:hAnsi="仿宋" w:eastAsia="仿宋" w:cs="仿宋"/>
              <w:snapToGrid w:val="0"/>
              <w:kern w:val="2"/>
              <w:szCs w:val="44"/>
            </w:rPr>
            <w:instrText xml:space="preserve"> HYPERLINK \l _Toc5368 </w:instrText>
          </w:r>
          <w:r>
            <w:rPr>
              <w:rFonts w:hint="eastAsia" w:ascii="仿宋" w:hAnsi="仿宋" w:eastAsia="仿宋" w:cs="仿宋"/>
              <w:snapToGrid w:val="0"/>
              <w:kern w:val="2"/>
              <w:szCs w:val="44"/>
            </w:rPr>
            <w:fldChar w:fldCharType="separate"/>
          </w:r>
          <w:r>
            <w:rPr>
              <w:rFonts w:hint="eastAsia" w:ascii="宋体" w:hAnsi="宋体" w:eastAsia="宋体" w:cs="宋体"/>
              <w:snapToGrid w:val="0"/>
              <w:kern w:val="2"/>
            </w:rPr>
            <w:t xml:space="preserve">第三章  </w:t>
          </w:r>
          <w:r>
            <w:rPr>
              <w:rFonts w:hint="eastAsia" w:cs="宋体"/>
              <w:snapToGrid w:val="0"/>
              <w:kern w:val="2"/>
              <w:lang w:eastAsia="zh-CN"/>
            </w:rPr>
            <w:t>采购需求</w:t>
          </w:r>
          <w:r>
            <w:tab/>
          </w:r>
          <w:r>
            <w:fldChar w:fldCharType="begin"/>
          </w:r>
          <w:r>
            <w:instrText xml:space="preserve"> PAGEREF _Toc5368 \h </w:instrText>
          </w:r>
          <w:r>
            <w:fldChar w:fldCharType="separate"/>
          </w:r>
          <w:r>
            <w:t>32</w:t>
          </w:r>
          <w:r>
            <w:fldChar w:fldCharType="end"/>
          </w:r>
          <w:r>
            <w:rPr>
              <w:rFonts w:hint="eastAsia" w:ascii="仿宋" w:hAnsi="仿宋" w:eastAsia="仿宋" w:cs="仿宋"/>
              <w:snapToGrid w:val="0"/>
              <w:kern w:val="2"/>
              <w:szCs w:val="44"/>
            </w:rPr>
            <w:fldChar w:fldCharType="end"/>
          </w:r>
        </w:p>
        <w:p w14:paraId="69883A0C">
          <w:pPr>
            <w:pStyle w:val="13"/>
            <w:tabs>
              <w:tab w:val="right" w:leader="dot" w:pos="9747"/>
            </w:tabs>
          </w:pPr>
          <w:r>
            <w:rPr>
              <w:rFonts w:hint="eastAsia" w:ascii="仿宋" w:hAnsi="仿宋" w:eastAsia="仿宋" w:cs="仿宋"/>
              <w:snapToGrid w:val="0"/>
              <w:kern w:val="2"/>
              <w:szCs w:val="44"/>
            </w:rPr>
            <w:fldChar w:fldCharType="begin"/>
          </w:r>
          <w:r>
            <w:rPr>
              <w:rFonts w:hint="eastAsia" w:ascii="仿宋" w:hAnsi="仿宋" w:eastAsia="仿宋" w:cs="仿宋"/>
              <w:snapToGrid w:val="0"/>
              <w:kern w:val="2"/>
              <w:szCs w:val="44"/>
            </w:rPr>
            <w:instrText xml:space="preserve"> HYPERLINK \l _Toc13445 </w:instrText>
          </w:r>
          <w:r>
            <w:rPr>
              <w:rFonts w:hint="eastAsia" w:ascii="仿宋" w:hAnsi="仿宋" w:eastAsia="仿宋" w:cs="仿宋"/>
              <w:snapToGrid w:val="0"/>
              <w:kern w:val="2"/>
              <w:szCs w:val="44"/>
            </w:rPr>
            <w:fldChar w:fldCharType="separate"/>
          </w:r>
          <w:r>
            <w:rPr>
              <w:rFonts w:hint="eastAsia" w:ascii="仿宋" w:hAnsi="仿宋" w:eastAsia="仿宋" w:cs="仿宋"/>
              <w:snapToGrid w:val="0"/>
              <w:kern w:val="2"/>
            </w:rPr>
            <w:t>第</w:t>
          </w:r>
          <w:r>
            <w:rPr>
              <w:rFonts w:hint="eastAsia" w:ascii="仿宋" w:hAnsi="仿宋" w:eastAsia="仿宋" w:cs="仿宋"/>
              <w:snapToGrid w:val="0"/>
              <w:kern w:val="2"/>
              <w:lang w:eastAsia="zh-CN"/>
            </w:rPr>
            <w:t>四</w:t>
          </w:r>
          <w:r>
            <w:rPr>
              <w:rFonts w:hint="eastAsia" w:ascii="仿宋" w:hAnsi="仿宋" w:eastAsia="仿宋" w:cs="仿宋"/>
              <w:snapToGrid w:val="0"/>
              <w:kern w:val="2"/>
            </w:rPr>
            <w:t>章  框架协议和采购合同文本</w:t>
          </w:r>
          <w:r>
            <w:tab/>
          </w:r>
          <w:r>
            <w:fldChar w:fldCharType="begin"/>
          </w:r>
          <w:r>
            <w:instrText xml:space="preserve"> PAGEREF _Toc13445 \h </w:instrText>
          </w:r>
          <w:r>
            <w:fldChar w:fldCharType="separate"/>
          </w:r>
          <w:r>
            <w:t>43</w:t>
          </w:r>
          <w:r>
            <w:fldChar w:fldCharType="end"/>
          </w:r>
          <w:r>
            <w:rPr>
              <w:rFonts w:hint="eastAsia" w:ascii="仿宋" w:hAnsi="仿宋" w:eastAsia="仿宋" w:cs="仿宋"/>
              <w:snapToGrid w:val="0"/>
              <w:kern w:val="2"/>
              <w:szCs w:val="44"/>
            </w:rPr>
            <w:fldChar w:fldCharType="end"/>
          </w:r>
        </w:p>
        <w:p w14:paraId="701D682B">
          <w:pPr>
            <w:pStyle w:val="13"/>
            <w:tabs>
              <w:tab w:val="right" w:leader="dot" w:pos="9747"/>
            </w:tabs>
          </w:pPr>
          <w:r>
            <w:rPr>
              <w:rFonts w:hint="eastAsia" w:ascii="仿宋" w:hAnsi="仿宋" w:eastAsia="仿宋" w:cs="仿宋"/>
              <w:snapToGrid w:val="0"/>
              <w:kern w:val="2"/>
              <w:szCs w:val="44"/>
            </w:rPr>
            <w:fldChar w:fldCharType="begin"/>
          </w:r>
          <w:r>
            <w:rPr>
              <w:rFonts w:hint="eastAsia" w:ascii="仿宋" w:hAnsi="仿宋" w:eastAsia="仿宋" w:cs="仿宋"/>
              <w:snapToGrid w:val="0"/>
              <w:kern w:val="2"/>
              <w:szCs w:val="44"/>
            </w:rPr>
            <w:instrText xml:space="preserve"> HYPERLINK \l _Toc25585 </w:instrText>
          </w:r>
          <w:r>
            <w:rPr>
              <w:rFonts w:hint="eastAsia" w:ascii="仿宋" w:hAnsi="仿宋" w:eastAsia="仿宋" w:cs="仿宋"/>
              <w:snapToGrid w:val="0"/>
              <w:kern w:val="2"/>
              <w:szCs w:val="44"/>
            </w:rPr>
            <w:fldChar w:fldCharType="separate"/>
          </w:r>
          <w:r>
            <w:rPr>
              <w:rFonts w:hint="eastAsia" w:ascii="仿宋" w:hAnsi="仿宋" w:eastAsia="仿宋" w:cs="仿宋"/>
              <w:bCs/>
              <w:snapToGrid w:val="0"/>
              <w:kern w:val="2"/>
              <w:szCs w:val="32"/>
              <w:lang w:val="en-US" w:eastAsia="zh-CN" w:bidi="ar-SA"/>
            </w:rPr>
            <w:t>第五章</w:t>
          </w:r>
          <w:r>
            <w:rPr>
              <w:rFonts w:hint="eastAsia" w:ascii="仿宋" w:hAnsi="仿宋" w:eastAsia="仿宋" w:cs="仿宋"/>
              <w:snapToGrid w:val="0"/>
              <w:kern w:val="2"/>
            </w:rPr>
            <w:t xml:space="preserve"> 资格</w:t>
          </w:r>
          <w:r>
            <w:rPr>
              <w:rFonts w:hint="eastAsia" w:ascii="仿宋" w:hAnsi="仿宋" w:eastAsia="仿宋" w:cs="仿宋"/>
              <w:snapToGrid w:val="0"/>
              <w:kern w:val="2"/>
              <w:lang w:eastAsia="zh-CN"/>
            </w:rPr>
            <w:t>审查与评标办法</w:t>
          </w:r>
          <w:r>
            <w:tab/>
          </w:r>
          <w:r>
            <w:fldChar w:fldCharType="begin"/>
          </w:r>
          <w:r>
            <w:instrText xml:space="preserve"> PAGEREF _Toc25585 \h </w:instrText>
          </w:r>
          <w:r>
            <w:fldChar w:fldCharType="separate"/>
          </w:r>
          <w:r>
            <w:t>58</w:t>
          </w:r>
          <w:r>
            <w:fldChar w:fldCharType="end"/>
          </w:r>
          <w:r>
            <w:rPr>
              <w:rFonts w:hint="eastAsia" w:ascii="仿宋" w:hAnsi="仿宋" w:eastAsia="仿宋" w:cs="仿宋"/>
              <w:snapToGrid w:val="0"/>
              <w:kern w:val="2"/>
              <w:szCs w:val="44"/>
            </w:rPr>
            <w:fldChar w:fldCharType="end"/>
          </w:r>
        </w:p>
        <w:p w14:paraId="6297CEC1">
          <w:pPr>
            <w:pStyle w:val="13"/>
            <w:tabs>
              <w:tab w:val="right" w:leader="dot" w:pos="9747"/>
            </w:tabs>
          </w:pPr>
          <w:r>
            <w:rPr>
              <w:rFonts w:hint="eastAsia" w:ascii="仿宋" w:hAnsi="仿宋" w:eastAsia="仿宋" w:cs="仿宋"/>
              <w:snapToGrid w:val="0"/>
              <w:kern w:val="2"/>
              <w:szCs w:val="44"/>
            </w:rPr>
            <w:fldChar w:fldCharType="begin"/>
          </w:r>
          <w:r>
            <w:rPr>
              <w:rFonts w:hint="eastAsia" w:ascii="仿宋" w:hAnsi="仿宋" w:eastAsia="仿宋" w:cs="仿宋"/>
              <w:snapToGrid w:val="0"/>
              <w:kern w:val="2"/>
              <w:szCs w:val="44"/>
            </w:rPr>
            <w:instrText xml:space="preserve"> HYPERLINK \l _Toc8866 </w:instrText>
          </w:r>
          <w:r>
            <w:rPr>
              <w:rFonts w:hint="eastAsia" w:ascii="仿宋" w:hAnsi="仿宋" w:eastAsia="仿宋" w:cs="仿宋"/>
              <w:snapToGrid w:val="0"/>
              <w:kern w:val="2"/>
              <w:szCs w:val="44"/>
            </w:rPr>
            <w:fldChar w:fldCharType="separate"/>
          </w:r>
          <w:r>
            <w:rPr>
              <w:rFonts w:hint="eastAsia" w:ascii="仿宋" w:hAnsi="仿宋" w:eastAsia="仿宋" w:cs="仿宋"/>
              <w:snapToGrid w:val="0"/>
              <w:kern w:val="2"/>
              <w:szCs w:val="28"/>
              <w:lang w:eastAsia="zh-CN"/>
            </w:rPr>
            <w:t>第六章</w:t>
          </w:r>
          <w:r>
            <w:rPr>
              <w:rFonts w:hint="eastAsia" w:ascii="仿宋" w:hAnsi="仿宋" w:eastAsia="仿宋" w:cs="仿宋"/>
              <w:snapToGrid w:val="0"/>
              <w:kern w:val="2"/>
              <w:szCs w:val="28"/>
              <w:lang w:val="en-US" w:eastAsia="zh-CN"/>
            </w:rPr>
            <w:t xml:space="preserve"> </w:t>
          </w:r>
          <w:r>
            <w:rPr>
              <w:rFonts w:ascii="仿宋" w:hAnsi="仿宋" w:eastAsia="仿宋" w:cs="仿宋"/>
              <w:bCs/>
              <w:kern w:val="0"/>
              <w:szCs w:val="31"/>
              <w:lang w:val="en-US" w:eastAsia="zh-CN" w:bidi="ar"/>
            </w:rPr>
            <w:t>资格审查与评审标准</w:t>
          </w:r>
          <w:r>
            <w:tab/>
          </w:r>
          <w:r>
            <w:fldChar w:fldCharType="begin"/>
          </w:r>
          <w:r>
            <w:instrText xml:space="preserve"> PAGEREF _Toc8866 \h </w:instrText>
          </w:r>
          <w:r>
            <w:fldChar w:fldCharType="separate"/>
          </w:r>
          <w:r>
            <w:t>61</w:t>
          </w:r>
          <w:r>
            <w:fldChar w:fldCharType="end"/>
          </w:r>
          <w:r>
            <w:rPr>
              <w:rFonts w:hint="eastAsia" w:ascii="仿宋" w:hAnsi="仿宋" w:eastAsia="仿宋" w:cs="仿宋"/>
              <w:snapToGrid w:val="0"/>
              <w:kern w:val="2"/>
              <w:szCs w:val="44"/>
            </w:rPr>
            <w:fldChar w:fldCharType="end"/>
          </w:r>
        </w:p>
        <w:p w14:paraId="63B7A08E">
          <w:pPr>
            <w:pStyle w:val="13"/>
            <w:tabs>
              <w:tab w:val="right" w:leader="dot" w:pos="9747"/>
            </w:tabs>
          </w:pPr>
          <w:r>
            <w:rPr>
              <w:rFonts w:hint="eastAsia" w:ascii="仿宋" w:hAnsi="仿宋" w:eastAsia="仿宋" w:cs="仿宋"/>
              <w:snapToGrid w:val="0"/>
              <w:kern w:val="2"/>
              <w:szCs w:val="44"/>
            </w:rPr>
            <w:fldChar w:fldCharType="begin"/>
          </w:r>
          <w:r>
            <w:rPr>
              <w:rFonts w:hint="eastAsia" w:ascii="仿宋" w:hAnsi="仿宋" w:eastAsia="仿宋" w:cs="仿宋"/>
              <w:snapToGrid w:val="0"/>
              <w:kern w:val="2"/>
              <w:szCs w:val="44"/>
            </w:rPr>
            <w:instrText xml:space="preserve"> HYPERLINK \l _Toc23075 </w:instrText>
          </w:r>
          <w:r>
            <w:rPr>
              <w:rFonts w:hint="eastAsia" w:ascii="仿宋" w:hAnsi="仿宋" w:eastAsia="仿宋" w:cs="仿宋"/>
              <w:snapToGrid w:val="0"/>
              <w:kern w:val="2"/>
              <w:szCs w:val="44"/>
            </w:rPr>
            <w:fldChar w:fldCharType="separate"/>
          </w:r>
          <w:r>
            <w:rPr>
              <w:rFonts w:hint="eastAsia" w:ascii="仿宋" w:hAnsi="仿宋" w:eastAsia="仿宋" w:cs="仿宋"/>
              <w:snapToGrid w:val="0"/>
              <w:kern w:val="2"/>
            </w:rPr>
            <w:t>第</w:t>
          </w:r>
          <w:r>
            <w:rPr>
              <w:rFonts w:hint="eastAsia" w:ascii="仿宋" w:hAnsi="仿宋" w:eastAsia="仿宋" w:cs="仿宋"/>
              <w:snapToGrid w:val="0"/>
              <w:kern w:val="2"/>
              <w:lang w:eastAsia="zh-CN"/>
            </w:rPr>
            <w:t>七</w:t>
          </w:r>
          <w:r>
            <w:rPr>
              <w:rFonts w:hint="eastAsia" w:ascii="仿宋" w:hAnsi="仿宋" w:eastAsia="仿宋" w:cs="仿宋"/>
              <w:snapToGrid w:val="0"/>
              <w:kern w:val="2"/>
            </w:rPr>
            <w:t xml:space="preserve">章  </w:t>
          </w:r>
          <w:r>
            <w:rPr>
              <w:rFonts w:hint="eastAsia" w:ascii="仿宋" w:hAnsi="仿宋" w:eastAsia="仿宋" w:cs="仿宋"/>
              <w:snapToGrid w:val="0"/>
              <w:kern w:val="2"/>
              <w:lang w:eastAsia="zh-CN"/>
            </w:rPr>
            <w:t>投标文件格式</w:t>
          </w:r>
          <w:r>
            <w:tab/>
          </w:r>
          <w:r>
            <w:fldChar w:fldCharType="begin"/>
          </w:r>
          <w:r>
            <w:instrText xml:space="preserve"> PAGEREF _Toc23075 \h </w:instrText>
          </w:r>
          <w:r>
            <w:fldChar w:fldCharType="separate"/>
          </w:r>
          <w:r>
            <w:t>65</w:t>
          </w:r>
          <w:r>
            <w:fldChar w:fldCharType="end"/>
          </w:r>
          <w:r>
            <w:rPr>
              <w:rFonts w:hint="eastAsia" w:ascii="仿宋" w:hAnsi="仿宋" w:eastAsia="仿宋" w:cs="仿宋"/>
              <w:snapToGrid w:val="0"/>
              <w:kern w:val="2"/>
              <w:szCs w:val="44"/>
            </w:rPr>
            <w:fldChar w:fldCharType="end"/>
          </w:r>
        </w:p>
        <w:p w14:paraId="0CF40073">
          <w:pPr>
            <w:pStyle w:val="13"/>
            <w:tabs>
              <w:tab w:val="right" w:leader="dot" w:pos="9460"/>
            </w:tabs>
            <w:spacing w:line="360" w:lineRule="auto"/>
            <w:rPr>
              <w:rFonts w:hint="eastAsia" w:ascii="仿宋" w:hAnsi="仿宋" w:eastAsia="仿宋" w:cs="仿宋"/>
              <w:snapToGrid w:val="0"/>
              <w:kern w:val="2"/>
              <w:sz w:val="44"/>
              <w:szCs w:val="44"/>
            </w:rPr>
            <w:sectPr>
              <w:footerReference r:id="rId4" w:type="default"/>
              <w:pgSz w:w="11907" w:h="16839"/>
              <w:pgMar w:top="1440" w:right="1080" w:bottom="1440" w:left="1080" w:header="804" w:footer="578" w:gutter="0"/>
              <w:pgBorders>
                <w:top w:val="none" w:sz="0" w:space="0"/>
                <w:left w:val="none" w:sz="0" w:space="0"/>
                <w:bottom w:val="none" w:sz="0" w:space="0"/>
                <w:right w:val="none" w:sz="0" w:space="0"/>
              </w:pgBorders>
              <w:pgNumType w:fmt="decimal" w:start="1"/>
              <w:cols w:space="720" w:num="1"/>
              <w:docGrid w:linePitch="299" w:charSpace="0"/>
            </w:sectPr>
          </w:pPr>
          <w:r>
            <w:rPr>
              <w:rFonts w:hint="eastAsia" w:ascii="仿宋" w:hAnsi="仿宋" w:eastAsia="仿宋" w:cs="仿宋"/>
              <w:snapToGrid w:val="0"/>
              <w:kern w:val="2"/>
              <w:szCs w:val="44"/>
            </w:rPr>
            <w:fldChar w:fldCharType="end"/>
          </w:r>
        </w:p>
      </w:sdtContent>
    </w:sdt>
    <w:p w14:paraId="3E297E35">
      <w:pPr>
        <w:pStyle w:val="68"/>
        <w:spacing w:line="360" w:lineRule="auto"/>
        <w:ind w:firstLine="0"/>
        <w:jc w:val="center"/>
        <w:rPr>
          <w:rFonts w:hint="eastAsia" w:ascii="仿宋" w:hAnsi="仿宋" w:eastAsia="仿宋" w:cs="仿宋"/>
          <w:b/>
          <w:spacing w:val="20"/>
          <w:sz w:val="32"/>
          <w:szCs w:val="32"/>
        </w:rPr>
      </w:pPr>
      <w:r>
        <w:rPr>
          <w:rFonts w:hint="eastAsia" w:ascii="仿宋" w:hAnsi="仿宋" w:eastAsia="仿宋" w:cs="仿宋"/>
          <w:b/>
          <w:spacing w:val="20"/>
          <w:sz w:val="32"/>
          <w:szCs w:val="32"/>
        </w:rPr>
        <w:t>特 别 提 示</w:t>
      </w:r>
    </w:p>
    <w:p w14:paraId="2FB0EBC3">
      <w:pPr>
        <w:pStyle w:val="69"/>
        <w:spacing w:line="360" w:lineRule="auto"/>
        <w:rPr>
          <w:rFonts w:hint="eastAsia" w:ascii="宋体" w:hAnsi="宋体" w:eastAsia="宋体" w:cs="宋体"/>
          <w:spacing w:val="20"/>
          <w:kern w:val="0"/>
          <w:szCs w:val="21"/>
        </w:rPr>
      </w:pPr>
    </w:p>
    <w:p w14:paraId="17C131BA">
      <w:pPr>
        <w:pStyle w:val="68"/>
        <w:spacing w:line="360" w:lineRule="auto"/>
        <w:textAlignment w:val="baseline"/>
        <w:rPr>
          <w:rFonts w:hint="eastAsia" w:ascii="仿宋" w:hAnsi="仿宋" w:eastAsia="仿宋" w:cs="仿宋"/>
          <w:b/>
          <w:spacing w:val="20"/>
          <w:sz w:val="24"/>
          <w:szCs w:val="24"/>
        </w:rPr>
      </w:pPr>
      <w:r>
        <w:rPr>
          <w:rFonts w:hint="eastAsia" w:ascii="仿宋" w:hAnsi="仿宋" w:eastAsia="仿宋" w:cs="仿宋"/>
          <w:b/>
          <w:spacing w:val="20"/>
          <w:sz w:val="24"/>
          <w:szCs w:val="24"/>
        </w:rPr>
        <w:t>1、投标文件制作</w:t>
      </w:r>
    </w:p>
    <w:p w14:paraId="3BC4FFFC">
      <w:pPr>
        <w:pStyle w:val="68"/>
        <w:spacing w:line="360" w:lineRule="auto"/>
        <w:textAlignment w:val="baseline"/>
        <w:rPr>
          <w:rFonts w:hint="eastAsia" w:ascii="仿宋" w:hAnsi="仿宋" w:eastAsia="仿宋" w:cs="仿宋"/>
          <w:spacing w:val="20"/>
          <w:sz w:val="24"/>
          <w:szCs w:val="24"/>
        </w:rPr>
      </w:pPr>
      <w:r>
        <w:rPr>
          <w:rFonts w:hint="eastAsia" w:ascii="仿宋" w:hAnsi="仿宋" w:eastAsia="仿宋" w:cs="仿宋"/>
          <w:spacing w:val="20"/>
          <w:sz w:val="24"/>
          <w:szCs w:val="24"/>
        </w:rPr>
        <w:t>1.1投标人登录“洛阳市公共资源交易中心”网站，按要求下载“新点投标文件制作软件”。</w:t>
      </w:r>
    </w:p>
    <w:p w14:paraId="4952676A">
      <w:pPr>
        <w:pStyle w:val="68"/>
        <w:spacing w:line="360" w:lineRule="auto"/>
        <w:textAlignment w:val="baseline"/>
        <w:rPr>
          <w:rFonts w:hint="eastAsia" w:ascii="仿宋" w:hAnsi="仿宋" w:eastAsia="仿宋" w:cs="仿宋"/>
          <w:spacing w:val="20"/>
          <w:sz w:val="24"/>
          <w:szCs w:val="24"/>
        </w:rPr>
      </w:pPr>
      <w:r>
        <w:rPr>
          <w:rFonts w:hint="eastAsia" w:ascii="仿宋" w:hAnsi="仿宋" w:eastAsia="仿宋" w:cs="仿宋"/>
          <w:spacing w:val="20"/>
          <w:sz w:val="24"/>
          <w:szCs w:val="24"/>
        </w:rPr>
        <w:t>1.2投标人凭CA锁登录，并按网上提示自行下载征集文件。使用“新点投标文件制作软件”按要求制作电子投标文件。投标人在制作电子投标文件时，应按要求进行电子签章。投标人编辑电子投标文件时，根据征集文件要求用法定代表人CA锁和企业CA锁进行签章制作；最后一步生成电子投标文件（*.lytf格式和*.nlytf格式）时，只能用本单位的企业CA锁。联合体投标的，投标文件由联合体牵头人按上述规定进行签章。</w:t>
      </w:r>
    </w:p>
    <w:p w14:paraId="1399F9B9">
      <w:pPr>
        <w:pStyle w:val="68"/>
        <w:spacing w:line="360" w:lineRule="auto"/>
        <w:textAlignment w:val="baseline"/>
        <w:rPr>
          <w:rFonts w:hint="eastAsia" w:ascii="仿宋" w:hAnsi="仿宋" w:eastAsia="仿宋" w:cs="仿宋"/>
          <w:spacing w:val="20"/>
          <w:sz w:val="24"/>
          <w:szCs w:val="24"/>
        </w:rPr>
      </w:pPr>
      <w:r>
        <w:rPr>
          <w:rFonts w:hint="eastAsia" w:ascii="仿宋" w:hAnsi="仿宋" w:eastAsia="仿宋" w:cs="仿宋"/>
          <w:spacing w:val="20"/>
          <w:sz w:val="24"/>
          <w:szCs w:val="24"/>
        </w:rPr>
        <w:t>1.3加密的电子投标文件为“洛阳市公共资源交易中心”网站提供的“新点投标文件制作软件”制作生成的加密版投标文件。未加密的电子投标文件应与加密的电子投标文件为同时生成的版本。</w:t>
      </w:r>
    </w:p>
    <w:p w14:paraId="176FD60C">
      <w:pPr>
        <w:pStyle w:val="68"/>
        <w:spacing w:line="360" w:lineRule="auto"/>
        <w:textAlignment w:val="baseline"/>
        <w:rPr>
          <w:rFonts w:hint="eastAsia" w:ascii="仿宋" w:hAnsi="仿宋" w:eastAsia="仿宋" w:cs="仿宋"/>
          <w:spacing w:val="20"/>
          <w:sz w:val="24"/>
          <w:szCs w:val="24"/>
        </w:rPr>
      </w:pPr>
      <w:r>
        <w:rPr>
          <w:rFonts w:hint="eastAsia" w:ascii="仿宋" w:hAnsi="仿宋" w:eastAsia="仿宋" w:cs="仿宋"/>
          <w:spacing w:val="20"/>
          <w:sz w:val="24"/>
          <w:szCs w:val="24"/>
        </w:rPr>
        <w:t>1.4投标文件格式所要求包含的全部资料应全部制作在投标文件内，严格按照本项目投标文件所有格式如实填写（不涉及的内容除外），不应存在漏项或缺项，否则将存在投标被否决的风险。</w:t>
      </w:r>
    </w:p>
    <w:p w14:paraId="7B0FB4A6">
      <w:pPr>
        <w:pStyle w:val="68"/>
        <w:spacing w:line="360" w:lineRule="auto"/>
        <w:textAlignment w:val="baseline"/>
        <w:rPr>
          <w:rFonts w:hint="eastAsia" w:ascii="仿宋" w:hAnsi="仿宋" w:eastAsia="仿宋" w:cs="仿宋"/>
          <w:spacing w:val="20"/>
          <w:sz w:val="24"/>
          <w:szCs w:val="24"/>
        </w:rPr>
      </w:pPr>
      <w:r>
        <w:rPr>
          <w:rFonts w:hint="eastAsia" w:ascii="仿宋" w:hAnsi="仿宋" w:eastAsia="仿宋" w:cs="仿宋"/>
          <w:spacing w:val="20"/>
          <w:sz w:val="24"/>
          <w:szCs w:val="24"/>
        </w:rPr>
        <w:t>1.5投标文件所附证明材料均为原件的扫描件，尺寸和清晰度应该能够在电脑上被阅读、识别和判断；若投标人未按要求提供证明材料或提供不清晰的扫描件的，评标委员会有权认定其投标文件未对征集文件有关要求进行响应，涉及资格审查或符合性审查的将不予通过。</w:t>
      </w:r>
    </w:p>
    <w:p w14:paraId="7B74529F">
      <w:pPr>
        <w:pStyle w:val="68"/>
        <w:spacing w:line="360" w:lineRule="auto"/>
        <w:textAlignment w:val="baseline"/>
        <w:rPr>
          <w:rFonts w:hint="eastAsia" w:ascii="仿宋" w:hAnsi="仿宋" w:eastAsia="仿宋" w:cs="仿宋"/>
          <w:b/>
          <w:spacing w:val="20"/>
          <w:sz w:val="24"/>
          <w:szCs w:val="24"/>
        </w:rPr>
      </w:pPr>
      <w:r>
        <w:rPr>
          <w:rFonts w:hint="eastAsia" w:ascii="仿宋" w:hAnsi="仿宋" w:eastAsia="仿宋" w:cs="仿宋"/>
          <w:b/>
          <w:spacing w:val="20"/>
          <w:sz w:val="24"/>
          <w:szCs w:val="24"/>
        </w:rPr>
        <w:t>2、投标文件的提交</w:t>
      </w:r>
    </w:p>
    <w:p w14:paraId="6CD34328">
      <w:pPr>
        <w:pStyle w:val="68"/>
        <w:spacing w:line="360" w:lineRule="auto"/>
        <w:textAlignment w:val="baseline"/>
        <w:rPr>
          <w:rFonts w:hint="eastAsia" w:ascii="仿宋" w:hAnsi="仿宋" w:eastAsia="仿宋" w:cs="仿宋"/>
          <w:spacing w:val="20"/>
          <w:sz w:val="24"/>
          <w:szCs w:val="24"/>
        </w:rPr>
      </w:pPr>
      <w:r>
        <w:rPr>
          <w:rFonts w:hint="eastAsia" w:ascii="仿宋" w:hAnsi="仿宋" w:eastAsia="仿宋" w:cs="仿宋"/>
          <w:spacing w:val="20"/>
          <w:sz w:val="24"/>
          <w:szCs w:val="24"/>
        </w:rPr>
        <w:t>2.1除电子投标文件外，投标时不再接受任何纸质文件、资料等。</w:t>
      </w:r>
    </w:p>
    <w:p w14:paraId="76D452BF">
      <w:pPr>
        <w:pStyle w:val="68"/>
        <w:spacing w:line="360" w:lineRule="auto"/>
        <w:textAlignment w:val="baseline"/>
        <w:rPr>
          <w:rFonts w:hint="eastAsia" w:ascii="仿宋" w:hAnsi="仿宋" w:eastAsia="仿宋" w:cs="仿宋"/>
          <w:spacing w:val="20"/>
          <w:sz w:val="24"/>
          <w:szCs w:val="24"/>
        </w:rPr>
      </w:pPr>
      <w:r>
        <w:rPr>
          <w:rFonts w:hint="eastAsia" w:ascii="仿宋" w:hAnsi="仿宋" w:eastAsia="仿宋" w:cs="仿宋"/>
          <w:spacing w:val="20"/>
          <w:sz w:val="24"/>
          <w:szCs w:val="24"/>
        </w:rPr>
        <w:t>2.2投标人应在投标截止时间前上传加密的电子投标文件（*.lytf）到洛阳市电子招投标交易平台指定位置。上传时投标人须使用制作该投标文件的同一CA锁进行上传操作。请投标人在上传时认真检查上传投标文件是否完整、正确。投标人应充分考虑上传文件时的不可预见因素，未在投标截止时间前完成上传的，视为逾期送达，洛阳市电子招投标交易平台将拒绝接收。上传成功后将得到上传成功的确认。</w:t>
      </w:r>
    </w:p>
    <w:p w14:paraId="187D7675">
      <w:pPr>
        <w:pStyle w:val="68"/>
        <w:spacing w:line="360" w:lineRule="auto"/>
        <w:textAlignment w:val="baseline"/>
        <w:rPr>
          <w:rFonts w:hint="eastAsia" w:ascii="仿宋" w:hAnsi="仿宋" w:eastAsia="仿宋" w:cs="仿宋"/>
          <w:spacing w:val="20"/>
          <w:sz w:val="24"/>
          <w:szCs w:val="24"/>
        </w:rPr>
      </w:pPr>
      <w:r>
        <w:rPr>
          <w:rFonts w:hint="eastAsia" w:ascii="仿宋" w:hAnsi="仿宋" w:eastAsia="仿宋" w:cs="仿宋"/>
          <w:spacing w:val="20"/>
          <w:sz w:val="24"/>
          <w:szCs w:val="24"/>
        </w:rPr>
        <w:t>2.3投标人因洛阳市电子招投标交易平台问题无法上传电子投标文件时，请在工作时间与交易中心联系。</w:t>
      </w:r>
    </w:p>
    <w:p w14:paraId="7C53158E">
      <w:pPr>
        <w:pStyle w:val="68"/>
        <w:spacing w:line="360" w:lineRule="auto"/>
        <w:textAlignment w:val="baseline"/>
        <w:rPr>
          <w:rFonts w:hint="eastAsia" w:ascii="仿宋" w:hAnsi="仿宋" w:eastAsia="仿宋" w:cs="仿宋"/>
          <w:b/>
          <w:spacing w:val="20"/>
          <w:sz w:val="24"/>
          <w:szCs w:val="24"/>
        </w:rPr>
      </w:pPr>
      <w:r>
        <w:rPr>
          <w:rFonts w:hint="eastAsia" w:ascii="仿宋" w:hAnsi="仿宋" w:eastAsia="仿宋" w:cs="仿宋"/>
          <w:b/>
          <w:spacing w:val="20"/>
          <w:sz w:val="24"/>
          <w:szCs w:val="24"/>
        </w:rPr>
        <w:t>3.征集文件的澄清、修改</w:t>
      </w:r>
    </w:p>
    <w:p w14:paraId="57663D20">
      <w:pPr>
        <w:pStyle w:val="68"/>
        <w:spacing w:line="360" w:lineRule="auto"/>
        <w:ind w:left="0" w:leftChars="0" w:firstLine="560" w:firstLineChars="200"/>
        <w:textAlignment w:val="baseline"/>
        <w:rPr>
          <w:rFonts w:hint="eastAsia" w:ascii="仿宋" w:hAnsi="仿宋" w:eastAsia="仿宋" w:cs="仿宋"/>
          <w:spacing w:val="20"/>
          <w:sz w:val="24"/>
          <w:szCs w:val="24"/>
        </w:rPr>
      </w:pPr>
      <w:r>
        <w:rPr>
          <w:rFonts w:hint="eastAsia" w:ascii="仿宋" w:hAnsi="仿宋" w:eastAsia="仿宋" w:cs="仿宋"/>
          <w:spacing w:val="20"/>
          <w:sz w:val="24"/>
          <w:szCs w:val="24"/>
        </w:rPr>
        <w:t>3.1征集文件的澄清、修改将在河南省政府采购网（www.hngp.gov.cn）和洛阳市公共资源交易中心网站（lyggzyjy.ly.gov.cn）上发布“变更公告”，如需修改征集文件，则同时在洛阳市电子招投标交易平台发布“答疑文件”（答疑文件指修改后最新的征集文件）。对于各项目中已经成功报名并下载征集文件的投标人，将通过第三方短信群发方式提醒投标人进行查询。各投标人须重新下载最新的“答疑文件”，并以此编制投标文件。如不以最新发布的“答疑文件”编制投标文件，造成投标无效的后果由投标人自己承担。</w:t>
      </w:r>
    </w:p>
    <w:p w14:paraId="36BCD448">
      <w:pPr>
        <w:pStyle w:val="68"/>
        <w:spacing w:line="360" w:lineRule="auto"/>
        <w:textAlignment w:val="baseline"/>
        <w:rPr>
          <w:rFonts w:hint="eastAsia" w:ascii="仿宋" w:hAnsi="仿宋" w:eastAsia="仿宋" w:cs="仿宋"/>
          <w:spacing w:val="20"/>
          <w:sz w:val="24"/>
          <w:szCs w:val="24"/>
        </w:rPr>
      </w:pPr>
      <w:r>
        <w:rPr>
          <w:rFonts w:hint="eastAsia" w:ascii="仿宋" w:hAnsi="仿宋" w:eastAsia="仿宋" w:cs="仿宋"/>
          <w:spacing w:val="20"/>
          <w:sz w:val="24"/>
          <w:szCs w:val="24"/>
        </w:rPr>
        <w:t>3.2因洛阳市电子招投标交易平台在开标前具有保密性，投标人在投标文件递交截止时间前须自行查看项目进展、变更通知、澄清及回复，因投标人未及时查看而造成的后果自负。</w:t>
      </w:r>
    </w:p>
    <w:p w14:paraId="423564FB">
      <w:pPr>
        <w:pStyle w:val="68"/>
        <w:spacing w:line="360" w:lineRule="auto"/>
        <w:textAlignment w:val="baseline"/>
        <w:rPr>
          <w:rFonts w:hint="eastAsia" w:ascii="仿宋" w:hAnsi="仿宋" w:eastAsia="仿宋" w:cs="仿宋"/>
          <w:b/>
          <w:spacing w:val="20"/>
          <w:sz w:val="24"/>
          <w:szCs w:val="24"/>
        </w:rPr>
      </w:pPr>
      <w:r>
        <w:rPr>
          <w:rFonts w:hint="eastAsia" w:ascii="仿宋" w:hAnsi="仿宋" w:eastAsia="仿宋" w:cs="仿宋"/>
          <w:b/>
          <w:spacing w:val="20"/>
          <w:sz w:val="24"/>
          <w:szCs w:val="24"/>
        </w:rPr>
        <w:t>4、开标</w:t>
      </w:r>
    </w:p>
    <w:p w14:paraId="07D47B87">
      <w:pPr>
        <w:pStyle w:val="68"/>
        <w:spacing w:line="360" w:lineRule="auto"/>
        <w:jc w:val="left"/>
        <w:textAlignment w:val="baseline"/>
        <w:rPr>
          <w:rFonts w:hint="eastAsia" w:ascii="仿宋" w:hAnsi="仿宋" w:eastAsia="仿宋" w:cs="仿宋"/>
          <w:color w:val="auto"/>
          <w:spacing w:val="20"/>
          <w:sz w:val="24"/>
          <w:szCs w:val="24"/>
        </w:rPr>
      </w:pPr>
      <w:r>
        <w:rPr>
          <w:rFonts w:hint="eastAsia" w:ascii="仿宋" w:hAnsi="仿宋" w:eastAsia="仿宋" w:cs="仿宋"/>
          <w:spacing w:val="20"/>
          <w:sz w:val="24"/>
          <w:szCs w:val="24"/>
        </w:rPr>
        <w:t>4.1本项目采用远程不见面交易的模式。开标当日，投标人无需到开标现场参加开标会议，投标人</w:t>
      </w:r>
      <w:r>
        <w:rPr>
          <w:rFonts w:hint="eastAsia" w:ascii="仿宋" w:hAnsi="仿宋" w:eastAsia="仿宋" w:cs="仿宋"/>
          <w:color w:val="auto"/>
          <w:spacing w:val="20"/>
          <w:sz w:val="24"/>
          <w:szCs w:val="24"/>
        </w:rPr>
        <w:t>应当在投标截止时间前，登录远程开标大厅选择洛阳市公共资源电子招投标系统进行登录，在线准时参加开标活动并进行投标文件解密等。因投标人原因未能解密、解密失败或解密超时的将被拒绝。</w:t>
      </w:r>
    </w:p>
    <w:p w14:paraId="6DABB08A">
      <w:pPr>
        <w:pStyle w:val="68"/>
        <w:spacing w:line="360" w:lineRule="auto"/>
        <w:textAlignment w:val="baseline"/>
        <w:rPr>
          <w:rFonts w:hint="eastAsia" w:ascii="仿宋" w:hAnsi="仿宋" w:eastAsia="仿宋" w:cs="仿宋"/>
          <w:spacing w:val="20"/>
          <w:sz w:val="24"/>
          <w:szCs w:val="24"/>
        </w:rPr>
      </w:pPr>
      <w:r>
        <w:rPr>
          <w:rFonts w:hint="eastAsia" w:ascii="仿宋" w:hAnsi="仿宋" w:eastAsia="仿宋" w:cs="仿宋"/>
          <w:spacing w:val="20"/>
          <w:sz w:val="24"/>
          <w:szCs w:val="24"/>
        </w:rPr>
        <w:t>4.2开标时，各投标人应在规定时间内对本单位的投标文件解密。开标时，招标代理机构将通过洛阳市电子招投标交易平台进行唱标。</w:t>
      </w:r>
    </w:p>
    <w:p w14:paraId="4F9B7194">
      <w:pPr>
        <w:pStyle w:val="68"/>
        <w:spacing w:line="360" w:lineRule="auto"/>
        <w:textAlignment w:val="baseline"/>
        <w:rPr>
          <w:rFonts w:hint="eastAsia" w:ascii="仿宋" w:hAnsi="仿宋" w:eastAsia="仿宋" w:cs="仿宋"/>
          <w:spacing w:val="20"/>
          <w:sz w:val="24"/>
          <w:szCs w:val="24"/>
        </w:rPr>
      </w:pPr>
      <w:r>
        <w:rPr>
          <w:rFonts w:hint="eastAsia" w:ascii="仿宋" w:hAnsi="仿宋" w:eastAsia="仿宋" w:cs="仿宋"/>
          <w:spacing w:val="20"/>
          <w:sz w:val="24"/>
          <w:szCs w:val="24"/>
        </w:rPr>
        <w:t>4.3为便于投标人（投标人）制作投标（响应）文件，本投标（响应）文件格式所列招标投标的主体称呼及专业术语，也适用于政府采购非招标方式（竞争性谈判、竞争性磋商、询价）对应的主体称呼及专业术语。</w:t>
      </w:r>
    </w:p>
    <w:p w14:paraId="75E3004E">
      <w:pPr>
        <w:pStyle w:val="68"/>
        <w:spacing w:line="360" w:lineRule="auto"/>
        <w:textAlignment w:val="baseline"/>
        <w:rPr>
          <w:rFonts w:hint="eastAsia" w:ascii="仿宋" w:hAnsi="仿宋" w:eastAsia="仿宋" w:cs="仿宋"/>
          <w:spacing w:val="20"/>
          <w:sz w:val="24"/>
          <w:szCs w:val="24"/>
        </w:rPr>
      </w:pPr>
      <w:r>
        <w:rPr>
          <w:rFonts w:hint="eastAsia" w:ascii="仿宋" w:hAnsi="仿宋" w:eastAsia="仿宋" w:cs="仿宋"/>
          <w:spacing w:val="20"/>
          <w:sz w:val="24"/>
          <w:szCs w:val="24"/>
        </w:rPr>
        <w:t>4.4投标人《参与评审打分的证书（证件）一览表》及《参与评审打分的合同业绩一览表》中所填写内容须与表后所附的参与评审打分的证书（证件）扫描件、合同业绩扫描件相对应。采用竞争性谈判、询价方式的，该两表不进行评审。</w:t>
      </w:r>
    </w:p>
    <w:p w14:paraId="5B07D3B4">
      <w:pPr>
        <w:pStyle w:val="68"/>
        <w:spacing w:line="360" w:lineRule="auto"/>
        <w:textAlignment w:val="baseline"/>
        <w:rPr>
          <w:rFonts w:hint="eastAsia" w:ascii="仿宋" w:hAnsi="仿宋" w:eastAsia="仿宋" w:cs="仿宋"/>
          <w:spacing w:val="20"/>
          <w:sz w:val="24"/>
          <w:szCs w:val="24"/>
        </w:rPr>
      </w:pPr>
      <w:r>
        <w:rPr>
          <w:rFonts w:hint="eastAsia" w:ascii="仿宋" w:hAnsi="仿宋" w:eastAsia="仿宋" w:cs="仿宋"/>
          <w:spacing w:val="20"/>
          <w:sz w:val="24"/>
          <w:szCs w:val="24"/>
        </w:rPr>
        <w:t>4.5采购代理机构有权将《报价明细表》、《参与评审打分的证书（证件）一览表》及《参与评审打分的合同业绩一览表》内容进行公示。</w:t>
      </w:r>
    </w:p>
    <w:p w14:paraId="08758F6C">
      <w:pPr>
        <w:pStyle w:val="68"/>
        <w:spacing w:line="360" w:lineRule="auto"/>
        <w:textAlignment w:val="baseline"/>
        <w:rPr>
          <w:rFonts w:hint="eastAsia" w:ascii="仿宋" w:hAnsi="仿宋" w:eastAsia="仿宋" w:cs="仿宋"/>
          <w:b/>
          <w:spacing w:val="20"/>
          <w:sz w:val="24"/>
          <w:szCs w:val="24"/>
        </w:rPr>
      </w:pPr>
      <w:r>
        <w:rPr>
          <w:rFonts w:hint="eastAsia" w:ascii="仿宋" w:hAnsi="仿宋" w:eastAsia="仿宋" w:cs="仿宋"/>
          <w:b/>
          <w:spacing w:val="20"/>
          <w:sz w:val="24"/>
          <w:szCs w:val="24"/>
        </w:rPr>
        <w:t>5、开标异常处理</w:t>
      </w:r>
    </w:p>
    <w:p w14:paraId="597A0F7E">
      <w:pPr>
        <w:pStyle w:val="68"/>
        <w:spacing w:line="360" w:lineRule="auto"/>
        <w:textAlignment w:val="baseline"/>
        <w:rPr>
          <w:rFonts w:hint="eastAsia" w:ascii="仿宋" w:hAnsi="仿宋" w:eastAsia="仿宋" w:cs="仿宋"/>
          <w:spacing w:val="20"/>
          <w:sz w:val="24"/>
          <w:szCs w:val="24"/>
        </w:rPr>
      </w:pPr>
      <w:r>
        <w:rPr>
          <w:rFonts w:hint="eastAsia" w:ascii="仿宋" w:hAnsi="仿宋" w:eastAsia="仿宋" w:cs="仿宋"/>
          <w:spacing w:val="20"/>
          <w:sz w:val="24"/>
          <w:szCs w:val="24"/>
        </w:rPr>
        <w:t>当出现以下情况时，应对未开标的中止电子开标，对原有资料及信息作出妥善保密处理，并在恢复正常后及时安排时间开标：</w:t>
      </w:r>
    </w:p>
    <w:p w14:paraId="22254747">
      <w:pPr>
        <w:pStyle w:val="68"/>
        <w:spacing w:line="360" w:lineRule="auto"/>
        <w:textAlignment w:val="baseline"/>
        <w:rPr>
          <w:rFonts w:hint="eastAsia" w:ascii="仿宋" w:hAnsi="仿宋" w:eastAsia="仿宋" w:cs="仿宋"/>
          <w:spacing w:val="20"/>
          <w:sz w:val="24"/>
          <w:szCs w:val="24"/>
        </w:rPr>
      </w:pPr>
      <w:r>
        <w:rPr>
          <w:rFonts w:hint="eastAsia" w:ascii="仿宋" w:hAnsi="仿宋" w:eastAsia="仿宋" w:cs="仿宋"/>
          <w:spacing w:val="20"/>
          <w:sz w:val="24"/>
          <w:szCs w:val="24"/>
        </w:rPr>
        <w:t>（1）系统服务器发生故障，无法访问或无法使用系统；</w:t>
      </w:r>
    </w:p>
    <w:p w14:paraId="2310AF83">
      <w:pPr>
        <w:pStyle w:val="68"/>
        <w:spacing w:line="360" w:lineRule="auto"/>
        <w:textAlignment w:val="baseline"/>
        <w:rPr>
          <w:rFonts w:hint="eastAsia" w:ascii="仿宋" w:hAnsi="仿宋" w:eastAsia="仿宋" w:cs="仿宋"/>
          <w:spacing w:val="20"/>
          <w:sz w:val="24"/>
          <w:szCs w:val="24"/>
        </w:rPr>
      </w:pPr>
      <w:r>
        <w:rPr>
          <w:rFonts w:hint="eastAsia" w:ascii="仿宋" w:hAnsi="仿宋" w:eastAsia="仿宋" w:cs="仿宋"/>
          <w:spacing w:val="20"/>
          <w:sz w:val="24"/>
          <w:szCs w:val="24"/>
        </w:rPr>
        <w:t>（2）系统的软件或数据库出现错误，不能进行正常操作；</w:t>
      </w:r>
    </w:p>
    <w:p w14:paraId="4FEE6F71">
      <w:pPr>
        <w:pStyle w:val="68"/>
        <w:spacing w:line="360" w:lineRule="auto"/>
        <w:textAlignment w:val="baseline"/>
        <w:rPr>
          <w:rFonts w:hint="eastAsia" w:ascii="仿宋" w:hAnsi="仿宋" w:eastAsia="仿宋" w:cs="仿宋"/>
          <w:spacing w:val="20"/>
          <w:sz w:val="24"/>
          <w:szCs w:val="24"/>
        </w:rPr>
      </w:pPr>
      <w:r>
        <w:rPr>
          <w:rFonts w:hint="eastAsia" w:ascii="仿宋" w:hAnsi="仿宋" w:eastAsia="仿宋" w:cs="仿宋"/>
          <w:spacing w:val="20"/>
          <w:sz w:val="24"/>
          <w:szCs w:val="24"/>
        </w:rPr>
        <w:t>（3）系统发现有安全漏洞，有潜在的泄密危险；</w:t>
      </w:r>
    </w:p>
    <w:p w14:paraId="1BFCEE1B">
      <w:pPr>
        <w:pStyle w:val="68"/>
        <w:spacing w:line="360" w:lineRule="auto"/>
        <w:textAlignment w:val="baseline"/>
        <w:rPr>
          <w:rFonts w:hint="eastAsia" w:ascii="仿宋" w:hAnsi="仿宋" w:eastAsia="仿宋" w:cs="仿宋"/>
          <w:spacing w:val="20"/>
          <w:sz w:val="24"/>
          <w:szCs w:val="24"/>
        </w:rPr>
      </w:pPr>
      <w:r>
        <w:rPr>
          <w:rFonts w:hint="eastAsia" w:ascii="仿宋" w:hAnsi="仿宋" w:eastAsia="仿宋" w:cs="仿宋"/>
          <w:spacing w:val="20"/>
          <w:sz w:val="24"/>
          <w:szCs w:val="24"/>
        </w:rPr>
        <w:t>（4）出现断电事故且短时间内无法恢复供电；</w:t>
      </w:r>
    </w:p>
    <w:p w14:paraId="41B30DE1">
      <w:pPr>
        <w:pStyle w:val="68"/>
        <w:spacing w:line="360" w:lineRule="auto"/>
        <w:textAlignment w:val="baseline"/>
        <w:rPr>
          <w:rFonts w:hint="eastAsia" w:ascii="仿宋" w:hAnsi="仿宋" w:eastAsia="仿宋" w:cs="仿宋"/>
          <w:b/>
          <w:snapToGrid w:val="0"/>
          <w:kern w:val="2"/>
          <w:sz w:val="24"/>
          <w:szCs w:val="24"/>
        </w:rPr>
        <w:sectPr>
          <w:pgSz w:w="11907" w:h="16839"/>
          <w:pgMar w:top="1440" w:right="1080" w:bottom="1440" w:left="1080" w:header="804" w:footer="578" w:gutter="0"/>
          <w:pgBorders>
            <w:top w:val="none" w:sz="0" w:space="0"/>
            <w:left w:val="none" w:sz="0" w:space="0"/>
            <w:bottom w:val="none" w:sz="0" w:space="0"/>
            <w:right w:val="none" w:sz="0" w:space="0"/>
          </w:pgBorders>
          <w:pgNumType w:fmt="decimal"/>
          <w:cols w:space="720" w:num="1"/>
          <w:docGrid w:linePitch="299" w:charSpace="0"/>
        </w:sectPr>
      </w:pPr>
      <w:r>
        <w:rPr>
          <w:rFonts w:hint="eastAsia" w:ascii="仿宋" w:hAnsi="仿宋" w:eastAsia="仿宋" w:cs="仿宋"/>
          <w:spacing w:val="20"/>
          <w:sz w:val="24"/>
          <w:szCs w:val="24"/>
        </w:rPr>
        <w:t>（5）其他无法保证招投标过程正常进行的情形</w:t>
      </w:r>
    </w:p>
    <w:p w14:paraId="6D81CBFC">
      <w:pPr>
        <w:spacing w:before="212" w:line="364" w:lineRule="auto"/>
        <w:ind w:right="-16"/>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征集文件及发布方式公平竞争审查自查表</w:t>
      </w:r>
    </w:p>
    <w:p w14:paraId="392E1375">
      <w:pPr>
        <w:spacing w:before="212" w:line="364" w:lineRule="auto"/>
        <w:ind w:right="-16"/>
        <w:jc w:val="center"/>
      </w:pPr>
      <w:r>
        <w:drawing>
          <wp:inline distT="0" distB="0" distL="114300" distR="114300">
            <wp:extent cx="5454650" cy="7296150"/>
            <wp:effectExtent l="0" t="0" r="1270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2"/>
                    <a:stretch>
                      <a:fillRect/>
                    </a:stretch>
                  </pic:blipFill>
                  <pic:spPr>
                    <a:xfrm>
                      <a:off x="0" y="0"/>
                      <a:ext cx="5454650" cy="7296150"/>
                    </a:xfrm>
                    <a:prstGeom prst="rect">
                      <a:avLst/>
                    </a:prstGeom>
                    <a:noFill/>
                    <a:ln>
                      <a:noFill/>
                    </a:ln>
                  </pic:spPr>
                </pic:pic>
              </a:graphicData>
            </a:graphic>
          </wp:inline>
        </w:drawing>
      </w:r>
    </w:p>
    <w:p w14:paraId="2F503E02">
      <w:r>
        <w:br w:type="page"/>
      </w:r>
    </w:p>
    <w:p w14:paraId="0DA295AF">
      <w:pPr>
        <w:spacing w:before="212" w:line="364" w:lineRule="auto"/>
        <w:ind w:right="-16"/>
        <w:jc w:val="center"/>
        <w:rPr>
          <w:rFonts w:hint="eastAsia"/>
        </w:rPr>
      </w:pPr>
    </w:p>
    <w:p w14:paraId="2237970D">
      <w:pPr>
        <w:spacing w:before="212" w:line="364" w:lineRule="auto"/>
        <w:ind w:right="-16"/>
        <w:jc w:val="center"/>
        <w:rPr>
          <w:rFonts w:hint="eastAsia"/>
        </w:rPr>
      </w:pPr>
      <w:r>
        <w:drawing>
          <wp:inline distT="0" distB="0" distL="114300" distR="114300">
            <wp:extent cx="5477510" cy="7333615"/>
            <wp:effectExtent l="0" t="0" r="8890" b="63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3"/>
                    <a:stretch>
                      <a:fillRect/>
                    </a:stretch>
                  </pic:blipFill>
                  <pic:spPr>
                    <a:xfrm>
                      <a:off x="0" y="0"/>
                      <a:ext cx="5477510" cy="7333615"/>
                    </a:xfrm>
                    <a:prstGeom prst="rect">
                      <a:avLst/>
                    </a:prstGeom>
                    <a:noFill/>
                    <a:ln>
                      <a:noFill/>
                    </a:ln>
                  </pic:spPr>
                </pic:pic>
              </a:graphicData>
            </a:graphic>
          </wp:inline>
        </w:drawing>
      </w:r>
    </w:p>
    <w:p w14:paraId="0F40A26F">
      <w:pPr>
        <w:spacing w:before="212" w:line="364" w:lineRule="auto"/>
        <w:ind w:right="-16"/>
        <w:jc w:val="center"/>
        <w:rPr>
          <w:rFonts w:hint="eastAsia" w:ascii="仿宋" w:hAnsi="仿宋" w:eastAsia="仿宋" w:cs="仿宋"/>
          <w:sz w:val="24"/>
          <w:szCs w:val="24"/>
        </w:rPr>
        <w:sectPr>
          <w:footerReference r:id="rId5" w:type="default"/>
          <w:pgSz w:w="11907" w:h="16839"/>
          <w:pgMar w:top="1440" w:right="1080" w:bottom="1440" w:left="1080" w:header="804" w:footer="578" w:gutter="0"/>
          <w:pgBorders>
            <w:top w:val="none" w:sz="0" w:space="0"/>
            <w:left w:val="none" w:sz="0" w:space="0"/>
            <w:bottom w:val="none" w:sz="0" w:space="0"/>
            <w:right w:val="none" w:sz="0" w:space="0"/>
          </w:pgBorders>
          <w:pgNumType w:fmt="decimal"/>
          <w:cols w:space="720" w:num="1"/>
          <w:docGrid w:linePitch="299" w:charSpace="0"/>
        </w:sectPr>
      </w:pPr>
    </w:p>
    <w:p w14:paraId="349D5B01">
      <w:pPr>
        <w:pStyle w:val="100"/>
        <w:ind w:firstLine="482" w:firstLineChars="0"/>
        <w:outlineLvl w:val="9"/>
        <w:rPr>
          <w:rFonts w:hint="eastAsia" w:ascii="宋体" w:hAnsi="宋体" w:eastAsia="宋体" w:cs="宋体"/>
          <w:b/>
          <w:bCs/>
          <w:snapToGrid w:val="0"/>
          <w:kern w:val="2"/>
          <w:szCs w:val="21"/>
        </w:rPr>
      </w:pPr>
      <w:bookmarkStart w:id="0" w:name="_Toc12778"/>
    </w:p>
    <w:p w14:paraId="54585E67">
      <w:pPr>
        <w:pStyle w:val="100"/>
        <w:ind w:firstLine="482" w:firstLineChars="0"/>
        <w:outlineLvl w:val="9"/>
        <w:rPr>
          <w:rFonts w:hint="eastAsia" w:ascii="宋体" w:hAnsi="宋体" w:eastAsia="宋体" w:cs="宋体"/>
          <w:snapToGrid w:val="0"/>
          <w:kern w:val="2"/>
          <w:szCs w:val="21"/>
        </w:rPr>
      </w:pPr>
      <w:r>
        <w:rPr>
          <w:rFonts w:hint="eastAsia" w:ascii="仿宋" w:hAnsi="仿宋" w:eastAsia="仿宋" w:cs="仿宋"/>
          <w:b/>
          <w:bCs/>
          <w:snapToGrid w:val="0"/>
          <w:kern w:val="2"/>
          <w:szCs w:val="21"/>
        </w:rPr>
        <w:t>附件：</w:t>
      </w:r>
      <w:bookmarkEnd w:id="0"/>
    </w:p>
    <w:p w14:paraId="18009065">
      <w:pPr>
        <w:pStyle w:val="103"/>
        <w:ind w:firstLine="298"/>
        <w:jc w:val="center"/>
        <w:rPr>
          <w:rFonts w:hint="eastAsia" w:ascii="宋体" w:hAnsi="宋体" w:eastAsia="宋体" w:cs="宋体"/>
          <w:b/>
          <w:bCs/>
          <w:snapToGrid w:val="0"/>
          <w:szCs w:val="21"/>
        </w:rPr>
      </w:pPr>
    </w:p>
    <w:p w14:paraId="2EC55F40">
      <w:pPr>
        <w:pStyle w:val="103"/>
        <w:jc w:val="center"/>
        <w:rPr>
          <w:rFonts w:hint="eastAsia" w:ascii="宋体" w:hAnsi="宋体" w:eastAsia="宋体" w:cs="宋体"/>
          <w:b/>
          <w:bCs/>
          <w:snapToGrid w:val="0"/>
          <w:sz w:val="28"/>
          <w:szCs w:val="28"/>
        </w:rPr>
      </w:pPr>
      <w:r>
        <w:rPr>
          <w:rFonts w:hint="eastAsia" w:ascii="仿宋" w:hAnsi="仿宋" w:eastAsia="仿宋" w:cs="仿宋"/>
          <w:b/>
          <w:bCs/>
          <w:snapToGrid w:val="0"/>
          <w:sz w:val="28"/>
          <w:szCs w:val="28"/>
        </w:rPr>
        <w:t>河南省政府采购合同融资政策告知函</w:t>
      </w:r>
    </w:p>
    <w:p w14:paraId="09C79DE5">
      <w:pPr>
        <w:pStyle w:val="69"/>
        <w:widowControl/>
        <w:spacing w:line="360" w:lineRule="auto"/>
        <w:ind w:firstLine="480"/>
        <w:jc w:val="left"/>
        <w:rPr>
          <w:rFonts w:hint="eastAsia" w:ascii="宋体" w:hAnsi="宋体" w:eastAsia="宋体" w:cs="宋体"/>
          <w:snapToGrid w:val="0"/>
          <w:sz w:val="24"/>
          <w:szCs w:val="28"/>
        </w:rPr>
      </w:pPr>
    </w:p>
    <w:p w14:paraId="1E3CA4CC">
      <w:pPr>
        <w:pStyle w:val="100"/>
        <w:spacing w:line="276" w:lineRule="auto"/>
        <w:ind w:firstLine="0"/>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各供应商：</w:t>
      </w:r>
    </w:p>
    <w:p w14:paraId="1EF69B1C">
      <w:pPr>
        <w:pStyle w:val="100"/>
        <w:spacing w:line="276" w:lineRule="auto"/>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欢迎贵公司参与河南省政府采购活动！</w:t>
      </w:r>
    </w:p>
    <w:p w14:paraId="414A129E">
      <w:pPr>
        <w:pStyle w:val="100"/>
        <w:spacing w:line="276" w:lineRule="auto"/>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12F41229">
      <w:pPr>
        <w:pStyle w:val="100"/>
        <w:spacing w:line="276" w:lineRule="auto"/>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贷款渠道和提供贷款的金融机构，可在河南省政府采购网“河南省政府采购合同融资平台”查询联系。</w:t>
      </w:r>
    </w:p>
    <w:p w14:paraId="18F70174">
      <w:pPr>
        <w:pStyle w:val="100"/>
        <w:spacing w:line="276" w:lineRule="auto"/>
        <w:rPr>
          <w:rFonts w:hint="eastAsia" w:ascii="仿宋" w:hAnsi="仿宋" w:eastAsia="仿宋" w:cs="仿宋"/>
          <w:snapToGrid w:val="0"/>
          <w:kern w:val="2"/>
          <w:sz w:val="24"/>
          <w:szCs w:val="24"/>
          <w:lang w:eastAsia="zh-CN"/>
        </w:rPr>
      </w:pPr>
      <w:r>
        <w:rPr>
          <w:rFonts w:hint="eastAsia" w:ascii="仿宋" w:hAnsi="仿宋" w:eastAsia="仿宋" w:cs="仿宋"/>
          <w:snapToGrid w:val="0"/>
          <w:kern w:val="2"/>
          <w:sz w:val="24"/>
          <w:szCs w:val="24"/>
        </w:rPr>
        <w:t>网址为：http://www.hngp.gov.cn/xygh/egp/jd/rzjg/rzjgxx/ShowPicListNew.html。</w:t>
      </w:r>
    </w:p>
    <w:p w14:paraId="411D1570">
      <w:pPr>
        <w:spacing w:before="212" w:line="364" w:lineRule="auto"/>
        <w:ind w:right="-16"/>
        <w:jc w:val="center"/>
        <w:rPr>
          <w:rFonts w:hint="eastAsia" w:ascii="仿宋" w:hAnsi="仿宋" w:eastAsia="仿宋" w:cs="仿宋"/>
          <w:sz w:val="24"/>
          <w:szCs w:val="24"/>
        </w:rPr>
        <w:sectPr>
          <w:pgSz w:w="11907" w:h="16839"/>
          <w:pgMar w:top="1440" w:right="1080" w:bottom="1440" w:left="1080" w:header="804" w:footer="578" w:gutter="0"/>
          <w:pgBorders>
            <w:top w:val="none" w:sz="0" w:space="0"/>
            <w:left w:val="none" w:sz="0" w:space="0"/>
            <w:bottom w:val="none" w:sz="0" w:space="0"/>
            <w:right w:val="none" w:sz="0" w:space="0"/>
          </w:pgBorders>
          <w:pgNumType w:fmt="decimal"/>
          <w:cols w:space="720" w:num="1"/>
          <w:docGrid w:linePitch="299" w:charSpace="0"/>
        </w:sectPr>
      </w:pPr>
    </w:p>
    <w:p w14:paraId="6ED868D0">
      <w:pPr>
        <w:pStyle w:val="2"/>
        <w:jc w:val="center"/>
        <w:rPr>
          <w:rFonts w:hint="eastAsia" w:ascii="仿宋" w:hAnsi="仿宋" w:eastAsia="仿宋" w:cs="仿宋"/>
          <w:b w:val="0"/>
          <w:snapToGrid w:val="0"/>
          <w:color w:val="auto"/>
          <w:kern w:val="2"/>
        </w:rPr>
      </w:pPr>
      <w:bookmarkStart w:id="1" w:name="_Toc113562169"/>
      <w:bookmarkStart w:id="2" w:name="_Toc8879"/>
      <w:bookmarkStart w:id="3" w:name="_Toc32176"/>
      <w:r>
        <w:rPr>
          <w:rFonts w:hint="eastAsia" w:ascii="仿宋" w:hAnsi="仿宋" w:eastAsia="仿宋" w:cs="仿宋"/>
          <w:snapToGrid w:val="0"/>
          <w:color w:val="auto"/>
          <w:kern w:val="2"/>
        </w:rPr>
        <w:t xml:space="preserve">第一章  </w:t>
      </w:r>
      <w:bookmarkEnd w:id="1"/>
      <w:bookmarkEnd w:id="2"/>
      <w:r>
        <w:rPr>
          <w:rFonts w:hint="eastAsia" w:ascii="仿宋" w:hAnsi="仿宋" w:eastAsia="仿宋" w:cs="仿宋"/>
          <w:snapToGrid w:val="0"/>
          <w:color w:val="auto"/>
          <w:kern w:val="2"/>
          <w:lang w:eastAsia="zh-CN"/>
        </w:rPr>
        <w:t>征集公告</w:t>
      </w:r>
      <w:bookmarkEnd w:id="3"/>
    </w:p>
    <w:p w14:paraId="22C651DE">
      <w:pPr>
        <w:rPr>
          <w:rFonts w:hint="eastAsia" w:ascii="仿宋" w:hAnsi="仿宋" w:eastAsia="仿宋" w:cs="仿宋"/>
          <w:snapToGrid w:val="0"/>
          <w:color w:val="auto"/>
          <w:kern w:val="2"/>
        </w:rPr>
      </w:pPr>
    </w:p>
    <w:p w14:paraId="570E3EF8">
      <w:pPr>
        <w:pStyle w:val="94"/>
        <w:keepNext w:val="0"/>
        <w:snapToGrid w:val="0"/>
        <w:spacing w:before="0" w:after="0" w:line="360" w:lineRule="auto"/>
        <w:outlineLvl w:val="9"/>
        <w:rPr>
          <w:rFonts w:hint="eastAsia" w:ascii="仿宋" w:hAnsi="仿宋" w:eastAsia="仿宋" w:cs="仿宋"/>
          <w:bCs w:val="0"/>
          <w:snapToGrid w:val="0"/>
          <w:color w:val="auto"/>
          <w:sz w:val="24"/>
          <w:szCs w:val="24"/>
        </w:rPr>
      </w:pPr>
      <w:bookmarkStart w:id="4" w:name="_Toc256000002"/>
      <w:bookmarkStart w:id="5" w:name="_Toc35393790"/>
      <w:bookmarkStart w:id="6" w:name="_Toc28359002"/>
      <w:bookmarkStart w:id="7" w:name="_Toc28359079"/>
      <w:bookmarkStart w:id="8" w:name="_Toc35393621"/>
      <w:bookmarkStart w:id="9" w:name="_Toc49691386"/>
      <w:bookmarkStart w:id="10" w:name="_Toc26362"/>
      <w:bookmarkStart w:id="11" w:name="_Toc27480"/>
      <w:bookmarkStart w:id="12" w:name="_Toc256000037"/>
      <w:bookmarkStart w:id="13" w:name="_Hlk24379207"/>
      <w:r>
        <w:rPr>
          <w:rFonts w:hint="eastAsia" w:ascii="仿宋" w:hAnsi="仿宋" w:eastAsia="仿宋" w:cs="仿宋"/>
          <w:bCs w:val="0"/>
          <w:snapToGrid w:val="0"/>
          <w:color w:val="auto"/>
          <w:sz w:val="24"/>
          <w:szCs w:val="24"/>
        </w:rPr>
        <w:t>项目概况</w:t>
      </w:r>
    </w:p>
    <w:p w14:paraId="5392A44E">
      <w:pPr>
        <w:pStyle w:val="94"/>
        <w:keepNext w:val="0"/>
        <w:snapToGrid w:val="0"/>
        <w:spacing w:before="0" w:after="0" w:line="360" w:lineRule="auto"/>
        <w:ind w:firstLine="480" w:firstLineChars="200"/>
        <w:outlineLvl w:val="9"/>
        <w:rPr>
          <w:rFonts w:hint="eastAsia" w:ascii="仿宋" w:hAnsi="仿宋" w:eastAsia="仿宋" w:cs="仿宋"/>
          <w:b w:val="0"/>
          <w:bCs/>
          <w:snapToGrid w:val="0"/>
          <w:color w:val="auto"/>
          <w:sz w:val="24"/>
          <w:szCs w:val="24"/>
          <w:highlight w:val="none"/>
        </w:rPr>
      </w:pPr>
      <w:r>
        <w:rPr>
          <w:rFonts w:hint="eastAsia" w:ascii="仿宋" w:hAnsi="仿宋" w:eastAsia="仿宋" w:cs="仿宋"/>
          <w:b w:val="0"/>
          <w:bCs/>
          <w:snapToGrid w:val="0"/>
          <w:color w:val="auto"/>
          <w:sz w:val="24"/>
          <w:szCs w:val="24"/>
          <w:highlight w:val="none"/>
          <w:lang w:eastAsia="zh-CN"/>
        </w:rPr>
        <w:t>洛阳市公安局为局直各单位采购体检服务框架协议项目</w:t>
      </w:r>
      <w:r>
        <w:rPr>
          <w:rFonts w:hint="eastAsia" w:ascii="仿宋" w:hAnsi="仿宋" w:eastAsia="仿宋" w:cs="仿宋"/>
          <w:b w:val="0"/>
          <w:bCs/>
          <w:snapToGrid w:val="0"/>
          <w:color w:val="auto"/>
          <w:sz w:val="24"/>
          <w:szCs w:val="24"/>
          <w:highlight w:val="none"/>
        </w:rPr>
        <w:t>招标项目的潜在投标人应在洛阳市公共资源交易中心网站（lyggzyjy.ly.gov.cn）获取招标文件，并于202</w:t>
      </w:r>
      <w:r>
        <w:rPr>
          <w:rFonts w:hint="eastAsia" w:ascii="仿宋" w:hAnsi="仿宋" w:eastAsia="仿宋" w:cs="仿宋"/>
          <w:b w:val="0"/>
          <w:bCs/>
          <w:snapToGrid w:val="0"/>
          <w:color w:val="auto"/>
          <w:sz w:val="24"/>
          <w:szCs w:val="24"/>
          <w:highlight w:val="none"/>
          <w:lang w:val="en-US" w:eastAsia="zh-CN"/>
        </w:rPr>
        <w:t>6</w:t>
      </w:r>
      <w:r>
        <w:rPr>
          <w:rFonts w:hint="eastAsia" w:ascii="仿宋" w:hAnsi="仿宋" w:eastAsia="仿宋" w:cs="仿宋"/>
          <w:b w:val="0"/>
          <w:bCs/>
          <w:snapToGrid w:val="0"/>
          <w:color w:val="auto"/>
          <w:sz w:val="24"/>
          <w:szCs w:val="24"/>
          <w:highlight w:val="none"/>
        </w:rPr>
        <w:t>年</w:t>
      </w:r>
      <w:r>
        <w:rPr>
          <w:rFonts w:hint="eastAsia" w:ascii="仿宋" w:hAnsi="仿宋" w:eastAsia="仿宋" w:cs="仿宋"/>
          <w:b w:val="0"/>
          <w:bCs/>
          <w:snapToGrid w:val="0"/>
          <w:color w:val="auto"/>
          <w:sz w:val="24"/>
          <w:szCs w:val="24"/>
          <w:highlight w:val="none"/>
          <w:lang w:val="en-US" w:eastAsia="zh-CN"/>
        </w:rPr>
        <w:t>4</w:t>
      </w:r>
      <w:r>
        <w:rPr>
          <w:rFonts w:hint="eastAsia" w:ascii="仿宋" w:hAnsi="仿宋" w:eastAsia="仿宋" w:cs="仿宋"/>
          <w:b w:val="0"/>
          <w:bCs/>
          <w:snapToGrid w:val="0"/>
          <w:color w:val="auto"/>
          <w:sz w:val="24"/>
          <w:szCs w:val="24"/>
          <w:highlight w:val="none"/>
        </w:rPr>
        <w:t>月</w:t>
      </w:r>
      <w:r>
        <w:rPr>
          <w:rFonts w:hint="eastAsia" w:ascii="仿宋" w:hAnsi="仿宋" w:eastAsia="仿宋" w:cs="仿宋"/>
          <w:b w:val="0"/>
          <w:bCs/>
          <w:snapToGrid w:val="0"/>
          <w:color w:val="auto"/>
          <w:sz w:val="24"/>
          <w:szCs w:val="24"/>
          <w:highlight w:val="none"/>
          <w:lang w:val="en-US" w:eastAsia="zh-CN"/>
        </w:rPr>
        <w:t>28</w:t>
      </w:r>
      <w:bookmarkStart w:id="153" w:name="_GoBack"/>
      <w:bookmarkEnd w:id="153"/>
      <w:r>
        <w:rPr>
          <w:rFonts w:hint="eastAsia" w:ascii="仿宋" w:hAnsi="仿宋" w:eastAsia="仿宋" w:cs="仿宋"/>
          <w:b w:val="0"/>
          <w:bCs/>
          <w:snapToGrid w:val="0"/>
          <w:color w:val="auto"/>
          <w:sz w:val="24"/>
          <w:szCs w:val="24"/>
          <w:highlight w:val="none"/>
        </w:rPr>
        <w:t>日09时</w:t>
      </w:r>
      <w:r>
        <w:rPr>
          <w:rFonts w:hint="eastAsia" w:ascii="仿宋" w:hAnsi="仿宋" w:eastAsia="仿宋" w:cs="仿宋"/>
          <w:b w:val="0"/>
          <w:bCs/>
          <w:snapToGrid w:val="0"/>
          <w:color w:val="auto"/>
          <w:sz w:val="24"/>
          <w:szCs w:val="24"/>
          <w:highlight w:val="none"/>
          <w:lang w:val="en-US" w:eastAsia="zh-CN"/>
        </w:rPr>
        <w:t>05</w:t>
      </w:r>
      <w:r>
        <w:rPr>
          <w:rFonts w:hint="eastAsia" w:ascii="仿宋" w:hAnsi="仿宋" w:eastAsia="仿宋" w:cs="仿宋"/>
          <w:b w:val="0"/>
          <w:bCs/>
          <w:snapToGrid w:val="0"/>
          <w:color w:val="auto"/>
          <w:sz w:val="24"/>
          <w:szCs w:val="24"/>
          <w:highlight w:val="none"/>
        </w:rPr>
        <w:t>分（北京时间）前递交投标文件。</w:t>
      </w:r>
    </w:p>
    <w:p w14:paraId="24D42610">
      <w:pPr>
        <w:pStyle w:val="94"/>
        <w:keepNext w:val="0"/>
        <w:snapToGrid w:val="0"/>
        <w:spacing w:before="0" w:after="0" w:line="360" w:lineRule="auto"/>
        <w:outlineLvl w:val="9"/>
        <w:rPr>
          <w:rFonts w:hint="eastAsia" w:ascii="仿宋" w:hAnsi="仿宋" w:eastAsia="仿宋" w:cs="仿宋"/>
          <w:bCs w:val="0"/>
          <w:snapToGrid w:val="0"/>
          <w:color w:val="auto"/>
          <w:sz w:val="24"/>
          <w:szCs w:val="24"/>
          <w:highlight w:val="none"/>
        </w:rPr>
      </w:pPr>
      <w:r>
        <w:rPr>
          <w:rFonts w:hint="eastAsia" w:ascii="仿宋" w:hAnsi="仿宋" w:eastAsia="仿宋" w:cs="仿宋"/>
          <w:bCs w:val="0"/>
          <w:snapToGrid w:val="0"/>
          <w:color w:val="auto"/>
          <w:sz w:val="24"/>
          <w:szCs w:val="24"/>
          <w:highlight w:val="none"/>
        </w:rPr>
        <w:t>一、项目基本情况</w:t>
      </w:r>
      <w:bookmarkEnd w:id="4"/>
      <w:bookmarkEnd w:id="5"/>
      <w:bookmarkEnd w:id="6"/>
      <w:bookmarkEnd w:id="7"/>
      <w:bookmarkEnd w:id="8"/>
      <w:bookmarkEnd w:id="9"/>
      <w:bookmarkEnd w:id="10"/>
      <w:bookmarkEnd w:id="11"/>
      <w:bookmarkEnd w:id="12"/>
    </w:p>
    <w:p w14:paraId="23F1B312">
      <w:pPr>
        <w:pStyle w:val="40"/>
        <w:snapToGrid w:val="0"/>
        <w:spacing w:line="360" w:lineRule="auto"/>
        <w:ind w:firstLine="480" w:firstLineChars="200"/>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1、</w:t>
      </w:r>
      <w:r>
        <w:rPr>
          <w:rFonts w:hint="eastAsia" w:ascii="仿宋" w:hAnsi="仿宋" w:eastAsia="仿宋" w:cs="仿宋"/>
          <w:snapToGrid w:val="0"/>
          <w:color w:val="auto"/>
          <w:sz w:val="24"/>
          <w:szCs w:val="24"/>
          <w:highlight w:val="none"/>
          <w:lang w:val="en-US" w:eastAsia="zh-CN"/>
        </w:rPr>
        <w:t>项目</w:t>
      </w:r>
      <w:r>
        <w:rPr>
          <w:rFonts w:hint="eastAsia" w:ascii="仿宋" w:hAnsi="仿宋" w:eastAsia="仿宋" w:cs="仿宋"/>
          <w:snapToGrid w:val="0"/>
          <w:color w:val="auto"/>
          <w:sz w:val="24"/>
          <w:szCs w:val="24"/>
          <w:highlight w:val="none"/>
        </w:rPr>
        <w:t>编号：洛直政采招标(2026)0011-1号</w:t>
      </w:r>
    </w:p>
    <w:p w14:paraId="4D137419">
      <w:pPr>
        <w:pStyle w:val="40"/>
        <w:snapToGrid w:val="0"/>
        <w:spacing w:line="360" w:lineRule="auto"/>
        <w:ind w:firstLine="720" w:firstLineChars="300"/>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lang w:val="en-US" w:eastAsia="zh-CN"/>
        </w:rPr>
        <w:t>采购</w:t>
      </w:r>
      <w:r>
        <w:rPr>
          <w:rFonts w:hint="eastAsia" w:ascii="仿宋" w:hAnsi="仿宋" w:eastAsia="仿宋" w:cs="仿宋"/>
          <w:snapToGrid w:val="0"/>
          <w:color w:val="auto"/>
          <w:sz w:val="24"/>
          <w:szCs w:val="24"/>
          <w:highlight w:val="none"/>
        </w:rPr>
        <w:t>编号：洛采公开-2026-10</w:t>
      </w:r>
    </w:p>
    <w:p w14:paraId="11CDB356">
      <w:pPr>
        <w:pStyle w:val="40"/>
        <w:snapToGrid w:val="0"/>
        <w:spacing w:line="360" w:lineRule="auto"/>
        <w:ind w:firstLine="480" w:firstLineChars="200"/>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2、项目名称：</w:t>
      </w:r>
      <w:r>
        <w:rPr>
          <w:rFonts w:hint="eastAsia" w:ascii="仿宋" w:hAnsi="仿宋" w:eastAsia="仿宋" w:cs="仿宋"/>
          <w:snapToGrid w:val="0"/>
          <w:color w:val="auto"/>
          <w:sz w:val="24"/>
          <w:szCs w:val="24"/>
          <w:highlight w:val="none"/>
          <w:lang w:eastAsia="zh-CN"/>
        </w:rPr>
        <w:t>洛阳市公安局为局直各单位采购体检服务框架协议项目</w:t>
      </w:r>
    </w:p>
    <w:bookmarkEnd w:id="13"/>
    <w:p w14:paraId="203E9AEC">
      <w:pPr>
        <w:pStyle w:val="40"/>
        <w:snapToGrid w:val="0"/>
        <w:spacing w:line="360" w:lineRule="auto"/>
        <w:ind w:firstLine="480" w:firstLineChars="200"/>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3、采购方式：公开招标</w:t>
      </w:r>
    </w:p>
    <w:p w14:paraId="41EEA2F6">
      <w:pPr>
        <w:pStyle w:val="40"/>
        <w:snapToGrid w:val="0"/>
        <w:spacing w:line="360" w:lineRule="auto"/>
        <w:ind w:firstLine="480" w:firstLineChars="200"/>
        <w:outlineLvl w:val="9"/>
        <w:rPr>
          <w:rFonts w:hint="default"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rPr>
        <w:t>4、预算金额：</w:t>
      </w:r>
      <w:r>
        <w:rPr>
          <w:rFonts w:hint="eastAsia" w:ascii="仿宋" w:hAnsi="仿宋" w:eastAsia="仿宋" w:cs="仿宋"/>
          <w:snapToGrid w:val="0"/>
          <w:color w:val="auto"/>
          <w:sz w:val="24"/>
          <w:szCs w:val="24"/>
          <w:highlight w:val="none"/>
          <w:lang w:val="en-US" w:eastAsia="zh-CN"/>
        </w:rPr>
        <w:t>9280000元</w:t>
      </w:r>
    </w:p>
    <w:p w14:paraId="3F65CE48">
      <w:pPr>
        <w:pStyle w:val="40"/>
        <w:snapToGrid w:val="0"/>
        <w:spacing w:line="360" w:lineRule="auto"/>
        <w:ind w:firstLine="480" w:firstLineChars="200"/>
        <w:outlineLvl w:val="9"/>
        <w:rPr>
          <w:rFonts w:hint="default" w:ascii="仿宋" w:hAnsi="仿宋" w:eastAsia="仿宋" w:cs="仿宋"/>
          <w:snapToGrid w:val="0"/>
          <w:color w:val="auto"/>
          <w:sz w:val="24"/>
          <w:szCs w:val="24"/>
          <w:highlight w:val="none"/>
          <w:lang w:val="en-US"/>
        </w:rPr>
      </w:pPr>
      <w:r>
        <w:rPr>
          <w:rFonts w:hint="eastAsia" w:ascii="仿宋" w:hAnsi="仿宋" w:eastAsia="仿宋" w:cs="仿宋"/>
          <w:snapToGrid w:val="0"/>
          <w:color w:val="auto"/>
          <w:sz w:val="24"/>
          <w:szCs w:val="24"/>
          <w:highlight w:val="none"/>
        </w:rPr>
        <w:t>最高限价：</w:t>
      </w:r>
      <w:r>
        <w:rPr>
          <w:rFonts w:hint="eastAsia" w:ascii="仿宋" w:hAnsi="仿宋" w:eastAsia="仿宋" w:cs="仿宋"/>
          <w:snapToGrid w:val="0"/>
          <w:color w:val="auto"/>
          <w:sz w:val="24"/>
          <w:szCs w:val="24"/>
          <w:highlight w:val="none"/>
          <w:lang w:val="en-US" w:eastAsia="zh-CN"/>
        </w:rPr>
        <w:t>800</w:t>
      </w:r>
      <w:r>
        <w:rPr>
          <w:rFonts w:hint="eastAsia" w:ascii="仿宋" w:hAnsi="仿宋" w:eastAsia="仿宋" w:cs="仿宋"/>
          <w:snapToGrid w:val="0"/>
          <w:color w:val="auto"/>
          <w:sz w:val="24"/>
          <w:szCs w:val="24"/>
          <w:highlight w:val="none"/>
        </w:rPr>
        <w:t>元</w:t>
      </w:r>
      <w:r>
        <w:rPr>
          <w:rFonts w:hint="eastAsia" w:ascii="仿宋" w:hAnsi="仿宋" w:eastAsia="仿宋" w:cs="仿宋"/>
          <w:snapToGrid w:val="0"/>
          <w:color w:val="auto"/>
          <w:sz w:val="24"/>
          <w:szCs w:val="24"/>
          <w:highlight w:val="none"/>
          <w:lang w:val="en-US" w:eastAsia="zh-CN"/>
        </w:rPr>
        <w:t>/人/年</w:t>
      </w:r>
    </w:p>
    <w:tbl>
      <w:tblPr>
        <w:tblStyle w:val="18"/>
        <w:tblW w:w="945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745"/>
        <w:gridCol w:w="1811"/>
        <w:gridCol w:w="3603"/>
        <w:gridCol w:w="1674"/>
        <w:gridCol w:w="1625"/>
      </w:tblGrid>
      <w:tr w14:paraId="07791B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74" w:hRule="atLeast"/>
          <w:jc w:val="center"/>
        </w:trPr>
        <w:tc>
          <w:tcPr>
            <w:tcW w:w="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F36DC84">
            <w:pPr>
              <w:pStyle w:val="16"/>
              <w:spacing w:before="0" w:beforeAutospacing="0" w:after="0" w:afterAutospacing="0"/>
              <w:jc w:val="center"/>
              <w:outlineLvl w:val="9"/>
              <w:rPr>
                <w:rFonts w:hint="eastAsia" w:ascii="仿宋" w:hAnsi="仿宋" w:eastAsia="仿宋" w:cs="仿宋"/>
                <w:snapToGrid w:val="0"/>
                <w:color w:val="auto"/>
                <w:kern w:val="2"/>
                <w:sz w:val="24"/>
                <w:szCs w:val="24"/>
                <w:highlight w:val="none"/>
              </w:rPr>
            </w:pPr>
            <w:r>
              <w:rPr>
                <w:rFonts w:hint="eastAsia" w:ascii="仿宋" w:hAnsi="仿宋" w:eastAsia="仿宋" w:cs="仿宋"/>
                <w:snapToGrid w:val="0"/>
                <w:color w:val="auto"/>
                <w:kern w:val="2"/>
                <w:sz w:val="24"/>
                <w:szCs w:val="24"/>
                <w:highlight w:val="none"/>
              </w:rPr>
              <w:t>序号</w:t>
            </w:r>
          </w:p>
        </w:tc>
        <w:tc>
          <w:tcPr>
            <w:tcW w:w="181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6FFB1C9">
            <w:pPr>
              <w:pStyle w:val="16"/>
              <w:spacing w:before="0" w:beforeAutospacing="0" w:after="0" w:afterAutospacing="0"/>
              <w:jc w:val="center"/>
              <w:outlineLvl w:val="9"/>
              <w:rPr>
                <w:rFonts w:hint="eastAsia" w:ascii="仿宋" w:hAnsi="仿宋" w:eastAsia="仿宋" w:cs="仿宋"/>
                <w:snapToGrid w:val="0"/>
                <w:color w:val="auto"/>
                <w:kern w:val="2"/>
                <w:sz w:val="24"/>
                <w:szCs w:val="24"/>
                <w:highlight w:val="none"/>
                <w:lang w:eastAsia="zh-CN"/>
              </w:rPr>
            </w:pPr>
            <w:r>
              <w:rPr>
                <w:rFonts w:hint="eastAsia" w:ascii="仿宋" w:hAnsi="仿宋" w:eastAsia="仿宋" w:cs="仿宋"/>
                <w:snapToGrid w:val="0"/>
                <w:color w:val="auto"/>
                <w:kern w:val="2"/>
                <w:sz w:val="24"/>
                <w:szCs w:val="24"/>
                <w:highlight w:val="none"/>
              </w:rPr>
              <w:t>包号</w:t>
            </w:r>
          </w:p>
        </w:tc>
        <w:tc>
          <w:tcPr>
            <w:tcW w:w="360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519AD5A">
            <w:pPr>
              <w:pStyle w:val="16"/>
              <w:spacing w:before="0" w:beforeAutospacing="0" w:after="0" w:afterAutospacing="0"/>
              <w:jc w:val="center"/>
              <w:outlineLvl w:val="9"/>
              <w:rPr>
                <w:rFonts w:hint="eastAsia" w:ascii="仿宋" w:hAnsi="仿宋" w:eastAsia="仿宋" w:cs="仿宋"/>
                <w:snapToGrid w:val="0"/>
                <w:color w:val="auto"/>
                <w:kern w:val="2"/>
                <w:sz w:val="24"/>
                <w:szCs w:val="24"/>
                <w:highlight w:val="none"/>
              </w:rPr>
            </w:pPr>
            <w:r>
              <w:rPr>
                <w:rFonts w:hint="eastAsia" w:ascii="仿宋" w:hAnsi="仿宋" w:eastAsia="仿宋" w:cs="仿宋"/>
                <w:snapToGrid w:val="0"/>
                <w:color w:val="auto"/>
                <w:kern w:val="2"/>
                <w:sz w:val="24"/>
                <w:szCs w:val="24"/>
                <w:highlight w:val="none"/>
              </w:rPr>
              <w:t>包名称</w:t>
            </w:r>
          </w:p>
        </w:tc>
        <w:tc>
          <w:tcPr>
            <w:tcW w:w="167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39F9DA0">
            <w:pPr>
              <w:pStyle w:val="70"/>
              <w:spacing w:line="276" w:lineRule="auto"/>
              <w:jc w:val="center"/>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包预算</w:t>
            </w:r>
          </w:p>
          <w:p w14:paraId="3E9A3087">
            <w:pPr>
              <w:pStyle w:val="70"/>
              <w:spacing w:line="276" w:lineRule="auto"/>
              <w:jc w:val="center"/>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w:t>
            </w:r>
            <w:r>
              <w:rPr>
                <w:rFonts w:hint="eastAsia" w:ascii="仿宋" w:hAnsi="仿宋" w:eastAsia="仿宋" w:cs="仿宋"/>
                <w:snapToGrid w:val="0"/>
                <w:color w:val="auto"/>
                <w:sz w:val="24"/>
                <w:szCs w:val="24"/>
                <w:highlight w:val="none"/>
                <w:lang w:eastAsia="zh-CN"/>
              </w:rPr>
              <w:t>元</w:t>
            </w:r>
            <w:r>
              <w:rPr>
                <w:rFonts w:hint="eastAsia" w:ascii="仿宋" w:hAnsi="仿宋" w:eastAsia="仿宋" w:cs="仿宋"/>
                <w:snapToGrid w:val="0"/>
                <w:color w:val="auto"/>
                <w:sz w:val="24"/>
                <w:szCs w:val="24"/>
                <w:highlight w:val="none"/>
              </w:rPr>
              <w:t>）</w:t>
            </w:r>
          </w:p>
        </w:tc>
        <w:tc>
          <w:tcPr>
            <w:tcW w:w="16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ACE9666">
            <w:pPr>
              <w:pStyle w:val="70"/>
              <w:spacing w:line="276" w:lineRule="auto"/>
              <w:jc w:val="center"/>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包最高限价（</w:t>
            </w:r>
            <w:r>
              <w:rPr>
                <w:rFonts w:hint="eastAsia" w:ascii="仿宋" w:hAnsi="仿宋" w:eastAsia="仿宋" w:cs="仿宋"/>
                <w:snapToGrid w:val="0"/>
                <w:color w:val="auto"/>
                <w:sz w:val="24"/>
                <w:szCs w:val="24"/>
                <w:highlight w:val="none"/>
                <w:lang w:eastAsia="zh-CN"/>
              </w:rPr>
              <w:t>元</w:t>
            </w:r>
            <w:r>
              <w:rPr>
                <w:rFonts w:hint="eastAsia" w:ascii="仿宋" w:hAnsi="仿宋" w:eastAsia="仿宋" w:cs="仿宋"/>
                <w:snapToGrid w:val="0"/>
                <w:color w:val="auto"/>
                <w:sz w:val="24"/>
                <w:szCs w:val="24"/>
                <w:highlight w:val="none"/>
              </w:rPr>
              <w:t>）</w:t>
            </w:r>
          </w:p>
        </w:tc>
      </w:tr>
      <w:tr w14:paraId="606EE0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67" w:hRule="atLeast"/>
          <w:jc w:val="center"/>
        </w:trPr>
        <w:tc>
          <w:tcPr>
            <w:tcW w:w="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8A7D96F">
            <w:pPr>
              <w:pStyle w:val="16"/>
              <w:spacing w:before="0" w:beforeAutospacing="0" w:after="0" w:afterAutospacing="0"/>
              <w:jc w:val="center"/>
              <w:outlineLvl w:val="9"/>
              <w:rPr>
                <w:rFonts w:hint="eastAsia" w:ascii="仿宋" w:hAnsi="仿宋" w:eastAsia="仿宋" w:cs="仿宋"/>
                <w:snapToGrid w:val="0"/>
                <w:color w:val="auto"/>
                <w:kern w:val="2"/>
                <w:sz w:val="24"/>
                <w:szCs w:val="24"/>
              </w:rPr>
            </w:pPr>
            <w:r>
              <w:rPr>
                <w:rFonts w:hint="eastAsia" w:ascii="仿宋" w:hAnsi="仿宋" w:eastAsia="仿宋" w:cs="仿宋"/>
                <w:snapToGrid w:val="0"/>
                <w:color w:val="auto"/>
                <w:kern w:val="2"/>
                <w:sz w:val="24"/>
                <w:szCs w:val="24"/>
              </w:rPr>
              <w:t>1</w:t>
            </w:r>
          </w:p>
        </w:tc>
        <w:tc>
          <w:tcPr>
            <w:tcW w:w="181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291823F">
            <w:pPr>
              <w:pStyle w:val="16"/>
              <w:spacing w:before="0" w:beforeAutospacing="0" w:after="0" w:afterAutospacing="0"/>
              <w:jc w:val="center"/>
              <w:outlineLvl w:val="9"/>
              <w:rPr>
                <w:rFonts w:hint="default" w:ascii="仿宋" w:hAnsi="仿宋" w:eastAsia="仿宋" w:cs="仿宋"/>
                <w:snapToGrid w:val="0"/>
                <w:color w:val="auto"/>
                <w:kern w:val="2"/>
                <w:sz w:val="24"/>
                <w:szCs w:val="24"/>
                <w:lang w:val="en-US" w:eastAsia="zh-CN"/>
              </w:rPr>
            </w:pPr>
            <w:r>
              <w:rPr>
                <w:rFonts w:hint="default" w:ascii="仿宋" w:hAnsi="仿宋" w:eastAsia="仿宋" w:cs="仿宋"/>
                <w:snapToGrid w:val="0"/>
                <w:color w:val="auto"/>
                <w:kern w:val="2"/>
                <w:sz w:val="24"/>
                <w:szCs w:val="24"/>
                <w:lang w:val="en-US" w:eastAsia="zh-CN"/>
              </w:rPr>
              <w:t>洛直政采招标(2026)0011-1号-1</w:t>
            </w:r>
          </w:p>
        </w:tc>
        <w:tc>
          <w:tcPr>
            <w:tcW w:w="360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ED1ED1C">
            <w:pPr>
              <w:pStyle w:val="40"/>
              <w:snapToGrid w:val="0"/>
              <w:spacing w:line="360" w:lineRule="auto"/>
              <w:jc w:val="center"/>
              <w:outlineLvl w:val="9"/>
              <w:rPr>
                <w:rFonts w:hint="eastAsia" w:ascii="仿宋" w:hAnsi="仿宋" w:eastAsia="仿宋" w:cs="仿宋"/>
                <w:snapToGrid w:val="0"/>
                <w:color w:val="auto"/>
                <w:kern w:val="2"/>
                <w:sz w:val="24"/>
                <w:szCs w:val="24"/>
                <w:lang w:val="en-US" w:eastAsia="zh-CN"/>
              </w:rPr>
            </w:pPr>
            <w:r>
              <w:rPr>
                <w:rFonts w:hint="eastAsia" w:ascii="仿宋" w:hAnsi="仿宋" w:eastAsia="仿宋" w:cs="仿宋"/>
                <w:snapToGrid w:val="0"/>
                <w:color w:val="auto"/>
                <w:sz w:val="24"/>
                <w:szCs w:val="24"/>
                <w:lang w:eastAsia="zh-CN"/>
              </w:rPr>
              <w:t>洛阳市公安局为局直各单位采购体检服务框架协议项目</w:t>
            </w:r>
          </w:p>
        </w:tc>
        <w:tc>
          <w:tcPr>
            <w:tcW w:w="167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61B2260">
            <w:pPr>
              <w:pStyle w:val="16"/>
              <w:spacing w:before="0" w:beforeAutospacing="0" w:after="0" w:afterAutospacing="0"/>
              <w:jc w:val="center"/>
              <w:outlineLvl w:val="9"/>
              <w:rPr>
                <w:rFonts w:hint="eastAsia" w:ascii="仿宋" w:hAnsi="仿宋" w:eastAsia="仿宋" w:cs="仿宋"/>
                <w:snapToGrid w:val="0"/>
                <w:color w:val="auto"/>
                <w:kern w:val="2"/>
                <w:sz w:val="24"/>
                <w:szCs w:val="24"/>
                <w:lang w:val="en-US" w:eastAsia="zh-CN" w:bidi="ar-SA"/>
              </w:rPr>
            </w:pPr>
            <w:r>
              <w:rPr>
                <w:rFonts w:hint="eastAsia" w:ascii="仿宋" w:hAnsi="仿宋" w:eastAsia="仿宋" w:cs="仿宋"/>
                <w:snapToGrid w:val="0"/>
                <w:color w:val="auto"/>
                <w:kern w:val="2"/>
                <w:sz w:val="24"/>
                <w:szCs w:val="24"/>
                <w:lang w:val="en-US" w:eastAsia="zh-CN" w:bidi="ar-SA"/>
              </w:rPr>
              <w:t>800/人</w:t>
            </w:r>
            <w:r>
              <w:rPr>
                <w:rFonts w:hint="eastAsia" w:ascii="仿宋" w:hAnsi="仿宋" w:eastAsia="仿宋" w:cs="仿宋"/>
                <w:snapToGrid w:val="0"/>
                <w:color w:val="auto"/>
                <w:sz w:val="24"/>
                <w:szCs w:val="24"/>
                <w:lang w:val="en-US" w:eastAsia="zh-CN"/>
              </w:rPr>
              <w:t>/年</w:t>
            </w:r>
          </w:p>
        </w:tc>
        <w:tc>
          <w:tcPr>
            <w:tcW w:w="16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CB1F19D">
            <w:pPr>
              <w:pStyle w:val="16"/>
              <w:spacing w:before="0" w:beforeAutospacing="0" w:after="0" w:afterAutospacing="0"/>
              <w:jc w:val="center"/>
              <w:outlineLvl w:val="9"/>
              <w:rPr>
                <w:rFonts w:hint="eastAsia" w:ascii="仿宋" w:hAnsi="仿宋" w:eastAsia="仿宋" w:cs="仿宋"/>
                <w:snapToGrid w:val="0"/>
                <w:color w:val="auto"/>
                <w:kern w:val="2"/>
                <w:sz w:val="24"/>
                <w:szCs w:val="24"/>
                <w:lang w:val="en-US" w:eastAsia="zh-CN" w:bidi="ar-SA"/>
              </w:rPr>
            </w:pPr>
            <w:r>
              <w:rPr>
                <w:rFonts w:hint="eastAsia" w:ascii="仿宋" w:hAnsi="仿宋" w:eastAsia="仿宋" w:cs="仿宋"/>
                <w:snapToGrid w:val="0"/>
                <w:color w:val="auto"/>
                <w:kern w:val="2"/>
                <w:sz w:val="24"/>
                <w:szCs w:val="24"/>
                <w:lang w:val="en-US" w:eastAsia="zh-CN" w:bidi="ar-SA"/>
              </w:rPr>
              <w:t>800/人</w:t>
            </w:r>
            <w:r>
              <w:rPr>
                <w:rFonts w:hint="eastAsia" w:ascii="仿宋" w:hAnsi="仿宋" w:eastAsia="仿宋" w:cs="仿宋"/>
                <w:snapToGrid w:val="0"/>
                <w:color w:val="auto"/>
                <w:sz w:val="24"/>
                <w:szCs w:val="24"/>
                <w:lang w:val="en-US" w:eastAsia="zh-CN"/>
              </w:rPr>
              <w:t>/年</w:t>
            </w:r>
          </w:p>
        </w:tc>
      </w:tr>
    </w:tbl>
    <w:p w14:paraId="40451103">
      <w:pPr>
        <w:outlineLvl w:val="9"/>
        <w:rPr>
          <w:rFonts w:hint="eastAsia" w:ascii="仿宋" w:hAnsi="仿宋" w:eastAsia="仿宋" w:cs="仿宋"/>
          <w:snapToGrid w:val="0"/>
          <w:color w:val="auto"/>
          <w:kern w:val="2"/>
          <w:sz w:val="24"/>
          <w:szCs w:val="24"/>
        </w:rPr>
      </w:pPr>
    </w:p>
    <w:p w14:paraId="3403088B">
      <w:pPr>
        <w:pStyle w:val="40"/>
        <w:snapToGrid w:val="0"/>
        <w:spacing w:line="360" w:lineRule="auto"/>
        <w:ind w:firstLine="480" w:firstLineChars="200"/>
        <w:jc w:val="left"/>
        <w:outlineLvl w:val="9"/>
        <w:rPr>
          <w:rFonts w:hint="eastAsia" w:ascii="仿宋" w:hAnsi="仿宋" w:eastAsia="仿宋" w:cs="仿宋"/>
          <w:snapToGrid w:val="0"/>
          <w:color w:val="auto"/>
          <w:sz w:val="24"/>
          <w:szCs w:val="24"/>
        </w:rPr>
      </w:pPr>
      <w:r>
        <w:rPr>
          <w:rFonts w:hint="eastAsia" w:ascii="仿宋" w:hAnsi="仿宋" w:eastAsia="仿宋" w:cs="仿宋"/>
          <w:snapToGrid w:val="0"/>
          <w:color w:val="auto"/>
          <w:sz w:val="24"/>
          <w:szCs w:val="24"/>
        </w:rPr>
        <w:t>5、采购需求：（包括但不限于标的的名称、数量、简要技术需求或服务要求等）：</w:t>
      </w:r>
    </w:p>
    <w:p w14:paraId="1C16E341">
      <w:pPr>
        <w:pStyle w:val="40"/>
        <w:snapToGrid w:val="0"/>
        <w:spacing w:line="360" w:lineRule="auto"/>
        <w:ind w:firstLine="480" w:firstLineChars="200"/>
        <w:outlineLvl w:val="9"/>
        <w:rPr>
          <w:rFonts w:hint="eastAsia" w:ascii="仿宋" w:hAnsi="仿宋" w:eastAsia="仿宋" w:cs="仿宋"/>
          <w:snapToGrid w:val="0"/>
          <w:color w:val="auto"/>
          <w:sz w:val="24"/>
          <w:szCs w:val="24"/>
        </w:rPr>
      </w:pPr>
      <w:r>
        <w:rPr>
          <w:rFonts w:hint="eastAsia" w:ascii="仿宋" w:hAnsi="仿宋" w:eastAsia="仿宋" w:cs="仿宋"/>
          <w:snapToGrid w:val="0"/>
          <w:color w:val="auto"/>
          <w:sz w:val="24"/>
          <w:szCs w:val="24"/>
        </w:rPr>
        <w:t>5.1项目概况：</w:t>
      </w:r>
      <w:bookmarkStart w:id="14" w:name="_Toc28359003"/>
      <w:bookmarkStart w:id="15" w:name="_Toc35393622"/>
      <w:bookmarkStart w:id="16" w:name="_Toc256000038"/>
      <w:bookmarkStart w:id="17" w:name="_Toc256000003"/>
      <w:bookmarkStart w:id="18" w:name="_Toc35393791"/>
      <w:bookmarkStart w:id="19" w:name="_Toc28359080"/>
      <w:bookmarkStart w:id="20" w:name="_Toc49691387"/>
    </w:p>
    <w:p w14:paraId="02B3D510">
      <w:pPr>
        <w:pStyle w:val="40"/>
        <w:snapToGrid w:val="0"/>
        <w:spacing w:line="360" w:lineRule="auto"/>
        <w:ind w:firstLine="480" w:firstLineChars="200"/>
        <w:outlineLvl w:val="9"/>
        <w:rPr>
          <w:rFonts w:hint="eastAsia" w:ascii="仿宋" w:hAnsi="仿宋" w:eastAsia="仿宋" w:cs="仿宋"/>
          <w:snapToGrid w:val="0"/>
          <w:color w:val="auto"/>
          <w:sz w:val="24"/>
          <w:szCs w:val="24"/>
          <w:lang w:val="en-US"/>
        </w:rPr>
      </w:pPr>
      <w:r>
        <w:rPr>
          <w:rFonts w:hint="eastAsia" w:ascii="仿宋" w:hAnsi="仿宋" w:eastAsia="仿宋" w:cs="仿宋"/>
          <w:sz w:val="24"/>
          <w:szCs w:val="24"/>
          <w:lang w:val="en-US" w:eastAsia="zh-CN"/>
        </w:rPr>
        <w:t>本项目为洛阳市公安局为局直各单位采购体检服务框架协议项目（具体内容详见招标文件）。</w:t>
      </w:r>
    </w:p>
    <w:p w14:paraId="3810CC87">
      <w:pPr>
        <w:pStyle w:val="40"/>
        <w:snapToGrid w:val="0"/>
        <w:spacing w:line="360" w:lineRule="auto"/>
        <w:ind w:firstLine="480" w:firstLineChars="200"/>
        <w:outlineLvl w:val="9"/>
        <w:rPr>
          <w:rFonts w:hint="eastAsia" w:ascii="仿宋" w:hAnsi="仿宋" w:eastAsia="仿宋" w:cs="仿宋"/>
          <w:sz w:val="24"/>
          <w:szCs w:val="24"/>
          <w:lang w:val="en-US" w:eastAsia="zh-CN"/>
        </w:rPr>
      </w:pPr>
      <w:r>
        <w:rPr>
          <w:rFonts w:hint="eastAsia" w:ascii="仿宋" w:hAnsi="仿宋" w:eastAsia="仿宋" w:cs="仿宋"/>
          <w:snapToGrid w:val="0"/>
          <w:color w:val="auto"/>
          <w:sz w:val="24"/>
          <w:szCs w:val="24"/>
        </w:rPr>
        <w:t>5.2标段（包）划分：共划分一个包。</w:t>
      </w:r>
    </w:p>
    <w:p w14:paraId="5FA7617B">
      <w:pPr>
        <w:pStyle w:val="40"/>
        <w:snapToGrid w:val="0"/>
        <w:spacing w:line="360" w:lineRule="auto"/>
        <w:ind w:firstLine="480" w:firstLineChars="200"/>
        <w:outlineLvl w:val="9"/>
        <w:rPr>
          <w:rFonts w:hint="eastAsia" w:ascii="仿宋" w:hAnsi="仿宋" w:eastAsia="仿宋" w:cs="仿宋"/>
          <w:snapToGrid w:val="0"/>
          <w:color w:val="auto"/>
          <w:sz w:val="24"/>
          <w:szCs w:val="24"/>
        </w:rPr>
      </w:pPr>
      <w:r>
        <w:rPr>
          <w:rFonts w:hint="eastAsia" w:ascii="仿宋" w:hAnsi="仿宋" w:eastAsia="仿宋" w:cs="仿宋"/>
          <w:snapToGrid w:val="0"/>
          <w:color w:val="auto"/>
          <w:sz w:val="24"/>
          <w:szCs w:val="24"/>
        </w:rPr>
        <w:t>5.3资金来源：</w:t>
      </w:r>
      <w:r>
        <w:rPr>
          <w:rFonts w:hint="eastAsia" w:ascii="仿宋" w:hAnsi="仿宋" w:eastAsia="仿宋" w:cs="仿宋"/>
          <w:snapToGrid w:val="0"/>
          <w:color w:val="auto"/>
          <w:sz w:val="24"/>
          <w:szCs w:val="24"/>
          <w:lang w:val="en-US" w:eastAsia="zh-CN"/>
        </w:rPr>
        <w:t>财政</w:t>
      </w:r>
      <w:r>
        <w:rPr>
          <w:rFonts w:hint="eastAsia" w:ascii="仿宋" w:hAnsi="仿宋" w:eastAsia="仿宋" w:cs="仿宋"/>
          <w:snapToGrid w:val="0"/>
          <w:color w:val="auto"/>
          <w:sz w:val="24"/>
          <w:szCs w:val="24"/>
          <w:lang w:eastAsia="zh-CN"/>
        </w:rPr>
        <w:t>资金</w:t>
      </w:r>
      <w:r>
        <w:rPr>
          <w:rFonts w:hint="eastAsia" w:ascii="仿宋" w:hAnsi="仿宋" w:eastAsia="仿宋" w:cs="仿宋"/>
          <w:snapToGrid w:val="0"/>
          <w:color w:val="auto"/>
          <w:sz w:val="24"/>
          <w:szCs w:val="24"/>
        </w:rPr>
        <w:t>。</w:t>
      </w:r>
    </w:p>
    <w:p w14:paraId="3691E916">
      <w:pPr>
        <w:pStyle w:val="40"/>
        <w:snapToGrid w:val="0"/>
        <w:spacing w:line="360" w:lineRule="auto"/>
        <w:ind w:firstLine="480" w:firstLineChars="200"/>
        <w:outlineLvl w:val="9"/>
        <w:rPr>
          <w:rFonts w:hint="eastAsia"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rPr>
        <w:t>5</w:t>
      </w:r>
      <w:r>
        <w:rPr>
          <w:rFonts w:hint="eastAsia" w:ascii="仿宋" w:hAnsi="仿宋" w:eastAsia="仿宋" w:cs="仿宋"/>
          <w:snapToGrid w:val="0"/>
          <w:color w:val="auto"/>
          <w:sz w:val="24"/>
          <w:szCs w:val="24"/>
          <w:highlight w:val="none"/>
        </w:rPr>
        <w:t>.</w:t>
      </w:r>
      <w:r>
        <w:rPr>
          <w:rFonts w:hint="eastAsia" w:ascii="仿宋" w:hAnsi="仿宋" w:eastAsia="仿宋" w:cs="仿宋"/>
          <w:snapToGrid w:val="0"/>
          <w:color w:val="auto"/>
          <w:sz w:val="24"/>
          <w:szCs w:val="24"/>
          <w:highlight w:val="none"/>
          <w:lang w:val="en-US" w:eastAsia="zh-CN"/>
        </w:rPr>
        <w:t>4服务标准：符合国家及行业现行有关规定，满足征集人要求。</w:t>
      </w:r>
    </w:p>
    <w:p w14:paraId="481466BB">
      <w:pPr>
        <w:pStyle w:val="40"/>
        <w:snapToGrid w:val="0"/>
        <w:spacing w:line="360" w:lineRule="auto"/>
        <w:ind w:firstLine="480" w:firstLineChars="200"/>
        <w:outlineLvl w:val="9"/>
        <w:rPr>
          <w:rFonts w:hint="default" w:ascii="仿宋" w:hAnsi="仿宋" w:eastAsia="仿宋" w:cs="仿宋"/>
          <w:snapToGrid w:val="0"/>
          <w:color w:val="auto"/>
          <w:sz w:val="24"/>
          <w:szCs w:val="24"/>
          <w:highlight w:val="none"/>
          <w:lang w:val="en-US" w:eastAsia="zh-CN"/>
        </w:rPr>
      </w:pPr>
      <w:r>
        <w:rPr>
          <w:rFonts w:hint="eastAsia" w:ascii="仿宋" w:hAnsi="仿宋" w:eastAsia="仿宋" w:cs="仿宋"/>
          <w:snapToGrid w:val="0"/>
          <w:color w:val="auto"/>
          <w:sz w:val="24"/>
          <w:szCs w:val="24"/>
          <w:highlight w:val="none"/>
          <w:lang w:val="en-US" w:eastAsia="zh-CN"/>
        </w:rPr>
        <w:t>5.5框架协议模式：封闭式框架协议采购。</w:t>
      </w:r>
    </w:p>
    <w:p w14:paraId="58EB388F">
      <w:pPr>
        <w:pStyle w:val="39"/>
        <w:kinsoku w:val="0"/>
        <w:overflowPunct w:val="0"/>
        <w:adjustRightInd w:val="0"/>
        <w:snapToGrid w:val="0"/>
        <w:spacing w:line="360" w:lineRule="auto"/>
        <w:ind w:right="110" w:rightChars="50" w:firstLine="480" w:firstLineChars="200"/>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5.</w:t>
      </w:r>
      <w:r>
        <w:rPr>
          <w:rFonts w:hint="eastAsia" w:ascii="仿宋" w:hAnsi="仿宋" w:eastAsia="仿宋" w:cs="仿宋"/>
          <w:snapToGrid w:val="0"/>
          <w:color w:val="auto"/>
          <w:sz w:val="24"/>
          <w:szCs w:val="24"/>
          <w:highlight w:val="none"/>
          <w:lang w:val="en-US" w:eastAsia="zh-CN"/>
        </w:rPr>
        <w:t>6</w:t>
      </w:r>
      <w:r>
        <w:rPr>
          <w:rFonts w:hint="eastAsia" w:ascii="仿宋" w:hAnsi="仿宋" w:eastAsia="仿宋" w:cs="仿宋"/>
          <w:snapToGrid w:val="0"/>
          <w:color w:val="auto"/>
          <w:sz w:val="24"/>
          <w:szCs w:val="24"/>
          <w:highlight w:val="none"/>
        </w:rPr>
        <w:t>框架协议期限：</w:t>
      </w:r>
      <w:r>
        <w:rPr>
          <w:rFonts w:hint="eastAsia" w:ascii="仿宋" w:hAnsi="仿宋" w:eastAsia="仿宋" w:cs="仿宋"/>
          <w:snapToGrid w:val="0"/>
          <w:kern w:val="2"/>
          <w:sz w:val="24"/>
          <w:szCs w:val="24"/>
          <w:highlight w:val="none"/>
          <w:lang w:val="en-US" w:eastAsia="zh-CN"/>
        </w:rPr>
        <w:t>自</w:t>
      </w:r>
      <w:r>
        <w:rPr>
          <w:rFonts w:hint="eastAsia" w:ascii="仿宋" w:hAnsi="仿宋" w:eastAsia="仿宋" w:cs="仿宋"/>
          <w:snapToGrid w:val="0"/>
          <w:kern w:val="2"/>
          <w:sz w:val="24"/>
          <w:szCs w:val="24"/>
          <w:highlight w:val="none"/>
        </w:rPr>
        <w:t>框架协议签订之日起</w:t>
      </w:r>
      <w:r>
        <w:rPr>
          <w:rFonts w:hint="eastAsia" w:ascii="仿宋" w:hAnsi="仿宋" w:eastAsia="仿宋" w:cs="仿宋"/>
          <w:snapToGrid w:val="0"/>
          <w:kern w:val="2"/>
          <w:sz w:val="24"/>
          <w:szCs w:val="24"/>
          <w:highlight w:val="none"/>
          <w:lang w:val="en-US" w:eastAsia="zh-CN"/>
        </w:rPr>
        <w:t>2</w:t>
      </w:r>
      <w:r>
        <w:rPr>
          <w:rFonts w:hint="eastAsia" w:ascii="仿宋" w:hAnsi="仿宋" w:eastAsia="仿宋" w:cs="仿宋"/>
          <w:snapToGrid w:val="0"/>
          <w:kern w:val="2"/>
          <w:sz w:val="24"/>
          <w:szCs w:val="24"/>
          <w:highlight w:val="none"/>
        </w:rPr>
        <w:t>年</w:t>
      </w:r>
      <w:r>
        <w:rPr>
          <w:rFonts w:hint="eastAsia" w:ascii="仿宋" w:hAnsi="仿宋" w:eastAsia="仿宋" w:cs="仿宋"/>
          <w:snapToGrid w:val="0"/>
          <w:kern w:val="2"/>
          <w:sz w:val="24"/>
          <w:szCs w:val="24"/>
          <w:highlight w:val="none"/>
          <w:lang w:eastAsia="zh-CN"/>
        </w:rPr>
        <w:t>。</w:t>
      </w:r>
      <w:r>
        <w:rPr>
          <w:rFonts w:hint="eastAsia" w:ascii="仿宋" w:hAnsi="仿宋" w:eastAsia="仿宋" w:cs="仿宋"/>
          <w:b/>
          <w:bCs/>
          <w:snapToGrid w:val="0"/>
          <w:kern w:val="2"/>
          <w:sz w:val="24"/>
          <w:szCs w:val="24"/>
          <w:highlight w:val="none"/>
          <w:lang w:eastAsia="zh-CN"/>
        </w:rPr>
        <w:t>（</w:t>
      </w:r>
      <w:r>
        <w:rPr>
          <w:rFonts w:hint="eastAsia" w:ascii="仿宋" w:hAnsi="仿宋" w:eastAsia="仿宋" w:cs="仿宋"/>
          <w:b/>
          <w:bCs/>
          <w:snapToGrid w:val="0"/>
          <w:kern w:val="2"/>
          <w:sz w:val="24"/>
          <w:szCs w:val="24"/>
          <w:highlight w:val="none"/>
          <w:lang w:val="en-US" w:eastAsia="zh-CN"/>
        </w:rPr>
        <w:t>注：接采购人通知后90日内完成并向采购人提交体检报告；采购人保留本项目合同履约期限届满后履约期顺延的权力，</w:t>
      </w:r>
      <w:r>
        <w:rPr>
          <w:rFonts w:hint="eastAsia" w:ascii="仿宋" w:hAnsi="仿宋" w:eastAsia="仿宋" w:cs="仿宋"/>
          <w:b/>
          <w:bCs/>
          <w:snapToGrid w:val="0"/>
          <w:kern w:val="2"/>
          <w:sz w:val="24"/>
          <w:szCs w:val="24"/>
          <w:highlight w:val="none"/>
        </w:rPr>
        <w:t>合同一年一签，最多可续签</w:t>
      </w:r>
      <w:r>
        <w:rPr>
          <w:rFonts w:hint="eastAsia" w:ascii="仿宋" w:hAnsi="仿宋" w:eastAsia="仿宋" w:cs="仿宋"/>
          <w:b/>
          <w:bCs/>
          <w:snapToGrid w:val="0"/>
          <w:kern w:val="2"/>
          <w:sz w:val="24"/>
          <w:szCs w:val="24"/>
          <w:highlight w:val="none"/>
          <w:lang w:val="en-US" w:eastAsia="zh-CN"/>
        </w:rPr>
        <w:t>一</w:t>
      </w:r>
      <w:r>
        <w:rPr>
          <w:rFonts w:hint="eastAsia" w:ascii="仿宋" w:hAnsi="仿宋" w:eastAsia="仿宋" w:cs="仿宋"/>
          <w:b/>
          <w:bCs/>
          <w:snapToGrid w:val="0"/>
          <w:kern w:val="2"/>
          <w:sz w:val="24"/>
          <w:szCs w:val="24"/>
          <w:highlight w:val="none"/>
        </w:rPr>
        <w:t>年</w:t>
      </w:r>
      <w:r>
        <w:rPr>
          <w:rFonts w:hint="eastAsia" w:ascii="仿宋" w:hAnsi="仿宋" w:eastAsia="仿宋" w:cs="仿宋"/>
          <w:b/>
          <w:bCs/>
          <w:snapToGrid w:val="0"/>
          <w:kern w:val="2"/>
          <w:sz w:val="24"/>
          <w:szCs w:val="24"/>
          <w:highlight w:val="none"/>
          <w:lang w:eastAsia="zh-CN"/>
        </w:rPr>
        <w:t>。</w:t>
      </w:r>
      <w:r>
        <w:rPr>
          <w:rFonts w:hint="eastAsia" w:ascii="仿宋" w:hAnsi="仿宋" w:eastAsia="仿宋" w:cs="仿宋"/>
          <w:b/>
          <w:bCs/>
          <w:snapToGrid w:val="0"/>
          <w:kern w:val="2"/>
          <w:sz w:val="24"/>
          <w:szCs w:val="24"/>
          <w:highlight w:val="none"/>
        </w:rPr>
        <w:t>）</w:t>
      </w:r>
    </w:p>
    <w:p w14:paraId="1F7C1A66">
      <w:pPr>
        <w:pStyle w:val="40"/>
        <w:snapToGrid w:val="0"/>
        <w:spacing w:line="360" w:lineRule="auto"/>
        <w:ind w:firstLine="480" w:firstLineChars="200"/>
        <w:outlineLvl w:val="9"/>
        <w:rPr>
          <w:rFonts w:hint="eastAsia" w:ascii="仿宋" w:hAnsi="仿宋" w:eastAsia="仿宋" w:cs="仿宋"/>
          <w:snapToGrid w:val="0"/>
          <w:color w:val="auto"/>
          <w:sz w:val="24"/>
          <w:szCs w:val="24"/>
          <w:highlight w:val="none"/>
          <w:lang w:eastAsia="zh-CN"/>
        </w:rPr>
      </w:pPr>
      <w:r>
        <w:rPr>
          <w:rFonts w:hint="eastAsia" w:ascii="仿宋" w:hAnsi="仿宋" w:eastAsia="仿宋" w:cs="仿宋"/>
          <w:snapToGrid w:val="0"/>
          <w:color w:val="auto"/>
          <w:sz w:val="24"/>
          <w:szCs w:val="24"/>
          <w:highlight w:val="none"/>
        </w:rPr>
        <w:t>6.合同履行期限：</w:t>
      </w:r>
      <w:r>
        <w:rPr>
          <w:rFonts w:hint="eastAsia" w:ascii="仿宋" w:hAnsi="仿宋" w:eastAsia="仿宋" w:cs="仿宋"/>
          <w:snapToGrid w:val="0"/>
          <w:color w:val="auto"/>
          <w:sz w:val="24"/>
          <w:szCs w:val="24"/>
          <w:highlight w:val="none"/>
          <w:lang w:eastAsia="zh-CN"/>
        </w:rPr>
        <w:t>同</w:t>
      </w:r>
      <w:r>
        <w:rPr>
          <w:rFonts w:hint="eastAsia" w:ascii="仿宋" w:hAnsi="仿宋" w:eastAsia="仿宋" w:cs="仿宋"/>
          <w:snapToGrid w:val="0"/>
          <w:color w:val="auto"/>
          <w:sz w:val="24"/>
          <w:szCs w:val="24"/>
          <w:highlight w:val="none"/>
        </w:rPr>
        <w:t>框架协议期限</w:t>
      </w:r>
      <w:r>
        <w:rPr>
          <w:rFonts w:hint="eastAsia" w:ascii="仿宋" w:hAnsi="仿宋" w:eastAsia="仿宋" w:cs="仿宋"/>
          <w:snapToGrid w:val="0"/>
          <w:color w:val="auto"/>
          <w:sz w:val="24"/>
          <w:szCs w:val="24"/>
          <w:highlight w:val="none"/>
          <w:lang w:eastAsia="zh-CN"/>
        </w:rPr>
        <w:t>。</w:t>
      </w:r>
    </w:p>
    <w:p w14:paraId="1F3983B5">
      <w:pPr>
        <w:pStyle w:val="40"/>
        <w:snapToGrid w:val="0"/>
        <w:spacing w:line="360" w:lineRule="auto"/>
        <w:ind w:firstLine="480" w:firstLineChars="200"/>
        <w:outlineLvl w:val="9"/>
        <w:rPr>
          <w:rFonts w:hint="eastAsia" w:ascii="仿宋" w:hAnsi="仿宋" w:eastAsia="仿宋" w:cs="仿宋"/>
          <w:snapToGrid w:val="0"/>
          <w:color w:val="auto"/>
          <w:sz w:val="24"/>
          <w:szCs w:val="24"/>
        </w:rPr>
      </w:pPr>
      <w:r>
        <w:rPr>
          <w:rFonts w:hint="eastAsia" w:ascii="仿宋" w:hAnsi="仿宋" w:eastAsia="仿宋" w:cs="仿宋"/>
          <w:snapToGrid w:val="0"/>
          <w:color w:val="auto"/>
          <w:sz w:val="24"/>
          <w:szCs w:val="24"/>
        </w:rPr>
        <w:t>7.本项目是否接受联合体投标：否。</w:t>
      </w:r>
    </w:p>
    <w:p w14:paraId="2647C075">
      <w:pPr>
        <w:pStyle w:val="40"/>
        <w:snapToGrid w:val="0"/>
        <w:spacing w:line="360" w:lineRule="auto"/>
        <w:ind w:firstLine="480" w:firstLineChars="200"/>
        <w:outlineLvl w:val="9"/>
        <w:rPr>
          <w:rFonts w:hint="eastAsia" w:ascii="仿宋" w:hAnsi="仿宋" w:eastAsia="仿宋" w:cs="仿宋"/>
          <w:snapToGrid w:val="0"/>
          <w:color w:val="auto"/>
          <w:sz w:val="24"/>
          <w:szCs w:val="24"/>
        </w:rPr>
      </w:pPr>
      <w:r>
        <w:rPr>
          <w:rFonts w:hint="eastAsia" w:ascii="仿宋" w:hAnsi="仿宋" w:eastAsia="仿宋" w:cs="仿宋"/>
          <w:snapToGrid w:val="0"/>
          <w:color w:val="auto"/>
          <w:sz w:val="24"/>
          <w:szCs w:val="24"/>
        </w:rPr>
        <w:t>8.是否接受进口产品：否。</w:t>
      </w:r>
    </w:p>
    <w:p w14:paraId="6FAF8FD8">
      <w:pPr>
        <w:pStyle w:val="94"/>
        <w:keepNext w:val="0"/>
        <w:snapToGrid w:val="0"/>
        <w:spacing w:before="0" w:after="0" w:line="360" w:lineRule="auto"/>
        <w:outlineLvl w:val="9"/>
        <w:rPr>
          <w:rFonts w:hint="eastAsia" w:ascii="仿宋" w:hAnsi="仿宋" w:eastAsia="仿宋" w:cs="仿宋"/>
          <w:bCs w:val="0"/>
          <w:snapToGrid w:val="0"/>
          <w:color w:val="auto"/>
          <w:sz w:val="24"/>
          <w:szCs w:val="24"/>
        </w:rPr>
      </w:pPr>
      <w:bookmarkStart w:id="21" w:name="_Toc9711"/>
      <w:bookmarkStart w:id="22" w:name="_Toc1245"/>
      <w:r>
        <w:rPr>
          <w:rFonts w:hint="eastAsia" w:ascii="仿宋" w:hAnsi="仿宋" w:eastAsia="仿宋" w:cs="仿宋"/>
          <w:bCs w:val="0"/>
          <w:snapToGrid w:val="0"/>
          <w:color w:val="auto"/>
          <w:sz w:val="24"/>
          <w:szCs w:val="24"/>
        </w:rPr>
        <w:t>二、供应商的资格要求：</w:t>
      </w:r>
      <w:bookmarkEnd w:id="14"/>
      <w:bookmarkEnd w:id="15"/>
      <w:bookmarkEnd w:id="16"/>
      <w:bookmarkEnd w:id="17"/>
      <w:bookmarkEnd w:id="18"/>
      <w:bookmarkEnd w:id="19"/>
      <w:bookmarkEnd w:id="20"/>
      <w:bookmarkEnd w:id="21"/>
      <w:bookmarkEnd w:id="22"/>
    </w:p>
    <w:p w14:paraId="5A000B68">
      <w:pPr>
        <w:pStyle w:val="40"/>
        <w:snapToGrid w:val="0"/>
        <w:spacing w:line="360" w:lineRule="auto"/>
        <w:ind w:firstLine="480" w:firstLineChars="200"/>
        <w:outlineLvl w:val="9"/>
        <w:rPr>
          <w:rFonts w:hint="eastAsia" w:ascii="仿宋" w:hAnsi="仿宋" w:eastAsia="仿宋" w:cs="仿宋"/>
          <w:snapToGrid w:val="0"/>
          <w:color w:val="auto"/>
          <w:sz w:val="24"/>
          <w:szCs w:val="24"/>
        </w:rPr>
      </w:pPr>
      <w:r>
        <w:rPr>
          <w:rFonts w:hint="eastAsia" w:ascii="仿宋" w:hAnsi="仿宋" w:eastAsia="仿宋" w:cs="仿宋"/>
          <w:snapToGrid w:val="0"/>
          <w:color w:val="auto"/>
          <w:sz w:val="24"/>
          <w:szCs w:val="24"/>
        </w:rPr>
        <w:t>1.满足《中华人民共和国政府采购法》第二十二条规定；</w:t>
      </w:r>
    </w:p>
    <w:p w14:paraId="0AFDF1BD">
      <w:pPr>
        <w:pStyle w:val="40"/>
        <w:snapToGrid w:val="0"/>
        <w:spacing w:line="360" w:lineRule="auto"/>
        <w:ind w:firstLine="480" w:firstLineChars="200"/>
        <w:outlineLvl w:val="9"/>
        <w:rPr>
          <w:rFonts w:hint="eastAsia" w:ascii="仿宋" w:hAnsi="仿宋" w:eastAsia="仿宋" w:cs="仿宋"/>
          <w:snapToGrid w:val="0"/>
          <w:color w:val="auto"/>
          <w:sz w:val="24"/>
          <w:szCs w:val="24"/>
        </w:rPr>
      </w:pPr>
      <w:bookmarkStart w:id="23" w:name="_Toc28359004"/>
      <w:bookmarkStart w:id="24" w:name="_Toc28359081"/>
      <w:r>
        <w:rPr>
          <w:rFonts w:hint="eastAsia" w:ascii="仿宋" w:hAnsi="仿宋" w:eastAsia="仿宋" w:cs="仿宋"/>
          <w:snapToGrid w:val="0"/>
          <w:color w:val="auto"/>
          <w:sz w:val="24"/>
          <w:szCs w:val="24"/>
        </w:rPr>
        <w:t>2.落实政府采购政策需满足的资格要求：</w:t>
      </w:r>
    </w:p>
    <w:p w14:paraId="21308F7A">
      <w:pPr>
        <w:pStyle w:val="40"/>
        <w:snapToGrid w:val="0"/>
        <w:spacing w:line="360" w:lineRule="auto"/>
        <w:ind w:firstLine="480" w:firstLineChars="200"/>
        <w:outlineLvl w:val="9"/>
        <w:rPr>
          <w:rFonts w:hint="eastAsia" w:ascii="仿宋" w:hAnsi="仿宋" w:eastAsia="仿宋" w:cs="仿宋"/>
          <w:snapToGrid w:val="0"/>
          <w:color w:val="auto"/>
          <w:sz w:val="24"/>
          <w:szCs w:val="24"/>
        </w:rPr>
      </w:pPr>
      <w:r>
        <w:rPr>
          <w:rFonts w:hint="eastAsia" w:ascii="仿宋" w:hAnsi="仿宋" w:eastAsia="仿宋" w:cs="仿宋"/>
          <w:snapToGrid w:val="0"/>
          <w:color w:val="auto"/>
          <w:sz w:val="24"/>
          <w:szCs w:val="24"/>
        </w:rPr>
        <w:t>2.1支持中小微（监狱、残疾人福利性单位）企业。优先使用节能环保产品，不接受进口产品。节约能源，保护环境，落实绿色建筑、绿色建材，不发达、少数民族地区的企业，促进自主创新产业发展，支持脱贫攻坚。</w:t>
      </w:r>
    </w:p>
    <w:p w14:paraId="00D2F822">
      <w:pPr>
        <w:pStyle w:val="40"/>
        <w:snapToGrid w:val="0"/>
        <w:spacing w:line="360" w:lineRule="auto"/>
        <w:ind w:firstLine="480" w:firstLineChars="200"/>
        <w:jc w:val="both"/>
        <w:outlineLvl w:val="9"/>
        <w:rPr>
          <w:rFonts w:hint="eastAsia" w:ascii="仿宋" w:hAnsi="仿宋" w:eastAsia="仿宋" w:cs="仿宋"/>
          <w:snapToGrid w:val="0"/>
          <w:color w:val="auto"/>
          <w:sz w:val="24"/>
          <w:szCs w:val="24"/>
        </w:rPr>
      </w:pPr>
      <w:r>
        <w:rPr>
          <w:rFonts w:hint="eastAsia" w:ascii="仿宋" w:hAnsi="仿宋" w:eastAsia="仿宋" w:cs="仿宋"/>
          <w:snapToGrid w:val="0"/>
          <w:color w:val="auto"/>
          <w:sz w:val="24"/>
          <w:szCs w:val="24"/>
        </w:rPr>
        <w:t>2.2根据洛财购〔2021〕4 号文件要求，参加政府采购项目的中小微企业供应商，持成交通知书可向金融机构申请合同融资。详情请登录洛阳市政府采购网(http://luoyang.hngp.gov.cn/)，进入网站飘窗或业务指南窗口了解金融机构提供的融资服务内容。</w:t>
      </w:r>
    </w:p>
    <w:p w14:paraId="4FBA0897">
      <w:pPr>
        <w:pStyle w:val="40"/>
        <w:snapToGrid w:val="0"/>
        <w:spacing w:line="360" w:lineRule="auto"/>
        <w:ind w:firstLine="480" w:firstLineChars="200"/>
        <w:outlineLvl w:val="9"/>
        <w:rPr>
          <w:rFonts w:hint="eastAsia" w:ascii="仿宋" w:hAnsi="仿宋" w:eastAsia="仿宋" w:cs="仿宋"/>
          <w:snapToGrid w:val="0"/>
          <w:color w:val="auto"/>
          <w:sz w:val="24"/>
          <w:szCs w:val="24"/>
        </w:rPr>
      </w:pPr>
      <w:r>
        <w:rPr>
          <w:rFonts w:hint="eastAsia" w:ascii="仿宋" w:hAnsi="仿宋" w:eastAsia="仿宋" w:cs="仿宋"/>
          <w:snapToGrid w:val="0"/>
          <w:color w:val="auto"/>
          <w:sz w:val="24"/>
          <w:szCs w:val="24"/>
        </w:rPr>
        <w:t>3.本项目的特定资格要求：</w:t>
      </w:r>
      <w:bookmarkStart w:id="25" w:name="_Toc35393792"/>
      <w:bookmarkStart w:id="26" w:name="_Toc35393623"/>
    </w:p>
    <w:p w14:paraId="4A2DBA6D">
      <w:pPr>
        <w:pStyle w:val="40"/>
        <w:snapToGrid w:val="0"/>
        <w:spacing w:line="360" w:lineRule="auto"/>
        <w:ind w:firstLine="480" w:firstLineChars="200"/>
        <w:outlineLvl w:val="9"/>
        <w:rPr>
          <w:rFonts w:hint="eastAsia" w:ascii="仿宋" w:hAnsi="仿宋" w:eastAsia="仿宋" w:cs="仿宋"/>
          <w:snapToGrid w:val="0"/>
          <w:color w:val="auto"/>
          <w:sz w:val="24"/>
          <w:szCs w:val="24"/>
        </w:rPr>
      </w:pPr>
      <w:r>
        <w:rPr>
          <w:rFonts w:hint="eastAsia" w:ascii="仿宋" w:hAnsi="仿宋" w:eastAsia="仿宋" w:cs="仿宋"/>
          <w:snapToGrid w:val="0"/>
          <w:color w:val="auto"/>
          <w:sz w:val="24"/>
          <w:szCs w:val="24"/>
          <w:lang w:val="en-US" w:eastAsia="zh-CN"/>
        </w:rPr>
        <w:t>3.1</w:t>
      </w:r>
      <w:r>
        <w:rPr>
          <w:rFonts w:hint="eastAsia" w:ascii="仿宋" w:hAnsi="仿宋" w:eastAsia="仿宋" w:cs="仿宋"/>
          <w:snapToGrid w:val="0"/>
          <w:color w:val="auto"/>
          <w:sz w:val="24"/>
          <w:szCs w:val="24"/>
        </w:rPr>
        <w:t>供应商须具有有效的营业执照或事业单位法人证书</w:t>
      </w:r>
      <w:r>
        <w:rPr>
          <w:rFonts w:hint="eastAsia" w:ascii="仿宋" w:hAnsi="仿宋" w:eastAsia="仿宋" w:cs="仿宋"/>
          <w:b/>
          <w:bCs/>
          <w:snapToGrid w:val="0"/>
          <w:color w:val="auto"/>
          <w:sz w:val="24"/>
          <w:szCs w:val="24"/>
        </w:rPr>
        <w:t>（申请文件中须附相关证件原件扫描件，并加盖单位公章。）</w:t>
      </w:r>
      <w:r>
        <w:rPr>
          <w:rFonts w:hint="eastAsia" w:ascii="仿宋" w:hAnsi="仿宋" w:eastAsia="仿宋" w:cs="仿宋"/>
          <w:snapToGrid w:val="0"/>
          <w:color w:val="auto"/>
          <w:sz w:val="24"/>
          <w:szCs w:val="24"/>
        </w:rPr>
        <w:t>；</w:t>
      </w:r>
    </w:p>
    <w:p w14:paraId="04642994">
      <w:pPr>
        <w:pStyle w:val="40"/>
        <w:snapToGrid w:val="0"/>
        <w:spacing w:line="360" w:lineRule="auto"/>
        <w:ind w:firstLine="480" w:firstLineChars="200"/>
        <w:outlineLvl w:val="9"/>
        <w:rPr>
          <w:rFonts w:hint="eastAsia" w:ascii="仿宋" w:hAnsi="仿宋" w:eastAsia="仿宋" w:cs="仿宋"/>
          <w:snapToGrid w:val="0"/>
          <w:color w:val="auto"/>
          <w:sz w:val="24"/>
          <w:szCs w:val="24"/>
        </w:rPr>
      </w:pPr>
      <w:r>
        <w:rPr>
          <w:rFonts w:hint="eastAsia" w:ascii="仿宋" w:hAnsi="仿宋" w:eastAsia="仿宋" w:cs="仿宋"/>
          <w:snapToGrid w:val="0"/>
          <w:color w:val="auto"/>
          <w:sz w:val="24"/>
          <w:szCs w:val="24"/>
          <w:lang w:val="en-US" w:eastAsia="zh-CN"/>
        </w:rPr>
        <w:t>3.2</w:t>
      </w:r>
      <w:r>
        <w:rPr>
          <w:rFonts w:hint="eastAsia" w:ascii="仿宋" w:hAnsi="仿宋" w:eastAsia="仿宋" w:cs="仿宋"/>
          <w:snapToGrid w:val="0"/>
          <w:color w:val="auto"/>
          <w:sz w:val="24"/>
          <w:szCs w:val="24"/>
        </w:rPr>
        <w:t>供应商须具有卫生行政主管部门认可的《医疗机构执业许可证》</w:t>
      </w:r>
      <w:r>
        <w:rPr>
          <w:rFonts w:hint="eastAsia" w:ascii="仿宋" w:hAnsi="仿宋" w:eastAsia="仿宋" w:cs="仿宋"/>
          <w:b/>
          <w:snapToGrid w:val="0"/>
          <w:color w:val="auto"/>
          <w:sz w:val="24"/>
          <w:szCs w:val="24"/>
        </w:rPr>
        <w:t>（申请文件中</w:t>
      </w:r>
      <w:r>
        <w:rPr>
          <w:rFonts w:hint="eastAsia" w:ascii="仿宋" w:hAnsi="仿宋" w:eastAsia="仿宋" w:cs="仿宋"/>
          <w:b/>
          <w:bCs/>
          <w:snapToGrid w:val="0"/>
          <w:color w:val="auto"/>
          <w:sz w:val="24"/>
          <w:szCs w:val="24"/>
        </w:rPr>
        <w:t>须</w:t>
      </w:r>
      <w:r>
        <w:rPr>
          <w:rFonts w:hint="eastAsia" w:ascii="仿宋" w:hAnsi="仿宋" w:eastAsia="仿宋" w:cs="仿宋"/>
          <w:b/>
          <w:snapToGrid w:val="0"/>
          <w:color w:val="auto"/>
          <w:sz w:val="24"/>
          <w:szCs w:val="24"/>
        </w:rPr>
        <w:t>附相关证件原件扫描件，并加盖单位公章。）</w:t>
      </w:r>
      <w:r>
        <w:rPr>
          <w:rFonts w:hint="eastAsia" w:ascii="仿宋" w:hAnsi="仿宋" w:eastAsia="仿宋" w:cs="仿宋"/>
          <w:snapToGrid w:val="0"/>
          <w:color w:val="auto"/>
          <w:sz w:val="24"/>
          <w:szCs w:val="24"/>
        </w:rPr>
        <w:t>；</w:t>
      </w:r>
    </w:p>
    <w:p w14:paraId="4390D039">
      <w:pPr>
        <w:pStyle w:val="40"/>
        <w:snapToGrid w:val="0"/>
        <w:spacing w:line="360" w:lineRule="auto"/>
        <w:ind w:firstLine="480" w:firstLineChars="200"/>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lang w:val="en-US" w:eastAsia="zh-CN"/>
        </w:rPr>
        <w:t>3.3</w:t>
      </w:r>
      <w:r>
        <w:rPr>
          <w:rFonts w:hint="eastAsia" w:ascii="仿宋" w:hAnsi="仿宋" w:eastAsia="仿宋" w:cs="仿宋"/>
          <w:snapToGrid w:val="0"/>
          <w:color w:val="auto"/>
          <w:sz w:val="24"/>
          <w:szCs w:val="24"/>
          <w:highlight w:val="none"/>
        </w:rPr>
        <w:t>其他：</w:t>
      </w:r>
      <w:r>
        <w:rPr>
          <w:rFonts w:hint="eastAsia" w:ascii="仿宋" w:hAnsi="仿宋" w:eastAsia="仿宋" w:cs="仿宋"/>
          <w:snapToGrid w:val="0"/>
          <w:color w:val="auto"/>
          <w:sz w:val="24"/>
          <w:szCs w:val="24"/>
          <w:highlight w:val="none"/>
          <w:lang w:eastAsia="zh-CN"/>
        </w:rPr>
        <w:t>供应商</w:t>
      </w:r>
      <w:r>
        <w:rPr>
          <w:rFonts w:hint="eastAsia" w:ascii="仿宋" w:hAnsi="仿宋" w:eastAsia="仿宋" w:cs="仿宋"/>
          <w:snapToGrid w:val="0"/>
          <w:color w:val="auto"/>
          <w:sz w:val="24"/>
          <w:szCs w:val="24"/>
          <w:highlight w:val="none"/>
        </w:rPr>
        <w:t>名称与所提供服务门诊部名称不一致的，须提供卫生管理部门出具的确属同一家机构的证明材料，并加盖卫生管理部门的公章；</w:t>
      </w:r>
      <w:bookmarkStart w:id="27" w:name="_Toc256000004"/>
      <w:bookmarkStart w:id="28" w:name="_Toc49691388"/>
    </w:p>
    <w:p w14:paraId="5EDAB5DC">
      <w:pPr>
        <w:pStyle w:val="40"/>
        <w:snapToGrid w:val="0"/>
        <w:spacing w:line="360" w:lineRule="auto"/>
        <w:ind w:firstLine="487" w:firstLineChars="203"/>
        <w:outlineLvl w:val="9"/>
        <w:rPr>
          <w:rFonts w:hint="eastAsia" w:ascii="仿宋" w:hAnsi="仿宋" w:eastAsia="仿宋" w:cs="仿宋"/>
          <w:b/>
          <w:bCs/>
          <w:snapToGrid w:val="0"/>
          <w:color w:val="auto"/>
          <w:sz w:val="24"/>
          <w:szCs w:val="24"/>
          <w:highlight w:val="none"/>
        </w:rPr>
      </w:pPr>
      <w:r>
        <w:rPr>
          <w:rFonts w:hint="eastAsia" w:ascii="仿宋" w:hAnsi="仿宋" w:eastAsia="仿宋" w:cs="仿宋"/>
          <w:snapToGrid w:val="0"/>
          <w:color w:val="auto"/>
          <w:sz w:val="24"/>
          <w:szCs w:val="24"/>
        </w:rPr>
        <w:t>3.</w:t>
      </w:r>
      <w:r>
        <w:rPr>
          <w:rFonts w:hint="eastAsia" w:ascii="仿宋" w:hAnsi="仿宋" w:eastAsia="仿宋" w:cs="仿宋"/>
          <w:snapToGrid w:val="0"/>
          <w:color w:val="auto"/>
          <w:sz w:val="24"/>
          <w:szCs w:val="24"/>
          <w:lang w:val="en-US" w:eastAsia="zh-CN"/>
        </w:rPr>
        <w:t>4</w:t>
      </w:r>
      <w:r>
        <w:rPr>
          <w:rFonts w:hint="eastAsia" w:ascii="仿宋" w:hAnsi="仿宋" w:eastAsia="仿宋" w:cs="仿宋"/>
          <w:snapToGrid w:val="0"/>
          <w:color w:val="auto"/>
          <w:sz w:val="24"/>
          <w:szCs w:val="24"/>
        </w:rPr>
        <w:t>根据《洛阳市财政局关于推行政府采购信用承诺制的通知》（洛财购【2021】11号）文件，供应商须提供“洛阳市政府采购供应商信用承诺函”，征集人有权在签订合同前要求</w:t>
      </w:r>
      <w:r>
        <w:rPr>
          <w:rFonts w:hint="eastAsia" w:ascii="仿宋" w:hAnsi="仿宋" w:eastAsia="仿宋" w:cs="仿宋"/>
          <w:snapToGrid w:val="0"/>
          <w:color w:val="auto"/>
          <w:sz w:val="24"/>
          <w:szCs w:val="24"/>
          <w:lang w:eastAsia="zh-CN"/>
        </w:rPr>
        <w:t>入围</w:t>
      </w:r>
      <w:r>
        <w:rPr>
          <w:rFonts w:hint="eastAsia" w:ascii="仿宋" w:hAnsi="仿宋" w:eastAsia="仿宋" w:cs="仿宋"/>
          <w:snapToGrid w:val="0"/>
          <w:color w:val="auto"/>
          <w:sz w:val="24"/>
          <w:szCs w:val="24"/>
        </w:rPr>
        <w:t>供应商提供相关证明材料以核实</w:t>
      </w:r>
      <w:r>
        <w:rPr>
          <w:rFonts w:hint="eastAsia" w:ascii="仿宋" w:hAnsi="仿宋" w:eastAsia="仿宋" w:cs="仿宋"/>
          <w:snapToGrid w:val="0"/>
          <w:color w:val="auto"/>
          <w:sz w:val="24"/>
          <w:szCs w:val="24"/>
          <w:lang w:eastAsia="zh-CN"/>
        </w:rPr>
        <w:t>入围</w:t>
      </w:r>
      <w:r>
        <w:rPr>
          <w:rFonts w:hint="eastAsia" w:ascii="仿宋" w:hAnsi="仿宋" w:eastAsia="仿宋" w:cs="仿宋"/>
          <w:snapToGrid w:val="0"/>
          <w:color w:val="auto"/>
          <w:sz w:val="24"/>
          <w:szCs w:val="24"/>
        </w:rPr>
        <w:t>供应商承诺事项的真实性。</w:t>
      </w:r>
      <w:r>
        <w:rPr>
          <w:rFonts w:hint="eastAsia" w:ascii="仿宋" w:hAnsi="仿宋" w:eastAsia="仿宋" w:cs="仿宋"/>
          <w:b/>
          <w:bCs/>
          <w:snapToGrid w:val="0"/>
          <w:color w:val="auto"/>
          <w:sz w:val="24"/>
          <w:szCs w:val="24"/>
        </w:rPr>
        <w:t>（申请文件中须附《洛阳市</w:t>
      </w:r>
      <w:r>
        <w:rPr>
          <w:rFonts w:hint="eastAsia" w:ascii="仿宋" w:hAnsi="仿宋" w:eastAsia="仿宋" w:cs="仿宋"/>
          <w:b/>
          <w:bCs/>
          <w:snapToGrid w:val="0"/>
          <w:color w:val="auto"/>
          <w:sz w:val="24"/>
          <w:szCs w:val="24"/>
          <w:highlight w:val="none"/>
        </w:rPr>
        <w:t>政府采购供应商信用承诺函》，格式附后。）</w:t>
      </w:r>
    </w:p>
    <w:p w14:paraId="70E0070C">
      <w:pPr>
        <w:pStyle w:val="40"/>
        <w:snapToGrid w:val="0"/>
        <w:spacing w:line="360" w:lineRule="auto"/>
        <w:ind w:firstLine="480" w:firstLineChars="200"/>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3.</w:t>
      </w:r>
      <w:r>
        <w:rPr>
          <w:rFonts w:hint="eastAsia" w:ascii="仿宋" w:hAnsi="仿宋" w:eastAsia="仿宋" w:cs="仿宋"/>
          <w:snapToGrid w:val="0"/>
          <w:color w:val="auto"/>
          <w:sz w:val="24"/>
          <w:szCs w:val="24"/>
          <w:highlight w:val="none"/>
          <w:lang w:val="en-US" w:eastAsia="zh-CN"/>
        </w:rPr>
        <w:t>5</w:t>
      </w:r>
      <w:r>
        <w:rPr>
          <w:rFonts w:hint="eastAsia" w:ascii="仿宋" w:hAnsi="仿宋" w:eastAsia="仿宋" w:cs="仿宋"/>
          <w:snapToGrid w:val="0"/>
          <w:color w:val="auto"/>
          <w:sz w:val="24"/>
          <w:szCs w:val="24"/>
          <w:highlight w:val="none"/>
        </w:rPr>
        <w:t>本次采购</w:t>
      </w:r>
      <w:r>
        <w:rPr>
          <w:rFonts w:hint="eastAsia" w:ascii="仿宋" w:hAnsi="仿宋" w:eastAsia="仿宋" w:cs="仿宋"/>
          <w:snapToGrid w:val="0"/>
          <w:color w:val="auto"/>
          <w:sz w:val="24"/>
          <w:szCs w:val="24"/>
          <w:highlight w:val="none"/>
          <w:lang w:val="en-US" w:eastAsia="zh-CN"/>
        </w:rPr>
        <w:t>为资格后审</w:t>
      </w:r>
      <w:r>
        <w:rPr>
          <w:rFonts w:hint="eastAsia" w:ascii="仿宋" w:hAnsi="仿宋" w:eastAsia="仿宋" w:cs="仿宋"/>
          <w:snapToGrid w:val="0"/>
          <w:color w:val="auto"/>
          <w:sz w:val="24"/>
          <w:szCs w:val="24"/>
          <w:highlight w:val="none"/>
        </w:rPr>
        <w:t>。</w:t>
      </w:r>
    </w:p>
    <w:p w14:paraId="123D9780">
      <w:pPr>
        <w:pStyle w:val="94"/>
        <w:keepNext w:val="0"/>
        <w:snapToGrid w:val="0"/>
        <w:spacing w:before="0" w:after="0" w:line="360" w:lineRule="auto"/>
        <w:outlineLvl w:val="9"/>
        <w:rPr>
          <w:rFonts w:hint="eastAsia" w:ascii="仿宋" w:hAnsi="仿宋" w:eastAsia="仿宋" w:cs="仿宋"/>
          <w:bCs w:val="0"/>
          <w:snapToGrid w:val="0"/>
          <w:color w:val="auto"/>
          <w:sz w:val="24"/>
          <w:szCs w:val="24"/>
          <w:highlight w:val="none"/>
        </w:rPr>
      </w:pPr>
      <w:bookmarkStart w:id="29" w:name="_Toc32704"/>
      <w:bookmarkStart w:id="30" w:name="_Toc256000039"/>
      <w:bookmarkStart w:id="31" w:name="_Toc22561"/>
      <w:r>
        <w:rPr>
          <w:rFonts w:hint="eastAsia" w:ascii="仿宋" w:hAnsi="仿宋" w:eastAsia="仿宋" w:cs="仿宋"/>
          <w:bCs w:val="0"/>
          <w:snapToGrid w:val="0"/>
          <w:color w:val="auto"/>
          <w:sz w:val="24"/>
          <w:szCs w:val="24"/>
          <w:highlight w:val="none"/>
        </w:rPr>
        <w:t>三、</w:t>
      </w:r>
      <w:bookmarkEnd w:id="23"/>
      <w:bookmarkEnd w:id="24"/>
      <w:bookmarkEnd w:id="25"/>
      <w:bookmarkEnd w:id="26"/>
      <w:bookmarkEnd w:id="27"/>
      <w:bookmarkEnd w:id="28"/>
      <w:bookmarkEnd w:id="29"/>
      <w:bookmarkEnd w:id="30"/>
      <w:r>
        <w:rPr>
          <w:rFonts w:hint="eastAsia" w:ascii="仿宋" w:hAnsi="仿宋" w:eastAsia="仿宋" w:cs="仿宋"/>
          <w:snapToGrid w:val="0"/>
          <w:color w:val="auto"/>
          <w:sz w:val="24"/>
          <w:szCs w:val="24"/>
          <w:highlight w:val="none"/>
        </w:rPr>
        <w:t>获取征集文件的方式</w:t>
      </w:r>
      <w:bookmarkEnd w:id="31"/>
    </w:p>
    <w:p w14:paraId="3687FB4F">
      <w:pPr>
        <w:pStyle w:val="40"/>
        <w:snapToGrid w:val="0"/>
        <w:spacing w:line="360" w:lineRule="auto"/>
        <w:ind w:firstLine="480" w:firstLineChars="200"/>
        <w:outlineLvl w:val="9"/>
        <w:rPr>
          <w:rFonts w:hint="eastAsia" w:ascii="仿宋" w:hAnsi="仿宋" w:eastAsia="仿宋" w:cs="仿宋"/>
          <w:snapToGrid w:val="0"/>
          <w:color w:val="auto"/>
          <w:sz w:val="24"/>
          <w:szCs w:val="24"/>
          <w:highlight w:val="none"/>
          <w:lang w:eastAsia="zh-CN"/>
        </w:rPr>
      </w:pPr>
      <w:bookmarkStart w:id="32" w:name="_Toc28359005"/>
      <w:bookmarkStart w:id="33" w:name="_Toc35393624"/>
      <w:bookmarkStart w:id="34" w:name="_Toc35393793"/>
      <w:bookmarkStart w:id="35" w:name="_Toc28359082"/>
      <w:r>
        <w:rPr>
          <w:rFonts w:hint="eastAsia" w:ascii="仿宋" w:hAnsi="仿宋" w:eastAsia="仿宋" w:cs="仿宋"/>
          <w:snapToGrid w:val="0"/>
          <w:color w:val="auto"/>
          <w:sz w:val="24"/>
          <w:szCs w:val="24"/>
          <w:highlight w:val="none"/>
        </w:rPr>
        <w:t>1.时间：202</w:t>
      </w:r>
      <w:r>
        <w:rPr>
          <w:rFonts w:hint="eastAsia" w:ascii="仿宋" w:hAnsi="仿宋" w:eastAsia="仿宋" w:cs="仿宋"/>
          <w:snapToGrid w:val="0"/>
          <w:color w:val="auto"/>
          <w:sz w:val="24"/>
          <w:szCs w:val="24"/>
          <w:highlight w:val="none"/>
          <w:lang w:val="en-US" w:eastAsia="zh-CN"/>
        </w:rPr>
        <w:t>6</w:t>
      </w:r>
      <w:r>
        <w:rPr>
          <w:rFonts w:hint="eastAsia" w:ascii="仿宋" w:hAnsi="仿宋" w:eastAsia="仿宋" w:cs="仿宋"/>
          <w:snapToGrid w:val="0"/>
          <w:color w:val="auto"/>
          <w:sz w:val="24"/>
          <w:szCs w:val="24"/>
          <w:highlight w:val="none"/>
          <w:lang w:eastAsia="zh-CN"/>
        </w:rPr>
        <w:t>年</w:t>
      </w:r>
      <w:r>
        <w:rPr>
          <w:rFonts w:hint="eastAsia" w:ascii="仿宋" w:hAnsi="仿宋" w:eastAsia="仿宋" w:cs="仿宋"/>
          <w:snapToGrid w:val="0"/>
          <w:color w:val="auto"/>
          <w:sz w:val="24"/>
          <w:szCs w:val="24"/>
          <w:highlight w:val="none"/>
          <w:lang w:val="en-US" w:eastAsia="zh-CN"/>
        </w:rPr>
        <w:t>4月8日</w:t>
      </w:r>
      <w:r>
        <w:rPr>
          <w:rFonts w:hint="eastAsia" w:ascii="仿宋" w:hAnsi="仿宋" w:eastAsia="仿宋" w:cs="仿宋"/>
          <w:snapToGrid w:val="0"/>
          <w:color w:val="auto"/>
          <w:sz w:val="24"/>
          <w:szCs w:val="24"/>
          <w:highlight w:val="none"/>
        </w:rPr>
        <w:t>至202</w:t>
      </w:r>
      <w:r>
        <w:rPr>
          <w:rFonts w:hint="eastAsia" w:ascii="仿宋" w:hAnsi="仿宋" w:eastAsia="仿宋" w:cs="仿宋"/>
          <w:snapToGrid w:val="0"/>
          <w:color w:val="auto"/>
          <w:sz w:val="24"/>
          <w:szCs w:val="24"/>
          <w:highlight w:val="none"/>
          <w:lang w:val="en-US" w:eastAsia="zh-CN"/>
        </w:rPr>
        <w:t>6年4月14日，每天上午00:00至12:00，下午12:00至23:59</w:t>
      </w:r>
    </w:p>
    <w:p w14:paraId="6CFE3D43">
      <w:pPr>
        <w:pStyle w:val="40"/>
        <w:snapToGrid w:val="0"/>
        <w:spacing w:line="360" w:lineRule="auto"/>
        <w:ind w:firstLine="480" w:firstLineChars="200"/>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2.地点：洛阳市公共资源交易中心网站（lyggzyjy.ly.gov.cn）</w:t>
      </w:r>
    </w:p>
    <w:p w14:paraId="0E5DAD96">
      <w:pPr>
        <w:pStyle w:val="40"/>
        <w:snapToGrid w:val="0"/>
        <w:spacing w:line="360" w:lineRule="auto"/>
        <w:ind w:firstLine="480" w:firstLineChars="200"/>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3.方式：洛阳市公共资源交易中心网站（lyggzyjy.ly.gov.cn）上获取。请在“洛阳市电子招投标交易平台（http://61.54.85.189/tpbidder）”进行用户注册，办理数字证书后下载招标（采购）文件。如投多个标段（包），则应就所投每个标段（包）分别下载。联合体投标的，由联合体牵头人完成招标（采购）文件下载。详见洛阳市公共资源交易中心网站—办事指南内的“主体注册CA办理”和“洛阳政府采购系统操作手册（供应商用）”。</w:t>
      </w:r>
    </w:p>
    <w:p w14:paraId="625A1875">
      <w:pPr>
        <w:pStyle w:val="40"/>
        <w:snapToGrid w:val="0"/>
        <w:spacing w:line="360" w:lineRule="auto"/>
        <w:ind w:firstLine="480" w:firstLineChars="200"/>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4.售价：0元。</w:t>
      </w:r>
    </w:p>
    <w:p w14:paraId="31A70525">
      <w:pPr>
        <w:pStyle w:val="94"/>
        <w:keepNext w:val="0"/>
        <w:snapToGrid w:val="0"/>
        <w:spacing w:before="0" w:after="0" w:line="360" w:lineRule="auto"/>
        <w:outlineLvl w:val="9"/>
        <w:rPr>
          <w:rFonts w:hint="eastAsia" w:ascii="仿宋" w:hAnsi="仿宋" w:eastAsia="仿宋" w:cs="仿宋"/>
          <w:bCs w:val="0"/>
          <w:snapToGrid w:val="0"/>
          <w:color w:val="auto"/>
          <w:sz w:val="24"/>
          <w:szCs w:val="24"/>
          <w:highlight w:val="none"/>
        </w:rPr>
      </w:pPr>
      <w:bookmarkStart w:id="36" w:name="_Toc256000005"/>
      <w:bookmarkStart w:id="37" w:name="_Toc49691389"/>
      <w:bookmarkStart w:id="38" w:name="_Toc256000040"/>
      <w:bookmarkStart w:id="39" w:name="_Toc28807"/>
      <w:bookmarkStart w:id="40" w:name="_Toc4853"/>
      <w:r>
        <w:rPr>
          <w:rFonts w:hint="eastAsia" w:ascii="仿宋" w:hAnsi="仿宋" w:eastAsia="仿宋" w:cs="仿宋"/>
          <w:bCs w:val="0"/>
          <w:snapToGrid w:val="0"/>
          <w:color w:val="auto"/>
          <w:sz w:val="24"/>
          <w:szCs w:val="24"/>
          <w:highlight w:val="none"/>
        </w:rPr>
        <w:t>四、本次征集提交申请文件截止时间、地点</w:t>
      </w:r>
      <w:bookmarkEnd w:id="36"/>
      <w:bookmarkEnd w:id="37"/>
      <w:bookmarkEnd w:id="38"/>
      <w:r>
        <w:rPr>
          <w:rFonts w:hint="eastAsia" w:ascii="仿宋" w:hAnsi="仿宋" w:eastAsia="仿宋" w:cs="仿宋"/>
          <w:bCs w:val="0"/>
          <w:snapToGrid w:val="0"/>
          <w:color w:val="auto"/>
          <w:sz w:val="24"/>
          <w:szCs w:val="24"/>
          <w:highlight w:val="none"/>
        </w:rPr>
        <w:t>及方式</w:t>
      </w:r>
      <w:bookmarkEnd w:id="39"/>
      <w:bookmarkEnd w:id="40"/>
    </w:p>
    <w:p w14:paraId="0B1CFE73">
      <w:pPr>
        <w:pStyle w:val="40"/>
        <w:snapToGrid w:val="0"/>
        <w:spacing w:line="360" w:lineRule="auto"/>
        <w:ind w:firstLine="480" w:firstLineChars="200"/>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1.时间：202</w:t>
      </w:r>
      <w:r>
        <w:rPr>
          <w:rFonts w:hint="eastAsia" w:ascii="仿宋" w:hAnsi="仿宋" w:eastAsia="仿宋" w:cs="仿宋"/>
          <w:snapToGrid w:val="0"/>
          <w:color w:val="auto"/>
          <w:sz w:val="24"/>
          <w:szCs w:val="24"/>
          <w:highlight w:val="none"/>
          <w:lang w:val="en-US" w:eastAsia="zh-CN"/>
        </w:rPr>
        <w:t>6年4月28日 9 时05 分</w:t>
      </w:r>
      <w:r>
        <w:rPr>
          <w:rFonts w:hint="eastAsia" w:ascii="仿宋" w:hAnsi="仿宋" w:eastAsia="仿宋" w:cs="仿宋"/>
          <w:snapToGrid w:val="0"/>
          <w:color w:val="auto"/>
          <w:sz w:val="24"/>
          <w:szCs w:val="24"/>
          <w:highlight w:val="none"/>
        </w:rPr>
        <w:t>（北京时间）</w:t>
      </w:r>
    </w:p>
    <w:p w14:paraId="7CCC2749">
      <w:pPr>
        <w:pStyle w:val="40"/>
        <w:snapToGrid w:val="0"/>
        <w:spacing w:line="360" w:lineRule="auto"/>
        <w:ind w:firstLine="480" w:firstLineChars="200"/>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2.地点：洛阳市公共资源交易中心网站（lyggzyjy.ly.gov.cn）。获取招标（采购）文件后，请下载并安装最新版本投标文件制作工具，制作电子投标（响应）文件，在投标截止时间前，上传加密的投标（响应）文件。供应商未在投标截止时间前完成上传的，视为逾期送达，洛阳市电子招投标交易平台将拒绝接收。</w:t>
      </w:r>
    </w:p>
    <w:p w14:paraId="23C7154B">
      <w:pPr>
        <w:pStyle w:val="94"/>
        <w:keepNext w:val="0"/>
        <w:snapToGrid w:val="0"/>
        <w:spacing w:before="0" w:after="0" w:line="360" w:lineRule="auto"/>
        <w:outlineLvl w:val="9"/>
        <w:rPr>
          <w:rFonts w:hint="eastAsia" w:ascii="仿宋" w:hAnsi="仿宋" w:eastAsia="仿宋" w:cs="仿宋"/>
          <w:bCs w:val="0"/>
          <w:snapToGrid w:val="0"/>
          <w:color w:val="auto"/>
          <w:sz w:val="24"/>
          <w:szCs w:val="24"/>
          <w:highlight w:val="none"/>
        </w:rPr>
      </w:pPr>
      <w:bookmarkStart w:id="41" w:name="_Toc26064"/>
      <w:r>
        <w:rPr>
          <w:rFonts w:hint="eastAsia" w:ascii="仿宋" w:hAnsi="仿宋" w:eastAsia="仿宋" w:cs="仿宋"/>
          <w:bCs w:val="0"/>
          <w:snapToGrid w:val="0"/>
          <w:color w:val="auto"/>
          <w:sz w:val="24"/>
          <w:szCs w:val="24"/>
          <w:highlight w:val="none"/>
        </w:rPr>
        <w:t>五、开标时间及地点</w:t>
      </w:r>
      <w:bookmarkEnd w:id="41"/>
    </w:p>
    <w:p w14:paraId="61132B10">
      <w:pPr>
        <w:pStyle w:val="40"/>
        <w:snapToGrid w:val="0"/>
        <w:spacing w:line="360" w:lineRule="auto"/>
        <w:ind w:firstLine="480" w:firstLineChars="200"/>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1.时间：202</w:t>
      </w:r>
      <w:r>
        <w:rPr>
          <w:rFonts w:hint="eastAsia" w:ascii="仿宋" w:hAnsi="仿宋" w:eastAsia="仿宋" w:cs="仿宋"/>
          <w:snapToGrid w:val="0"/>
          <w:color w:val="auto"/>
          <w:sz w:val="24"/>
          <w:szCs w:val="24"/>
          <w:highlight w:val="none"/>
          <w:lang w:val="en-US" w:eastAsia="zh-CN"/>
        </w:rPr>
        <w:t>6年4月28日 9 时05 分</w:t>
      </w:r>
      <w:r>
        <w:rPr>
          <w:rFonts w:hint="eastAsia" w:ascii="仿宋" w:hAnsi="仿宋" w:eastAsia="仿宋" w:cs="仿宋"/>
          <w:snapToGrid w:val="0"/>
          <w:color w:val="auto"/>
          <w:sz w:val="24"/>
          <w:szCs w:val="24"/>
          <w:highlight w:val="none"/>
        </w:rPr>
        <w:t>（北京时间）</w:t>
      </w:r>
    </w:p>
    <w:p w14:paraId="7D73045C">
      <w:pPr>
        <w:pStyle w:val="40"/>
        <w:snapToGrid w:val="0"/>
        <w:spacing w:line="360" w:lineRule="auto"/>
        <w:ind w:firstLine="480" w:firstLineChars="200"/>
        <w:outlineLvl w:val="9"/>
        <w:rPr>
          <w:rFonts w:hint="eastAsia" w:ascii="仿宋" w:hAnsi="仿宋" w:eastAsia="仿宋" w:cs="仿宋"/>
          <w:color w:val="auto"/>
          <w:sz w:val="24"/>
          <w:szCs w:val="24"/>
        </w:rPr>
      </w:pPr>
      <w:r>
        <w:rPr>
          <w:rFonts w:hint="eastAsia" w:ascii="仿宋" w:hAnsi="仿宋" w:eastAsia="仿宋" w:cs="仿宋"/>
          <w:snapToGrid w:val="0"/>
          <w:color w:val="auto"/>
          <w:sz w:val="24"/>
          <w:szCs w:val="24"/>
          <w:highlight w:val="none"/>
        </w:rPr>
        <w:t>2.地点：洛阳市公共资源交易中心开标</w:t>
      </w:r>
      <w:r>
        <w:rPr>
          <w:rFonts w:hint="eastAsia" w:ascii="仿宋" w:hAnsi="仿宋" w:eastAsia="仿宋" w:cs="仿宋"/>
          <w:snapToGrid w:val="0"/>
          <w:color w:val="auto"/>
          <w:sz w:val="24"/>
          <w:szCs w:val="24"/>
          <w:highlight w:val="none"/>
          <w:lang w:val="en-US" w:eastAsia="zh-CN"/>
        </w:rPr>
        <w:t>二</w:t>
      </w:r>
      <w:r>
        <w:rPr>
          <w:rFonts w:hint="eastAsia" w:ascii="仿宋" w:hAnsi="仿宋" w:eastAsia="仿宋" w:cs="仿宋"/>
          <w:snapToGrid w:val="0"/>
          <w:color w:val="auto"/>
          <w:sz w:val="24"/>
          <w:szCs w:val="24"/>
          <w:highlight w:val="none"/>
        </w:rPr>
        <w:t>室（洛龙区开元</w:t>
      </w:r>
      <w:r>
        <w:rPr>
          <w:rFonts w:hint="eastAsia" w:ascii="仿宋" w:hAnsi="仿宋" w:eastAsia="仿宋" w:cs="仿宋"/>
          <w:snapToGrid w:val="0"/>
          <w:color w:val="auto"/>
          <w:sz w:val="24"/>
          <w:szCs w:val="24"/>
        </w:rPr>
        <w:t>大道与永泰街交叉口西南角洛阳市民之家六楼）。本项目采用远程不见面交易的模式，开标当日，供应商无需到现场参加开标会议，应在投标截止时间前，登录“不见面开标大厅”，在线准时参加开标活动并进行投标（响应）文件解密等。因供应商原因未能解密或解密失败的将被拒绝。详见洛阳市公共资源交易中心网站-办事指南内的“洛阳市公共资源交易中心不见面开标大厅操作手册（投标人）”。除电子投标（响应）文件外，投标时不再接受任何纸质文件、资料等。</w:t>
      </w:r>
    </w:p>
    <w:bookmarkEnd w:id="32"/>
    <w:bookmarkEnd w:id="33"/>
    <w:bookmarkEnd w:id="34"/>
    <w:bookmarkEnd w:id="35"/>
    <w:p w14:paraId="386196B8">
      <w:pPr>
        <w:pStyle w:val="94"/>
        <w:keepNext w:val="0"/>
        <w:snapToGrid w:val="0"/>
        <w:spacing w:before="0" w:after="0" w:line="360" w:lineRule="auto"/>
        <w:outlineLvl w:val="9"/>
        <w:rPr>
          <w:rFonts w:hint="eastAsia" w:ascii="仿宋" w:hAnsi="仿宋" w:eastAsia="仿宋" w:cs="仿宋"/>
          <w:bCs w:val="0"/>
          <w:snapToGrid w:val="0"/>
          <w:color w:val="auto"/>
          <w:sz w:val="24"/>
          <w:szCs w:val="24"/>
        </w:rPr>
      </w:pPr>
      <w:bookmarkStart w:id="42" w:name="_Toc10290"/>
      <w:bookmarkStart w:id="43" w:name="_Toc29873"/>
      <w:bookmarkStart w:id="44" w:name="_Toc256000042"/>
      <w:bookmarkStart w:id="45" w:name="_Toc256000007"/>
      <w:bookmarkStart w:id="46" w:name="_Toc49691391"/>
      <w:bookmarkStart w:id="47" w:name="_Toc35393626"/>
      <w:bookmarkStart w:id="48" w:name="_Toc35393795"/>
      <w:r>
        <w:rPr>
          <w:rFonts w:hint="eastAsia" w:ascii="仿宋" w:hAnsi="仿宋" w:eastAsia="仿宋" w:cs="仿宋"/>
          <w:bCs w:val="0"/>
          <w:snapToGrid w:val="0"/>
          <w:color w:val="auto"/>
          <w:sz w:val="24"/>
          <w:szCs w:val="24"/>
        </w:rPr>
        <w:t>六、发布公告的媒介及公告期限</w:t>
      </w:r>
      <w:bookmarkEnd w:id="42"/>
      <w:bookmarkEnd w:id="43"/>
      <w:bookmarkEnd w:id="44"/>
      <w:bookmarkEnd w:id="45"/>
      <w:bookmarkEnd w:id="46"/>
    </w:p>
    <w:p w14:paraId="55B098E9">
      <w:pPr>
        <w:pStyle w:val="94"/>
        <w:keepNext w:val="0"/>
        <w:snapToGrid w:val="0"/>
        <w:spacing w:before="0" w:after="0" w:line="360" w:lineRule="auto"/>
        <w:ind w:firstLine="480" w:firstLineChars="200"/>
        <w:outlineLvl w:val="9"/>
        <w:rPr>
          <w:rFonts w:hint="eastAsia" w:ascii="仿宋" w:hAnsi="仿宋" w:eastAsia="仿宋" w:cs="仿宋"/>
          <w:b w:val="0"/>
          <w:bCs w:val="0"/>
          <w:snapToGrid w:val="0"/>
          <w:color w:val="auto"/>
          <w:sz w:val="24"/>
          <w:szCs w:val="24"/>
          <w:lang w:eastAsia="zh-CN"/>
        </w:rPr>
      </w:pPr>
      <w:r>
        <w:rPr>
          <w:rFonts w:hint="eastAsia" w:ascii="仿宋" w:hAnsi="仿宋" w:eastAsia="仿宋" w:cs="仿宋"/>
          <w:b w:val="0"/>
          <w:bCs w:val="0"/>
          <w:snapToGrid w:val="0"/>
          <w:color w:val="auto"/>
          <w:sz w:val="24"/>
          <w:szCs w:val="24"/>
        </w:rPr>
        <w:t>本次招标公告在《河南省政府采购网》《洛阳市公共资源交易中心》网站上发布。</w:t>
      </w:r>
      <w:bookmarkStart w:id="49" w:name="_Toc256000008"/>
      <w:bookmarkStart w:id="50" w:name="_Toc8851"/>
      <w:bookmarkStart w:id="51" w:name="_Toc256000043"/>
      <w:bookmarkStart w:id="52" w:name="_Toc49691392"/>
      <w:r>
        <w:rPr>
          <w:rFonts w:hint="eastAsia" w:ascii="仿宋" w:hAnsi="仿宋" w:eastAsia="仿宋" w:cs="仿宋"/>
          <w:b w:val="0"/>
          <w:bCs w:val="0"/>
          <w:snapToGrid w:val="0"/>
          <w:color w:val="auto"/>
          <w:sz w:val="24"/>
          <w:szCs w:val="24"/>
        </w:rPr>
        <w:t>征集公告期限为</w:t>
      </w:r>
      <w:r>
        <w:rPr>
          <w:rFonts w:hint="eastAsia" w:ascii="仿宋" w:hAnsi="仿宋" w:eastAsia="仿宋" w:cs="仿宋"/>
          <w:b w:val="0"/>
          <w:bCs w:val="0"/>
          <w:snapToGrid w:val="0"/>
          <w:color w:val="auto"/>
          <w:sz w:val="24"/>
          <w:szCs w:val="24"/>
          <w:lang w:val="en-US" w:eastAsia="zh-CN"/>
        </w:rPr>
        <w:t>5</w:t>
      </w:r>
      <w:r>
        <w:rPr>
          <w:rFonts w:hint="eastAsia" w:ascii="仿宋" w:hAnsi="仿宋" w:eastAsia="仿宋" w:cs="仿宋"/>
          <w:b w:val="0"/>
          <w:bCs w:val="0"/>
          <w:snapToGrid w:val="0"/>
          <w:color w:val="auto"/>
          <w:sz w:val="24"/>
          <w:szCs w:val="24"/>
        </w:rPr>
        <w:t>个工作日</w:t>
      </w:r>
      <w:r>
        <w:rPr>
          <w:rFonts w:hint="eastAsia" w:ascii="仿宋" w:hAnsi="仿宋" w:eastAsia="仿宋" w:cs="仿宋"/>
          <w:b w:val="0"/>
          <w:bCs w:val="0"/>
          <w:snapToGrid w:val="0"/>
          <w:color w:val="auto"/>
          <w:sz w:val="24"/>
          <w:szCs w:val="24"/>
          <w:lang w:eastAsia="zh-CN"/>
        </w:rPr>
        <w:t>。</w:t>
      </w:r>
    </w:p>
    <w:p w14:paraId="157A35DF">
      <w:pPr>
        <w:pStyle w:val="94"/>
        <w:keepNext w:val="0"/>
        <w:snapToGrid w:val="0"/>
        <w:spacing w:before="0" w:after="0" w:line="360" w:lineRule="auto"/>
        <w:outlineLvl w:val="9"/>
        <w:rPr>
          <w:rFonts w:hint="eastAsia" w:ascii="仿宋" w:hAnsi="仿宋" w:eastAsia="仿宋" w:cs="仿宋"/>
          <w:bCs w:val="0"/>
          <w:snapToGrid w:val="0"/>
          <w:color w:val="auto"/>
          <w:sz w:val="24"/>
          <w:szCs w:val="24"/>
        </w:rPr>
      </w:pPr>
      <w:bookmarkStart w:id="53" w:name="_Toc8518"/>
      <w:r>
        <w:rPr>
          <w:rFonts w:hint="eastAsia" w:ascii="仿宋" w:hAnsi="仿宋" w:eastAsia="仿宋" w:cs="仿宋"/>
          <w:bCs w:val="0"/>
          <w:snapToGrid w:val="0"/>
          <w:color w:val="auto"/>
          <w:sz w:val="24"/>
          <w:szCs w:val="24"/>
        </w:rPr>
        <w:t>七、其他补充事宜</w:t>
      </w:r>
      <w:bookmarkEnd w:id="47"/>
      <w:bookmarkEnd w:id="48"/>
      <w:bookmarkEnd w:id="49"/>
      <w:bookmarkEnd w:id="50"/>
      <w:bookmarkEnd w:id="51"/>
      <w:bookmarkEnd w:id="52"/>
      <w:bookmarkEnd w:id="53"/>
    </w:p>
    <w:p w14:paraId="4A9BCC2C">
      <w:pPr>
        <w:pStyle w:val="40"/>
        <w:snapToGrid w:val="0"/>
        <w:spacing w:line="360" w:lineRule="auto"/>
        <w:ind w:firstLine="480" w:firstLineChars="200"/>
        <w:outlineLvl w:val="9"/>
        <w:rPr>
          <w:rFonts w:hint="eastAsia" w:ascii="仿宋" w:hAnsi="仿宋" w:eastAsia="仿宋" w:cs="仿宋"/>
          <w:snapToGrid w:val="0"/>
          <w:color w:val="auto"/>
          <w:sz w:val="24"/>
          <w:szCs w:val="24"/>
          <w:highlight w:val="none"/>
        </w:rPr>
      </w:pPr>
      <w:bookmarkStart w:id="54" w:name="_Toc49691393"/>
      <w:bookmarkStart w:id="55" w:name="_Toc28359008"/>
      <w:bookmarkStart w:id="56" w:name="_Toc35393627"/>
      <w:bookmarkStart w:id="57" w:name="_Toc30412"/>
      <w:bookmarkStart w:id="58" w:name="_Toc256000009"/>
      <w:bookmarkStart w:id="59" w:name="_Toc256000044"/>
      <w:bookmarkStart w:id="60" w:name="_Toc28359085"/>
      <w:bookmarkStart w:id="61" w:name="_Toc35393796"/>
      <w:r>
        <w:rPr>
          <w:rFonts w:hint="eastAsia" w:ascii="仿宋" w:hAnsi="仿宋" w:eastAsia="仿宋" w:cs="仿宋"/>
          <w:snapToGrid w:val="0"/>
          <w:color w:val="auto"/>
          <w:sz w:val="24"/>
          <w:szCs w:val="24"/>
          <w:highlight w:val="none"/>
        </w:rPr>
        <w:t>1、本次采购代理服务费由入围供应商支付。</w:t>
      </w:r>
    </w:p>
    <w:p w14:paraId="12297D96">
      <w:pPr>
        <w:pStyle w:val="96"/>
        <w:adjustRightInd w:val="0"/>
        <w:snapToGrid w:val="0"/>
        <w:spacing w:line="360" w:lineRule="auto"/>
        <w:ind w:left="440" w:leftChars="200" w:firstLine="0" w:firstLineChars="0"/>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2、供应商在参与本项目招标采购活动期间应及时关注本网站获取相关澄清或变更等信息。</w:t>
      </w:r>
    </w:p>
    <w:p w14:paraId="1A62906A">
      <w:pPr>
        <w:pStyle w:val="96"/>
        <w:adjustRightInd w:val="0"/>
        <w:snapToGrid w:val="0"/>
        <w:spacing w:line="360" w:lineRule="auto"/>
        <w:ind w:left="440" w:leftChars="200" w:firstLine="0" w:firstLineChars="0"/>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lang w:val="en-US" w:eastAsia="zh-CN"/>
        </w:rPr>
        <w:t>3</w:t>
      </w:r>
      <w:r>
        <w:rPr>
          <w:rFonts w:hint="eastAsia" w:ascii="仿宋" w:hAnsi="仿宋" w:eastAsia="仿宋" w:cs="仿宋"/>
          <w:snapToGrid w:val="0"/>
          <w:color w:val="auto"/>
          <w:sz w:val="24"/>
          <w:szCs w:val="24"/>
          <w:highlight w:val="none"/>
        </w:rPr>
        <w:t>.因河南省政府采购网系统格式原因，本公告中“包最高限价(元)”不作为本项目的预算控制金额，本项目采购方式为“封闭式框架协议采购”，采用</w:t>
      </w:r>
      <w:r>
        <w:rPr>
          <w:rFonts w:hint="eastAsia" w:ascii="仿宋" w:hAnsi="仿宋" w:eastAsia="仿宋" w:cs="仿宋"/>
          <w:snapToGrid w:val="0"/>
          <w:color w:val="auto"/>
          <w:sz w:val="24"/>
          <w:szCs w:val="24"/>
          <w:highlight w:val="none"/>
          <w:lang w:eastAsia="zh-CN"/>
        </w:rPr>
        <w:t>固定价格</w:t>
      </w:r>
      <w:r>
        <w:rPr>
          <w:rFonts w:hint="eastAsia" w:ascii="仿宋" w:hAnsi="仿宋" w:eastAsia="仿宋" w:cs="仿宋"/>
          <w:snapToGrid w:val="0"/>
          <w:color w:val="auto"/>
          <w:sz w:val="24"/>
          <w:szCs w:val="24"/>
          <w:highlight w:val="none"/>
        </w:rPr>
        <w:t>报价，具体要求详见征集文件。</w:t>
      </w:r>
    </w:p>
    <w:p w14:paraId="2B66377A">
      <w:pPr>
        <w:pStyle w:val="96"/>
        <w:adjustRightInd w:val="0"/>
        <w:snapToGrid w:val="0"/>
        <w:spacing w:line="360" w:lineRule="auto"/>
        <w:ind w:firstLine="480" w:firstLineChars="200"/>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lang w:val="en-US" w:eastAsia="zh-CN"/>
        </w:rPr>
        <w:t>4、</w:t>
      </w:r>
      <w:r>
        <w:rPr>
          <w:rFonts w:hint="eastAsia" w:ascii="仿宋" w:hAnsi="仿宋" w:eastAsia="仿宋" w:cs="仿宋"/>
          <w:snapToGrid w:val="0"/>
          <w:color w:val="auto"/>
          <w:sz w:val="24"/>
          <w:szCs w:val="24"/>
          <w:highlight w:val="none"/>
        </w:rPr>
        <w:t>监管部门、联系人和联系方式：</w:t>
      </w:r>
    </w:p>
    <w:p w14:paraId="734534A5">
      <w:pPr>
        <w:pStyle w:val="40"/>
        <w:snapToGrid w:val="0"/>
        <w:spacing w:line="360" w:lineRule="auto"/>
        <w:ind w:firstLine="849" w:firstLineChars="354"/>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监管部门：洛阳市财政局</w:t>
      </w:r>
    </w:p>
    <w:p w14:paraId="1F5EB416">
      <w:pPr>
        <w:pStyle w:val="40"/>
        <w:snapToGrid w:val="0"/>
        <w:spacing w:line="360" w:lineRule="auto"/>
        <w:ind w:firstLine="849" w:firstLineChars="354"/>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监管部门联系人：洛阳市财政局采购办</w:t>
      </w:r>
    </w:p>
    <w:p w14:paraId="0EA83635">
      <w:pPr>
        <w:pStyle w:val="40"/>
        <w:snapToGrid w:val="0"/>
        <w:spacing w:line="360" w:lineRule="auto"/>
        <w:ind w:firstLine="849" w:firstLineChars="354"/>
        <w:outlineLvl w:val="9"/>
        <w:rPr>
          <w:rFonts w:hint="eastAsia" w:ascii="仿宋" w:hAnsi="仿宋" w:eastAsia="仿宋" w:cs="仿宋"/>
          <w:snapToGrid w:val="0"/>
          <w:color w:val="auto"/>
          <w:sz w:val="24"/>
          <w:szCs w:val="24"/>
          <w:highlight w:val="none"/>
          <w:lang w:eastAsia="zh-CN"/>
        </w:rPr>
      </w:pPr>
      <w:r>
        <w:rPr>
          <w:rFonts w:hint="eastAsia" w:ascii="仿宋" w:hAnsi="仿宋" w:eastAsia="仿宋" w:cs="仿宋"/>
          <w:snapToGrid w:val="0"/>
          <w:color w:val="auto"/>
          <w:sz w:val="24"/>
          <w:szCs w:val="24"/>
          <w:highlight w:val="none"/>
        </w:rPr>
        <w:t>监管部门联系方式</w:t>
      </w:r>
      <w:r>
        <w:rPr>
          <w:rFonts w:hint="eastAsia" w:ascii="仿宋" w:hAnsi="仿宋" w:eastAsia="仿宋" w:cs="仿宋"/>
          <w:snapToGrid w:val="0"/>
          <w:color w:val="auto"/>
          <w:sz w:val="24"/>
          <w:szCs w:val="24"/>
          <w:highlight w:val="none"/>
          <w:lang w:eastAsia="zh-CN"/>
        </w:rPr>
        <w:t>：</w:t>
      </w:r>
      <w:r>
        <w:rPr>
          <w:rFonts w:hint="eastAsia" w:ascii="仿宋" w:hAnsi="仿宋" w:eastAsia="仿宋" w:cs="仿宋"/>
          <w:snapToGrid w:val="0"/>
          <w:color w:val="auto"/>
          <w:sz w:val="24"/>
          <w:szCs w:val="24"/>
          <w:highlight w:val="none"/>
        </w:rPr>
        <w:t>0379-63221264</w:t>
      </w:r>
    </w:p>
    <w:p w14:paraId="21AF3AD3">
      <w:pPr>
        <w:pStyle w:val="94"/>
        <w:keepNext w:val="0"/>
        <w:snapToGrid w:val="0"/>
        <w:spacing w:before="0" w:after="0" w:line="360" w:lineRule="auto"/>
        <w:outlineLvl w:val="9"/>
        <w:rPr>
          <w:rFonts w:hint="eastAsia" w:ascii="仿宋" w:hAnsi="仿宋" w:eastAsia="仿宋" w:cs="仿宋"/>
          <w:bCs w:val="0"/>
          <w:snapToGrid w:val="0"/>
          <w:color w:val="auto"/>
          <w:sz w:val="24"/>
          <w:szCs w:val="24"/>
        </w:rPr>
      </w:pPr>
      <w:bookmarkStart w:id="62" w:name="_Toc16528"/>
      <w:r>
        <w:rPr>
          <w:rFonts w:hint="eastAsia" w:ascii="仿宋" w:hAnsi="仿宋" w:eastAsia="仿宋" w:cs="仿宋"/>
          <w:bCs w:val="0"/>
          <w:snapToGrid w:val="0"/>
          <w:color w:val="auto"/>
          <w:sz w:val="24"/>
          <w:szCs w:val="24"/>
        </w:rPr>
        <w:t>八、对本次招标提出询问，请按以下方式联系。</w:t>
      </w:r>
      <w:bookmarkEnd w:id="54"/>
      <w:bookmarkEnd w:id="55"/>
      <w:bookmarkEnd w:id="56"/>
      <w:bookmarkEnd w:id="57"/>
      <w:bookmarkEnd w:id="58"/>
      <w:bookmarkEnd w:id="59"/>
      <w:bookmarkEnd w:id="60"/>
      <w:bookmarkEnd w:id="61"/>
      <w:bookmarkEnd w:id="62"/>
    </w:p>
    <w:p w14:paraId="4BC6073A">
      <w:pPr>
        <w:pStyle w:val="40"/>
        <w:snapToGrid w:val="0"/>
        <w:spacing w:line="360" w:lineRule="auto"/>
        <w:ind w:firstLine="480" w:firstLineChars="200"/>
        <w:outlineLvl w:val="9"/>
        <w:rPr>
          <w:rFonts w:hint="eastAsia" w:ascii="仿宋" w:hAnsi="仿宋" w:eastAsia="仿宋" w:cs="仿宋"/>
          <w:snapToGrid w:val="0"/>
          <w:color w:val="auto"/>
          <w:sz w:val="24"/>
          <w:szCs w:val="24"/>
        </w:rPr>
      </w:pPr>
      <w:r>
        <w:rPr>
          <w:rFonts w:hint="eastAsia" w:ascii="仿宋" w:hAnsi="仿宋" w:eastAsia="仿宋" w:cs="仿宋"/>
          <w:snapToGrid w:val="0"/>
          <w:color w:val="auto"/>
          <w:sz w:val="24"/>
          <w:szCs w:val="24"/>
        </w:rPr>
        <w:t>1.征集人信息</w:t>
      </w:r>
    </w:p>
    <w:p w14:paraId="2190DC24">
      <w:pPr>
        <w:pStyle w:val="40"/>
        <w:snapToGrid w:val="0"/>
        <w:spacing w:line="360" w:lineRule="auto"/>
        <w:ind w:firstLine="720" w:firstLineChars="300"/>
        <w:outlineLvl w:val="9"/>
        <w:rPr>
          <w:rFonts w:hint="eastAsia" w:ascii="仿宋" w:hAnsi="仿宋" w:eastAsia="仿宋" w:cs="仿宋"/>
          <w:snapToGrid w:val="0"/>
          <w:color w:val="auto"/>
          <w:sz w:val="24"/>
          <w:szCs w:val="24"/>
          <w:lang w:eastAsia="zh-CN"/>
        </w:rPr>
      </w:pPr>
      <w:bookmarkStart w:id="63" w:name="_Toc28359086"/>
      <w:bookmarkStart w:id="64" w:name="_Toc28359009"/>
      <w:r>
        <w:rPr>
          <w:rFonts w:hint="eastAsia" w:ascii="仿宋" w:hAnsi="仿宋" w:eastAsia="仿宋" w:cs="仿宋"/>
          <w:snapToGrid w:val="0"/>
          <w:color w:val="auto"/>
          <w:sz w:val="24"/>
          <w:szCs w:val="24"/>
          <w:lang w:eastAsia="zh-CN"/>
        </w:rPr>
        <w:t>名称：洛阳市公安局</w:t>
      </w:r>
    </w:p>
    <w:p w14:paraId="110503D6">
      <w:pPr>
        <w:pStyle w:val="40"/>
        <w:snapToGrid w:val="0"/>
        <w:spacing w:line="360" w:lineRule="auto"/>
        <w:ind w:firstLine="720" w:firstLineChars="300"/>
        <w:outlineLvl w:val="9"/>
        <w:rPr>
          <w:rFonts w:hint="eastAsia" w:ascii="仿宋" w:hAnsi="仿宋" w:eastAsia="仿宋" w:cs="仿宋"/>
          <w:snapToGrid w:val="0"/>
          <w:color w:val="auto"/>
          <w:sz w:val="24"/>
          <w:szCs w:val="24"/>
          <w:lang w:eastAsia="zh-CN"/>
        </w:rPr>
      </w:pPr>
      <w:r>
        <w:rPr>
          <w:rFonts w:hint="eastAsia" w:ascii="仿宋" w:hAnsi="仿宋" w:eastAsia="仿宋" w:cs="仿宋"/>
          <w:snapToGrid w:val="0"/>
          <w:color w:val="auto"/>
          <w:sz w:val="24"/>
          <w:szCs w:val="24"/>
          <w:lang w:eastAsia="zh-CN"/>
        </w:rPr>
        <w:t>地址：洛阳市西工区体育场路1号</w:t>
      </w:r>
    </w:p>
    <w:p w14:paraId="32575239">
      <w:pPr>
        <w:pStyle w:val="40"/>
        <w:snapToGrid w:val="0"/>
        <w:spacing w:line="360" w:lineRule="auto"/>
        <w:ind w:firstLine="720" w:firstLineChars="300"/>
        <w:outlineLvl w:val="9"/>
        <w:rPr>
          <w:rFonts w:hint="eastAsia" w:ascii="仿宋" w:hAnsi="仿宋" w:eastAsia="仿宋" w:cs="仿宋"/>
          <w:snapToGrid w:val="0"/>
          <w:color w:val="auto"/>
          <w:sz w:val="24"/>
          <w:szCs w:val="24"/>
          <w:lang w:eastAsia="zh-CN"/>
        </w:rPr>
      </w:pPr>
      <w:r>
        <w:rPr>
          <w:rFonts w:hint="eastAsia" w:ascii="仿宋" w:hAnsi="仿宋" w:eastAsia="仿宋" w:cs="仿宋"/>
          <w:snapToGrid w:val="0"/>
          <w:color w:val="auto"/>
          <w:sz w:val="24"/>
          <w:szCs w:val="24"/>
          <w:lang w:eastAsia="zh-CN"/>
        </w:rPr>
        <w:t>联系人：</w:t>
      </w:r>
      <w:r>
        <w:rPr>
          <w:rFonts w:hint="eastAsia" w:ascii="仿宋" w:hAnsi="仿宋" w:eastAsia="仿宋" w:cs="仿宋"/>
          <w:snapToGrid w:val="0"/>
          <w:color w:val="auto"/>
          <w:sz w:val="24"/>
          <w:szCs w:val="24"/>
          <w:lang w:val="en-US" w:eastAsia="zh-CN"/>
        </w:rPr>
        <w:t>金</w:t>
      </w:r>
      <w:r>
        <w:rPr>
          <w:rFonts w:hint="eastAsia" w:ascii="仿宋" w:hAnsi="仿宋" w:eastAsia="仿宋" w:cs="仿宋"/>
          <w:snapToGrid w:val="0"/>
          <w:color w:val="auto"/>
          <w:sz w:val="24"/>
          <w:szCs w:val="24"/>
          <w:lang w:eastAsia="zh-CN"/>
        </w:rPr>
        <w:t>先生</w:t>
      </w:r>
    </w:p>
    <w:p w14:paraId="503810B6">
      <w:pPr>
        <w:pStyle w:val="40"/>
        <w:snapToGrid w:val="0"/>
        <w:spacing w:line="360" w:lineRule="auto"/>
        <w:ind w:firstLine="720" w:firstLineChars="300"/>
        <w:outlineLvl w:val="9"/>
        <w:rPr>
          <w:rFonts w:hint="default" w:ascii="仿宋" w:hAnsi="仿宋" w:eastAsia="仿宋" w:cs="仿宋"/>
          <w:snapToGrid w:val="0"/>
          <w:color w:val="auto"/>
          <w:sz w:val="24"/>
          <w:szCs w:val="24"/>
          <w:lang w:val="en-US" w:eastAsia="zh-CN"/>
        </w:rPr>
      </w:pPr>
      <w:r>
        <w:rPr>
          <w:rFonts w:hint="eastAsia" w:ascii="仿宋" w:hAnsi="仿宋" w:eastAsia="仿宋" w:cs="仿宋"/>
          <w:snapToGrid w:val="0"/>
          <w:color w:val="auto"/>
          <w:sz w:val="24"/>
          <w:szCs w:val="24"/>
          <w:lang w:eastAsia="zh-CN"/>
        </w:rPr>
        <w:t>联系方式：0379-63133</w:t>
      </w:r>
      <w:r>
        <w:rPr>
          <w:rFonts w:hint="eastAsia" w:ascii="仿宋" w:hAnsi="仿宋" w:eastAsia="仿宋" w:cs="仿宋"/>
          <w:snapToGrid w:val="0"/>
          <w:color w:val="auto"/>
          <w:sz w:val="24"/>
          <w:szCs w:val="24"/>
          <w:lang w:val="en-US" w:eastAsia="zh-CN"/>
        </w:rPr>
        <w:t>018</w:t>
      </w:r>
    </w:p>
    <w:p w14:paraId="3662B568">
      <w:pPr>
        <w:pStyle w:val="40"/>
        <w:snapToGrid w:val="0"/>
        <w:spacing w:line="360" w:lineRule="auto"/>
        <w:ind w:firstLine="480" w:firstLineChars="200"/>
        <w:outlineLvl w:val="9"/>
        <w:rPr>
          <w:rFonts w:hint="eastAsia" w:ascii="仿宋" w:hAnsi="仿宋" w:eastAsia="仿宋" w:cs="仿宋"/>
          <w:snapToGrid w:val="0"/>
          <w:color w:val="auto"/>
          <w:sz w:val="24"/>
          <w:szCs w:val="24"/>
        </w:rPr>
      </w:pPr>
      <w:r>
        <w:rPr>
          <w:rFonts w:hint="eastAsia" w:ascii="仿宋" w:hAnsi="仿宋" w:eastAsia="仿宋" w:cs="仿宋"/>
          <w:snapToGrid w:val="0"/>
          <w:color w:val="auto"/>
          <w:sz w:val="24"/>
          <w:szCs w:val="24"/>
        </w:rPr>
        <w:t>2.采购代理机构信息</w:t>
      </w:r>
      <w:bookmarkEnd w:id="63"/>
      <w:bookmarkEnd w:id="64"/>
    </w:p>
    <w:p w14:paraId="105CD60F">
      <w:pPr>
        <w:pStyle w:val="40"/>
        <w:snapToGrid w:val="0"/>
        <w:spacing w:line="360" w:lineRule="auto"/>
        <w:ind w:firstLine="720" w:firstLineChars="300"/>
        <w:outlineLvl w:val="9"/>
        <w:rPr>
          <w:rFonts w:hint="eastAsia" w:ascii="仿宋" w:hAnsi="仿宋" w:eastAsia="仿宋" w:cs="仿宋"/>
          <w:snapToGrid w:val="0"/>
          <w:color w:val="auto"/>
          <w:sz w:val="24"/>
          <w:szCs w:val="24"/>
        </w:rPr>
      </w:pPr>
      <w:r>
        <w:rPr>
          <w:rFonts w:hint="eastAsia" w:ascii="仿宋" w:hAnsi="仿宋" w:eastAsia="仿宋" w:cs="仿宋"/>
          <w:snapToGrid w:val="0"/>
          <w:color w:val="auto"/>
          <w:sz w:val="24"/>
          <w:szCs w:val="24"/>
        </w:rPr>
        <w:t>名称：河南城发工程管理有限公司</w:t>
      </w:r>
    </w:p>
    <w:p w14:paraId="38150200">
      <w:pPr>
        <w:pStyle w:val="40"/>
        <w:snapToGrid w:val="0"/>
        <w:spacing w:line="360" w:lineRule="auto"/>
        <w:ind w:firstLine="720" w:firstLineChars="300"/>
        <w:outlineLvl w:val="9"/>
        <w:rPr>
          <w:rFonts w:hint="eastAsia" w:ascii="仿宋" w:hAnsi="仿宋" w:eastAsia="仿宋" w:cs="仿宋"/>
          <w:snapToGrid w:val="0"/>
          <w:color w:val="auto"/>
          <w:sz w:val="24"/>
          <w:szCs w:val="24"/>
        </w:rPr>
      </w:pPr>
      <w:r>
        <w:rPr>
          <w:rFonts w:hint="eastAsia" w:ascii="仿宋" w:hAnsi="仿宋" w:eastAsia="仿宋" w:cs="仿宋"/>
          <w:snapToGrid w:val="0"/>
          <w:color w:val="auto"/>
          <w:sz w:val="24"/>
          <w:szCs w:val="24"/>
        </w:rPr>
        <w:t>地址：河南省洛阳市洛龙区开元大道与王城大道交叉口国宝大厦2506室</w:t>
      </w:r>
    </w:p>
    <w:p w14:paraId="5C8F11BF">
      <w:pPr>
        <w:pStyle w:val="40"/>
        <w:snapToGrid w:val="0"/>
        <w:spacing w:line="360" w:lineRule="auto"/>
        <w:ind w:firstLine="720" w:firstLineChars="300"/>
        <w:outlineLvl w:val="9"/>
        <w:rPr>
          <w:rFonts w:hint="eastAsia" w:ascii="仿宋" w:hAnsi="仿宋" w:eastAsia="仿宋" w:cs="仿宋"/>
          <w:snapToGrid w:val="0"/>
          <w:color w:val="auto"/>
          <w:sz w:val="24"/>
          <w:szCs w:val="24"/>
        </w:rPr>
      </w:pPr>
      <w:r>
        <w:rPr>
          <w:rFonts w:hint="eastAsia" w:ascii="仿宋" w:hAnsi="仿宋" w:eastAsia="仿宋" w:cs="仿宋"/>
          <w:snapToGrid w:val="0"/>
          <w:color w:val="auto"/>
          <w:sz w:val="24"/>
          <w:szCs w:val="24"/>
        </w:rPr>
        <w:t>联系人：李先生</w:t>
      </w:r>
    </w:p>
    <w:p w14:paraId="63AF6987">
      <w:pPr>
        <w:pStyle w:val="40"/>
        <w:snapToGrid w:val="0"/>
        <w:spacing w:line="360" w:lineRule="auto"/>
        <w:ind w:firstLine="720" w:firstLineChars="300"/>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rPr>
        <w:t>联系方式：</w:t>
      </w:r>
      <w:r>
        <w:rPr>
          <w:rFonts w:hint="eastAsia" w:ascii="仿宋" w:hAnsi="仿宋" w:eastAsia="仿宋" w:cs="仿宋"/>
          <w:snapToGrid w:val="0"/>
          <w:color w:val="auto"/>
          <w:sz w:val="24"/>
          <w:szCs w:val="24"/>
          <w:lang w:val="en-US" w:eastAsia="zh-CN"/>
        </w:rPr>
        <w:t>18238826682</w:t>
      </w:r>
    </w:p>
    <w:p w14:paraId="5F60AC8B">
      <w:pPr>
        <w:pStyle w:val="40"/>
        <w:snapToGrid w:val="0"/>
        <w:spacing w:line="360" w:lineRule="auto"/>
        <w:ind w:firstLine="480" w:firstLineChars="200"/>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3、项目联系方式</w:t>
      </w:r>
    </w:p>
    <w:p w14:paraId="28CAB633">
      <w:pPr>
        <w:pStyle w:val="96"/>
        <w:adjustRightInd w:val="0"/>
        <w:snapToGrid w:val="0"/>
        <w:spacing w:line="360" w:lineRule="auto"/>
        <w:ind w:firstLine="720" w:firstLineChars="300"/>
        <w:jc w:val="both"/>
        <w:outlineLvl w:val="9"/>
        <w:rPr>
          <w:rFonts w:hint="eastAsia" w:ascii="仿宋" w:hAnsi="仿宋" w:eastAsia="仿宋" w:cs="仿宋"/>
          <w:bCs w:val="0"/>
          <w:snapToGrid w:val="0"/>
          <w:color w:val="auto"/>
          <w:sz w:val="24"/>
          <w:szCs w:val="24"/>
          <w:highlight w:val="none"/>
          <w:lang w:val="en-US" w:eastAsia="zh-CN"/>
        </w:rPr>
      </w:pPr>
      <w:r>
        <w:rPr>
          <w:rFonts w:hint="eastAsia" w:ascii="仿宋" w:hAnsi="仿宋" w:eastAsia="仿宋" w:cs="仿宋"/>
          <w:bCs w:val="0"/>
          <w:snapToGrid w:val="0"/>
          <w:color w:val="auto"/>
          <w:sz w:val="24"/>
          <w:szCs w:val="24"/>
          <w:highlight w:val="none"/>
          <w:lang w:val="en-US" w:eastAsia="zh-CN"/>
        </w:rPr>
        <w:t>联系人：李先生</w:t>
      </w:r>
    </w:p>
    <w:p w14:paraId="6CF111B3">
      <w:pPr>
        <w:pStyle w:val="96"/>
        <w:adjustRightInd w:val="0"/>
        <w:snapToGrid w:val="0"/>
        <w:spacing w:line="360" w:lineRule="auto"/>
        <w:ind w:firstLine="720" w:firstLineChars="300"/>
        <w:jc w:val="both"/>
        <w:outlineLvl w:val="9"/>
        <w:rPr>
          <w:rFonts w:hint="eastAsia" w:ascii="仿宋" w:hAnsi="仿宋" w:eastAsia="仿宋" w:cs="仿宋"/>
          <w:bCs w:val="0"/>
          <w:snapToGrid w:val="0"/>
          <w:color w:val="auto"/>
          <w:sz w:val="24"/>
          <w:szCs w:val="24"/>
          <w:highlight w:val="none"/>
          <w:lang w:val="en-US" w:eastAsia="zh-CN"/>
        </w:rPr>
      </w:pPr>
      <w:r>
        <w:rPr>
          <w:rFonts w:hint="eastAsia" w:ascii="仿宋" w:hAnsi="仿宋" w:eastAsia="仿宋" w:cs="仿宋"/>
          <w:bCs w:val="0"/>
          <w:snapToGrid w:val="0"/>
          <w:color w:val="auto"/>
          <w:sz w:val="24"/>
          <w:szCs w:val="24"/>
          <w:highlight w:val="none"/>
          <w:lang w:val="en-US" w:eastAsia="zh-CN"/>
        </w:rPr>
        <w:t xml:space="preserve">联系方式：18238826682 </w:t>
      </w:r>
    </w:p>
    <w:p w14:paraId="65DE861B">
      <w:pPr>
        <w:pStyle w:val="96"/>
        <w:adjustRightInd w:val="0"/>
        <w:snapToGrid w:val="0"/>
        <w:spacing w:line="360" w:lineRule="auto"/>
        <w:ind w:firstLine="480" w:firstLineChars="200"/>
        <w:jc w:val="both"/>
        <w:outlineLvl w:val="9"/>
        <w:rPr>
          <w:rFonts w:hint="eastAsia" w:ascii="仿宋" w:hAnsi="仿宋" w:eastAsia="仿宋" w:cs="仿宋"/>
          <w:snapToGrid w:val="0"/>
        </w:rPr>
      </w:pPr>
      <w:r>
        <w:rPr>
          <w:rFonts w:hint="eastAsia" w:ascii="仿宋" w:hAnsi="仿宋" w:eastAsia="仿宋" w:cs="仿宋"/>
          <w:bCs w:val="0"/>
          <w:snapToGrid w:val="0"/>
          <w:color w:val="auto"/>
          <w:sz w:val="24"/>
          <w:szCs w:val="24"/>
          <w:highlight w:val="none"/>
          <w:lang w:val="en-US" w:eastAsia="zh-CN"/>
        </w:rPr>
        <w:t xml:space="preserve">                                                          </w:t>
      </w:r>
      <w:r>
        <w:rPr>
          <w:rFonts w:hint="eastAsia" w:ascii="仿宋" w:hAnsi="仿宋" w:eastAsia="仿宋" w:cs="仿宋"/>
          <w:bCs w:val="0"/>
          <w:snapToGrid w:val="0"/>
          <w:color w:val="auto"/>
          <w:sz w:val="24"/>
          <w:szCs w:val="24"/>
          <w:highlight w:val="none"/>
        </w:rPr>
        <w:t>202</w:t>
      </w:r>
      <w:r>
        <w:rPr>
          <w:rFonts w:hint="eastAsia" w:ascii="仿宋" w:hAnsi="仿宋" w:eastAsia="仿宋" w:cs="仿宋"/>
          <w:bCs w:val="0"/>
          <w:snapToGrid w:val="0"/>
          <w:color w:val="auto"/>
          <w:sz w:val="24"/>
          <w:szCs w:val="24"/>
          <w:highlight w:val="none"/>
          <w:lang w:val="en-US" w:eastAsia="zh-CN"/>
        </w:rPr>
        <w:t>6</w:t>
      </w:r>
      <w:r>
        <w:rPr>
          <w:rFonts w:hint="eastAsia" w:ascii="仿宋" w:hAnsi="仿宋" w:eastAsia="仿宋" w:cs="仿宋"/>
          <w:bCs w:val="0"/>
          <w:snapToGrid w:val="0"/>
          <w:color w:val="auto"/>
          <w:sz w:val="24"/>
          <w:szCs w:val="24"/>
          <w:highlight w:val="none"/>
        </w:rPr>
        <w:t>年</w:t>
      </w:r>
      <w:r>
        <w:rPr>
          <w:rFonts w:hint="eastAsia" w:ascii="仿宋" w:hAnsi="仿宋" w:eastAsia="仿宋" w:cs="仿宋"/>
          <w:bCs w:val="0"/>
          <w:snapToGrid w:val="0"/>
          <w:color w:val="auto"/>
          <w:sz w:val="24"/>
          <w:szCs w:val="24"/>
          <w:highlight w:val="none"/>
          <w:lang w:val="en-US" w:eastAsia="zh-CN"/>
        </w:rPr>
        <w:t>4</w:t>
      </w:r>
      <w:r>
        <w:rPr>
          <w:rFonts w:hint="eastAsia" w:ascii="仿宋" w:hAnsi="仿宋" w:eastAsia="仿宋" w:cs="仿宋"/>
          <w:bCs w:val="0"/>
          <w:snapToGrid w:val="0"/>
          <w:color w:val="auto"/>
          <w:sz w:val="24"/>
          <w:szCs w:val="24"/>
          <w:highlight w:val="none"/>
        </w:rPr>
        <w:t>月</w:t>
      </w:r>
      <w:r>
        <w:rPr>
          <w:rFonts w:hint="eastAsia" w:ascii="仿宋" w:hAnsi="仿宋" w:eastAsia="仿宋" w:cs="仿宋"/>
          <w:bCs w:val="0"/>
          <w:snapToGrid w:val="0"/>
          <w:color w:val="auto"/>
          <w:sz w:val="24"/>
          <w:szCs w:val="24"/>
          <w:highlight w:val="none"/>
          <w:lang w:val="en-US" w:eastAsia="zh-CN"/>
        </w:rPr>
        <w:t>7</w:t>
      </w:r>
      <w:r>
        <w:rPr>
          <w:rFonts w:hint="eastAsia" w:ascii="仿宋" w:hAnsi="仿宋" w:eastAsia="仿宋" w:cs="仿宋"/>
          <w:bCs w:val="0"/>
          <w:snapToGrid w:val="0"/>
          <w:color w:val="auto"/>
          <w:sz w:val="24"/>
          <w:szCs w:val="24"/>
          <w:highlight w:val="none"/>
        </w:rPr>
        <w:t>日</w:t>
      </w:r>
      <w:r>
        <w:rPr>
          <w:rFonts w:hint="eastAsia" w:ascii="仿宋" w:hAnsi="仿宋" w:eastAsia="仿宋" w:cs="仿宋"/>
          <w:bCs w:val="0"/>
          <w:snapToGrid w:val="0"/>
          <w:color w:val="auto"/>
          <w:sz w:val="24"/>
          <w:szCs w:val="24"/>
          <w:highlight w:val="none"/>
          <w:lang w:val="en-US" w:eastAsia="zh-CN"/>
        </w:rPr>
        <w:t xml:space="preserve">  </w:t>
      </w:r>
      <w:r>
        <w:rPr>
          <w:rFonts w:hint="eastAsia" w:ascii="仿宋" w:hAnsi="仿宋" w:eastAsia="仿宋" w:cs="仿宋"/>
          <w:snapToGrid w:val="0"/>
        </w:rPr>
        <w:br w:type="page"/>
      </w:r>
    </w:p>
    <w:p w14:paraId="232CB216">
      <w:pPr>
        <w:pStyle w:val="2"/>
        <w:numPr>
          <w:ilvl w:val="0"/>
          <w:numId w:val="0"/>
        </w:numPr>
        <w:jc w:val="center"/>
        <w:rPr>
          <w:rFonts w:hint="eastAsia" w:ascii="仿宋" w:hAnsi="仿宋" w:eastAsia="仿宋" w:cs="仿宋"/>
          <w:snapToGrid w:val="0"/>
          <w:kern w:val="2"/>
        </w:rPr>
      </w:pPr>
      <w:bookmarkStart w:id="65" w:name="_Toc113562170"/>
      <w:bookmarkStart w:id="66" w:name="_Toc1270"/>
      <w:bookmarkStart w:id="67" w:name="_Toc32043"/>
      <w:r>
        <w:rPr>
          <w:rFonts w:hint="eastAsia" w:ascii="仿宋" w:hAnsi="仿宋" w:eastAsia="仿宋" w:cs="仿宋"/>
          <w:b/>
          <w:bCs/>
          <w:snapToGrid w:val="0"/>
          <w:kern w:val="2"/>
          <w:sz w:val="32"/>
          <w:szCs w:val="32"/>
          <w:lang w:val="en-US" w:eastAsia="zh-CN" w:bidi="ar-SA"/>
        </w:rPr>
        <w:t>第二章</w:t>
      </w:r>
      <w:r>
        <w:rPr>
          <w:rFonts w:hint="eastAsia" w:ascii="仿宋" w:hAnsi="仿宋" w:eastAsia="仿宋" w:cs="仿宋"/>
          <w:snapToGrid w:val="0"/>
          <w:kern w:val="2"/>
        </w:rPr>
        <w:t xml:space="preserve"> 供应商须知</w:t>
      </w:r>
      <w:bookmarkEnd w:id="65"/>
      <w:bookmarkEnd w:id="66"/>
      <w:r>
        <w:rPr>
          <w:rFonts w:hint="eastAsia" w:ascii="仿宋" w:hAnsi="仿宋" w:eastAsia="仿宋" w:cs="仿宋"/>
          <w:snapToGrid w:val="0"/>
          <w:kern w:val="2"/>
        </w:rPr>
        <w:t>前附表</w:t>
      </w:r>
      <w:bookmarkEnd w:id="67"/>
    </w:p>
    <w:p w14:paraId="755E4121">
      <w:pPr>
        <w:rPr>
          <w:rFonts w:hint="eastAsia" w:ascii="仿宋" w:hAnsi="仿宋" w:eastAsia="仿宋" w:cs="仿宋"/>
        </w:rPr>
      </w:pPr>
    </w:p>
    <w:tbl>
      <w:tblPr>
        <w:tblStyle w:val="37"/>
        <w:tblpPr w:leftFromText="180" w:rightFromText="180" w:vertAnchor="text" w:horzAnchor="page" w:tblpX="1423" w:tblpY="583"/>
        <w:tblOverlap w:val="never"/>
        <w:tblW w:w="514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38"/>
        <w:gridCol w:w="2562"/>
        <w:gridCol w:w="6245"/>
      </w:tblGrid>
      <w:tr w14:paraId="36039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481" w:type="pct"/>
            <w:vAlign w:val="center"/>
          </w:tcPr>
          <w:p w14:paraId="5A774129">
            <w:pPr>
              <w:pStyle w:val="39"/>
              <w:kinsoku w:val="0"/>
              <w:overflowPunct w:val="0"/>
              <w:adjustRightInd w:val="0"/>
              <w:snapToGrid w:val="0"/>
              <w:spacing w:line="360" w:lineRule="auto"/>
              <w:jc w:val="center"/>
              <w:rPr>
                <w:rFonts w:hint="eastAsia" w:ascii="仿宋" w:hAnsi="仿宋" w:eastAsia="仿宋" w:cs="仿宋"/>
                <w:b/>
                <w:snapToGrid w:val="0"/>
                <w:kern w:val="2"/>
                <w:sz w:val="24"/>
                <w:szCs w:val="24"/>
              </w:rPr>
            </w:pPr>
            <w:bookmarkStart w:id="68" w:name="_Toc3241"/>
            <w:r>
              <w:rPr>
                <w:rFonts w:hint="eastAsia" w:ascii="仿宋" w:hAnsi="仿宋" w:eastAsia="仿宋" w:cs="仿宋"/>
                <w:b/>
                <w:snapToGrid w:val="0"/>
                <w:kern w:val="2"/>
                <w:sz w:val="24"/>
                <w:szCs w:val="24"/>
              </w:rPr>
              <w:t>序号</w:t>
            </w:r>
          </w:p>
        </w:tc>
        <w:tc>
          <w:tcPr>
            <w:tcW w:w="1314" w:type="pct"/>
            <w:vAlign w:val="center"/>
          </w:tcPr>
          <w:p w14:paraId="4B2E7F99">
            <w:pPr>
              <w:pStyle w:val="39"/>
              <w:kinsoku w:val="0"/>
              <w:overflowPunct w:val="0"/>
              <w:adjustRightInd w:val="0"/>
              <w:snapToGrid w:val="0"/>
              <w:spacing w:line="360" w:lineRule="auto"/>
              <w:jc w:val="center"/>
              <w:rPr>
                <w:rFonts w:hint="eastAsia" w:ascii="仿宋" w:hAnsi="仿宋" w:eastAsia="仿宋" w:cs="仿宋"/>
                <w:b/>
                <w:snapToGrid w:val="0"/>
                <w:kern w:val="2"/>
                <w:sz w:val="24"/>
                <w:szCs w:val="24"/>
              </w:rPr>
            </w:pPr>
            <w:r>
              <w:rPr>
                <w:rFonts w:hint="eastAsia" w:ascii="仿宋" w:hAnsi="仿宋" w:eastAsia="仿宋" w:cs="仿宋"/>
                <w:b/>
                <w:snapToGrid w:val="0"/>
                <w:kern w:val="2"/>
                <w:sz w:val="24"/>
                <w:szCs w:val="24"/>
              </w:rPr>
              <w:t>条款名称</w:t>
            </w:r>
          </w:p>
        </w:tc>
        <w:tc>
          <w:tcPr>
            <w:tcW w:w="3203" w:type="pct"/>
            <w:vAlign w:val="center"/>
          </w:tcPr>
          <w:p w14:paraId="0AE9F488">
            <w:pPr>
              <w:pStyle w:val="39"/>
              <w:kinsoku w:val="0"/>
              <w:overflowPunct w:val="0"/>
              <w:adjustRightInd w:val="0"/>
              <w:snapToGrid w:val="0"/>
              <w:spacing w:line="360" w:lineRule="auto"/>
              <w:ind w:left="110" w:leftChars="50" w:right="110" w:rightChars="50"/>
              <w:jc w:val="center"/>
              <w:rPr>
                <w:rFonts w:hint="eastAsia" w:ascii="仿宋" w:hAnsi="仿宋" w:eastAsia="仿宋" w:cs="仿宋"/>
                <w:b/>
                <w:snapToGrid w:val="0"/>
                <w:kern w:val="2"/>
                <w:sz w:val="24"/>
                <w:szCs w:val="24"/>
              </w:rPr>
            </w:pPr>
            <w:r>
              <w:rPr>
                <w:rFonts w:hint="eastAsia" w:ascii="仿宋" w:hAnsi="仿宋" w:eastAsia="仿宋" w:cs="仿宋"/>
                <w:b/>
                <w:snapToGrid w:val="0"/>
                <w:kern w:val="2"/>
                <w:sz w:val="24"/>
                <w:szCs w:val="24"/>
              </w:rPr>
              <w:t>编列内容</w:t>
            </w:r>
          </w:p>
        </w:tc>
      </w:tr>
      <w:tr w14:paraId="44DDB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6" w:hRule="atLeast"/>
        </w:trPr>
        <w:tc>
          <w:tcPr>
            <w:tcW w:w="481" w:type="pct"/>
            <w:vAlign w:val="center"/>
          </w:tcPr>
          <w:p w14:paraId="2B282548">
            <w:pPr>
              <w:pStyle w:val="39"/>
              <w:kinsoku w:val="0"/>
              <w:overflowPunct w:val="0"/>
              <w:adjustRightInd w:val="0"/>
              <w:snapToGrid w:val="0"/>
              <w:spacing w:line="360" w:lineRule="auto"/>
              <w:jc w:val="center"/>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1</w:t>
            </w:r>
          </w:p>
        </w:tc>
        <w:tc>
          <w:tcPr>
            <w:tcW w:w="1314" w:type="pct"/>
            <w:vAlign w:val="center"/>
          </w:tcPr>
          <w:p w14:paraId="2430FD6B">
            <w:pPr>
              <w:pStyle w:val="39"/>
              <w:kinsoku w:val="0"/>
              <w:overflowPunct w:val="0"/>
              <w:adjustRightInd w:val="0"/>
              <w:snapToGrid w:val="0"/>
              <w:spacing w:line="360" w:lineRule="auto"/>
              <w:jc w:val="center"/>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征集人</w:t>
            </w:r>
          </w:p>
        </w:tc>
        <w:tc>
          <w:tcPr>
            <w:tcW w:w="3203" w:type="pct"/>
            <w:vAlign w:val="center"/>
          </w:tcPr>
          <w:p w14:paraId="7E9FD19B">
            <w:pPr>
              <w:pStyle w:val="39"/>
              <w:kinsoku w:val="0"/>
              <w:overflowPunct w:val="0"/>
              <w:adjustRightInd w:val="0"/>
              <w:snapToGrid w:val="0"/>
              <w:spacing w:line="360" w:lineRule="auto"/>
              <w:ind w:left="110" w:leftChars="50" w:right="110" w:rightChars="50"/>
              <w:rPr>
                <w:rFonts w:hint="eastAsia" w:ascii="仿宋" w:hAnsi="仿宋" w:eastAsia="仿宋" w:cs="仿宋"/>
                <w:snapToGrid w:val="0"/>
                <w:kern w:val="2"/>
                <w:sz w:val="24"/>
                <w:szCs w:val="24"/>
                <w:lang w:eastAsia="zh-CN"/>
              </w:rPr>
            </w:pPr>
            <w:r>
              <w:rPr>
                <w:rFonts w:hint="eastAsia" w:ascii="仿宋" w:hAnsi="仿宋" w:eastAsia="仿宋" w:cs="仿宋"/>
                <w:snapToGrid w:val="0"/>
                <w:kern w:val="2"/>
                <w:sz w:val="24"/>
                <w:szCs w:val="24"/>
                <w:lang w:eastAsia="zh-CN"/>
              </w:rPr>
              <w:t>名称：洛阳市公安局</w:t>
            </w:r>
          </w:p>
          <w:p w14:paraId="417E57F0">
            <w:pPr>
              <w:pStyle w:val="39"/>
              <w:kinsoku w:val="0"/>
              <w:overflowPunct w:val="0"/>
              <w:adjustRightInd w:val="0"/>
              <w:snapToGrid w:val="0"/>
              <w:spacing w:line="360" w:lineRule="auto"/>
              <w:ind w:left="110" w:leftChars="50" w:right="110" w:rightChars="50"/>
              <w:rPr>
                <w:rFonts w:hint="eastAsia" w:ascii="仿宋" w:hAnsi="仿宋" w:eastAsia="仿宋" w:cs="仿宋"/>
                <w:snapToGrid w:val="0"/>
                <w:kern w:val="2"/>
                <w:sz w:val="24"/>
                <w:szCs w:val="24"/>
                <w:lang w:eastAsia="zh-CN"/>
              </w:rPr>
            </w:pPr>
            <w:r>
              <w:rPr>
                <w:rFonts w:hint="eastAsia" w:ascii="仿宋" w:hAnsi="仿宋" w:eastAsia="仿宋" w:cs="仿宋"/>
                <w:snapToGrid w:val="0"/>
                <w:kern w:val="2"/>
                <w:sz w:val="24"/>
                <w:szCs w:val="24"/>
                <w:lang w:eastAsia="zh-CN"/>
              </w:rPr>
              <w:t>地址：洛阳市西工区体育场路1号</w:t>
            </w:r>
          </w:p>
          <w:p w14:paraId="788A5CF7">
            <w:pPr>
              <w:pStyle w:val="39"/>
              <w:kinsoku w:val="0"/>
              <w:overflowPunct w:val="0"/>
              <w:adjustRightInd w:val="0"/>
              <w:snapToGrid w:val="0"/>
              <w:spacing w:line="360" w:lineRule="auto"/>
              <w:ind w:left="110" w:leftChars="50" w:right="110" w:rightChars="50"/>
              <w:rPr>
                <w:rFonts w:hint="eastAsia" w:ascii="仿宋" w:hAnsi="仿宋" w:eastAsia="仿宋" w:cs="仿宋"/>
                <w:snapToGrid w:val="0"/>
                <w:color w:val="auto"/>
                <w:sz w:val="24"/>
                <w:szCs w:val="24"/>
                <w:lang w:eastAsia="zh-CN"/>
              </w:rPr>
            </w:pPr>
            <w:r>
              <w:rPr>
                <w:rFonts w:hint="eastAsia" w:ascii="仿宋" w:hAnsi="仿宋" w:eastAsia="仿宋" w:cs="仿宋"/>
                <w:snapToGrid w:val="0"/>
                <w:color w:val="auto"/>
                <w:sz w:val="24"/>
                <w:szCs w:val="24"/>
                <w:lang w:eastAsia="zh-CN"/>
              </w:rPr>
              <w:t>联系人：</w:t>
            </w:r>
            <w:r>
              <w:rPr>
                <w:rFonts w:hint="eastAsia" w:ascii="仿宋" w:hAnsi="仿宋" w:eastAsia="仿宋" w:cs="仿宋"/>
                <w:snapToGrid w:val="0"/>
                <w:color w:val="auto"/>
                <w:sz w:val="24"/>
                <w:szCs w:val="24"/>
                <w:lang w:val="en-US" w:eastAsia="zh-CN"/>
              </w:rPr>
              <w:t>金</w:t>
            </w:r>
            <w:r>
              <w:rPr>
                <w:rFonts w:hint="eastAsia" w:ascii="仿宋" w:hAnsi="仿宋" w:eastAsia="仿宋" w:cs="仿宋"/>
                <w:snapToGrid w:val="0"/>
                <w:color w:val="auto"/>
                <w:sz w:val="24"/>
                <w:szCs w:val="24"/>
                <w:lang w:eastAsia="zh-CN"/>
              </w:rPr>
              <w:t>先生</w:t>
            </w:r>
          </w:p>
          <w:p w14:paraId="5FFB03E0">
            <w:pPr>
              <w:pStyle w:val="39"/>
              <w:kinsoku w:val="0"/>
              <w:overflowPunct w:val="0"/>
              <w:adjustRightInd w:val="0"/>
              <w:snapToGrid w:val="0"/>
              <w:spacing w:line="360" w:lineRule="auto"/>
              <w:ind w:left="110" w:leftChars="50" w:right="110" w:rightChars="50"/>
              <w:rPr>
                <w:rFonts w:hint="eastAsia" w:ascii="仿宋" w:hAnsi="仿宋" w:eastAsia="仿宋" w:cs="仿宋"/>
                <w:snapToGrid w:val="0"/>
                <w:kern w:val="2"/>
                <w:sz w:val="24"/>
                <w:szCs w:val="24"/>
                <w:lang w:eastAsia="zh-CN"/>
              </w:rPr>
            </w:pPr>
            <w:r>
              <w:rPr>
                <w:rFonts w:hint="eastAsia" w:ascii="仿宋" w:hAnsi="仿宋" w:eastAsia="仿宋" w:cs="仿宋"/>
                <w:snapToGrid w:val="0"/>
                <w:color w:val="auto"/>
                <w:sz w:val="24"/>
                <w:szCs w:val="24"/>
                <w:lang w:eastAsia="zh-CN"/>
              </w:rPr>
              <w:t>联系方式：0379-63133</w:t>
            </w:r>
            <w:r>
              <w:rPr>
                <w:rFonts w:hint="eastAsia" w:ascii="仿宋" w:hAnsi="仿宋" w:eastAsia="仿宋" w:cs="仿宋"/>
                <w:snapToGrid w:val="0"/>
                <w:color w:val="auto"/>
                <w:sz w:val="24"/>
                <w:szCs w:val="24"/>
                <w:lang w:val="en-US" w:eastAsia="zh-CN"/>
              </w:rPr>
              <w:t>018</w:t>
            </w:r>
          </w:p>
        </w:tc>
      </w:tr>
      <w:tr w14:paraId="365F8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481" w:type="pct"/>
            <w:vAlign w:val="center"/>
          </w:tcPr>
          <w:p w14:paraId="19D789B7">
            <w:pPr>
              <w:pStyle w:val="39"/>
              <w:kinsoku w:val="0"/>
              <w:overflowPunct w:val="0"/>
              <w:adjustRightInd w:val="0"/>
              <w:snapToGrid w:val="0"/>
              <w:spacing w:line="360" w:lineRule="auto"/>
              <w:jc w:val="center"/>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2</w:t>
            </w:r>
          </w:p>
        </w:tc>
        <w:tc>
          <w:tcPr>
            <w:tcW w:w="1314" w:type="pct"/>
            <w:vAlign w:val="center"/>
          </w:tcPr>
          <w:p w14:paraId="6B17F9FD">
            <w:pPr>
              <w:pStyle w:val="39"/>
              <w:kinsoku w:val="0"/>
              <w:overflowPunct w:val="0"/>
              <w:adjustRightInd w:val="0"/>
              <w:snapToGrid w:val="0"/>
              <w:spacing w:line="360" w:lineRule="auto"/>
              <w:jc w:val="center"/>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采购代理机构</w:t>
            </w:r>
          </w:p>
        </w:tc>
        <w:tc>
          <w:tcPr>
            <w:tcW w:w="3203" w:type="pct"/>
            <w:vAlign w:val="center"/>
          </w:tcPr>
          <w:p w14:paraId="148D04E5">
            <w:pPr>
              <w:pStyle w:val="39"/>
              <w:kinsoku w:val="0"/>
              <w:overflowPunct w:val="0"/>
              <w:adjustRightInd w:val="0"/>
              <w:snapToGrid w:val="0"/>
              <w:spacing w:line="360" w:lineRule="auto"/>
              <w:ind w:left="110" w:leftChars="50" w:right="110" w:rightChars="50"/>
              <w:rPr>
                <w:rFonts w:hint="eastAsia" w:ascii="仿宋" w:hAnsi="仿宋" w:eastAsia="仿宋" w:cs="仿宋"/>
                <w:snapToGrid w:val="0"/>
                <w:kern w:val="2"/>
                <w:sz w:val="24"/>
                <w:szCs w:val="24"/>
                <w:lang w:eastAsia="zh-CN"/>
              </w:rPr>
            </w:pPr>
            <w:r>
              <w:rPr>
                <w:rFonts w:hint="eastAsia" w:ascii="仿宋" w:hAnsi="仿宋" w:eastAsia="仿宋" w:cs="仿宋"/>
                <w:snapToGrid w:val="0"/>
                <w:kern w:val="2"/>
                <w:sz w:val="24"/>
                <w:szCs w:val="24"/>
                <w:lang w:eastAsia="zh-CN"/>
              </w:rPr>
              <w:t>名称：河南城发工程管理有限公司</w:t>
            </w:r>
          </w:p>
          <w:p w14:paraId="6ABF69F4">
            <w:pPr>
              <w:pStyle w:val="39"/>
              <w:kinsoku w:val="0"/>
              <w:overflowPunct w:val="0"/>
              <w:adjustRightInd w:val="0"/>
              <w:snapToGrid w:val="0"/>
              <w:spacing w:line="360" w:lineRule="auto"/>
              <w:ind w:left="110" w:leftChars="50" w:right="110" w:rightChars="50"/>
              <w:rPr>
                <w:rFonts w:hint="eastAsia" w:ascii="仿宋" w:hAnsi="仿宋" w:eastAsia="仿宋" w:cs="仿宋"/>
                <w:snapToGrid w:val="0"/>
                <w:kern w:val="2"/>
                <w:sz w:val="24"/>
                <w:szCs w:val="24"/>
                <w:lang w:eastAsia="zh-CN"/>
              </w:rPr>
            </w:pPr>
            <w:r>
              <w:rPr>
                <w:rFonts w:hint="eastAsia" w:ascii="仿宋" w:hAnsi="仿宋" w:eastAsia="仿宋" w:cs="仿宋"/>
                <w:snapToGrid w:val="0"/>
                <w:kern w:val="2"/>
                <w:sz w:val="24"/>
                <w:szCs w:val="24"/>
                <w:lang w:eastAsia="zh-CN"/>
              </w:rPr>
              <w:t>地址：河南省洛阳市洛龙区开元大道与王城大道交叉口国宝大厦2506室</w:t>
            </w:r>
          </w:p>
          <w:p w14:paraId="14A63789">
            <w:pPr>
              <w:pStyle w:val="39"/>
              <w:kinsoku w:val="0"/>
              <w:overflowPunct w:val="0"/>
              <w:adjustRightInd w:val="0"/>
              <w:snapToGrid w:val="0"/>
              <w:spacing w:line="360" w:lineRule="auto"/>
              <w:ind w:left="110" w:leftChars="50" w:right="110" w:rightChars="50"/>
              <w:rPr>
                <w:rFonts w:hint="eastAsia" w:ascii="仿宋" w:hAnsi="仿宋" w:eastAsia="仿宋" w:cs="仿宋"/>
                <w:snapToGrid w:val="0"/>
                <w:kern w:val="2"/>
                <w:sz w:val="24"/>
                <w:szCs w:val="24"/>
                <w:lang w:eastAsia="zh-CN"/>
              </w:rPr>
            </w:pPr>
            <w:r>
              <w:rPr>
                <w:rFonts w:hint="eastAsia" w:ascii="仿宋" w:hAnsi="仿宋" w:eastAsia="仿宋" w:cs="仿宋"/>
                <w:snapToGrid w:val="0"/>
                <w:kern w:val="2"/>
                <w:sz w:val="24"/>
                <w:szCs w:val="24"/>
                <w:lang w:eastAsia="zh-CN"/>
              </w:rPr>
              <w:t>联系人：李先生</w:t>
            </w:r>
          </w:p>
          <w:p w14:paraId="4EEAD9EE">
            <w:pPr>
              <w:pStyle w:val="39"/>
              <w:kinsoku w:val="0"/>
              <w:overflowPunct w:val="0"/>
              <w:adjustRightInd w:val="0"/>
              <w:snapToGrid w:val="0"/>
              <w:spacing w:line="360" w:lineRule="auto"/>
              <w:ind w:left="110" w:leftChars="50" w:right="110" w:rightChars="50"/>
              <w:rPr>
                <w:rFonts w:hint="eastAsia" w:ascii="仿宋" w:hAnsi="仿宋" w:eastAsia="仿宋" w:cs="仿宋"/>
                <w:snapToGrid w:val="0"/>
                <w:kern w:val="2"/>
                <w:sz w:val="24"/>
                <w:szCs w:val="24"/>
                <w:lang w:eastAsia="zh-CN"/>
              </w:rPr>
            </w:pPr>
            <w:r>
              <w:rPr>
                <w:rFonts w:hint="eastAsia" w:ascii="仿宋" w:hAnsi="仿宋" w:eastAsia="仿宋" w:cs="仿宋"/>
                <w:snapToGrid w:val="0"/>
                <w:kern w:val="2"/>
                <w:sz w:val="24"/>
                <w:szCs w:val="24"/>
                <w:lang w:eastAsia="zh-CN"/>
              </w:rPr>
              <w:t>联系方式：</w:t>
            </w:r>
            <w:r>
              <w:rPr>
                <w:rFonts w:hint="eastAsia" w:ascii="仿宋" w:hAnsi="仿宋" w:eastAsia="仿宋" w:cs="仿宋"/>
                <w:snapToGrid w:val="0"/>
                <w:kern w:val="2"/>
                <w:sz w:val="24"/>
                <w:szCs w:val="24"/>
                <w:lang w:val="en-US" w:eastAsia="zh-CN"/>
              </w:rPr>
              <w:t>18238826682</w:t>
            </w:r>
          </w:p>
          <w:p w14:paraId="0F6DBE0F">
            <w:pPr>
              <w:pStyle w:val="39"/>
              <w:kinsoku w:val="0"/>
              <w:overflowPunct w:val="0"/>
              <w:adjustRightInd w:val="0"/>
              <w:snapToGrid w:val="0"/>
              <w:spacing w:line="360" w:lineRule="auto"/>
              <w:ind w:left="110" w:leftChars="50" w:right="110" w:rightChars="50"/>
              <w:rPr>
                <w:rFonts w:hint="eastAsia" w:ascii="仿宋" w:hAnsi="仿宋" w:eastAsia="仿宋" w:cs="仿宋"/>
                <w:snapToGrid w:val="0"/>
                <w:kern w:val="2"/>
                <w:sz w:val="24"/>
                <w:szCs w:val="24"/>
                <w:lang w:eastAsia="zh-CN"/>
              </w:rPr>
            </w:pPr>
            <w:r>
              <w:rPr>
                <w:rFonts w:hint="eastAsia" w:ascii="仿宋" w:hAnsi="仿宋" w:eastAsia="仿宋" w:cs="仿宋"/>
                <w:snapToGrid w:val="0"/>
                <w:kern w:val="2"/>
                <w:sz w:val="24"/>
                <w:szCs w:val="24"/>
                <w:lang w:eastAsia="zh-CN"/>
              </w:rPr>
              <w:t>电子邮箱：</w:t>
            </w:r>
            <w:r>
              <w:rPr>
                <w:rFonts w:hint="eastAsia" w:ascii="仿宋" w:hAnsi="仿宋" w:eastAsia="仿宋"/>
                <w:color w:val="auto"/>
                <w:sz w:val="24"/>
              </w:rPr>
              <w:t>chengfa2505@163.com</w:t>
            </w:r>
          </w:p>
        </w:tc>
      </w:tr>
      <w:tr w14:paraId="03CE1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481" w:type="pct"/>
            <w:vAlign w:val="center"/>
          </w:tcPr>
          <w:p w14:paraId="2BE1C85A">
            <w:pPr>
              <w:pStyle w:val="39"/>
              <w:kinsoku w:val="0"/>
              <w:overflowPunct w:val="0"/>
              <w:adjustRightInd w:val="0"/>
              <w:snapToGrid w:val="0"/>
              <w:spacing w:line="360" w:lineRule="auto"/>
              <w:jc w:val="center"/>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3</w:t>
            </w:r>
          </w:p>
        </w:tc>
        <w:tc>
          <w:tcPr>
            <w:tcW w:w="1314" w:type="pct"/>
            <w:vAlign w:val="center"/>
          </w:tcPr>
          <w:p w14:paraId="00DEE8DA">
            <w:pPr>
              <w:pStyle w:val="39"/>
              <w:kinsoku w:val="0"/>
              <w:overflowPunct w:val="0"/>
              <w:adjustRightInd w:val="0"/>
              <w:snapToGrid w:val="0"/>
              <w:spacing w:line="360" w:lineRule="auto"/>
              <w:jc w:val="center"/>
              <w:rPr>
                <w:rFonts w:hint="eastAsia" w:ascii="仿宋" w:hAnsi="仿宋" w:eastAsia="仿宋" w:cs="仿宋"/>
                <w:snapToGrid w:val="0"/>
                <w:kern w:val="2"/>
                <w:sz w:val="24"/>
                <w:szCs w:val="24"/>
                <w:lang w:eastAsia="zh-CN"/>
              </w:rPr>
            </w:pPr>
            <w:r>
              <w:rPr>
                <w:rFonts w:hint="eastAsia" w:ascii="仿宋" w:hAnsi="仿宋" w:eastAsia="仿宋" w:cs="仿宋"/>
                <w:snapToGrid w:val="0"/>
                <w:kern w:val="2"/>
                <w:sz w:val="24"/>
                <w:szCs w:val="24"/>
                <w:lang w:val="en-US" w:eastAsia="zh-CN"/>
              </w:rPr>
              <w:t>采购人</w:t>
            </w:r>
          </w:p>
        </w:tc>
        <w:tc>
          <w:tcPr>
            <w:tcW w:w="3203" w:type="pct"/>
            <w:vAlign w:val="center"/>
          </w:tcPr>
          <w:p w14:paraId="70A6786D">
            <w:pPr>
              <w:pStyle w:val="39"/>
              <w:kinsoku w:val="0"/>
              <w:overflowPunct w:val="0"/>
              <w:adjustRightInd w:val="0"/>
              <w:snapToGrid w:val="0"/>
              <w:spacing w:line="360" w:lineRule="auto"/>
              <w:ind w:left="110" w:leftChars="50" w:right="110" w:rightChars="50"/>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是指入围供应商提供本项目所涉及服务的国家机关、事业单位、团体组织。</w:t>
            </w:r>
          </w:p>
        </w:tc>
      </w:tr>
      <w:tr w14:paraId="1F334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481" w:type="pct"/>
            <w:vAlign w:val="center"/>
          </w:tcPr>
          <w:p w14:paraId="6AD89822">
            <w:pPr>
              <w:pStyle w:val="39"/>
              <w:kinsoku w:val="0"/>
              <w:overflowPunct w:val="0"/>
              <w:adjustRightInd w:val="0"/>
              <w:snapToGrid w:val="0"/>
              <w:spacing w:line="360" w:lineRule="auto"/>
              <w:jc w:val="center"/>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4</w:t>
            </w:r>
          </w:p>
        </w:tc>
        <w:tc>
          <w:tcPr>
            <w:tcW w:w="1314" w:type="pct"/>
            <w:vAlign w:val="center"/>
          </w:tcPr>
          <w:p w14:paraId="650AE1E3">
            <w:pPr>
              <w:pStyle w:val="39"/>
              <w:kinsoku w:val="0"/>
              <w:overflowPunct w:val="0"/>
              <w:adjustRightInd w:val="0"/>
              <w:snapToGrid w:val="0"/>
              <w:spacing w:line="360" w:lineRule="auto"/>
              <w:jc w:val="center"/>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履行合同的地域</w:t>
            </w:r>
          </w:p>
          <w:p w14:paraId="33169854">
            <w:pPr>
              <w:pStyle w:val="39"/>
              <w:kinsoku w:val="0"/>
              <w:overflowPunct w:val="0"/>
              <w:adjustRightInd w:val="0"/>
              <w:snapToGrid w:val="0"/>
              <w:spacing w:line="360" w:lineRule="auto"/>
              <w:jc w:val="center"/>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范围</w:t>
            </w:r>
          </w:p>
        </w:tc>
        <w:tc>
          <w:tcPr>
            <w:tcW w:w="3203" w:type="pct"/>
            <w:vAlign w:val="center"/>
          </w:tcPr>
          <w:p w14:paraId="2DEB07AB">
            <w:pPr>
              <w:pStyle w:val="39"/>
              <w:kinsoku w:val="0"/>
              <w:overflowPunct w:val="0"/>
              <w:adjustRightInd w:val="0"/>
              <w:snapToGrid w:val="0"/>
              <w:spacing w:line="360" w:lineRule="auto"/>
              <w:ind w:left="110" w:leftChars="50" w:right="110" w:rightChars="50"/>
              <w:rPr>
                <w:rFonts w:hint="eastAsia" w:ascii="仿宋" w:hAnsi="仿宋" w:eastAsia="仿宋" w:cs="仿宋"/>
                <w:snapToGrid w:val="0"/>
                <w:kern w:val="2"/>
                <w:sz w:val="24"/>
                <w:szCs w:val="24"/>
                <w:lang w:val="en-US" w:eastAsia="zh-CN"/>
              </w:rPr>
            </w:pPr>
            <w:r>
              <w:rPr>
                <w:rFonts w:hint="eastAsia" w:ascii="仿宋" w:hAnsi="仿宋" w:eastAsia="仿宋" w:cs="仿宋"/>
                <w:snapToGrid w:val="0"/>
                <w:kern w:val="2"/>
                <w:sz w:val="24"/>
                <w:szCs w:val="24"/>
              </w:rPr>
              <w:t>洛阳市</w:t>
            </w:r>
            <w:r>
              <w:rPr>
                <w:rFonts w:hint="eastAsia" w:ascii="仿宋" w:hAnsi="仿宋" w:eastAsia="仿宋" w:cs="仿宋"/>
                <w:snapToGrid w:val="0"/>
                <w:kern w:val="2"/>
                <w:sz w:val="24"/>
                <w:szCs w:val="24"/>
                <w:lang w:val="en-US" w:eastAsia="zh-CN"/>
              </w:rPr>
              <w:t>主城区（不含偃师区、孟津区）</w:t>
            </w:r>
          </w:p>
        </w:tc>
      </w:tr>
      <w:tr w14:paraId="73F4F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481" w:type="pct"/>
            <w:vAlign w:val="center"/>
          </w:tcPr>
          <w:p w14:paraId="2F303314">
            <w:pPr>
              <w:pStyle w:val="39"/>
              <w:kinsoku w:val="0"/>
              <w:overflowPunct w:val="0"/>
              <w:adjustRightInd w:val="0"/>
              <w:snapToGrid w:val="0"/>
              <w:spacing w:line="360" w:lineRule="auto"/>
              <w:jc w:val="center"/>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5</w:t>
            </w:r>
          </w:p>
        </w:tc>
        <w:tc>
          <w:tcPr>
            <w:tcW w:w="1314" w:type="pct"/>
            <w:vAlign w:val="center"/>
          </w:tcPr>
          <w:p w14:paraId="7DBA14F6">
            <w:pPr>
              <w:pStyle w:val="39"/>
              <w:kinsoku w:val="0"/>
              <w:overflowPunct w:val="0"/>
              <w:adjustRightInd w:val="0"/>
              <w:snapToGrid w:val="0"/>
              <w:spacing w:line="360" w:lineRule="auto"/>
              <w:jc w:val="center"/>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资金来源</w:t>
            </w:r>
          </w:p>
        </w:tc>
        <w:tc>
          <w:tcPr>
            <w:tcW w:w="3203" w:type="pct"/>
            <w:vAlign w:val="center"/>
          </w:tcPr>
          <w:p w14:paraId="0DE610C9">
            <w:pPr>
              <w:pStyle w:val="39"/>
              <w:kinsoku w:val="0"/>
              <w:overflowPunct w:val="0"/>
              <w:adjustRightInd w:val="0"/>
              <w:snapToGrid w:val="0"/>
              <w:spacing w:line="360" w:lineRule="auto"/>
              <w:ind w:left="110" w:leftChars="50" w:right="110" w:rightChars="50"/>
              <w:rPr>
                <w:rFonts w:hint="eastAsia" w:ascii="仿宋" w:hAnsi="仿宋" w:eastAsia="仿宋" w:cs="仿宋"/>
                <w:snapToGrid w:val="0"/>
                <w:kern w:val="2"/>
                <w:sz w:val="24"/>
                <w:szCs w:val="24"/>
                <w:lang w:eastAsia="zh-CN"/>
              </w:rPr>
            </w:pPr>
            <w:r>
              <w:rPr>
                <w:rFonts w:hint="eastAsia" w:ascii="仿宋" w:hAnsi="仿宋" w:eastAsia="仿宋" w:cs="仿宋"/>
                <w:snapToGrid w:val="0"/>
                <w:kern w:val="2"/>
                <w:sz w:val="24"/>
                <w:szCs w:val="24"/>
                <w:lang w:val="en-US" w:eastAsia="zh-CN"/>
              </w:rPr>
              <w:t>财政</w:t>
            </w:r>
            <w:r>
              <w:rPr>
                <w:rFonts w:hint="eastAsia" w:ascii="仿宋" w:hAnsi="仿宋" w:eastAsia="仿宋" w:cs="仿宋"/>
                <w:snapToGrid w:val="0"/>
                <w:kern w:val="2"/>
                <w:sz w:val="24"/>
                <w:szCs w:val="24"/>
                <w:lang w:eastAsia="zh-CN"/>
              </w:rPr>
              <w:t>资金</w:t>
            </w:r>
          </w:p>
        </w:tc>
      </w:tr>
      <w:tr w14:paraId="7CEA3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481" w:type="pct"/>
            <w:vAlign w:val="center"/>
          </w:tcPr>
          <w:p w14:paraId="09CDCA88">
            <w:pPr>
              <w:pStyle w:val="39"/>
              <w:kinsoku w:val="0"/>
              <w:overflowPunct w:val="0"/>
              <w:adjustRightInd w:val="0"/>
              <w:snapToGrid w:val="0"/>
              <w:spacing w:line="360" w:lineRule="auto"/>
              <w:jc w:val="center"/>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6</w:t>
            </w:r>
          </w:p>
        </w:tc>
        <w:tc>
          <w:tcPr>
            <w:tcW w:w="1314" w:type="pct"/>
            <w:vAlign w:val="center"/>
          </w:tcPr>
          <w:p w14:paraId="5459D446">
            <w:pPr>
              <w:pStyle w:val="39"/>
              <w:kinsoku w:val="0"/>
              <w:overflowPunct w:val="0"/>
              <w:adjustRightInd w:val="0"/>
              <w:snapToGrid w:val="0"/>
              <w:spacing w:line="360" w:lineRule="auto"/>
              <w:jc w:val="center"/>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项目名称</w:t>
            </w:r>
          </w:p>
        </w:tc>
        <w:tc>
          <w:tcPr>
            <w:tcW w:w="3203" w:type="pct"/>
            <w:vAlign w:val="center"/>
          </w:tcPr>
          <w:p w14:paraId="5C2D72E3">
            <w:pPr>
              <w:pStyle w:val="39"/>
              <w:kinsoku w:val="0"/>
              <w:overflowPunct w:val="0"/>
              <w:adjustRightInd w:val="0"/>
              <w:snapToGrid w:val="0"/>
              <w:spacing w:line="360" w:lineRule="auto"/>
              <w:ind w:left="110" w:leftChars="50" w:right="110" w:rightChars="50"/>
              <w:rPr>
                <w:rFonts w:hint="eastAsia" w:ascii="仿宋" w:hAnsi="仿宋" w:eastAsia="仿宋" w:cs="仿宋"/>
                <w:snapToGrid w:val="0"/>
                <w:kern w:val="2"/>
                <w:sz w:val="24"/>
                <w:szCs w:val="24"/>
                <w:lang w:eastAsia="zh-CN"/>
              </w:rPr>
            </w:pPr>
            <w:r>
              <w:rPr>
                <w:rFonts w:hint="eastAsia" w:ascii="仿宋" w:hAnsi="仿宋" w:eastAsia="仿宋" w:cs="仿宋"/>
                <w:snapToGrid w:val="0"/>
                <w:kern w:val="2"/>
                <w:sz w:val="24"/>
                <w:szCs w:val="24"/>
                <w:lang w:eastAsia="zh-CN"/>
              </w:rPr>
              <w:t>洛阳市公安局为局直各单位采购体检服务框架协议项目</w:t>
            </w:r>
          </w:p>
        </w:tc>
      </w:tr>
      <w:tr w14:paraId="58EAA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481" w:type="pct"/>
            <w:vAlign w:val="center"/>
          </w:tcPr>
          <w:p w14:paraId="0B06DC18">
            <w:pPr>
              <w:pStyle w:val="39"/>
              <w:kinsoku w:val="0"/>
              <w:overflowPunct w:val="0"/>
              <w:adjustRightInd w:val="0"/>
              <w:snapToGrid w:val="0"/>
              <w:spacing w:line="360" w:lineRule="auto"/>
              <w:jc w:val="center"/>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7</w:t>
            </w:r>
          </w:p>
        </w:tc>
        <w:tc>
          <w:tcPr>
            <w:tcW w:w="1314" w:type="pct"/>
            <w:vAlign w:val="center"/>
          </w:tcPr>
          <w:p w14:paraId="77C3F4BD">
            <w:pPr>
              <w:pStyle w:val="39"/>
              <w:kinsoku w:val="0"/>
              <w:overflowPunct w:val="0"/>
              <w:adjustRightInd w:val="0"/>
              <w:snapToGrid w:val="0"/>
              <w:spacing w:line="360" w:lineRule="auto"/>
              <w:jc w:val="center"/>
              <w:rPr>
                <w:rFonts w:hint="eastAsia" w:ascii="仿宋" w:hAnsi="仿宋" w:eastAsia="仿宋" w:cs="仿宋"/>
                <w:snapToGrid w:val="0"/>
                <w:color w:val="auto"/>
                <w:kern w:val="2"/>
                <w:sz w:val="24"/>
                <w:szCs w:val="24"/>
                <w:highlight w:val="none"/>
              </w:rPr>
            </w:pPr>
            <w:r>
              <w:rPr>
                <w:rFonts w:hint="eastAsia" w:ascii="仿宋" w:hAnsi="仿宋" w:eastAsia="仿宋" w:cs="仿宋"/>
                <w:snapToGrid w:val="0"/>
                <w:color w:val="auto"/>
                <w:kern w:val="2"/>
                <w:sz w:val="24"/>
                <w:szCs w:val="24"/>
                <w:highlight w:val="none"/>
              </w:rPr>
              <w:t>项目编号</w:t>
            </w:r>
          </w:p>
        </w:tc>
        <w:tc>
          <w:tcPr>
            <w:tcW w:w="3203" w:type="pct"/>
            <w:vAlign w:val="center"/>
          </w:tcPr>
          <w:p w14:paraId="1160CD2B">
            <w:pPr>
              <w:pStyle w:val="39"/>
              <w:kinsoku w:val="0"/>
              <w:overflowPunct w:val="0"/>
              <w:adjustRightInd w:val="0"/>
              <w:snapToGrid w:val="0"/>
              <w:spacing w:line="360" w:lineRule="auto"/>
              <w:ind w:right="110" w:rightChars="50"/>
              <w:rPr>
                <w:rFonts w:hint="eastAsia" w:ascii="仿宋" w:hAnsi="仿宋" w:eastAsia="仿宋" w:cs="仿宋"/>
                <w:snapToGrid w:val="0"/>
                <w:color w:val="auto"/>
                <w:kern w:val="2"/>
                <w:sz w:val="24"/>
                <w:szCs w:val="24"/>
                <w:highlight w:val="none"/>
                <w:lang w:eastAsia="zh-CN"/>
              </w:rPr>
            </w:pPr>
            <w:r>
              <w:rPr>
                <w:rFonts w:hint="eastAsia" w:ascii="仿宋" w:hAnsi="仿宋" w:eastAsia="仿宋" w:cs="仿宋"/>
                <w:snapToGrid w:val="0"/>
                <w:color w:val="auto"/>
                <w:kern w:val="2"/>
                <w:sz w:val="24"/>
                <w:szCs w:val="24"/>
                <w:highlight w:val="none"/>
                <w:lang w:val="en-US" w:eastAsia="zh-CN"/>
              </w:rPr>
              <w:t>项目</w:t>
            </w:r>
            <w:r>
              <w:rPr>
                <w:rFonts w:hint="eastAsia" w:ascii="仿宋" w:hAnsi="仿宋" w:eastAsia="仿宋" w:cs="仿宋"/>
                <w:snapToGrid w:val="0"/>
                <w:color w:val="auto"/>
                <w:kern w:val="2"/>
                <w:sz w:val="24"/>
                <w:szCs w:val="24"/>
                <w:highlight w:val="none"/>
              </w:rPr>
              <w:t>编号：洛直政采招标(2026)0011-1号</w:t>
            </w:r>
          </w:p>
          <w:p w14:paraId="17371ADD">
            <w:pPr>
              <w:pStyle w:val="39"/>
              <w:kinsoku w:val="0"/>
              <w:overflowPunct w:val="0"/>
              <w:adjustRightInd w:val="0"/>
              <w:snapToGrid w:val="0"/>
              <w:spacing w:line="360" w:lineRule="auto"/>
              <w:ind w:right="110" w:rightChars="50"/>
              <w:rPr>
                <w:rFonts w:hint="eastAsia" w:ascii="仿宋" w:hAnsi="仿宋" w:eastAsia="仿宋" w:cs="仿宋"/>
                <w:snapToGrid w:val="0"/>
                <w:color w:val="auto"/>
                <w:kern w:val="2"/>
                <w:sz w:val="24"/>
                <w:szCs w:val="24"/>
                <w:highlight w:val="none"/>
                <w:lang w:eastAsia="zh-CN"/>
              </w:rPr>
            </w:pPr>
            <w:r>
              <w:rPr>
                <w:rFonts w:hint="eastAsia" w:ascii="仿宋" w:hAnsi="仿宋" w:eastAsia="仿宋" w:cs="仿宋"/>
                <w:snapToGrid w:val="0"/>
                <w:color w:val="auto"/>
                <w:kern w:val="2"/>
                <w:sz w:val="24"/>
                <w:szCs w:val="24"/>
                <w:highlight w:val="none"/>
              </w:rPr>
              <w:t>采购编号：洛采公开-2026-10</w:t>
            </w:r>
          </w:p>
        </w:tc>
      </w:tr>
      <w:tr w14:paraId="1B86A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81" w:type="pct"/>
            <w:vAlign w:val="center"/>
          </w:tcPr>
          <w:p w14:paraId="5174299A">
            <w:pPr>
              <w:pStyle w:val="39"/>
              <w:kinsoku w:val="0"/>
              <w:overflowPunct w:val="0"/>
              <w:adjustRightInd w:val="0"/>
              <w:snapToGrid w:val="0"/>
              <w:spacing w:line="360" w:lineRule="auto"/>
              <w:jc w:val="center"/>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8</w:t>
            </w:r>
          </w:p>
        </w:tc>
        <w:tc>
          <w:tcPr>
            <w:tcW w:w="1314" w:type="pct"/>
            <w:vAlign w:val="center"/>
          </w:tcPr>
          <w:p w14:paraId="4A5D43EE">
            <w:pPr>
              <w:pStyle w:val="69"/>
              <w:snapToGrid w:val="0"/>
              <w:spacing w:line="360" w:lineRule="auto"/>
              <w:jc w:val="center"/>
              <w:rPr>
                <w:rFonts w:hint="eastAsia" w:ascii="仿宋" w:hAnsi="仿宋" w:eastAsia="仿宋" w:cs="仿宋"/>
                <w:snapToGrid w:val="0"/>
                <w:color w:val="auto"/>
                <w:kern w:val="2"/>
                <w:sz w:val="24"/>
                <w:szCs w:val="24"/>
                <w:lang w:val="en-US" w:eastAsia="zh-CN" w:bidi="ar-SA"/>
              </w:rPr>
            </w:pPr>
            <w:r>
              <w:rPr>
                <w:rFonts w:hint="eastAsia" w:ascii="仿宋" w:hAnsi="仿宋" w:eastAsia="仿宋" w:cs="仿宋"/>
                <w:snapToGrid w:val="0"/>
                <w:color w:val="auto"/>
                <w:kern w:val="2"/>
                <w:sz w:val="24"/>
                <w:szCs w:val="24"/>
                <w:lang w:val="en-US" w:eastAsia="zh-CN" w:bidi="ar-SA"/>
              </w:rPr>
              <w:t>落实政府采购政策要求</w:t>
            </w:r>
          </w:p>
        </w:tc>
        <w:tc>
          <w:tcPr>
            <w:tcW w:w="3203" w:type="pct"/>
            <w:vAlign w:val="center"/>
          </w:tcPr>
          <w:p w14:paraId="2C529697">
            <w:pPr>
              <w:pStyle w:val="69"/>
              <w:snapToGrid w:val="0"/>
              <w:spacing w:line="360" w:lineRule="auto"/>
              <w:rPr>
                <w:rFonts w:hint="eastAsia" w:ascii="仿宋" w:hAnsi="仿宋" w:eastAsia="仿宋" w:cs="仿宋"/>
                <w:snapToGrid w:val="0"/>
                <w:color w:val="auto"/>
                <w:kern w:val="2"/>
                <w:sz w:val="24"/>
                <w:szCs w:val="24"/>
                <w:lang w:val="en-US" w:eastAsia="zh-CN" w:bidi="ar-SA"/>
              </w:rPr>
            </w:pPr>
            <w:r>
              <w:rPr>
                <w:rFonts w:hint="eastAsia" w:ascii="仿宋" w:hAnsi="仿宋" w:eastAsia="仿宋" w:cs="仿宋"/>
                <w:snapToGrid w:val="0"/>
                <w:color w:val="auto"/>
                <w:kern w:val="2"/>
                <w:sz w:val="24"/>
                <w:szCs w:val="24"/>
                <w:lang w:val="en-US" w:eastAsia="zh-CN" w:bidi="ar-SA"/>
              </w:rPr>
              <w:t>（1）本项目支持中小微（监狱企业、残疾人福利性单位视同小型、微型企业）企业采购，落实节约能源，保护环境，落实绿色建筑、绿色建材，支持不发达、少数民族地区的企业，促进自主创新产业发展。</w:t>
            </w:r>
          </w:p>
          <w:p w14:paraId="1B6493BF">
            <w:pPr>
              <w:pStyle w:val="69"/>
              <w:snapToGrid w:val="0"/>
              <w:spacing w:line="360" w:lineRule="auto"/>
              <w:rPr>
                <w:rFonts w:hint="eastAsia" w:ascii="仿宋" w:hAnsi="仿宋" w:eastAsia="仿宋" w:cs="仿宋"/>
                <w:snapToGrid w:val="0"/>
                <w:color w:val="auto"/>
                <w:kern w:val="2"/>
                <w:sz w:val="24"/>
                <w:szCs w:val="24"/>
                <w:lang w:val="en-US" w:eastAsia="zh-CN" w:bidi="ar-SA"/>
              </w:rPr>
            </w:pPr>
            <w:r>
              <w:rPr>
                <w:rFonts w:hint="eastAsia" w:ascii="仿宋" w:hAnsi="仿宋" w:eastAsia="仿宋" w:cs="仿宋"/>
                <w:snapToGrid w:val="0"/>
                <w:color w:val="auto"/>
                <w:kern w:val="2"/>
                <w:sz w:val="24"/>
                <w:szCs w:val="24"/>
                <w:lang w:val="en-US" w:eastAsia="zh-CN" w:bidi="ar-SA"/>
              </w:rPr>
              <w:t>（2）对小微企业提供的服务的价格给予20%的扣除；</w:t>
            </w:r>
          </w:p>
          <w:p w14:paraId="31FB1ED3">
            <w:pPr>
              <w:pStyle w:val="69"/>
              <w:snapToGrid w:val="0"/>
              <w:spacing w:line="360" w:lineRule="auto"/>
              <w:rPr>
                <w:rFonts w:hint="eastAsia" w:ascii="仿宋" w:hAnsi="仿宋" w:eastAsia="仿宋" w:cs="仿宋"/>
                <w:snapToGrid w:val="0"/>
                <w:color w:val="auto"/>
                <w:kern w:val="2"/>
                <w:sz w:val="24"/>
                <w:szCs w:val="24"/>
                <w:lang w:val="en-US" w:eastAsia="zh-CN" w:bidi="ar-SA"/>
              </w:rPr>
            </w:pPr>
            <w:r>
              <w:rPr>
                <w:rFonts w:hint="eastAsia" w:ascii="仿宋" w:hAnsi="仿宋" w:eastAsia="仿宋" w:cs="仿宋"/>
                <w:snapToGrid w:val="0"/>
                <w:color w:val="auto"/>
                <w:kern w:val="2"/>
                <w:sz w:val="24"/>
                <w:szCs w:val="24"/>
                <w:lang w:val="en-US" w:eastAsia="zh-CN" w:bidi="ar-SA"/>
              </w:rPr>
              <w:t>（3）本项目对应的中小企业划分标准所属行业为：其他未列明行业。</w:t>
            </w:r>
          </w:p>
          <w:p w14:paraId="2856741F">
            <w:pPr>
              <w:pStyle w:val="69"/>
              <w:snapToGrid w:val="0"/>
              <w:spacing w:line="360" w:lineRule="auto"/>
              <w:rPr>
                <w:rFonts w:hint="eastAsia" w:ascii="仿宋" w:hAnsi="仿宋" w:eastAsia="仿宋" w:cs="仿宋"/>
                <w:snapToGrid w:val="0"/>
                <w:color w:val="auto"/>
                <w:kern w:val="2"/>
                <w:sz w:val="24"/>
                <w:szCs w:val="24"/>
                <w:lang w:val="en-US" w:eastAsia="zh-CN" w:bidi="ar-SA"/>
              </w:rPr>
            </w:pPr>
            <w:r>
              <w:rPr>
                <w:rFonts w:hint="eastAsia" w:ascii="仿宋" w:hAnsi="仿宋" w:eastAsia="仿宋" w:cs="仿宋"/>
                <w:snapToGrid w:val="0"/>
                <w:color w:val="auto"/>
                <w:kern w:val="2"/>
                <w:sz w:val="24"/>
                <w:szCs w:val="24"/>
                <w:lang w:val="en-US" w:eastAsia="zh-CN" w:bidi="ar-SA"/>
              </w:rPr>
              <w:t>（4）其他未列明行业。从业人员300人以下的为中小微型企业。其中，从业人员100人及以上的为中型企业；从业人员10人及以上的为小型企业；从业人员10人以下的为微型企业。</w:t>
            </w:r>
          </w:p>
          <w:p w14:paraId="5E753C3F">
            <w:pPr>
              <w:pStyle w:val="69"/>
              <w:snapToGrid w:val="0"/>
              <w:spacing w:line="360" w:lineRule="auto"/>
              <w:rPr>
                <w:rFonts w:hint="eastAsia" w:ascii="仿宋" w:hAnsi="仿宋" w:eastAsia="仿宋" w:cs="仿宋"/>
                <w:snapToGrid w:val="0"/>
                <w:color w:val="auto"/>
                <w:kern w:val="2"/>
                <w:sz w:val="24"/>
                <w:szCs w:val="24"/>
                <w:lang w:val="en-US" w:eastAsia="zh-CN" w:bidi="ar-SA"/>
              </w:rPr>
            </w:pPr>
            <w:r>
              <w:rPr>
                <w:rFonts w:hint="eastAsia" w:ascii="仿宋" w:hAnsi="仿宋" w:eastAsia="仿宋" w:cs="仿宋"/>
                <w:snapToGrid w:val="0"/>
                <w:color w:val="auto"/>
                <w:kern w:val="2"/>
                <w:sz w:val="24"/>
                <w:szCs w:val="24"/>
                <w:lang w:val="en-US" w:eastAsia="zh-CN" w:bidi="ar-SA"/>
              </w:rPr>
              <w:t>（5）供应商应当根据企业自身的实际状况，审慎出具《中小企业声明函》或监狱企业或残疾人福利性单位证明材料，内容不实的，属于弄虚作假骗取中标，并承担相应的法律责任。</w:t>
            </w:r>
          </w:p>
        </w:tc>
      </w:tr>
      <w:tr w14:paraId="59CBA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481" w:type="pct"/>
            <w:vMerge w:val="restart"/>
            <w:vAlign w:val="center"/>
          </w:tcPr>
          <w:p w14:paraId="5DCEB7B9">
            <w:pPr>
              <w:pStyle w:val="39"/>
              <w:kinsoku w:val="0"/>
              <w:overflowPunct w:val="0"/>
              <w:adjustRightInd w:val="0"/>
              <w:snapToGrid w:val="0"/>
              <w:spacing w:line="360" w:lineRule="auto"/>
              <w:jc w:val="center"/>
              <w:rPr>
                <w:rFonts w:hint="eastAsia" w:ascii="仿宋" w:hAnsi="仿宋" w:eastAsia="仿宋" w:cs="仿宋"/>
                <w:snapToGrid w:val="0"/>
                <w:kern w:val="2"/>
                <w:sz w:val="24"/>
                <w:szCs w:val="24"/>
                <w:lang w:eastAsia="zh-CN"/>
              </w:rPr>
            </w:pPr>
            <w:r>
              <w:rPr>
                <w:rFonts w:hint="eastAsia" w:ascii="仿宋" w:hAnsi="仿宋" w:eastAsia="仿宋" w:cs="仿宋"/>
                <w:snapToGrid w:val="0"/>
                <w:kern w:val="2"/>
                <w:sz w:val="24"/>
                <w:szCs w:val="24"/>
                <w:lang w:val="en-US" w:eastAsia="zh-CN"/>
              </w:rPr>
              <w:t>9</w:t>
            </w:r>
          </w:p>
        </w:tc>
        <w:tc>
          <w:tcPr>
            <w:tcW w:w="1314" w:type="pct"/>
            <w:vAlign w:val="center"/>
          </w:tcPr>
          <w:p w14:paraId="592F75EA">
            <w:pPr>
              <w:pStyle w:val="39"/>
              <w:kinsoku w:val="0"/>
              <w:overflowPunct w:val="0"/>
              <w:adjustRightInd w:val="0"/>
              <w:snapToGrid w:val="0"/>
              <w:spacing w:line="360" w:lineRule="auto"/>
              <w:jc w:val="center"/>
              <w:rPr>
                <w:rFonts w:hint="eastAsia" w:ascii="仿宋" w:hAnsi="仿宋" w:eastAsia="仿宋" w:cs="仿宋"/>
                <w:snapToGrid w:val="0"/>
                <w:kern w:val="2"/>
                <w:sz w:val="24"/>
                <w:szCs w:val="24"/>
                <w:highlight w:val="none"/>
              </w:rPr>
            </w:pPr>
            <w:r>
              <w:rPr>
                <w:rFonts w:hint="eastAsia" w:ascii="仿宋" w:hAnsi="仿宋" w:eastAsia="仿宋" w:cs="仿宋"/>
                <w:snapToGrid w:val="0"/>
                <w:kern w:val="2"/>
                <w:sz w:val="24"/>
                <w:szCs w:val="24"/>
                <w:highlight w:val="none"/>
              </w:rPr>
              <w:t>预算金额</w:t>
            </w:r>
            <w:r>
              <w:rPr>
                <w:rFonts w:hint="eastAsia" w:ascii="仿宋" w:hAnsi="仿宋" w:eastAsia="仿宋" w:cs="仿宋"/>
                <w:snapToGrid w:val="0"/>
                <w:kern w:val="2"/>
                <w:sz w:val="24"/>
                <w:szCs w:val="24"/>
                <w:highlight w:val="none"/>
                <w:lang w:eastAsia="zh-CN"/>
              </w:rPr>
              <w:t>（</w:t>
            </w:r>
            <w:r>
              <w:rPr>
                <w:rFonts w:hint="eastAsia" w:ascii="仿宋" w:hAnsi="仿宋" w:eastAsia="仿宋" w:cs="仿宋"/>
                <w:snapToGrid w:val="0"/>
                <w:kern w:val="2"/>
                <w:sz w:val="24"/>
                <w:szCs w:val="24"/>
                <w:highlight w:val="none"/>
              </w:rPr>
              <w:t>最高限价</w:t>
            </w:r>
            <w:r>
              <w:rPr>
                <w:rFonts w:hint="eastAsia" w:ascii="仿宋" w:hAnsi="仿宋" w:eastAsia="仿宋" w:cs="仿宋"/>
                <w:snapToGrid w:val="0"/>
                <w:kern w:val="2"/>
                <w:sz w:val="24"/>
                <w:szCs w:val="24"/>
                <w:highlight w:val="none"/>
                <w:lang w:eastAsia="zh-CN"/>
              </w:rPr>
              <w:t>）</w:t>
            </w:r>
          </w:p>
        </w:tc>
        <w:tc>
          <w:tcPr>
            <w:tcW w:w="3203" w:type="pct"/>
            <w:vAlign w:val="center"/>
          </w:tcPr>
          <w:p w14:paraId="2211DC0F">
            <w:pPr>
              <w:pStyle w:val="39"/>
              <w:kinsoku w:val="0"/>
              <w:overflowPunct w:val="0"/>
              <w:adjustRightInd w:val="0"/>
              <w:snapToGrid w:val="0"/>
              <w:spacing w:line="360" w:lineRule="auto"/>
              <w:ind w:left="110" w:leftChars="50" w:right="110" w:rightChars="50"/>
              <w:rPr>
                <w:rFonts w:hint="default" w:ascii="仿宋" w:hAnsi="仿宋" w:eastAsia="仿宋" w:cs="仿宋"/>
                <w:b/>
                <w:bCs/>
                <w:color w:val="auto"/>
                <w:sz w:val="24"/>
                <w:szCs w:val="24"/>
                <w:highlight w:val="none"/>
                <w:lang w:val="en-US"/>
              </w:rPr>
            </w:pPr>
            <w:r>
              <w:rPr>
                <w:rFonts w:hint="eastAsia" w:ascii="仿宋" w:hAnsi="仿宋" w:eastAsia="仿宋" w:cs="仿宋"/>
                <w:b/>
                <w:bCs/>
                <w:color w:val="auto"/>
                <w:sz w:val="24"/>
                <w:szCs w:val="24"/>
                <w:highlight w:val="none"/>
              </w:rPr>
              <w:t>最高限价（</w:t>
            </w:r>
            <w:r>
              <w:rPr>
                <w:rFonts w:hint="eastAsia" w:ascii="仿宋" w:hAnsi="仿宋" w:eastAsia="仿宋" w:cs="仿宋"/>
                <w:b/>
                <w:bCs/>
                <w:color w:val="auto"/>
                <w:sz w:val="24"/>
                <w:szCs w:val="24"/>
                <w:highlight w:val="none"/>
                <w:lang w:eastAsia="zh-CN"/>
              </w:rPr>
              <w:t>固定价格</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800</w:t>
            </w:r>
            <w:r>
              <w:rPr>
                <w:rFonts w:hint="eastAsia" w:ascii="仿宋" w:hAnsi="仿宋" w:eastAsia="仿宋" w:cs="仿宋"/>
                <w:b/>
                <w:bCs/>
                <w:color w:val="auto"/>
                <w:sz w:val="24"/>
                <w:szCs w:val="24"/>
                <w:highlight w:val="none"/>
              </w:rPr>
              <w:t>元</w:t>
            </w:r>
            <w:r>
              <w:rPr>
                <w:rFonts w:hint="eastAsia" w:ascii="仿宋" w:hAnsi="仿宋" w:eastAsia="仿宋" w:cs="仿宋"/>
                <w:b/>
                <w:bCs/>
                <w:color w:val="auto"/>
                <w:sz w:val="24"/>
                <w:szCs w:val="24"/>
                <w:highlight w:val="none"/>
                <w:lang w:val="en-US" w:eastAsia="zh-CN"/>
              </w:rPr>
              <w:t>/人/年</w:t>
            </w:r>
          </w:p>
          <w:p w14:paraId="03E599BD">
            <w:pPr>
              <w:pStyle w:val="39"/>
              <w:kinsoku w:val="0"/>
              <w:overflowPunct w:val="0"/>
              <w:adjustRightInd w:val="0"/>
              <w:snapToGrid w:val="0"/>
              <w:spacing w:line="360" w:lineRule="auto"/>
              <w:ind w:right="110" w:rightChars="50"/>
              <w:rPr>
                <w:rFonts w:hint="eastAsia" w:ascii="仿宋" w:hAnsi="仿宋" w:eastAsia="仿宋" w:cs="仿宋"/>
                <w:snapToGrid w:val="0"/>
                <w:kern w:val="2"/>
                <w:sz w:val="24"/>
                <w:szCs w:val="24"/>
                <w:highlight w:val="none"/>
              </w:rPr>
            </w:pPr>
            <w:r>
              <w:rPr>
                <w:rFonts w:hint="eastAsia" w:ascii="仿宋" w:hAnsi="仿宋" w:eastAsia="仿宋" w:cs="仿宋"/>
                <w:b/>
                <w:bCs/>
                <w:color w:val="auto"/>
                <w:sz w:val="24"/>
                <w:szCs w:val="24"/>
                <w:highlight w:val="none"/>
              </w:rPr>
              <w:t>本次采用固定价格采购，投标报价不参与竞争，投标报价应是采购人给出的固定价格，采购人不接受其他有选择的投标报价，</w:t>
            </w:r>
            <w:r>
              <w:rPr>
                <w:rFonts w:hint="eastAsia" w:ascii="仿宋" w:hAnsi="仿宋" w:eastAsia="仿宋" w:cs="仿宋"/>
                <w:b/>
                <w:bCs/>
                <w:color w:val="auto"/>
                <w:sz w:val="24"/>
                <w:szCs w:val="24"/>
                <w:highlight w:val="none"/>
                <w:lang w:val="en-US" w:eastAsia="zh-CN"/>
              </w:rPr>
              <w:t>否则</w:t>
            </w:r>
            <w:r>
              <w:rPr>
                <w:rFonts w:hint="eastAsia" w:ascii="仿宋" w:hAnsi="仿宋" w:eastAsia="仿宋" w:cs="仿宋"/>
                <w:b/>
                <w:bCs/>
                <w:color w:val="auto"/>
                <w:sz w:val="24"/>
                <w:szCs w:val="24"/>
                <w:highlight w:val="none"/>
              </w:rPr>
              <w:t>按废标处理。</w:t>
            </w:r>
          </w:p>
        </w:tc>
      </w:tr>
      <w:tr w14:paraId="36408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481" w:type="pct"/>
            <w:vMerge w:val="continue"/>
            <w:vAlign w:val="center"/>
          </w:tcPr>
          <w:p w14:paraId="42B8FAA1">
            <w:pPr>
              <w:pStyle w:val="39"/>
              <w:kinsoku w:val="0"/>
              <w:overflowPunct w:val="0"/>
              <w:adjustRightInd w:val="0"/>
              <w:snapToGrid w:val="0"/>
              <w:spacing w:line="360" w:lineRule="auto"/>
              <w:jc w:val="center"/>
              <w:rPr>
                <w:rFonts w:hint="eastAsia" w:ascii="仿宋" w:hAnsi="仿宋" w:eastAsia="仿宋" w:cs="仿宋"/>
                <w:snapToGrid w:val="0"/>
                <w:kern w:val="2"/>
                <w:sz w:val="24"/>
                <w:szCs w:val="24"/>
                <w:lang w:val="en-US" w:eastAsia="zh-CN"/>
              </w:rPr>
            </w:pPr>
          </w:p>
        </w:tc>
        <w:tc>
          <w:tcPr>
            <w:tcW w:w="1314" w:type="pct"/>
            <w:vAlign w:val="center"/>
          </w:tcPr>
          <w:p w14:paraId="5E18C6E3">
            <w:pPr>
              <w:pStyle w:val="39"/>
              <w:kinsoku w:val="0"/>
              <w:overflowPunct w:val="0"/>
              <w:adjustRightInd w:val="0"/>
              <w:snapToGrid w:val="0"/>
              <w:spacing w:line="360" w:lineRule="auto"/>
              <w:jc w:val="center"/>
              <w:rPr>
                <w:rFonts w:hint="eastAsia" w:ascii="仿宋" w:hAnsi="仿宋" w:eastAsia="仿宋" w:cs="仿宋"/>
                <w:snapToGrid w:val="0"/>
                <w:kern w:val="2"/>
                <w:sz w:val="24"/>
                <w:szCs w:val="24"/>
                <w:highlight w:val="none"/>
              </w:rPr>
            </w:pPr>
            <w:r>
              <w:rPr>
                <w:rFonts w:hint="eastAsia" w:ascii="仿宋" w:hAnsi="仿宋" w:eastAsia="仿宋" w:cs="仿宋"/>
                <w:snapToGrid w:val="0"/>
                <w:kern w:val="2"/>
                <w:sz w:val="24"/>
                <w:szCs w:val="24"/>
                <w:lang w:val="en-US" w:eastAsia="zh-CN"/>
              </w:rPr>
              <w:t>标段划分</w:t>
            </w:r>
          </w:p>
        </w:tc>
        <w:tc>
          <w:tcPr>
            <w:tcW w:w="3203" w:type="pct"/>
            <w:vAlign w:val="center"/>
          </w:tcPr>
          <w:p w14:paraId="0E34AA2D">
            <w:pPr>
              <w:pStyle w:val="39"/>
              <w:kinsoku w:val="0"/>
              <w:overflowPunct w:val="0"/>
              <w:adjustRightInd w:val="0"/>
              <w:snapToGrid w:val="0"/>
              <w:spacing w:line="360" w:lineRule="auto"/>
              <w:ind w:right="110" w:rightChars="50"/>
              <w:rPr>
                <w:rFonts w:hint="eastAsia" w:ascii="仿宋" w:hAnsi="仿宋" w:eastAsia="仿宋" w:cs="仿宋"/>
                <w:b/>
                <w:bCs/>
                <w:color w:val="auto"/>
                <w:sz w:val="24"/>
                <w:szCs w:val="24"/>
                <w:highlight w:val="none"/>
              </w:rPr>
            </w:pPr>
            <w:r>
              <w:rPr>
                <w:rFonts w:hint="eastAsia" w:ascii="仿宋" w:hAnsi="仿宋" w:eastAsia="仿宋" w:cs="仿宋"/>
                <w:snapToGrid w:val="0"/>
                <w:kern w:val="2"/>
                <w:sz w:val="24"/>
                <w:szCs w:val="24"/>
                <w:lang w:val="en-US" w:eastAsia="zh-CN"/>
              </w:rPr>
              <w:t>共划分一个包，供应商应就该项目进行完整响应，否则将不被接受。</w:t>
            </w:r>
          </w:p>
        </w:tc>
      </w:tr>
      <w:tr w14:paraId="7A145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481" w:type="pct"/>
            <w:vAlign w:val="center"/>
          </w:tcPr>
          <w:p w14:paraId="21F08941">
            <w:pPr>
              <w:pStyle w:val="39"/>
              <w:kinsoku w:val="0"/>
              <w:overflowPunct w:val="0"/>
              <w:adjustRightInd w:val="0"/>
              <w:snapToGrid w:val="0"/>
              <w:spacing w:line="360" w:lineRule="auto"/>
              <w:jc w:val="center"/>
              <w:rPr>
                <w:rFonts w:hint="eastAsia" w:ascii="仿宋" w:hAnsi="仿宋" w:eastAsia="仿宋" w:cs="仿宋"/>
                <w:snapToGrid w:val="0"/>
                <w:kern w:val="2"/>
                <w:sz w:val="24"/>
                <w:szCs w:val="24"/>
                <w:lang w:val="en-US" w:eastAsia="zh-CN"/>
              </w:rPr>
            </w:pPr>
            <w:r>
              <w:rPr>
                <w:rFonts w:hint="eastAsia" w:ascii="仿宋" w:hAnsi="仿宋" w:eastAsia="仿宋" w:cs="仿宋"/>
                <w:snapToGrid w:val="0"/>
                <w:kern w:val="2"/>
                <w:sz w:val="24"/>
                <w:szCs w:val="24"/>
                <w:lang w:val="en-US" w:eastAsia="zh-CN"/>
              </w:rPr>
              <w:t>10</w:t>
            </w:r>
          </w:p>
        </w:tc>
        <w:tc>
          <w:tcPr>
            <w:tcW w:w="1314" w:type="pct"/>
            <w:vAlign w:val="center"/>
          </w:tcPr>
          <w:p w14:paraId="500DD37A">
            <w:pPr>
              <w:pStyle w:val="39"/>
              <w:kinsoku w:val="0"/>
              <w:overflowPunct w:val="0"/>
              <w:adjustRightInd w:val="0"/>
              <w:snapToGrid w:val="0"/>
              <w:spacing w:line="360" w:lineRule="auto"/>
              <w:jc w:val="center"/>
              <w:rPr>
                <w:rFonts w:hint="eastAsia" w:ascii="仿宋" w:hAnsi="仿宋" w:eastAsia="仿宋" w:cs="仿宋"/>
                <w:snapToGrid w:val="0"/>
                <w:kern w:val="2"/>
                <w:sz w:val="24"/>
                <w:szCs w:val="24"/>
                <w:highlight w:val="none"/>
                <w:lang w:val="en-US" w:eastAsia="zh-CN"/>
              </w:rPr>
            </w:pPr>
            <w:r>
              <w:rPr>
                <w:rFonts w:hint="eastAsia" w:ascii="仿宋" w:hAnsi="仿宋" w:eastAsia="仿宋" w:cs="仿宋"/>
                <w:snapToGrid w:val="0"/>
                <w:kern w:val="2"/>
                <w:sz w:val="24"/>
                <w:szCs w:val="24"/>
                <w:highlight w:val="none"/>
                <w:lang w:val="en-US" w:eastAsia="zh-CN"/>
              </w:rPr>
              <w:t>报价其他要求</w:t>
            </w:r>
          </w:p>
        </w:tc>
        <w:tc>
          <w:tcPr>
            <w:tcW w:w="3203" w:type="pct"/>
            <w:vAlign w:val="center"/>
          </w:tcPr>
          <w:p w14:paraId="78347B3A">
            <w:pPr>
              <w:pStyle w:val="39"/>
              <w:kinsoku w:val="0"/>
              <w:overflowPunct w:val="0"/>
              <w:adjustRightInd w:val="0"/>
              <w:snapToGrid w:val="0"/>
              <w:spacing w:line="360" w:lineRule="auto"/>
              <w:jc w:val="left"/>
              <w:rPr>
                <w:rFonts w:hint="eastAsia" w:ascii="仿宋" w:hAnsi="仿宋" w:eastAsia="仿宋" w:cs="仿宋"/>
                <w:snapToGrid w:val="0"/>
                <w:kern w:val="2"/>
                <w:sz w:val="24"/>
                <w:szCs w:val="24"/>
                <w:highlight w:val="none"/>
                <w:lang w:val="en-US" w:eastAsia="zh-CN"/>
              </w:rPr>
            </w:pPr>
            <w:r>
              <w:rPr>
                <w:rFonts w:hint="eastAsia" w:ascii="仿宋" w:hAnsi="仿宋" w:eastAsia="仿宋" w:cs="仿宋"/>
                <w:snapToGrid w:val="0"/>
                <w:kern w:val="2"/>
                <w:sz w:val="24"/>
                <w:szCs w:val="24"/>
                <w:highlight w:val="none"/>
                <w:lang w:val="en-US" w:eastAsia="zh-CN"/>
              </w:rPr>
              <w:t>1、报价应包含为完成本项目所需要的全部费用和税金。</w:t>
            </w:r>
          </w:p>
          <w:p w14:paraId="622E1F5D">
            <w:pPr>
              <w:pStyle w:val="39"/>
              <w:kinsoku w:val="0"/>
              <w:overflowPunct w:val="0"/>
              <w:adjustRightInd w:val="0"/>
              <w:snapToGrid w:val="0"/>
              <w:spacing w:line="360" w:lineRule="auto"/>
              <w:jc w:val="left"/>
              <w:rPr>
                <w:rFonts w:hint="eastAsia" w:ascii="仿宋" w:hAnsi="仿宋" w:eastAsia="仿宋" w:cs="仿宋"/>
                <w:snapToGrid w:val="0"/>
                <w:kern w:val="2"/>
                <w:sz w:val="24"/>
                <w:szCs w:val="24"/>
                <w:highlight w:val="none"/>
                <w:lang w:val="en-US" w:eastAsia="zh-CN"/>
              </w:rPr>
            </w:pPr>
            <w:r>
              <w:rPr>
                <w:rFonts w:hint="eastAsia" w:ascii="仿宋" w:hAnsi="仿宋" w:eastAsia="仿宋" w:cs="仿宋"/>
                <w:snapToGrid w:val="0"/>
                <w:kern w:val="2"/>
                <w:sz w:val="24"/>
                <w:szCs w:val="24"/>
                <w:highlight w:val="none"/>
                <w:lang w:val="en-US" w:eastAsia="zh-CN"/>
              </w:rPr>
              <w:t>2、本次采购采用封闭式框架协议采购；第一阶段入围供应商的协议价格（有量价关系折扣的，包括量价关系折扣，以下统称协议价格）是采购人确定第二阶段成交供应商的控制价。</w:t>
            </w:r>
          </w:p>
          <w:p w14:paraId="38282917">
            <w:pPr>
              <w:pStyle w:val="39"/>
              <w:kinsoku w:val="0"/>
              <w:overflowPunct w:val="0"/>
              <w:adjustRightInd w:val="0"/>
              <w:snapToGrid w:val="0"/>
              <w:spacing w:line="360" w:lineRule="auto"/>
              <w:ind w:right="110" w:rightChars="50"/>
              <w:rPr>
                <w:rFonts w:hint="eastAsia" w:ascii="仿宋" w:hAnsi="仿宋" w:eastAsia="仿宋" w:cs="仿宋"/>
                <w:snapToGrid w:val="0"/>
                <w:kern w:val="2"/>
                <w:sz w:val="24"/>
                <w:szCs w:val="24"/>
                <w:highlight w:val="none"/>
                <w:lang w:val="en-US" w:eastAsia="zh-CN"/>
              </w:rPr>
            </w:pPr>
            <w:r>
              <w:rPr>
                <w:rFonts w:hint="eastAsia" w:ascii="仿宋" w:hAnsi="仿宋" w:eastAsia="仿宋" w:cs="仿宋"/>
                <w:b/>
                <w:bCs/>
                <w:snapToGrid w:val="0"/>
                <w:kern w:val="2"/>
                <w:sz w:val="24"/>
                <w:szCs w:val="24"/>
                <w:highlight w:val="none"/>
                <w:lang w:val="en-US" w:eastAsia="zh-CN"/>
              </w:rPr>
              <w:t>3、本次采用固定价格采购，投标报价应是采购人给出的固定价格，即800元/人/年。</w:t>
            </w:r>
            <w:r>
              <w:rPr>
                <w:rFonts w:hint="eastAsia" w:ascii="仿宋" w:hAnsi="仿宋" w:eastAsia="仿宋" w:cs="仿宋"/>
                <w:b/>
                <w:bCs/>
                <w:color w:val="auto"/>
                <w:sz w:val="24"/>
                <w:szCs w:val="24"/>
                <w:highlight w:val="none"/>
                <w:lang w:val="en-US" w:eastAsia="zh-CN"/>
              </w:rPr>
              <w:t>因系统开标一览表中投标报价只能填写数字且单位为“元”,</w:t>
            </w:r>
            <w:r>
              <w:rPr>
                <w:rFonts w:hint="eastAsia" w:ascii="仿宋" w:hAnsi="仿宋" w:eastAsia="仿宋" w:cs="仿宋"/>
                <w:b/>
                <w:bCs/>
                <w:color w:val="auto"/>
                <w:sz w:val="24"/>
                <w:szCs w:val="24"/>
                <w:highlight w:val="none"/>
              </w:rPr>
              <w:t>制作电子</w:t>
            </w:r>
            <w:r>
              <w:rPr>
                <w:rFonts w:hint="eastAsia" w:ascii="仿宋" w:hAnsi="仿宋" w:eastAsia="仿宋" w:cs="仿宋"/>
                <w:b/>
                <w:bCs/>
                <w:color w:val="auto"/>
                <w:sz w:val="24"/>
                <w:szCs w:val="24"/>
                <w:highlight w:val="none"/>
                <w:lang w:eastAsia="zh-CN"/>
              </w:rPr>
              <w:t>投标文件</w:t>
            </w:r>
            <w:r>
              <w:rPr>
                <w:rFonts w:hint="eastAsia" w:ascii="仿宋" w:hAnsi="仿宋" w:eastAsia="仿宋" w:cs="仿宋"/>
                <w:b/>
                <w:bCs/>
                <w:color w:val="auto"/>
                <w:sz w:val="24"/>
                <w:szCs w:val="24"/>
                <w:highlight w:val="none"/>
              </w:rPr>
              <w:t>时，系统中开标一览表的投标报价请填写</w:t>
            </w:r>
            <w:r>
              <w:rPr>
                <w:rFonts w:hint="eastAsia" w:ascii="仿宋" w:hAnsi="仿宋" w:eastAsia="仿宋" w:cs="仿宋"/>
                <w:b/>
                <w:bCs/>
                <w:color w:val="auto"/>
                <w:sz w:val="24"/>
                <w:szCs w:val="24"/>
                <w:highlight w:val="none"/>
                <w:lang w:val="en-US" w:eastAsia="zh-CN"/>
              </w:rPr>
              <w:t>800元。</w:t>
            </w:r>
          </w:p>
        </w:tc>
      </w:tr>
      <w:tr w14:paraId="7E2EC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481" w:type="pct"/>
            <w:vAlign w:val="center"/>
          </w:tcPr>
          <w:p w14:paraId="0AA3570B">
            <w:pPr>
              <w:pStyle w:val="39"/>
              <w:kinsoku w:val="0"/>
              <w:overflowPunct w:val="0"/>
              <w:adjustRightInd w:val="0"/>
              <w:snapToGrid w:val="0"/>
              <w:spacing w:line="360" w:lineRule="auto"/>
              <w:jc w:val="center"/>
              <w:rPr>
                <w:rFonts w:hint="eastAsia" w:ascii="仿宋" w:hAnsi="仿宋" w:eastAsia="仿宋" w:cs="仿宋"/>
                <w:snapToGrid w:val="0"/>
                <w:kern w:val="2"/>
                <w:sz w:val="24"/>
                <w:szCs w:val="24"/>
                <w:lang w:val="en-US" w:eastAsia="zh-CN"/>
              </w:rPr>
            </w:pPr>
            <w:r>
              <w:rPr>
                <w:rFonts w:hint="eastAsia" w:ascii="仿宋" w:hAnsi="仿宋" w:eastAsia="仿宋" w:cs="仿宋"/>
                <w:snapToGrid w:val="0"/>
                <w:kern w:val="2"/>
                <w:sz w:val="24"/>
                <w:szCs w:val="24"/>
                <w:lang w:val="en-US" w:eastAsia="zh-CN"/>
              </w:rPr>
              <w:t>11</w:t>
            </w:r>
          </w:p>
        </w:tc>
        <w:tc>
          <w:tcPr>
            <w:tcW w:w="1314" w:type="pct"/>
            <w:vAlign w:val="center"/>
          </w:tcPr>
          <w:p w14:paraId="298A4275">
            <w:pPr>
              <w:pStyle w:val="39"/>
              <w:kinsoku w:val="0"/>
              <w:overflowPunct w:val="0"/>
              <w:adjustRightInd w:val="0"/>
              <w:snapToGrid w:val="0"/>
              <w:spacing w:line="360" w:lineRule="auto"/>
              <w:jc w:val="center"/>
              <w:rPr>
                <w:rFonts w:hint="eastAsia" w:ascii="仿宋" w:hAnsi="仿宋" w:eastAsia="仿宋" w:cs="仿宋"/>
                <w:snapToGrid w:val="0"/>
                <w:kern w:val="2"/>
                <w:sz w:val="24"/>
                <w:szCs w:val="24"/>
                <w:highlight w:val="none"/>
              </w:rPr>
            </w:pPr>
            <w:r>
              <w:rPr>
                <w:rFonts w:hint="eastAsia" w:ascii="仿宋" w:hAnsi="仿宋" w:eastAsia="仿宋" w:cs="仿宋"/>
                <w:snapToGrid w:val="0"/>
                <w:kern w:val="2"/>
                <w:sz w:val="24"/>
                <w:szCs w:val="24"/>
                <w:highlight w:val="none"/>
              </w:rPr>
              <w:t>框架协议期限</w:t>
            </w:r>
          </w:p>
        </w:tc>
        <w:tc>
          <w:tcPr>
            <w:tcW w:w="3203" w:type="pct"/>
            <w:vAlign w:val="center"/>
          </w:tcPr>
          <w:p w14:paraId="6F79B3E0">
            <w:pPr>
              <w:pStyle w:val="39"/>
              <w:kinsoku w:val="0"/>
              <w:overflowPunct w:val="0"/>
              <w:adjustRightInd w:val="0"/>
              <w:snapToGrid w:val="0"/>
              <w:spacing w:line="360" w:lineRule="auto"/>
              <w:ind w:left="110" w:leftChars="50" w:right="110" w:rightChars="50"/>
              <w:rPr>
                <w:rFonts w:hint="eastAsia" w:ascii="仿宋" w:hAnsi="仿宋" w:eastAsia="仿宋" w:cs="仿宋"/>
                <w:snapToGrid w:val="0"/>
                <w:kern w:val="2"/>
                <w:sz w:val="24"/>
                <w:szCs w:val="24"/>
                <w:highlight w:val="none"/>
                <w:lang w:eastAsia="zh-CN"/>
              </w:rPr>
            </w:pPr>
            <w:r>
              <w:rPr>
                <w:rFonts w:hint="eastAsia" w:ascii="仿宋" w:hAnsi="仿宋" w:eastAsia="仿宋" w:cs="仿宋"/>
                <w:snapToGrid w:val="0"/>
                <w:kern w:val="2"/>
                <w:sz w:val="24"/>
                <w:szCs w:val="24"/>
                <w:highlight w:val="none"/>
                <w:lang w:val="en-US" w:eastAsia="zh-CN"/>
              </w:rPr>
              <w:t>自</w:t>
            </w:r>
            <w:r>
              <w:rPr>
                <w:rFonts w:hint="eastAsia" w:ascii="仿宋" w:hAnsi="仿宋" w:eastAsia="仿宋" w:cs="仿宋"/>
                <w:snapToGrid w:val="0"/>
                <w:kern w:val="2"/>
                <w:sz w:val="24"/>
                <w:szCs w:val="24"/>
                <w:highlight w:val="none"/>
              </w:rPr>
              <w:t>框架协议签订之日起</w:t>
            </w:r>
            <w:r>
              <w:rPr>
                <w:rFonts w:hint="eastAsia" w:ascii="仿宋" w:hAnsi="仿宋" w:eastAsia="仿宋" w:cs="仿宋"/>
                <w:snapToGrid w:val="0"/>
                <w:kern w:val="2"/>
                <w:sz w:val="24"/>
                <w:szCs w:val="24"/>
                <w:highlight w:val="none"/>
                <w:lang w:val="en-US" w:eastAsia="zh-CN"/>
              </w:rPr>
              <w:t>2</w:t>
            </w:r>
            <w:r>
              <w:rPr>
                <w:rFonts w:hint="eastAsia" w:ascii="仿宋" w:hAnsi="仿宋" w:eastAsia="仿宋" w:cs="仿宋"/>
                <w:snapToGrid w:val="0"/>
                <w:kern w:val="2"/>
                <w:sz w:val="24"/>
                <w:szCs w:val="24"/>
                <w:highlight w:val="none"/>
              </w:rPr>
              <w:t>年</w:t>
            </w:r>
            <w:r>
              <w:rPr>
                <w:rFonts w:hint="eastAsia" w:ascii="仿宋" w:hAnsi="仿宋" w:eastAsia="仿宋" w:cs="仿宋"/>
                <w:snapToGrid w:val="0"/>
                <w:kern w:val="2"/>
                <w:sz w:val="24"/>
                <w:szCs w:val="24"/>
                <w:highlight w:val="none"/>
                <w:lang w:eastAsia="zh-CN"/>
              </w:rPr>
              <w:t>。</w:t>
            </w:r>
          </w:p>
          <w:p w14:paraId="663E4DE3">
            <w:pPr>
              <w:pStyle w:val="39"/>
              <w:kinsoku w:val="0"/>
              <w:overflowPunct w:val="0"/>
              <w:adjustRightInd w:val="0"/>
              <w:snapToGrid w:val="0"/>
              <w:spacing w:line="360" w:lineRule="auto"/>
              <w:ind w:left="110" w:leftChars="50" w:right="110" w:rightChars="50"/>
              <w:rPr>
                <w:rFonts w:hint="eastAsia" w:ascii="仿宋" w:hAnsi="仿宋" w:eastAsia="仿宋" w:cs="仿宋"/>
                <w:snapToGrid w:val="0"/>
                <w:kern w:val="2"/>
                <w:sz w:val="24"/>
                <w:szCs w:val="24"/>
                <w:highlight w:val="none"/>
              </w:rPr>
            </w:pPr>
            <w:r>
              <w:rPr>
                <w:rFonts w:hint="eastAsia" w:ascii="仿宋" w:hAnsi="仿宋" w:eastAsia="仿宋" w:cs="仿宋"/>
                <w:b/>
                <w:bCs/>
                <w:snapToGrid w:val="0"/>
                <w:kern w:val="2"/>
                <w:sz w:val="24"/>
                <w:szCs w:val="24"/>
                <w:highlight w:val="none"/>
                <w:lang w:eastAsia="zh-CN"/>
              </w:rPr>
              <w:t>（</w:t>
            </w:r>
            <w:r>
              <w:rPr>
                <w:rFonts w:hint="eastAsia" w:ascii="仿宋" w:hAnsi="仿宋" w:eastAsia="仿宋" w:cs="仿宋"/>
                <w:b/>
                <w:bCs/>
                <w:snapToGrid w:val="0"/>
                <w:kern w:val="2"/>
                <w:sz w:val="24"/>
                <w:szCs w:val="24"/>
                <w:highlight w:val="none"/>
                <w:lang w:val="en-US" w:eastAsia="zh-CN"/>
              </w:rPr>
              <w:t>注：接采购人通知后90日内完成并向采购人提交体检报告；采购人保留本项目合同履约期限届满后履约期顺延的权力，</w:t>
            </w:r>
            <w:r>
              <w:rPr>
                <w:rFonts w:hint="eastAsia" w:ascii="仿宋" w:hAnsi="仿宋" w:eastAsia="仿宋" w:cs="仿宋"/>
                <w:b/>
                <w:bCs/>
                <w:snapToGrid w:val="0"/>
                <w:kern w:val="2"/>
                <w:sz w:val="24"/>
                <w:szCs w:val="24"/>
                <w:highlight w:val="none"/>
              </w:rPr>
              <w:t>合同一年一签，最多可续签</w:t>
            </w:r>
            <w:r>
              <w:rPr>
                <w:rFonts w:hint="eastAsia" w:ascii="仿宋" w:hAnsi="仿宋" w:eastAsia="仿宋" w:cs="仿宋"/>
                <w:b/>
                <w:bCs/>
                <w:snapToGrid w:val="0"/>
                <w:kern w:val="2"/>
                <w:sz w:val="24"/>
                <w:szCs w:val="24"/>
                <w:highlight w:val="none"/>
                <w:lang w:val="en-US" w:eastAsia="zh-CN"/>
              </w:rPr>
              <w:t>一</w:t>
            </w:r>
            <w:r>
              <w:rPr>
                <w:rFonts w:hint="eastAsia" w:ascii="仿宋" w:hAnsi="仿宋" w:eastAsia="仿宋" w:cs="仿宋"/>
                <w:b/>
                <w:bCs/>
                <w:snapToGrid w:val="0"/>
                <w:kern w:val="2"/>
                <w:sz w:val="24"/>
                <w:szCs w:val="24"/>
                <w:highlight w:val="none"/>
              </w:rPr>
              <w:t>年</w:t>
            </w:r>
            <w:r>
              <w:rPr>
                <w:rFonts w:hint="eastAsia" w:ascii="仿宋" w:hAnsi="仿宋" w:eastAsia="仿宋" w:cs="仿宋"/>
                <w:b/>
                <w:bCs/>
                <w:snapToGrid w:val="0"/>
                <w:kern w:val="2"/>
                <w:sz w:val="24"/>
                <w:szCs w:val="24"/>
                <w:highlight w:val="none"/>
                <w:lang w:eastAsia="zh-CN"/>
              </w:rPr>
              <w:t>。</w:t>
            </w:r>
            <w:r>
              <w:rPr>
                <w:rFonts w:hint="eastAsia" w:ascii="仿宋" w:hAnsi="仿宋" w:eastAsia="仿宋" w:cs="仿宋"/>
                <w:b/>
                <w:bCs/>
                <w:snapToGrid w:val="0"/>
                <w:kern w:val="2"/>
                <w:sz w:val="24"/>
                <w:szCs w:val="24"/>
                <w:highlight w:val="none"/>
              </w:rPr>
              <w:t>）</w:t>
            </w:r>
          </w:p>
        </w:tc>
      </w:tr>
      <w:tr w14:paraId="52F80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481" w:type="pct"/>
            <w:vAlign w:val="center"/>
          </w:tcPr>
          <w:p w14:paraId="430159BA">
            <w:pPr>
              <w:pStyle w:val="39"/>
              <w:kinsoku w:val="0"/>
              <w:overflowPunct w:val="0"/>
              <w:adjustRightInd w:val="0"/>
              <w:snapToGrid w:val="0"/>
              <w:spacing w:line="360" w:lineRule="auto"/>
              <w:jc w:val="center"/>
              <w:rPr>
                <w:rFonts w:hint="eastAsia" w:ascii="仿宋" w:hAnsi="仿宋" w:eastAsia="仿宋" w:cs="仿宋"/>
                <w:snapToGrid w:val="0"/>
                <w:kern w:val="2"/>
                <w:sz w:val="24"/>
                <w:szCs w:val="24"/>
                <w:lang w:val="en-US" w:eastAsia="zh-CN"/>
              </w:rPr>
            </w:pPr>
            <w:r>
              <w:rPr>
                <w:rFonts w:hint="eastAsia" w:ascii="仿宋" w:hAnsi="仿宋" w:eastAsia="仿宋" w:cs="仿宋"/>
                <w:snapToGrid w:val="0"/>
                <w:kern w:val="2"/>
                <w:sz w:val="24"/>
                <w:szCs w:val="24"/>
                <w:lang w:val="en-US" w:eastAsia="zh-CN"/>
              </w:rPr>
              <w:t>12</w:t>
            </w:r>
          </w:p>
        </w:tc>
        <w:tc>
          <w:tcPr>
            <w:tcW w:w="1314" w:type="pct"/>
            <w:vAlign w:val="center"/>
          </w:tcPr>
          <w:p w14:paraId="5CE2C6E6">
            <w:pPr>
              <w:pStyle w:val="39"/>
              <w:kinsoku w:val="0"/>
              <w:overflowPunct w:val="0"/>
              <w:adjustRightInd w:val="0"/>
              <w:snapToGrid w:val="0"/>
              <w:spacing w:line="360" w:lineRule="auto"/>
              <w:jc w:val="center"/>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服务标准</w:t>
            </w:r>
          </w:p>
        </w:tc>
        <w:tc>
          <w:tcPr>
            <w:tcW w:w="3203" w:type="pct"/>
            <w:vAlign w:val="center"/>
          </w:tcPr>
          <w:p w14:paraId="3E6BBBB9">
            <w:pPr>
              <w:pStyle w:val="40"/>
              <w:kinsoku w:val="0"/>
              <w:overflowPunct w:val="0"/>
              <w:autoSpaceDE w:val="0"/>
              <w:autoSpaceDN w:val="0"/>
              <w:adjustRightInd w:val="0"/>
              <w:snapToGrid w:val="0"/>
              <w:spacing w:line="360" w:lineRule="auto"/>
              <w:ind w:left="110" w:leftChars="50" w:right="110" w:rightChars="50"/>
              <w:jc w:val="left"/>
              <w:rPr>
                <w:rFonts w:hint="eastAsia" w:ascii="仿宋" w:hAnsi="仿宋" w:eastAsia="仿宋" w:cs="仿宋"/>
                <w:snapToGrid w:val="0"/>
                <w:sz w:val="24"/>
                <w:szCs w:val="24"/>
              </w:rPr>
            </w:pPr>
            <w:r>
              <w:rPr>
                <w:rFonts w:hint="eastAsia" w:ascii="仿宋" w:hAnsi="仿宋" w:eastAsia="仿宋" w:cs="仿宋"/>
                <w:snapToGrid w:val="0"/>
                <w:sz w:val="24"/>
                <w:szCs w:val="24"/>
                <w:lang w:eastAsia="en-US"/>
              </w:rPr>
              <w:t>符合国家及</w:t>
            </w:r>
            <w:r>
              <w:rPr>
                <w:rFonts w:hint="eastAsia" w:ascii="仿宋" w:hAnsi="仿宋" w:eastAsia="仿宋" w:cs="仿宋"/>
                <w:snapToGrid w:val="0"/>
                <w:sz w:val="24"/>
                <w:szCs w:val="24"/>
              </w:rPr>
              <w:t>行业</w:t>
            </w:r>
            <w:r>
              <w:rPr>
                <w:rFonts w:hint="eastAsia" w:ascii="仿宋" w:hAnsi="仿宋" w:eastAsia="仿宋" w:cs="仿宋"/>
                <w:snapToGrid w:val="0"/>
                <w:sz w:val="24"/>
                <w:szCs w:val="24"/>
                <w:lang w:eastAsia="en-US"/>
              </w:rPr>
              <w:t>现行有关</w:t>
            </w:r>
            <w:r>
              <w:rPr>
                <w:rFonts w:hint="eastAsia" w:ascii="仿宋" w:hAnsi="仿宋" w:eastAsia="仿宋" w:cs="仿宋"/>
                <w:snapToGrid w:val="0"/>
                <w:sz w:val="24"/>
                <w:szCs w:val="24"/>
              </w:rPr>
              <w:t>规定，满足</w:t>
            </w:r>
            <w:r>
              <w:rPr>
                <w:rFonts w:hint="eastAsia" w:ascii="仿宋" w:hAnsi="仿宋" w:eastAsia="仿宋" w:cs="仿宋"/>
                <w:snapToGrid w:val="0"/>
                <w:sz w:val="24"/>
                <w:szCs w:val="24"/>
                <w:lang w:eastAsia="en-US"/>
              </w:rPr>
              <w:t>征集人要求。</w:t>
            </w:r>
          </w:p>
        </w:tc>
      </w:tr>
      <w:tr w14:paraId="4F5F2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481" w:type="pct"/>
            <w:vAlign w:val="center"/>
          </w:tcPr>
          <w:p w14:paraId="6E099CBF">
            <w:pPr>
              <w:pStyle w:val="39"/>
              <w:kinsoku w:val="0"/>
              <w:overflowPunct w:val="0"/>
              <w:adjustRightInd w:val="0"/>
              <w:snapToGrid w:val="0"/>
              <w:spacing w:line="360" w:lineRule="auto"/>
              <w:jc w:val="center"/>
              <w:rPr>
                <w:rFonts w:hint="eastAsia" w:ascii="仿宋" w:hAnsi="仿宋" w:eastAsia="仿宋" w:cs="仿宋"/>
                <w:snapToGrid w:val="0"/>
                <w:kern w:val="2"/>
                <w:sz w:val="24"/>
                <w:szCs w:val="24"/>
                <w:lang w:val="en-US" w:eastAsia="zh-CN"/>
              </w:rPr>
            </w:pPr>
            <w:r>
              <w:rPr>
                <w:rFonts w:hint="eastAsia" w:ascii="仿宋" w:hAnsi="仿宋" w:eastAsia="仿宋" w:cs="仿宋"/>
                <w:snapToGrid w:val="0"/>
                <w:kern w:val="2"/>
                <w:sz w:val="24"/>
                <w:szCs w:val="24"/>
                <w:lang w:val="en-US" w:eastAsia="zh-CN"/>
              </w:rPr>
              <w:t>13</w:t>
            </w:r>
          </w:p>
        </w:tc>
        <w:tc>
          <w:tcPr>
            <w:tcW w:w="1314" w:type="pct"/>
            <w:vAlign w:val="center"/>
          </w:tcPr>
          <w:p w14:paraId="5D28F40E">
            <w:pPr>
              <w:pStyle w:val="39"/>
              <w:kinsoku w:val="0"/>
              <w:overflowPunct w:val="0"/>
              <w:adjustRightInd w:val="0"/>
              <w:snapToGrid w:val="0"/>
              <w:spacing w:line="360" w:lineRule="auto"/>
              <w:jc w:val="center"/>
              <w:rPr>
                <w:rFonts w:hint="eastAsia" w:ascii="仿宋" w:hAnsi="仿宋" w:eastAsia="仿宋" w:cs="仿宋"/>
                <w:snapToGrid w:val="0"/>
                <w:kern w:val="2"/>
                <w:sz w:val="24"/>
                <w:szCs w:val="24"/>
                <w:highlight w:val="none"/>
              </w:rPr>
            </w:pPr>
            <w:r>
              <w:rPr>
                <w:rFonts w:hint="eastAsia" w:ascii="仿宋" w:hAnsi="仿宋" w:eastAsia="仿宋" w:cs="仿宋"/>
                <w:snapToGrid w:val="0"/>
                <w:kern w:val="2"/>
                <w:sz w:val="24"/>
                <w:szCs w:val="24"/>
                <w:highlight w:val="none"/>
              </w:rPr>
              <w:t>是否接受联合体</w:t>
            </w:r>
          </w:p>
        </w:tc>
        <w:tc>
          <w:tcPr>
            <w:tcW w:w="3203" w:type="pct"/>
            <w:vAlign w:val="center"/>
          </w:tcPr>
          <w:p w14:paraId="6A523982">
            <w:pPr>
              <w:pStyle w:val="39"/>
              <w:kinsoku w:val="0"/>
              <w:overflowPunct w:val="0"/>
              <w:adjustRightInd w:val="0"/>
              <w:snapToGrid w:val="0"/>
              <w:spacing w:line="360" w:lineRule="auto"/>
              <w:ind w:left="110" w:leftChars="50" w:right="110" w:rightChars="50"/>
              <w:rPr>
                <w:rFonts w:hint="eastAsia" w:ascii="仿宋" w:hAnsi="仿宋" w:eastAsia="仿宋" w:cs="仿宋"/>
                <w:snapToGrid w:val="0"/>
                <w:kern w:val="2"/>
                <w:sz w:val="24"/>
                <w:szCs w:val="24"/>
                <w:highlight w:val="none"/>
              </w:rPr>
            </w:pPr>
            <w:r>
              <w:rPr>
                <w:rFonts w:hint="eastAsia" w:ascii="仿宋" w:hAnsi="仿宋" w:eastAsia="仿宋" w:cs="仿宋"/>
                <w:snapToGrid w:val="0"/>
                <w:kern w:val="2"/>
                <w:sz w:val="24"/>
                <w:szCs w:val="24"/>
                <w:highlight w:val="none"/>
                <w:lang w:val="en-US" w:eastAsia="zh-CN"/>
              </w:rPr>
              <w:t>不</w:t>
            </w:r>
            <w:r>
              <w:rPr>
                <w:rFonts w:hint="eastAsia" w:ascii="仿宋" w:hAnsi="仿宋" w:eastAsia="仿宋" w:cs="仿宋"/>
                <w:snapToGrid w:val="0"/>
                <w:kern w:val="2"/>
                <w:sz w:val="24"/>
                <w:szCs w:val="24"/>
                <w:highlight w:val="none"/>
              </w:rPr>
              <w:t>接受</w:t>
            </w:r>
          </w:p>
        </w:tc>
      </w:tr>
      <w:tr w14:paraId="4630C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481" w:type="pct"/>
            <w:vAlign w:val="center"/>
          </w:tcPr>
          <w:p w14:paraId="285D6BB4">
            <w:pPr>
              <w:pStyle w:val="39"/>
              <w:kinsoku w:val="0"/>
              <w:overflowPunct w:val="0"/>
              <w:adjustRightInd w:val="0"/>
              <w:snapToGrid w:val="0"/>
              <w:spacing w:line="360" w:lineRule="auto"/>
              <w:jc w:val="center"/>
              <w:rPr>
                <w:rFonts w:hint="eastAsia" w:ascii="仿宋" w:hAnsi="仿宋" w:eastAsia="仿宋" w:cs="仿宋"/>
                <w:snapToGrid w:val="0"/>
                <w:kern w:val="2"/>
                <w:sz w:val="24"/>
                <w:szCs w:val="24"/>
                <w:lang w:val="en-US" w:eastAsia="zh-CN"/>
              </w:rPr>
            </w:pPr>
            <w:r>
              <w:rPr>
                <w:rFonts w:hint="eastAsia" w:ascii="仿宋" w:hAnsi="仿宋" w:eastAsia="仿宋" w:cs="仿宋"/>
                <w:snapToGrid w:val="0"/>
                <w:kern w:val="2"/>
                <w:sz w:val="24"/>
                <w:szCs w:val="24"/>
                <w:lang w:val="en-US" w:eastAsia="zh-CN"/>
              </w:rPr>
              <w:t>14</w:t>
            </w:r>
          </w:p>
        </w:tc>
        <w:tc>
          <w:tcPr>
            <w:tcW w:w="1314" w:type="pct"/>
            <w:vAlign w:val="center"/>
          </w:tcPr>
          <w:p w14:paraId="072EEFDF">
            <w:pPr>
              <w:pStyle w:val="39"/>
              <w:kinsoku w:val="0"/>
              <w:overflowPunct w:val="0"/>
              <w:adjustRightInd w:val="0"/>
              <w:snapToGrid w:val="0"/>
              <w:spacing w:line="360" w:lineRule="auto"/>
              <w:jc w:val="center"/>
              <w:rPr>
                <w:rFonts w:hint="eastAsia" w:ascii="仿宋" w:hAnsi="仿宋" w:eastAsia="仿宋" w:cs="仿宋"/>
                <w:snapToGrid w:val="0"/>
                <w:kern w:val="2"/>
                <w:sz w:val="24"/>
                <w:szCs w:val="24"/>
                <w:highlight w:val="none"/>
              </w:rPr>
            </w:pPr>
            <w:r>
              <w:rPr>
                <w:rFonts w:hint="eastAsia" w:ascii="仿宋" w:hAnsi="仿宋" w:eastAsia="仿宋" w:cs="仿宋"/>
                <w:snapToGrid w:val="0"/>
                <w:kern w:val="2"/>
                <w:sz w:val="24"/>
                <w:szCs w:val="24"/>
                <w:highlight w:val="none"/>
              </w:rPr>
              <w:t>入围供应商数量或淘汰率</w:t>
            </w:r>
          </w:p>
        </w:tc>
        <w:tc>
          <w:tcPr>
            <w:tcW w:w="3203" w:type="pct"/>
            <w:vAlign w:val="center"/>
          </w:tcPr>
          <w:p w14:paraId="02C03351">
            <w:pPr>
              <w:pStyle w:val="39"/>
              <w:kinsoku w:val="0"/>
              <w:overflowPunct w:val="0"/>
              <w:adjustRightInd w:val="0"/>
              <w:snapToGrid w:val="0"/>
              <w:spacing w:line="360" w:lineRule="auto"/>
              <w:ind w:left="110" w:leftChars="50" w:right="110" w:rightChars="50"/>
              <w:rPr>
                <w:rFonts w:hint="eastAsia" w:ascii="仿宋" w:hAnsi="仿宋" w:eastAsia="仿宋" w:cs="仿宋"/>
                <w:snapToGrid w:val="0"/>
                <w:kern w:val="2"/>
                <w:sz w:val="24"/>
                <w:szCs w:val="24"/>
                <w:highlight w:val="none"/>
                <w:lang w:val="en-US" w:eastAsia="zh-CN"/>
              </w:rPr>
            </w:pPr>
            <w:r>
              <w:rPr>
                <w:rFonts w:hint="eastAsia" w:ascii="仿宋" w:hAnsi="仿宋" w:eastAsia="仿宋" w:cs="仿宋"/>
                <w:snapToGrid w:val="0"/>
                <w:kern w:val="2"/>
                <w:sz w:val="24"/>
                <w:szCs w:val="24"/>
                <w:highlight w:val="none"/>
              </w:rPr>
              <w:t>入围供应商数量为</w:t>
            </w:r>
            <w:r>
              <w:rPr>
                <w:rFonts w:hint="eastAsia" w:ascii="仿宋" w:hAnsi="仿宋" w:eastAsia="仿宋" w:cs="仿宋"/>
                <w:snapToGrid w:val="0"/>
                <w:kern w:val="2"/>
                <w:sz w:val="24"/>
                <w:szCs w:val="24"/>
                <w:highlight w:val="none"/>
                <w:lang w:val="en-US" w:eastAsia="zh-CN"/>
              </w:rPr>
              <w:t>4</w:t>
            </w:r>
            <w:r>
              <w:rPr>
                <w:rFonts w:hint="eastAsia" w:ascii="仿宋" w:hAnsi="仿宋" w:eastAsia="仿宋" w:cs="仿宋"/>
                <w:snapToGrid w:val="0"/>
                <w:kern w:val="2"/>
                <w:sz w:val="24"/>
                <w:szCs w:val="24"/>
                <w:highlight w:val="none"/>
              </w:rPr>
              <w:t>家，淘汰率不低于20%且至少淘汰一家</w:t>
            </w:r>
            <w:r>
              <w:rPr>
                <w:rFonts w:hint="eastAsia" w:ascii="仿宋" w:hAnsi="仿宋" w:eastAsia="仿宋" w:cs="仿宋"/>
                <w:snapToGrid w:val="0"/>
                <w:kern w:val="2"/>
                <w:sz w:val="24"/>
                <w:szCs w:val="24"/>
                <w:highlight w:val="none"/>
                <w:lang w:eastAsia="zh-CN"/>
              </w:rPr>
              <w:t>。</w:t>
            </w:r>
            <w:r>
              <w:rPr>
                <w:rFonts w:hint="eastAsia" w:ascii="仿宋" w:hAnsi="仿宋" w:eastAsia="仿宋" w:cs="仿宋"/>
                <w:snapToGrid w:val="0"/>
                <w:kern w:val="2"/>
                <w:sz w:val="24"/>
                <w:szCs w:val="24"/>
                <w:highlight w:val="none"/>
                <w:lang w:val="en-US" w:eastAsia="zh-CN"/>
              </w:rPr>
              <w:t>淘汰比例在计算过程中如遇小数点，则继续淘汰一名供应商。</w:t>
            </w:r>
          </w:p>
          <w:p w14:paraId="0D775FBD">
            <w:pPr>
              <w:pStyle w:val="39"/>
              <w:kinsoku w:val="0"/>
              <w:overflowPunct w:val="0"/>
              <w:adjustRightInd w:val="0"/>
              <w:snapToGrid w:val="0"/>
              <w:spacing w:line="360" w:lineRule="auto"/>
              <w:ind w:left="110" w:leftChars="50" w:right="110" w:rightChars="50"/>
              <w:rPr>
                <w:rFonts w:hint="eastAsia" w:ascii="仿宋" w:hAnsi="仿宋" w:eastAsia="仿宋" w:cs="仿宋"/>
                <w:snapToGrid w:val="0"/>
                <w:kern w:val="2"/>
                <w:sz w:val="24"/>
                <w:szCs w:val="24"/>
                <w:highlight w:val="none"/>
                <w:lang w:eastAsia="zh-CN"/>
              </w:rPr>
            </w:pPr>
            <w:r>
              <w:rPr>
                <w:rFonts w:hint="eastAsia" w:ascii="仿宋" w:hAnsi="仿宋" w:eastAsia="仿宋" w:cs="仿宋"/>
                <w:b/>
                <w:bCs/>
                <w:snapToGrid w:val="0"/>
                <w:kern w:val="2"/>
                <w:sz w:val="24"/>
                <w:szCs w:val="24"/>
                <w:highlight w:val="none"/>
                <w:lang w:val="en-US" w:eastAsia="zh-CN"/>
              </w:rPr>
              <w:t>注：如满足资格条件、实质性要求的供应商不足5家，</w:t>
            </w:r>
            <w:r>
              <w:rPr>
                <w:rFonts w:hint="eastAsia" w:ascii="仿宋" w:hAnsi="仿宋" w:eastAsia="仿宋" w:cs="仿宋"/>
                <w:b/>
                <w:bCs/>
                <w:strike w:val="0"/>
                <w:dstrike w:val="0"/>
                <w:snapToGrid w:val="0"/>
                <w:kern w:val="2"/>
                <w:sz w:val="24"/>
                <w:szCs w:val="24"/>
                <w:highlight w:val="none"/>
                <w:lang w:val="en-US" w:eastAsia="zh-CN"/>
              </w:rPr>
              <w:t>则该标段招标项目失败</w:t>
            </w:r>
            <w:r>
              <w:rPr>
                <w:rFonts w:hint="eastAsia" w:ascii="仿宋" w:hAnsi="仿宋" w:eastAsia="仿宋" w:cs="仿宋"/>
                <w:b/>
                <w:bCs/>
                <w:strike w:val="0"/>
                <w:snapToGrid w:val="0"/>
                <w:kern w:val="2"/>
                <w:sz w:val="24"/>
                <w:szCs w:val="24"/>
                <w:highlight w:val="none"/>
                <w:lang w:val="en-US" w:eastAsia="zh-CN"/>
              </w:rPr>
              <w:t>。</w:t>
            </w:r>
          </w:p>
        </w:tc>
      </w:tr>
      <w:tr w14:paraId="3CD31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481" w:type="pct"/>
            <w:vAlign w:val="center"/>
          </w:tcPr>
          <w:p w14:paraId="49D7FFB9">
            <w:pPr>
              <w:pStyle w:val="39"/>
              <w:kinsoku w:val="0"/>
              <w:overflowPunct w:val="0"/>
              <w:adjustRightInd w:val="0"/>
              <w:snapToGrid w:val="0"/>
              <w:spacing w:line="360" w:lineRule="auto"/>
              <w:jc w:val="center"/>
              <w:rPr>
                <w:rFonts w:hint="eastAsia" w:ascii="仿宋" w:hAnsi="仿宋" w:eastAsia="仿宋" w:cs="仿宋"/>
                <w:snapToGrid w:val="0"/>
                <w:kern w:val="2"/>
                <w:sz w:val="24"/>
                <w:szCs w:val="24"/>
                <w:lang w:val="en-US" w:eastAsia="zh-CN"/>
              </w:rPr>
            </w:pPr>
            <w:r>
              <w:rPr>
                <w:rFonts w:hint="eastAsia" w:ascii="仿宋" w:hAnsi="仿宋" w:eastAsia="仿宋" w:cs="仿宋"/>
                <w:snapToGrid w:val="0"/>
                <w:kern w:val="2"/>
                <w:sz w:val="24"/>
                <w:szCs w:val="24"/>
                <w:lang w:val="en-US" w:eastAsia="zh-CN"/>
              </w:rPr>
              <w:t>15</w:t>
            </w:r>
          </w:p>
        </w:tc>
        <w:tc>
          <w:tcPr>
            <w:tcW w:w="1314" w:type="pct"/>
            <w:vAlign w:val="center"/>
          </w:tcPr>
          <w:p w14:paraId="0848425B">
            <w:pPr>
              <w:pStyle w:val="39"/>
              <w:kinsoku w:val="0"/>
              <w:overflowPunct w:val="0"/>
              <w:adjustRightInd w:val="0"/>
              <w:snapToGrid w:val="0"/>
              <w:spacing w:line="360" w:lineRule="auto"/>
              <w:jc w:val="center"/>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分包</w:t>
            </w:r>
          </w:p>
        </w:tc>
        <w:tc>
          <w:tcPr>
            <w:tcW w:w="3203" w:type="pct"/>
            <w:vAlign w:val="center"/>
          </w:tcPr>
          <w:p w14:paraId="18989F10">
            <w:pPr>
              <w:pStyle w:val="39"/>
              <w:kinsoku w:val="0"/>
              <w:overflowPunct w:val="0"/>
              <w:adjustRightInd w:val="0"/>
              <w:snapToGrid w:val="0"/>
              <w:spacing w:line="360" w:lineRule="auto"/>
              <w:ind w:left="110" w:leftChars="50" w:right="110" w:rightChars="50"/>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不允许</w:t>
            </w:r>
          </w:p>
        </w:tc>
      </w:tr>
      <w:tr w14:paraId="7BFE8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481" w:type="pct"/>
            <w:vAlign w:val="center"/>
          </w:tcPr>
          <w:p w14:paraId="35901688">
            <w:pPr>
              <w:pStyle w:val="39"/>
              <w:kinsoku w:val="0"/>
              <w:overflowPunct w:val="0"/>
              <w:adjustRightInd w:val="0"/>
              <w:snapToGrid w:val="0"/>
              <w:spacing w:line="360" w:lineRule="auto"/>
              <w:jc w:val="center"/>
              <w:rPr>
                <w:rFonts w:hint="eastAsia" w:ascii="仿宋" w:hAnsi="仿宋" w:eastAsia="仿宋" w:cs="仿宋"/>
                <w:snapToGrid w:val="0"/>
                <w:kern w:val="2"/>
                <w:sz w:val="24"/>
                <w:szCs w:val="24"/>
                <w:lang w:val="en-US" w:eastAsia="zh-CN"/>
              </w:rPr>
            </w:pPr>
            <w:r>
              <w:rPr>
                <w:rFonts w:hint="eastAsia" w:ascii="仿宋" w:hAnsi="仿宋" w:eastAsia="仿宋" w:cs="仿宋"/>
                <w:snapToGrid w:val="0"/>
                <w:kern w:val="2"/>
                <w:sz w:val="24"/>
                <w:szCs w:val="24"/>
                <w:lang w:val="en-US" w:eastAsia="zh-CN"/>
              </w:rPr>
              <w:t>16</w:t>
            </w:r>
          </w:p>
        </w:tc>
        <w:tc>
          <w:tcPr>
            <w:tcW w:w="1314" w:type="pct"/>
            <w:vAlign w:val="center"/>
          </w:tcPr>
          <w:p w14:paraId="0F90DBF4">
            <w:pPr>
              <w:pStyle w:val="39"/>
              <w:kinsoku w:val="0"/>
              <w:overflowPunct w:val="0"/>
              <w:adjustRightInd w:val="0"/>
              <w:snapToGrid w:val="0"/>
              <w:spacing w:line="360" w:lineRule="auto"/>
              <w:jc w:val="center"/>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实质性偏差</w:t>
            </w:r>
          </w:p>
        </w:tc>
        <w:tc>
          <w:tcPr>
            <w:tcW w:w="3203" w:type="pct"/>
            <w:vAlign w:val="center"/>
          </w:tcPr>
          <w:p w14:paraId="0CE2A28F">
            <w:pPr>
              <w:pStyle w:val="39"/>
              <w:kinsoku w:val="0"/>
              <w:overflowPunct w:val="0"/>
              <w:adjustRightInd w:val="0"/>
              <w:snapToGrid w:val="0"/>
              <w:spacing w:line="360" w:lineRule="auto"/>
              <w:ind w:left="110" w:leftChars="50" w:right="110" w:rightChars="50"/>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不允许负偏离</w:t>
            </w:r>
          </w:p>
        </w:tc>
      </w:tr>
      <w:tr w14:paraId="4F9F9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481" w:type="pct"/>
            <w:vMerge w:val="restart"/>
            <w:vAlign w:val="center"/>
          </w:tcPr>
          <w:p w14:paraId="758C4A52">
            <w:pPr>
              <w:pStyle w:val="39"/>
              <w:kinsoku w:val="0"/>
              <w:overflowPunct w:val="0"/>
              <w:adjustRightInd w:val="0"/>
              <w:snapToGrid w:val="0"/>
              <w:spacing w:line="360" w:lineRule="auto"/>
              <w:jc w:val="center"/>
              <w:rPr>
                <w:rFonts w:hint="eastAsia" w:ascii="仿宋" w:hAnsi="仿宋" w:eastAsia="仿宋" w:cs="仿宋"/>
                <w:snapToGrid w:val="0"/>
                <w:kern w:val="2"/>
                <w:sz w:val="24"/>
                <w:szCs w:val="24"/>
                <w:lang w:val="en-US" w:eastAsia="zh-CN"/>
              </w:rPr>
            </w:pPr>
            <w:r>
              <w:rPr>
                <w:rFonts w:hint="eastAsia" w:ascii="仿宋" w:hAnsi="仿宋" w:eastAsia="仿宋" w:cs="仿宋"/>
                <w:snapToGrid w:val="0"/>
                <w:kern w:val="2"/>
                <w:sz w:val="24"/>
                <w:szCs w:val="24"/>
                <w:lang w:val="en-US" w:eastAsia="zh-CN"/>
              </w:rPr>
              <w:t>17</w:t>
            </w:r>
          </w:p>
        </w:tc>
        <w:tc>
          <w:tcPr>
            <w:tcW w:w="1314" w:type="pct"/>
            <w:vMerge w:val="restart"/>
            <w:vAlign w:val="center"/>
          </w:tcPr>
          <w:p w14:paraId="7E76EAEF">
            <w:pPr>
              <w:pStyle w:val="39"/>
              <w:kinsoku w:val="0"/>
              <w:overflowPunct w:val="0"/>
              <w:adjustRightInd w:val="0"/>
              <w:snapToGrid w:val="0"/>
              <w:spacing w:line="360" w:lineRule="auto"/>
              <w:jc w:val="center"/>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供应商要求澄清</w:t>
            </w:r>
          </w:p>
          <w:p w14:paraId="3ACC32FE">
            <w:pPr>
              <w:pStyle w:val="39"/>
              <w:kinsoku w:val="0"/>
              <w:overflowPunct w:val="0"/>
              <w:adjustRightInd w:val="0"/>
              <w:snapToGrid w:val="0"/>
              <w:spacing w:line="360" w:lineRule="auto"/>
              <w:jc w:val="center"/>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征集文件</w:t>
            </w:r>
          </w:p>
        </w:tc>
        <w:tc>
          <w:tcPr>
            <w:tcW w:w="3203" w:type="pct"/>
            <w:vAlign w:val="center"/>
          </w:tcPr>
          <w:p w14:paraId="4FDBF4DA">
            <w:pPr>
              <w:pStyle w:val="39"/>
              <w:kinsoku w:val="0"/>
              <w:overflowPunct w:val="0"/>
              <w:adjustRightInd w:val="0"/>
              <w:snapToGrid w:val="0"/>
              <w:spacing w:line="360" w:lineRule="auto"/>
              <w:ind w:left="110" w:leftChars="50" w:right="110" w:rightChars="50"/>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 xml:space="preserve">时间：申请文件提交截止时间前 </w:t>
            </w:r>
            <w:r>
              <w:rPr>
                <w:rFonts w:hint="eastAsia" w:ascii="仿宋" w:hAnsi="仿宋" w:eastAsia="仿宋" w:cs="仿宋"/>
                <w:snapToGrid w:val="0"/>
                <w:kern w:val="2"/>
                <w:sz w:val="24"/>
                <w:szCs w:val="24"/>
                <w:u w:val="single"/>
                <w:lang w:val="en-US" w:eastAsia="zh-CN"/>
              </w:rPr>
              <w:t>5</w:t>
            </w:r>
            <w:r>
              <w:rPr>
                <w:rFonts w:hint="eastAsia" w:ascii="仿宋" w:hAnsi="仿宋" w:eastAsia="仿宋" w:cs="仿宋"/>
                <w:snapToGrid w:val="0"/>
                <w:kern w:val="2"/>
                <w:sz w:val="24"/>
                <w:szCs w:val="24"/>
              </w:rPr>
              <w:t xml:space="preserve"> 日</w:t>
            </w:r>
          </w:p>
        </w:tc>
      </w:tr>
      <w:tr w14:paraId="726A0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481" w:type="pct"/>
            <w:vMerge w:val="continue"/>
            <w:tcBorders>
              <w:top w:val="nil"/>
            </w:tcBorders>
            <w:vAlign w:val="center"/>
          </w:tcPr>
          <w:p w14:paraId="259B5F1D">
            <w:pPr>
              <w:kinsoku w:val="0"/>
              <w:overflowPunct w:val="0"/>
              <w:adjustRightInd w:val="0"/>
              <w:snapToGrid w:val="0"/>
              <w:spacing w:line="360" w:lineRule="auto"/>
              <w:jc w:val="center"/>
              <w:rPr>
                <w:rFonts w:hint="eastAsia" w:ascii="仿宋" w:hAnsi="仿宋" w:eastAsia="仿宋" w:cs="仿宋"/>
                <w:snapToGrid w:val="0"/>
                <w:kern w:val="2"/>
                <w:sz w:val="24"/>
                <w:szCs w:val="24"/>
              </w:rPr>
            </w:pPr>
          </w:p>
        </w:tc>
        <w:tc>
          <w:tcPr>
            <w:tcW w:w="1314" w:type="pct"/>
            <w:vMerge w:val="continue"/>
            <w:tcBorders>
              <w:top w:val="nil"/>
            </w:tcBorders>
            <w:vAlign w:val="center"/>
          </w:tcPr>
          <w:p w14:paraId="42FD2C2B">
            <w:pPr>
              <w:kinsoku w:val="0"/>
              <w:overflowPunct w:val="0"/>
              <w:adjustRightInd w:val="0"/>
              <w:snapToGrid w:val="0"/>
              <w:spacing w:line="360" w:lineRule="auto"/>
              <w:jc w:val="center"/>
              <w:rPr>
                <w:rFonts w:hint="eastAsia" w:ascii="仿宋" w:hAnsi="仿宋" w:eastAsia="仿宋" w:cs="仿宋"/>
                <w:snapToGrid w:val="0"/>
                <w:kern w:val="2"/>
                <w:sz w:val="24"/>
                <w:szCs w:val="24"/>
              </w:rPr>
            </w:pPr>
          </w:p>
        </w:tc>
        <w:tc>
          <w:tcPr>
            <w:tcW w:w="3203" w:type="pct"/>
            <w:vAlign w:val="center"/>
          </w:tcPr>
          <w:p w14:paraId="1EBEDFBA">
            <w:pPr>
              <w:pStyle w:val="39"/>
              <w:kinsoku w:val="0"/>
              <w:overflowPunct w:val="0"/>
              <w:adjustRightInd w:val="0"/>
              <w:snapToGrid w:val="0"/>
              <w:spacing w:line="360" w:lineRule="auto"/>
              <w:ind w:left="110" w:leftChars="50" w:right="110" w:rightChars="50"/>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形式：由申请人将疑问的电子版（word版和PDF加盖公章版）发送</w:t>
            </w:r>
            <w:r>
              <w:rPr>
                <w:rFonts w:hint="eastAsia" w:ascii="仿宋" w:hAnsi="仿宋" w:eastAsia="仿宋" w:cs="仿宋"/>
                <w:snapToGrid w:val="0"/>
                <w:kern w:val="2"/>
                <w:sz w:val="24"/>
                <w:szCs w:val="24"/>
                <w:highlight w:val="none"/>
              </w:rPr>
              <w:t>至chengfa2505@163.com，并致电告知</w:t>
            </w:r>
            <w:r>
              <w:rPr>
                <w:rFonts w:hint="eastAsia" w:ascii="仿宋" w:hAnsi="仿宋" w:eastAsia="仿宋" w:cs="仿宋"/>
                <w:snapToGrid w:val="0"/>
                <w:kern w:val="2"/>
                <w:sz w:val="24"/>
                <w:szCs w:val="24"/>
              </w:rPr>
              <w:t>。</w:t>
            </w:r>
          </w:p>
        </w:tc>
      </w:tr>
      <w:tr w14:paraId="0C993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481" w:type="pct"/>
            <w:vAlign w:val="center"/>
          </w:tcPr>
          <w:p w14:paraId="00CBDF80">
            <w:pPr>
              <w:pStyle w:val="39"/>
              <w:kinsoku w:val="0"/>
              <w:overflowPunct w:val="0"/>
              <w:adjustRightInd w:val="0"/>
              <w:snapToGrid w:val="0"/>
              <w:spacing w:line="360" w:lineRule="auto"/>
              <w:jc w:val="center"/>
              <w:rPr>
                <w:rFonts w:hint="eastAsia" w:ascii="仿宋" w:hAnsi="仿宋" w:eastAsia="仿宋" w:cs="仿宋"/>
                <w:snapToGrid w:val="0"/>
                <w:kern w:val="2"/>
                <w:sz w:val="24"/>
                <w:szCs w:val="24"/>
                <w:lang w:val="en-US" w:eastAsia="zh-CN"/>
              </w:rPr>
            </w:pPr>
            <w:r>
              <w:rPr>
                <w:rFonts w:hint="eastAsia" w:ascii="仿宋" w:hAnsi="仿宋" w:eastAsia="仿宋" w:cs="仿宋"/>
                <w:snapToGrid w:val="0"/>
                <w:kern w:val="2"/>
                <w:sz w:val="24"/>
                <w:szCs w:val="24"/>
                <w:lang w:val="en-US" w:eastAsia="zh-CN"/>
              </w:rPr>
              <w:t>18</w:t>
            </w:r>
          </w:p>
        </w:tc>
        <w:tc>
          <w:tcPr>
            <w:tcW w:w="1314" w:type="pct"/>
            <w:vAlign w:val="center"/>
          </w:tcPr>
          <w:p w14:paraId="5D47E7CE">
            <w:pPr>
              <w:pStyle w:val="39"/>
              <w:kinsoku w:val="0"/>
              <w:overflowPunct w:val="0"/>
              <w:adjustRightInd w:val="0"/>
              <w:snapToGrid w:val="0"/>
              <w:spacing w:line="360" w:lineRule="auto"/>
              <w:jc w:val="center"/>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征集文件澄清发出的形式</w:t>
            </w:r>
          </w:p>
        </w:tc>
        <w:tc>
          <w:tcPr>
            <w:tcW w:w="3203" w:type="pct"/>
            <w:vAlign w:val="center"/>
          </w:tcPr>
          <w:p w14:paraId="69B5629E">
            <w:pPr>
              <w:pStyle w:val="39"/>
              <w:kinsoku w:val="0"/>
              <w:overflowPunct w:val="0"/>
              <w:adjustRightInd w:val="0"/>
              <w:snapToGrid w:val="0"/>
              <w:spacing w:line="360" w:lineRule="auto"/>
              <w:ind w:left="110" w:leftChars="50" w:right="110" w:rightChars="50"/>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澄清将在河南省政府采购网（www.hngp.gov.cn）和洛阳市公共资源交易中心网站（lyggzyjy.ly.gov.cn）上发布“变更公告”，如需修改征集文件，则同时在洛阳市电子招投标交易平台发布“答疑文件”（答疑文件指修改后最新的征集文件）。对于各项目中已经成功报名并下载征集文件的投标人，将通过第三方短信群发方式提醒投标人进行查询。各供应商须重新下载最新的“答疑文件”，并以此编制申请文件。如不以最新发布的“答疑文件”编制申请文件，造成投标无效的后果由投标人自己承担。</w:t>
            </w:r>
          </w:p>
        </w:tc>
      </w:tr>
      <w:tr w14:paraId="7502C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5" w:hRule="atLeast"/>
        </w:trPr>
        <w:tc>
          <w:tcPr>
            <w:tcW w:w="481" w:type="pct"/>
            <w:vAlign w:val="center"/>
          </w:tcPr>
          <w:p w14:paraId="497390DA">
            <w:pPr>
              <w:pStyle w:val="39"/>
              <w:kinsoku w:val="0"/>
              <w:overflowPunct w:val="0"/>
              <w:adjustRightInd w:val="0"/>
              <w:snapToGrid w:val="0"/>
              <w:spacing w:line="360" w:lineRule="auto"/>
              <w:jc w:val="center"/>
              <w:rPr>
                <w:rFonts w:hint="eastAsia" w:ascii="仿宋" w:hAnsi="仿宋" w:eastAsia="仿宋" w:cs="仿宋"/>
                <w:snapToGrid w:val="0"/>
                <w:kern w:val="2"/>
                <w:sz w:val="24"/>
                <w:szCs w:val="24"/>
                <w:lang w:val="en-US" w:eastAsia="zh-CN"/>
              </w:rPr>
            </w:pPr>
            <w:r>
              <w:rPr>
                <w:rFonts w:hint="eastAsia" w:ascii="仿宋" w:hAnsi="仿宋" w:eastAsia="仿宋" w:cs="仿宋"/>
                <w:snapToGrid w:val="0"/>
                <w:kern w:val="2"/>
                <w:sz w:val="24"/>
                <w:szCs w:val="24"/>
                <w:lang w:val="en-US" w:eastAsia="zh-CN"/>
              </w:rPr>
              <w:t>19</w:t>
            </w:r>
          </w:p>
        </w:tc>
        <w:tc>
          <w:tcPr>
            <w:tcW w:w="1314" w:type="pct"/>
            <w:vAlign w:val="center"/>
          </w:tcPr>
          <w:p w14:paraId="7446958F">
            <w:pPr>
              <w:pStyle w:val="39"/>
              <w:kinsoku w:val="0"/>
              <w:overflowPunct w:val="0"/>
              <w:adjustRightInd w:val="0"/>
              <w:snapToGrid w:val="0"/>
              <w:spacing w:line="360" w:lineRule="auto"/>
              <w:jc w:val="center"/>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征集文件修改发出的形式</w:t>
            </w:r>
          </w:p>
        </w:tc>
        <w:tc>
          <w:tcPr>
            <w:tcW w:w="3203" w:type="pct"/>
            <w:vAlign w:val="center"/>
          </w:tcPr>
          <w:p w14:paraId="30B30A7C">
            <w:pPr>
              <w:pStyle w:val="39"/>
              <w:kinsoku w:val="0"/>
              <w:overflowPunct w:val="0"/>
              <w:adjustRightInd w:val="0"/>
              <w:snapToGrid w:val="0"/>
              <w:spacing w:line="360" w:lineRule="auto"/>
              <w:ind w:left="110" w:leftChars="50" w:right="110" w:rightChars="50"/>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修改将在河南省政府采购网（www.hngp.gov.cn）和洛阳市公共资源交易中心网站（lyggzyjy.ly.gov.cn）上发布“变更公告”，如需修改征集文件，则同时在洛阳市电子招投标交易平台发布“答疑文件”（答疑文件指修改后最新的征集文件）。对于各项目中已经成功报名并下载征集文件的投标人，将通过第三方短信群发方式提醒投标人进行查询。各供应商须重新下载最新的“答疑文件”，并以此编制申请文件。如不以最新发布的“答疑文件”编制申请文件，造成投标无效的后果由投标人自己承担。</w:t>
            </w:r>
          </w:p>
        </w:tc>
      </w:tr>
      <w:tr w14:paraId="6036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8" w:hRule="atLeast"/>
        </w:trPr>
        <w:tc>
          <w:tcPr>
            <w:tcW w:w="481" w:type="pct"/>
            <w:vAlign w:val="center"/>
          </w:tcPr>
          <w:p w14:paraId="70262041">
            <w:pPr>
              <w:pStyle w:val="39"/>
              <w:kinsoku w:val="0"/>
              <w:overflowPunct w:val="0"/>
              <w:adjustRightInd w:val="0"/>
              <w:snapToGrid w:val="0"/>
              <w:spacing w:line="360" w:lineRule="auto"/>
              <w:jc w:val="center"/>
              <w:rPr>
                <w:rFonts w:hint="eastAsia" w:ascii="仿宋" w:hAnsi="仿宋" w:eastAsia="仿宋" w:cs="仿宋"/>
                <w:snapToGrid w:val="0"/>
                <w:kern w:val="2"/>
                <w:sz w:val="24"/>
                <w:szCs w:val="24"/>
                <w:lang w:val="en-US" w:eastAsia="zh-CN"/>
              </w:rPr>
            </w:pPr>
            <w:r>
              <w:rPr>
                <w:rFonts w:hint="eastAsia" w:ascii="仿宋" w:hAnsi="仿宋" w:eastAsia="仿宋" w:cs="仿宋"/>
                <w:snapToGrid w:val="0"/>
                <w:kern w:val="2"/>
                <w:sz w:val="24"/>
                <w:szCs w:val="24"/>
                <w:lang w:val="en-US" w:eastAsia="zh-CN"/>
              </w:rPr>
              <w:t>20</w:t>
            </w:r>
          </w:p>
        </w:tc>
        <w:tc>
          <w:tcPr>
            <w:tcW w:w="1314" w:type="pct"/>
            <w:vAlign w:val="center"/>
          </w:tcPr>
          <w:p w14:paraId="44B516BB">
            <w:pPr>
              <w:pStyle w:val="39"/>
              <w:kinsoku w:val="0"/>
              <w:overflowPunct w:val="0"/>
              <w:adjustRightInd w:val="0"/>
              <w:snapToGrid w:val="0"/>
              <w:spacing w:line="360" w:lineRule="auto"/>
              <w:jc w:val="center"/>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供应商确认收到征集文件修改</w:t>
            </w:r>
          </w:p>
        </w:tc>
        <w:tc>
          <w:tcPr>
            <w:tcW w:w="3203" w:type="pct"/>
            <w:vAlign w:val="center"/>
          </w:tcPr>
          <w:p w14:paraId="4F550705">
            <w:pPr>
              <w:pStyle w:val="39"/>
              <w:kinsoku w:val="0"/>
              <w:overflowPunct w:val="0"/>
              <w:adjustRightInd w:val="0"/>
              <w:snapToGrid w:val="0"/>
              <w:spacing w:line="360" w:lineRule="auto"/>
              <w:ind w:left="110" w:leftChars="50" w:right="110" w:rightChars="50"/>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供应商自行在洛阳市电子招投标交易平台中查阅</w:t>
            </w:r>
          </w:p>
        </w:tc>
      </w:tr>
      <w:tr w14:paraId="7E622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481" w:type="pct"/>
            <w:vAlign w:val="center"/>
          </w:tcPr>
          <w:p w14:paraId="6939C0EB">
            <w:pPr>
              <w:pStyle w:val="39"/>
              <w:kinsoku w:val="0"/>
              <w:overflowPunct w:val="0"/>
              <w:adjustRightInd w:val="0"/>
              <w:snapToGrid w:val="0"/>
              <w:spacing w:line="360" w:lineRule="auto"/>
              <w:jc w:val="center"/>
              <w:rPr>
                <w:rFonts w:hint="eastAsia" w:ascii="仿宋" w:hAnsi="仿宋" w:eastAsia="仿宋" w:cs="仿宋"/>
                <w:snapToGrid w:val="0"/>
                <w:kern w:val="2"/>
                <w:sz w:val="24"/>
                <w:szCs w:val="24"/>
                <w:lang w:val="en-US" w:eastAsia="zh-CN"/>
              </w:rPr>
            </w:pPr>
            <w:r>
              <w:rPr>
                <w:rFonts w:hint="eastAsia" w:ascii="仿宋" w:hAnsi="仿宋" w:eastAsia="仿宋" w:cs="仿宋"/>
                <w:snapToGrid w:val="0"/>
                <w:kern w:val="2"/>
                <w:sz w:val="24"/>
                <w:szCs w:val="24"/>
                <w:lang w:val="en-US" w:eastAsia="zh-CN"/>
              </w:rPr>
              <w:t>21</w:t>
            </w:r>
          </w:p>
        </w:tc>
        <w:tc>
          <w:tcPr>
            <w:tcW w:w="1314" w:type="pct"/>
            <w:vAlign w:val="center"/>
          </w:tcPr>
          <w:p w14:paraId="208591BD">
            <w:pPr>
              <w:pStyle w:val="39"/>
              <w:kinsoku w:val="0"/>
              <w:overflowPunct w:val="0"/>
              <w:adjustRightInd w:val="0"/>
              <w:snapToGrid w:val="0"/>
              <w:spacing w:line="360" w:lineRule="auto"/>
              <w:jc w:val="center"/>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申请文件有效期</w:t>
            </w:r>
          </w:p>
        </w:tc>
        <w:tc>
          <w:tcPr>
            <w:tcW w:w="3203" w:type="pct"/>
            <w:vAlign w:val="center"/>
          </w:tcPr>
          <w:p w14:paraId="7670EF31">
            <w:pPr>
              <w:pStyle w:val="39"/>
              <w:kinsoku w:val="0"/>
              <w:overflowPunct w:val="0"/>
              <w:adjustRightInd w:val="0"/>
              <w:snapToGrid w:val="0"/>
              <w:spacing w:line="360" w:lineRule="auto"/>
              <w:ind w:left="110" w:leftChars="50" w:right="110" w:rightChars="50"/>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 xml:space="preserve">提交申请文件的截止之日起 </w:t>
            </w:r>
            <w:r>
              <w:rPr>
                <w:rFonts w:hint="eastAsia" w:ascii="仿宋" w:hAnsi="仿宋" w:eastAsia="仿宋" w:cs="仿宋"/>
                <w:snapToGrid w:val="0"/>
                <w:kern w:val="2"/>
                <w:sz w:val="24"/>
                <w:szCs w:val="24"/>
                <w:u w:val="single"/>
              </w:rPr>
              <w:t>90</w:t>
            </w:r>
            <w:r>
              <w:rPr>
                <w:rFonts w:hint="eastAsia" w:ascii="仿宋" w:hAnsi="仿宋" w:eastAsia="仿宋" w:cs="仿宋"/>
                <w:snapToGrid w:val="0"/>
                <w:kern w:val="2"/>
                <w:sz w:val="24"/>
                <w:szCs w:val="24"/>
              </w:rPr>
              <w:t xml:space="preserve"> 日历天</w:t>
            </w:r>
          </w:p>
        </w:tc>
      </w:tr>
      <w:tr w14:paraId="3D725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481" w:type="pct"/>
            <w:vAlign w:val="center"/>
          </w:tcPr>
          <w:p w14:paraId="32E5F61D">
            <w:pPr>
              <w:pStyle w:val="39"/>
              <w:kinsoku w:val="0"/>
              <w:overflowPunct w:val="0"/>
              <w:adjustRightInd w:val="0"/>
              <w:snapToGrid w:val="0"/>
              <w:spacing w:line="360" w:lineRule="auto"/>
              <w:jc w:val="center"/>
              <w:rPr>
                <w:rFonts w:hint="eastAsia" w:ascii="仿宋" w:hAnsi="仿宋" w:eastAsia="仿宋" w:cs="仿宋"/>
                <w:snapToGrid w:val="0"/>
                <w:kern w:val="2"/>
                <w:sz w:val="24"/>
                <w:szCs w:val="24"/>
                <w:lang w:val="en-US" w:eastAsia="zh-CN"/>
              </w:rPr>
            </w:pPr>
            <w:r>
              <w:rPr>
                <w:rFonts w:hint="eastAsia" w:ascii="仿宋" w:hAnsi="仿宋" w:eastAsia="仿宋" w:cs="仿宋"/>
                <w:snapToGrid w:val="0"/>
                <w:kern w:val="2"/>
                <w:sz w:val="24"/>
                <w:szCs w:val="24"/>
                <w:lang w:val="en-US" w:eastAsia="zh-CN"/>
              </w:rPr>
              <w:t>22</w:t>
            </w:r>
          </w:p>
        </w:tc>
        <w:tc>
          <w:tcPr>
            <w:tcW w:w="1314" w:type="pct"/>
            <w:vAlign w:val="center"/>
          </w:tcPr>
          <w:p w14:paraId="4D646855">
            <w:pPr>
              <w:pStyle w:val="39"/>
              <w:kinsoku w:val="0"/>
              <w:overflowPunct w:val="0"/>
              <w:adjustRightInd w:val="0"/>
              <w:snapToGrid w:val="0"/>
              <w:spacing w:line="360" w:lineRule="auto"/>
              <w:jc w:val="center"/>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入围保证金</w:t>
            </w:r>
          </w:p>
        </w:tc>
        <w:tc>
          <w:tcPr>
            <w:tcW w:w="3203" w:type="pct"/>
            <w:vAlign w:val="center"/>
          </w:tcPr>
          <w:p w14:paraId="3C068916">
            <w:pPr>
              <w:pStyle w:val="39"/>
              <w:kinsoku w:val="0"/>
              <w:overflowPunct w:val="0"/>
              <w:adjustRightInd w:val="0"/>
              <w:snapToGrid w:val="0"/>
              <w:spacing w:line="360" w:lineRule="auto"/>
              <w:ind w:left="110" w:leftChars="50" w:right="110" w:rightChars="50"/>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根据豫财购[2019]4 号文件的相关规定，本次征集不收取入围保证金。</w:t>
            </w:r>
          </w:p>
        </w:tc>
      </w:tr>
      <w:tr w14:paraId="2C846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7" w:hRule="atLeast"/>
        </w:trPr>
        <w:tc>
          <w:tcPr>
            <w:tcW w:w="481" w:type="pct"/>
            <w:vAlign w:val="center"/>
          </w:tcPr>
          <w:p w14:paraId="094356CC">
            <w:pPr>
              <w:pStyle w:val="39"/>
              <w:kinsoku w:val="0"/>
              <w:overflowPunct w:val="0"/>
              <w:adjustRightInd w:val="0"/>
              <w:snapToGrid w:val="0"/>
              <w:spacing w:line="360" w:lineRule="auto"/>
              <w:jc w:val="center"/>
              <w:rPr>
                <w:rFonts w:hint="eastAsia" w:ascii="仿宋" w:hAnsi="仿宋" w:eastAsia="仿宋" w:cs="仿宋"/>
                <w:snapToGrid w:val="0"/>
                <w:kern w:val="2"/>
                <w:sz w:val="24"/>
                <w:szCs w:val="24"/>
                <w:lang w:val="en-US" w:eastAsia="zh-CN"/>
              </w:rPr>
            </w:pPr>
            <w:r>
              <w:rPr>
                <w:rFonts w:hint="eastAsia" w:ascii="仿宋" w:hAnsi="仿宋" w:eastAsia="仿宋" w:cs="仿宋"/>
                <w:snapToGrid w:val="0"/>
                <w:kern w:val="2"/>
                <w:sz w:val="24"/>
                <w:szCs w:val="24"/>
                <w:lang w:val="en-US" w:eastAsia="zh-CN"/>
              </w:rPr>
              <w:t>23</w:t>
            </w:r>
          </w:p>
        </w:tc>
        <w:tc>
          <w:tcPr>
            <w:tcW w:w="1314" w:type="pct"/>
            <w:vAlign w:val="center"/>
          </w:tcPr>
          <w:p w14:paraId="0E1A3DA6">
            <w:pPr>
              <w:pStyle w:val="39"/>
              <w:kinsoku w:val="0"/>
              <w:overflowPunct w:val="0"/>
              <w:adjustRightInd w:val="0"/>
              <w:snapToGrid w:val="0"/>
              <w:spacing w:line="360" w:lineRule="auto"/>
              <w:jc w:val="center"/>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申请文件的签字或盖章要求</w:t>
            </w:r>
          </w:p>
        </w:tc>
        <w:tc>
          <w:tcPr>
            <w:tcW w:w="3203" w:type="pct"/>
            <w:vAlign w:val="center"/>
          </w:tcPr>
          <w:p w14:paraId="6BAB6DF1">
            <w:pPr>
              <w:pStyle w:val="39"/>
              <w:kinsoku w:val="0"/>
              <w:overflowPunct w:val="0"/>
              <w:adjustRightInd w:val="0"/>
              <w:snapToGrid w:val="0"/>
              <w:spacing w:line="360" w:lineRule="auto"/>
              <w:ind w:left="110" w:leftChars="50" w:right="110" w:rightChars="50"/>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投标文件中要盖单位公章的地方，投标人均应使用CA数字证书加盖投标人的单位电子签章。签字可以是手签后上传的，也可以是电子手写签名或法定代表人的个人电子签章。</w:t>
            </w:r>
          </w:p>
        </w:tc>
      </w:tr>
      <w:tr w14:paraId="06BC4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7" w:hRule="atLeast"/>
        </w:trPr>
        <w:tc>
          <w:tcPr>
            <w:tcW w:w="481" w:type="pct"/>
            <w:vAlign w:val="center"/>
          </w:tcPr>
          <w:p w14:paraId="00A40150">
            <w:pPr>
              <w:pStyle w:val="39"/>
              <w:kinsoku w:val="0"/>
              <w:overflowPunct w:val="0"/>
              <w:adjustRightInd w:val="0"/>
              <w:snapToGrid w:val="0"/>
              <w:spacing w:line="360" w:lineRule="auto"/>
              <w:jc w:val="center"/>
              <w:rPr>
                <w:rFonts w:hint="eastAsia" w:ascii="仿宋" w:hAnsi="仿宋" w:eastAsia="仿宋" w:cs="仿宋"/>
                <w:snapToGrid w:val="0"/>
                <w:kern w:val="2"/>
                <w:sz w:val="24"/>
                <w:szCs w:val="24"/>
                <w:lang w:eastAsia="zh-CN"/>
              </w:rPr>
            </w:pPr>
            <w:r>
              <w:rPr>
                <w:rFonts w:hint="eastAsia" w:ascii="仿宋" w:hAnsi="仿宋" w:eastAsia="仿宋" w:cs="仿宋"/>
                <w:snapToGrid w:val="0"/>
                <w:kern w:val="2"/>
                <w:sz w:val="24"/>
                <w:szCs w:val="24"/>
              </w:rPr>
              <w:t>2</w:t>
            </w:r>
            <w:r>
              <w:rPr>
                <w:rFonts w:hint="eastAsia" w:ascii="仿宋" w:hAnsi="仿宋" w:eastAsia="仿宋" w:cs="仿宋"/>
                <w:snapToGrid w:val="0"/>
                <w:kern w:val="2"/>
                <w:sz w:val="24"/>
                <w:szCs w:val="24"/>
                <w:lang w:val="en-US" w:eastAsia="zh-CN"/>
              </w:rPr>
              <w:t>4</w:t>
            </w:r>
          </w:p>
        </w:tc>
        <w:tc>
          <w:tcPr>
            <w:tcW w:w="1314" w:type="pct"/>
            <w:vAlign w:val="center"/>
          </w:tcPr>
          <w:p w14:paraId="58B89A20">
            <w:pPr>
              <w:pStyle w:val="39"/>
              <w:kinsoku w:val="0"/>
              <w:overflowPunct w:val="0"/>
              <w:adjustRightInd w:val="0"/>
              <w:snapToGrid w:val="0"/>
              <w:spacing w:line="360" w:lineRule="auto"/>
              <w:jc w:val="center"/>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投标文件份数</w:t>
            </w:r>
          </w:p>
        </w:tc>
        <w:tc>
          <w:tcPr>
            <w:tcW w:w="3203" w:type="pct"/>
            <w:vAlign w:val="center"/>
          </w:tcPr>
          <w:p w14:paraId="55E351B6">
            <w:pPr>
              <w:pStyle w:val="39"/>
              <w:kinsoku w:val="0"/>
              <w:overflowPunct w:val="0"/>
              <w:adjustRightInd w:val="0"/>
              <w:snapToGrid w:val="0"/>
              <w:spacing w:line="360" w:lineRule="auto"/>
              <w:ind w:left="110" w:leftChars="50" w:right="110" w:rightChars="50"/>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本项目实行全流程电子化交易，不接受纸质投标文件。系统内上传加密的电子投标文件一份（*.lytf 格式）。</w:t>
            </w:r>
          </w:p>
        </w:tc>
      </w:tr>
      <w:tr w14:paraId="20B24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481" w:type="pct"/>
            <w:vAlign w:val="center"/>
          </w:tcPr>
          <w:p w14:paraId="391CB73C">
            <w:pPr>
              <w:pStyle w:val="39"/>
              <w:kinsoku w:val="0"/>
              <w:overflowPunct w:val="0"/>
              <w:adjustRightInd w:val="0"/>
              <w:snapToGrid w:val="0"/>
              <w:spacing w:line="360" w:lineRule="auto"/>
              <w:jc w:val="center"/>
              <w:rPr>
                <w:rFonts w:hint="eastAsia" w:ascii="仿宋" w:hAnsi="仿宋" w:eastAsia="仿宋" w:cs="仿宋"/>
                <w:snapToGrid w:val="0"/>
                <w:kern w:val="2"/>
                <w:sz w:val="24"/>
                <w:szCs w:val="24"/>
                <w:lang w:eastAsia="zh-CN"/>
              </w:rPr>
            </w:pPr>
            <w:r>
              <w:rPr>
                <w:rFonts w:hint="eastAsia" w:ascii="仿宋" w:hAnsi="仿宋" w:eastAsia="仿宋" w:cs="仿宋"/>
                <w:snapToGrid w:val="0"/>
                <w:kern w:val="2"/>
                <w:sz w:val="24"/>
                <w:szCs w:val="24"/>
              </w:rPr>
              <w:t>2</w:t>
            </w:r>
            <w:r>
              <w:rPr>
                <w:rFonts w:hint="eastAsia" w:ascii="仿宋" w:hAnsi="仿宋" w:eastAsia="仿宋" w:cs="仿宋"/>
                <w:snapToGrid w:val="0"/>
                <w:kern w:val="2"/>
                <w:sz w:val="24"/>
                <w:szCs w:val="24"/>
                <w:lang w:val="en-US" w:eastAsia="zh-CN"/>
              </w:rPr>
              <w:t>5</w:t>
            </w:r>
          </w:p>
        </w:tc>
        <w:tc>
          <w:tcPr>
            <w:tcW w:w="1314" w:type="pct"/>
            <w:vAlign w:val="center"/>
          </w:tcPr>
          <w:p w14:paraId="0F7D036E">
            <w:pPr>
              <w:pStyle w:val="39"/>
              <w:kinsoku w:val="0"/>
              <w:overflowPunct w:val="0"/>
              <w:adjustRightInd w:val="0"/>
              <w:snapToGrid w:val="0"/>
              <w:spacing w:line="360" w:lineRule="auto"/>
              <w:jc w:val="center"/>
              <w:rPr>
                <w:rFonts w:hint="eastAsia" w:ascii="仿宋" w:hAnsi="仿宋" w:eastAsia="仿宋" w:cs="仿宋"/>
                <w:snapToGrid w:val="0"/>
                <w:kern w:val="2"/>
                <w:sz w:val="24"/>
                <w:szCs w:val="24"/>
                <w:highlight w:val="none"/>
              </w:rPr>
            </w:pPr>
            <w:r>
              <w:rPr>
                <w:rFonts w:hint="eastAsia" w:ascii="仿宋" w:hAnsi="仿宋" w:eastAsia="仿宋" w:cs="仿宋"/>
                <w:snapToGrid w:val="0"/>
                <w:kern w:val="2"/>
                <w:sz w:val="24"/>
                <w:szCs w:val="24"/>
                <w:highlight w:val="none"/>
              </w:rPr>
              <w:t>本次申请文件提交截</w:t>
            </w:r>
          </w:p>
          <w:p w14:paraId="0BD7C443">
            <w:pPr>
              <w:pStyle w:val="39"/>
              <w:kinsoku w:val="0"/>
              <w:overflowPunct w:val="0"/>
              <w:adjustRightInd w:val="0"/>
              <w:snapToGrid w:val="0"/>
              <w:spacing w:line="360" w:lineRule="auto"/>
              <w:jc w:val="center"/>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highlight w:val="none"/>
              </w:rPr>
              <w:t>止时间</w:t>
            </w:r>
          </w:p>
        </w:tc>
        <w:tc>
          <w:tcPr>
            <w:tcW w:w="3203" w:type="pct"/>
            <w:vAlign w:val="center"/>
          </w:tcPr>
          <w:p w14:paraId="704A563C">
            <w:pPr>
              <w:pStyle w:val="39"/>
              <w:kinsoku w:val="0"/>
              <w:overflowPunct w:val="0"/>
              <w:adjustRightInd w:val="0"/>
              <w:snapToGrid w:val="0"/>
              <w:spacing w:line="360" w:lineRule="auto"/>
              <w:ind w:left="110" w:leftChars="50" w:right="110" w:rightChars="50"/>
              <w:rPr>
                <w:rFonts w:hint="eastAsia" w:ascii="仿宋" w:hAnsi="仿宋" w:eastAsia="仿宋" w:cs="仿宋"/>
                <w:b/>
                <w:snapToGrid w:val="0"/>
                <w:kern w:val="2"/>
                <w:sz w:val="24"/>
                <w:szCs w:val="24"/>
              </w:rPr>
            </w:pPr>
            <w:r>
              <w:rPr>
                <w:rFonts w:hint="eastAsia" w:ascii="仿宋" w:hAnsi="仿宋" w:eastAsia="仿宋" w:cs="仿宋"/>
                <w:b w:val="0"/>
                <w:bCs/>
                <w:snapToGrid w:val="0"/>
                <w:kern w:val="2"/>
                <w:sz w:val="24"/>
                <w:szCs w:val="24"/>
              </w:rPr>
              <w:t>见第一章征集公告。</w:t>
            </w:r>
          </w:p>
        </w:tc>
      </w:tr>
      <w:tr w14:paraId="4FEC2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481" w:type="pct"/>
            <w:vAlign w:val="center"/>
          </w:tcPr>
          <w:p w14:paraId="79C4D1A1">
            <w:pPr>
              <w:pStyle w:val="39"/>
              <w:kinsoku w:val="0"/>
              <w:overflowPunct w:val="0"/>
              <w:adjustRightInd w:val="0"/>
              <w:snapToGrid w:val="0"/>
              <w:spacing w:line="360" w:lineRule="auto"/>
              <w:jc w:val="center"/>
              <w:rPr>
                <w:rFonts w:hint="eastAsia" w:ascii="仿宋" w:hAnsi="仿宋" w:eastAsia="仿宋" w:cs="仿宋"/>
                <w:snapToGrid w:val="0"/>
                <w:kern w:val="2"/>
                <w:sz w:val="24"/>
                <w:szCs w:val="24"/>
                <w:lang w:eastAsia="zh-CN"/>
              </w:rPr>
            </w:pPr>
            <w:r>
              <w:rPr>
                <w:rFonts w:hint="eastAsia" w:ascii="仿宋" w:hAnsi="仿宋" w:eastAsia="仿宋" w:cs="仿宋"/>
                <w:snapToGrid w:val="0"/>
                <w:kern w:val="2"/>
                <w:sz w:val="24"/>
                <w:szCs w:val="24"/>
              </w:rPr>
              <w:t>2</w:t>
            </w:r>
            <w:r>
              <w:rPr>
                <w:rFonts w:hint="eastAsia" w:ascii="仿宋" w:hAnsi="仿宋" w:eastAsia="仿宋" w:cs="仿宋"/>
                <w:snapToGrid w:val="0"/>
                <w:kern w:val="2"/>
                <w:sz w:val="24"/>
                <w:szCs w:val="24"/>
                <w:lang w:val="en-US" w:eastAsia="zh-CN"/>
              </w:rPr>
              <w:t>6</w:t>
            </w:r>
          </w:p>
        </w:tc>
        <w:tc>
          <w:tcPr>
            <w:tcW w:w="1314" w:type="pct"/>
            <w:vAlign w:val="center"/>
          </w:tcPr>
          <w:p w14:paraId="69674389">
            <w:pPr>
              <w:pStyle w:val="39"/>
              <w:kinsoku w:val="0"/>
              <w:overflowPunct w:val="0"/>
              <w:adjustRightInd w:val="0"/>
              <w:snapToGrid w:val="0"/>
              <w:spacing w:line="360" w:lineRule="auto"/>
              <w:jc w:val="center"/>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申请文件提交</w:t>
            </w:r>
          </w:p>
          <w:p w14:paraId="5AAA832F">
            <w:pPr>
              <w:pStyle w:val="39"/>
              <w:kinsoku w:val="0"/>
              <w:overflowPunct w:val="0"/>
              <w:adjustRightInd w:val="0"/>
              <w:snapToGrid w:val="0"/>
              <w:spacing w:line="360" w:lineRule="auto"/>
              <w:jc w:val="center"/>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方式</w:t>
            </w:r>
          </w:p>
        </w:tc>
        <w:tc>
          <w:tcPr>
            <w:tcW w:w="3203" w:type="pct"/>
            <w:vAlign w:val="center"/>
          </w:tcPr>
          <w:p w14:paraId="0375B8A6">
            <w:pPr>
              <w:pStyle w:val="39"/>
              <w:kinsoku w:val="0"/>
              <w:overflowPunct w:val="0"/>
              <w:adjustRightInd w:val="0"/>
              <w:snapToGrid w:val="0"/>
              <w:spacing w:line="360" w:lineRule="auto"/>
              <w:ind w:left="110" w:leftChars="50" w:right="110" w:rightChars="50"/>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本项目实行全流程电子化交易，不接受纸质投标文件。系统内上传加密的电子投标文件一份（*.lytf 格式）。</w:t>
            </w:r>
          </w:p>
        </w:tc>
      </w:tr>
      <w:tr w14:paraId="17DE4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1" w:hRule="atLeast"/>
        </w:trPr>
        <w:tc>
          <w:tcPr>
            <w:tcW w:w="481" w:type="pct"/>
            <w:vAlign w:val="center"/>
          </w:tcPr>
          <w:p w14:paraId="11FED62F">
            <w:pPr>
              <w:pStyle w:val="39"/>
              <w:kinsoku w:val="0"/>
              <w:overflowPunct w:val="0"/>
              <w:adjustRightInd w:val="0"/>
              <w:snapToGrid w:val="0"/>
              <w:spacing w:line="360" w:lineRule="auto"/>
              <w:jc w:val="center"/>
              <w:rPr>
                <w:rFonts w:hint="eastAsia" w:ascii="仿宋" w:hAnsi="仿宋" w:eastAsia="仿宋" w:cs="仿宋"/>
                <w:snapToGrid w:val="0"/>
                <w:kern w:val="2"/>
                <w:sz w:val="24"/>
                <w:szCs w:val="24"/>
                <w:lang w:eastAsia="zh-CN"/>
              </w:rPr>
            </w:pPr>
            <w:r>
              <w:rPr>
                <w:rFonts w:hint="eastAsia" w:ascii="仿宋" w:hAnsi="仿宋" w:eastAsia="仿宋" w:cs="仿宋"/>
                <w:snapToGrid w:val="0"/>
                <w:kern w:val="2"/>
                <w:sz w:val="24"/>
                <w:szCs w:val="24"/>
              </w:rPr>
              <w:t>2</w:t>
            </w:r>
            <w:r>
              <w:rPr>
                <w:rFonts w:hint="eastAsia" w:ascii="仿宋" w:hAnsi="仿宋" w:eastAsia="仿宋" w:cs="仿宋"/>
                <w:snapToGrid w:val="0"/>
                <w:kern w:val="2"/>
                <w:sz w:val="24"/>
                <w:szCs w:val="24"/>
                <w:lang w:val="en-US" w:eastAsia="zh-CN"/>
              </w:rPr>
              <w:t>7</w:t>
            </w:r>
          </w:p>
        </w:tc>
        <w:tc>
          <w:tcPr>
            <w:tcW w:w="1314" w:type="pct"/>
            <w:vAlign w:val="center"/>
          </w:tcPr>
          <w:p w14:paraId="0B368A5D">
            <w:pPr>
              <w:pStyle w:val="39"/>
              <w:kinsoku w:val="0"/>
              <w:overflowPunct w:val="0"/>
              <w:adjustRightInd w:val="0"/>
              <w:snapToGrid w:val="0"/>
              <w:spacing w:line="360" w:lineRule="auto"/>
              <w:jc w:val="center"/>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开标时间、地点</w:t>
            </w:r>
          </w:p>
        </w:tc>
        <w:tc>
          <w:tcPr>
            <w:tcW w:w="3203" w:type="pct"/>
            <w:vAlign w:val="center"/>
          </w:tcPr>
          <w:p w14:paraId="57D23C7C">
            <w:pPr>
              <w:pStyle w:val="39"/>
              <w:kinsoku w:val="0"/>
              <w:overflowPunct w:val="0"/>
              <w:adjustRightInd w:val="0"/>
              <w:snapToGrid w:val="0"/>
              <w:spacing w:line="360" w:lineRule="auto"/>
              <w:ind w:left="110" w:leftChars="50" w:right="110" w:rightChars="50"/>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开启时间：同提交申请文件截止时间</w:t>
            </w:r>
          </w:p>
          <w:p w14:paraId="53F8C5B7">
            <w:pPr>
              <w:pStyle w:val="39"/>
              <w:kinsoku w:val="0"/>
              <w:overflowPunct w:val="0"/>
              <w:adjustRightInd w:val="0"/>
              <w:snapToGrid w:val="0"/>
              <w:spacing w:line="360" w:lineRule="auto"/>
              <w:ind w:left="110" w:leftChars="50" w:right="110" w:rightChars="50"/>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开启地点：同提交申请文件地点</w:t>
            </w:r>
          </w:p>
        </w:tc>
      </w:tr>
      <w:tr w14:paraId="3CA29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481" w:type="pct"/>
            <w:vAlign w:val="center"/>
          </w:tcPr>
          <w:p w14:paraId="10796A35">
            <w:pPr>
              <w:pStyle w:val="39"/>
              <w:kinsoku w:val="0"/>
              <w:overflowPunct w:val="0"/>
              <w:adjustRightInd w:val="0"/>
              <w:snapToGrid w:val="0"/>
              <w:spacing w:line="360" w:lineRule="auto"/>
              <w:jc w:val="center"/>
              <w:rPr>
                <w:rFonts w:hint="eastAsia" w:ascii="仿宋" w:hAnsi="仿宋" w:eastAsia="仿宋" w:cs="仿宋"/>
                <w:snapToGrid w:val="0"/>
                <w:kern w:val="2"/>
                <w:sz w:val="24"/>
                <w:szCs w:val="24"/>
                <w:lang w:eastAsia="zh-CN"/>
              </w:rPr>
            </w:pPr>
            <w:r>
              <w:rPr>
                <w:rFonts w:hint="eastAsia" w:ascii="仿宋" w:hAnsi="仿宋" w:eastAsia="仿宋" w:cs="仿宋"/>
                <w:snapToGrid w:val="0"/>
                <w:kern w:val="2"/>
                <w:sz w:val="24"/>
                <w:szCs w:val="24"/>
              </w:rPr>
              <w:t>2</w:t>
            </w:r>
            <w:r>
              <w:rPr>
                <w:rFonts w:hint="eastAsia" w:ascii="仿宋" w:hAnsi="仿宋" w:eastAsia="仿宋" w:cs="仿宋"/>
                <w:snapToGrid w:val="0"/>
                <w:kern w:val="2"/>
                <w:sz w:val="24"/>
                <w:szCs w:val="24"/>
                <w:lang w:val="en-US" w:eastAsia="zh-CN"/>
              </w:rPr>
              <w:t>8</w:t>
            </w:r>
          </w:p>
        </w:tc>
        <w:tc>
          <w:tcPr>
            <w:tcW w:w="1314" w:type="pct"/>
            <w:vAlign w:val="center"/>
          </w:tcPr>
          <w:p w14:paraId="005C559D">
            <w:pPr>
              <w:pStyle w:val="69"/>
              <w:snapToGrid w:val="0"/>
              <w:spacing w:line="360" w:lineRule="auto"/>
              <w:jc w:val="center"/>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评标委员会的组建</w:t>
            </w:r>
          </w:p>
        </w:tc>
        <w:tc>
          <w:tcPr>
            <w:tcW w:w="3203" w:type="pct"/>
            <w:vAlign w:val="center"/>
          </w:tcPr>
          <w:p w14:paraId="1FC79547">
            <w:pPr>
              <w:pStyle w:val="69"/>
              <w:snapToGrid w:val="0"/>
              <w:spacing w:line="360" w:lineRule="auto"/>
              <w:rPr>
                <w:rFonts w:hint="eastAsia" w:ascii="仿宋" w:hAnsi="仿宋" w:eastAsia="仿宋" w:cs="仿宋"/>
                <w:sz w:val="24"/>
                <w:szCs w:val="24"/>
              </w:rPr>
            </w:pPr>
            <w:r>
              <w:rPr>
                <w:rFonts w:hint="eastAsia" w:ascii="仿宋" w:hAnsi="仿宋" w:eastAsia="仿宋" w:cs="仿宋"/>
                <w:snapToGrid w:val="0"/>
                <w:kern w:val="2"/>
                <w:sz w:val="24"/>
                <w:szCs w:val="24"/>
                <w:lang w:val="en-US" w:eastAsia="zh-CN" w:bidi="ar-SA"/>
              </w:rPr>
              <w:t>评标委员会构成：5人。其中采购人代表1人，专家4人。</w:t>
            </w:r>
          </w:p>
          <w:p w14:paraId="1ADF7264">
            <w:pPr>
              <w:pStyle w:val="7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经济、技术专家开标前从相关专家库中随机抽取。</w:t>
            </w:r>
          </w:p>
        </w:tc>
      </w:tr>
      <w:tr w14:paraId="300F5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atLeast"/>
        </w:trPr>
        <w:tc>
          <w:tcPr>
            <w:tcW w:w="481" w:type="pct"/>
            <w:vAlign w:val="center"/>
          </w:tcPr>
          <w:p w14:paraId="0470D3DE">
            <w:pPr>
              <w:pStyle w:val="39"/>
              <w:kinsoku w:val="0"/>
              <w:overflowPunct w:val="0"/>
              <w:adjustRightInd w:val="0"/>
              <w:snapToGrid w:val="0"/>
              <w:spacing w:line="360" w:lineRule="auto"/>
              <w:jc w:val="center"/>
              <w:rPr>
                <w:rFonts w:hint="eastAsia" w:ascii="仿宋" w:hAnsi="仿宋" w:eastAsia="仿宋" w:cs="仿宋"/>
                <w:snapToGrid w:val="0"/>
                <w:kern w:val="2"/>
                <w:sz w:val="24"/>
                <w:szCs w:val="24"/>
                <w:lang w:eastAsia="zh-CN"/>
              </w:rPr>
            </w:pPr>
            <w:r>
              <w:rPr>
                <w:rFonts w:hint="eastAsia" w:ascii="仿宋" w:hAnsi="仿宋" w:eastAsia="仿宋" w:cs="仿宋"/>
                <w:snapToGrid w:val="0"/>
                <w:kern w:val="2"/>
                <w:sz w:val="24"/>
                <w:szCs w:val="24"/>
              </w:rPr>
              <w:t>2</w:t>
            </w:r>
            <w:r>
              <w:rPr>
                <w:rFonts w:hint="eastAsia" w:ascii="仿宋" w:hAnsi="仿宋" w:eastAsia="仿宋" w:cs="仿宋"/>
                <w:snapToGrid w:val="0"/>
                <w:kern w:val="2"/>
                <w:sz w:val="24"/>
                <w:szCs w:val="24"/>
                <w:lang w:val="en-US" w:eastAsia="zh-CN"/>
              </w:rPr>
              <w:t>9</w:t>
            </w:r>
          </w:p>
        </w:tc>
        <w:tc>
          <w:tcPr>
            <w:tcW w:w="1314" w:type="pct"/>
            <w:vAlign w:val="center"/>
          </w:tcPr>
          <w:p w14:paraId="28ED0B3D">
            <w:pPr>
              <w:pStyle w:val="69"/>
              <w:snapToGrid w:val="0"/>
              <w:spacing w:line="360" w:lineRule="auto"/>
              <w:jc w:val="center"/>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是否授权评标委员会确定入围供应商</w:t>
            </w:r>
          </w:p>
        </w:tc>
        <w:tc>
          <w:tcPr>
            <w:tcW w:w="3203" w:type="pct"/>
            <w:vAlign w:val="center"/>
          </w:tcPr>
          <w:p w14:paraId="6E38FCE9">
            <w:pPr>
              <w:pStyle w:val="69"/>
              <w:snapToGrid w:val="0"/>
              <w:spacing w:line="360" w:lineRule="auto"/>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是</w:t>
            </w:r>
          </w:p>
        </w:tc>
      </w:tr>
      <w:tr w14:paraId="3358B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81" w:type="pct"/>
            <w:vAlign w:val="center"/>
          </w:tcPr>
          <w:p w14:paraId="7C538067">
            <w:pPr>
              <w:pStyle w:val="39"/>
              <w:kinsoku w:val="0"/>
              <w:overflowPunct w:val="0"/>
              <w:adjustRightInd w:val="0"/>
              <w:snapToGrid w:val="0"/>
              <w:spacing w:line="360" w:lineRule="auto"/>
              <w:jc w:val="center"/>
              <w:rPr>
                <w:rFonts w:hint="eastAsia" w:ascii="仿宋" w:hAnsi="仿宋" w:eastAsia="仿宋" w:cs="仿宋"/>
                <w:snapToGrid w:val="0"/>
                <w:kern w:val="2"/>
                <w:sz w:val="24"/>
                <w:szCs w:val="24"/>
                <w:lang w:val="en-US" w:eastAsia="zh-CN"/>
              </w:rPr>
            </w:pPr>
            <w:r>
              <w:rPr>
                <w:rFonts w:hint="eastAsia" w:ascii="仿宋" w:hAnsi="仿宋" w:eastAsia="仿宋" w:cs="仿宋"/>
                <w:snapToGrid w:val="0"/>
                <w:kern w:val="2"/>
                <w:sz w:val="24"/>
                <w:szCs w:val="24"/>
                <w:lang w:val="en-US" w:eastAsia="zh-CN"/>
              </w:rPr>
              <w:t>30</w:t>
            </w:r>
          </w:p>
        </w:tc>
        <w:tc>
          <w:tcPr>
            <w:tcW w:w="1314" w:type="pct"/>
            <w:vAlign w:val="center"/>
          </w:tcPr>
          <w:p w14:paraId="656FE81D">
            <w:pPr>
              <w:pStyle w:val="39"/>
              <w:kinsoku w:val="0"/>
              <w:overflowPunct w:val="0"/>
              <w:adjustRightInd w:val="0"/>
              <w:snapToGrid w:val="0"/>
              <w:spacing w:line="360" w:lineRule="auto"/>
              <w:jc w:val="center"/>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履约保证金</w:t>
            </w:r>
          </w:p>
        </w:tc>
        <w:tc>
          <w:tcPr>
            <w:tcW w:w="3203" w:type="pct"/>
            <w:vAlign w:val="center"/>
          </w:tcPr>
          <w:p w14:paraId="1696D860">
            <w:pPr>
              <w:pStyle w:val="39"/>
              <w:kinsoku w:val="0"/>
              <w:overflowPunct w:val="0"/>
              <w:adjustRightInd w:val="0"/>
              <w:snapToGrid w:val="0"/>
              <w:spacing w:line="360" w:lineRule="auto"/>
              <w:ind w:left="110" w:leftChars="50" w:right="110" w:rightChars="50"/>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不收取</w:t>
            </w:r>
          </w:p>
        </w:tc>
      </w:tr>
      <w:tr w14:paraId="6D688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81" w:type="pct"/>
            <w:vMerge w:val="restart"/>
            <w:vAlign w:val="center"/>
          </w:tcPr>
          <w:p w14:paraId="3B6030AD">
            <w:pPr>
              <w:pStyle w:val="39"/>
              <w:kinsoku w:val="0"/>
              <w:overflowPunct w:val="0"/>
              <w:adjustRightInd w:val="0"/>
              <w:snapToGrid w:val="0"/>
              <w:spacing w:line="360" w:lineRule="auto"/>
              <w:jc w:val="center"/>
              <w:rPr>
                <w:rFonts w:hint="eastAsia" w:ascii="仿宋" w:hAnsi="仿宋" w:eastAsia="仿宋" w:cs="仿宋"/>
                <w:snapToGrid w:val="0"/>
                <w:kern w:val="2"/>
                <w:sz w:val="24"/>
                <w:szCs w:val="24"/>
                <w:lang w:val="en-US" w:eastAsia="zh-CN"/>
              </w:rPr>
            </w:pPr>
            <w:r>
              <w:rPr>
                <w:rFonts w:hint="eastAsia" w:ascii="仿宋" w:hAnsi="仿宋" w:eastAsia="仿宋" w:cs="仿宋"/>
                <w:snapToGrid w:val="0"/>
                <w:kern w:val="2"/>
                <w:sz w:val="24"/>
                <w:szCs w:val="24"/>
                <w:lang w:val="en-US" w:eastAsia="zh-CN"/>
              </w:rPr>
              <w:t>31</w:t>
            </w:r>
          </w:p>
        </w:tc>
        <w:tc>
          <w:tcPr>
            <w:tcW w:w="1314" w:type="pct"/>
            <w:vAlign w:val="center"/>
          </w:tcPr>
          <w:p w14:paraId="459B60E6">
            <w:pPr>
              <w:pStyle w:val="39"/>
              <w:kinsoku w:val="0"/>
              <w:overflowPunct w:val="0"/>
              <w:adjustRightInd w:val="0"/>
              <w:snapToGrid w:val="0"/>
              <w:spacing w:line="360" w:lineRule="auto"/>
              <w:jc w:val="center"/>
              <w:rPr>
                <w:rFonts w:hint="eastAsia" w:ascii="仿宋" w:hAnsi="仿宋" w:eastAsia="仿宋" w:cs="仿宋"/>
                <w:snapToGrid w:val="0"/>
                <w:kern w:val="2"/>
                <w:sz w:val="24"/>
                <w:szCs w:val="24"/>
                <w:lang w:val="en-US" w:eastAsia="zh-CN"/>
              </w:rPr>
            </w:pPr>
            <w:r>
              <w:rPr>
                <w:rFonts w:hint="eastAsia" w:ascii="仿宋" w:hAnsi="仿宋" w:eastAsia="仿宋" w:cs="仿宋"/>
                <w:snapToGrid w:val="0"/>
                <w:kern w:val="2"/>
                <w:sz w:val="24"/>
                <w:szCs w:val="24"/>
              </w:rPr>
              <w:t>第一阶段入围供应商</w:t>
            </w:r>
            <w:r>
              <w:rPr>
                <w:rFonts w:hint="eastAsia" w:ascii="仿宋" w:hAnsi="仿宋" w:eastAsia="仿宋" w:cs="仿宋"/>
                <w:snapToGrid w:val="0"/>
                <w:kern w:val="2"/>
                <w:sz w:val="24"/>
                <w:szCs w:val="24"/>
                <w:lang w:val="en-US" w:eastAsia="zh-CN"/>
              </w:rPr>
              <w:t>评审方法</w:t>
            </w:r>
          </w:p>
        </w:tc>
        <w:tc>
          <w:tcPr>
            <w:tcW w:w="3203" w:type="pct"/>
            <w:vAlign w:val="center"/>
          </w:tcPr>
          <w:p w14:paraId="11C89DE1">
            <w:pPr>
              <w:pStyle w:val="39"/>
              <w:kinsoku w:val="0"/>
              <w:overflowPunct w:val="0"/>
              <w:adjustRightInd w:val="0"/>
              <w:snapToGrid w:val="0"/>
              <w:spacing w:line="360" w:lineRule="auto"/>
              <w:ind w:left="110" w:leftChars="50" w:right="110" w:rightChars="50"/>
              <w:rPr>
                <w:rFonts w:hint="eastAsia" w:ascii="仿宋" w:hAnsi="仿宋" w:eastAsia="仿宋" w:cs="仿宋"/>
                <w:snapToGrid w:val="0"/>
                <w:kern w:val="2"/>
                <w:sz w:val="24"/>
                <w:szCs w:val="24"/>
                <w:lang w:eastAsia="zh-CN"/>
              </w:rPr>
            </w:pPr>
            <w:r>
              <w:rPr>
                <w:rFonts w:hint="eastAsia" w:ascii="仿宋" w:hAnsi="仿宋" w:eastAsia="仿宋" w:cs="仿宋"/>
                <w:snapToGrid w:val="0"/>
                <w:kern w:val="2"/>
                <w:sz w:val="24"/>
                <w:szCs w:val="24"/>
              </w:rPr>
              <w:t>评审方法</w:t>
            </w:r>
            <w:r>
              <w:rPr>
                <w:rFonts w:hint="eastAsia" w:ascii="仿宋" w:hAnsi="仿宋" w:eastAsia="仿宋" w:cs="仿宋"/>
                <w:snapToGrid w:val="0"/>
                <w:kern w:val="2"/>
                <w:sz w:val="24"/>
                <w:szCs w:val="24"/>
                <w:lang w:eastAsia="zh-CN"/>
              </w:rPr>
              <w:t>：</w:t>
            </w:r>
          </w:p>
          <w:p w14:paraId="123ACC7B">
            <w:pPr>
              <w:pStyle w:val="39"/>
              <w:kinsoku w:val="0"/>
              <w:overflowPunct w:val="0"/>
              <w:adjustRightInd w:val="0"/>
              <w:snapToGrid w:val="0"/>
              <w:spacing w:line="360" w:lineRule="auto"/>
              <w:ind w:left="110" w:leftChars="50" w:right="110" w:rightChars="50"/>
              <w:rPr>
                <w:rFonts w:hint="eastAsia" w:ascii="仿宋" w:hAnsi="仿宋" w:eastAsia="仿宋" w:cs="仿宋"/>
                <w:snapToGrid w:val="0"/>
                <w:kern w:val="2"/>
                <w:sz w:val="24"/>
                <w:szCs w:val="24"/>
                <w:lang w:eastAsia="zh-CN"/>
              </w:rPr>
            </w:pPr>
            <w:r>
              <w:rPr>
                <w:rFonts w:hint="eastAsia" w:ascii="仿宋" w:hAnsi="仿宋" w:eastAsia="仿宋" w:cs="仿宋"/>
                <w:b/>
                <w:bCs/>
                <w:snapToGrid w:val="0"/>
                <w:kern w:val="2"/>
                <w:sz w:val="24"/>
                <w:szCs w:val="24"/>
              </w:rPr>
              <w:t>确定第一阶段入围供应商的评审方法为</w:t>
            </w:r>
            <w:r>
              <w:rPr>
                <w:rFonts w:hint="eastAsia" w:ascii="仿宋" w:hAnsi="仿宋" w:eastAsia="仿宋" w:cs="仿宋"/>
                <w:b/>
                <w:bCs/>
                <w:snapToGrid w:val="0"/>
                <w:kern w:val="2"/>
                <w:sz w:val="24"/>
                <w:szCs w:val="24"/>
                <w:lang w:val="en-US" w:eastAsia="zh-CN"/>
              </w:rPr>
              <w:t>质量优先</w:t>
            </w:r>
            <w:r>
              <w:rPr>
                <w:rFonts w:hint="eastAsia" w:ascii="仿宋" w:hAnsi="仿宋" w:eastAsia="仿宋" w:cs="仿宋"/>
                <w:b/>
                <w:bCs/>
                <w:snapToGrid w:val="0"/>
                <w:kern w:val="2"/>
                <w:sz w:val="24"/>
                <w:szCs w:val="24"/>
              </w:rPr>
              <w:t>法。</w:t>
            </w:r>
          </w:p>
        </w:tc>
      </w:tr>
      <w:tr w14:paraId="69128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481" w:type="pct"/>
            <w:vMerge w:val="continue"/>
            <w:vAlign w:val="center"/>
          </w:tcPr>
          <w:p w14:paraId="2B084FB5">
            <w:pPr>
              <w:pStyle w:val="39"/>
              <w:kinsoku w:val="0"/>
              <w:overflowPunct w:val="0"/>
              <w:adjustRightInd w:val="0"/>
              <w:snapToGrid w:val="0"/>
              <w:spacing w:line="360" w:lineRule="auto"/>
              <w:jc w:val="center"/>
              <w:rPr>
                <w:rFonts w:hint="eastAsia" w:ascii="仿宋" w:hAnsi="仿宋" w:eastAsia="仿宋" w:cs="仿宋"/>
                <w:snapToGrid w:val="0"/>
                <w:kern w:val="2"/>
                <w:sz w:val="24"/>
                <w:szCs w:val="24"/>
                <w:lang w:eastAsia="zh-CN"/>
              </w:rPr>
            </w:pPr>
          </w:p>
        </w:tc>
        <w:tc>
          <w:tcPr>
            <w:tcW w:w="1314" w:type="pct"/>
            <w:vAlign w:val="center"/>
          </w:tcPr>
          <w:p w14:paraId="294F4819">
            <w:pPr>
              <w:pStyle w:val="39"/>
              <w:kinsoku w:val="0"/>
              <w:overflowPunct w:val="0"/>
              <w:adjustRightInd w:val="0"/>
              <w:snapToGrid w:val="0"/>
              <w:spacing w:line="360" w:lineRule="auto"/>
              <w:jc w:val="center"/>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第二阶段成交供</w:t>
            </w:r>
          </w:p>
          <w:p w14:paraId="71AEF91C">
            <w:pPr>
              <w:pStyle w:val="39"/>
              <w:kinsoku w:val="0"/>
              <w:overflowPunct w:val="0"/>
              <w:adjustRightInd w:val="0"/>
              <w:snapToGrid w:val="0"/>
              <w:spacing w:line="360" w:lineRule="auto"/>
              <w:jc w:val="center"/>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应商的选定</w:t>
            </w:r>
          </w:p>
        </w:tc>
        <w:tc>
          <w:tcPr>
            <w:tcW w:w="3203" w:type="pct"/>
            <w:vAlign w:val="center"/>
          </w:tcPr>
          <w:p w14:paraId="6B8F2C6E">
            <w:pPr>
              <w:pStyle w:val="39"/>
              <w:kinsoku w:val="0"/>
              <w:overflowPunct w:val="0"/>
              <w:adjustRightInd w:val="0"/>
              <w:snapToGrid w:val="0"/>
              <w:spacing w:line="360" w:lineRule="auto"/>
              <w:jc w:val="both"/>
              <w:rPr>
                <w:rFonts w:hint="eastAsia" w:ascii="仿宋" w:hAnsi="仿宋" w:eastAsia="仿宋" w:cs="仿宋"/>
                <w:b/>
                <w:bCs/>
                <w:snapToGrid w:val="0"/>
                <w:kern w:val="2"/>
                <w:sz w:val="24"/>
                <w:szCs w:val="24"/>
                <w:lang w:eastAsia="zh-CN"/>
              </w:rPr>
            </w:pPr>
            <w:r>
              <w:rPr>
                <w:rFonts w:hint="eastAsia" w:ascii="仿宋" w:hAnsi="仿宋" w:eastAsia="仿宋" w:cs="仿宋"/>
                <w:snapToGrid w:val="0"/>
                <w:kern w:val="2"/>
                <w:sz w:val="24"/>
                <w:szCs w:val="24"/>
                <w:lang w:val="en-US" w:eastAsia="zh-CN"/>
              </w:rPr>
              <w:t>1.</w:t>
            </w:r>
            <w:r>
              <w:rPr>
                <w:rFonts w:hint="eastAsia" w:ascii="仿宋" w:hAnsi="仿宋" w:eastAsia="仿宋" w:cs="仿宋"/>
                <w:snapToGrid w:val="0"/>
                <w:kern w:val="2"/>
                <w:sz w:val="24"/>
                <w:szCs w:val="24"/>
              </w:rPr>
              <w:t>确定第二阶段成交供应商的方式为</w:t>
            </w:r>
            <w:r>
              <w:rPr>
                <w:rFonts w:hint="eastAsia" w:ascii="仿宋" w:hAnsi="仿宋" w:eastAsia="仿宋" w:cs="仿宋"/>
                <w:b/>
                <w:bCs/>
                <w:snapToGrid w:val="0"/>
                <w:kern w:val="2"/>
                <w:sz w:val="24"/>
                <w:szCs w:val="24"/>
              </w:rPr>
              <w:t>直接选定</w:t>
            </w:r>
            <w:r>
              <w:rPr>
                <w:rFonts w:hint="eastAsia" w:ascii="仿宋" w:hAnsi="仿宋" w:eastAsia="仿宋" w:cs="仿宋"/>
                <w:b/>
                <w:bCs/>
                <w:snapToGrid w:val="0"/>
                <w:kern w:val="2"/>
                <w:sz w:val="24"/>
                <w:szCs w:val="24"/>
                <w:lang w:eastAsia="zh-CN"/>
              </w:rPr>
              <w:t>。</w:t>
            </w:r>
          </w:p>
          <w:p w14:paraId="72146BF6">
            <w:pPr>
              <w:pStyle w:val="39"/>
              <w:kinsoku w:val="0"/>
              <w:overflowPunct w:val="0"/>
              <w:adjustRightInd w:val="0"/>
              <w:snapToGrid w:val="0"/>
              <w:spacing w:line="360" w:lineRule="auto"/>
              <w:jc w:val="both"/>
              <w:rPr>
                <w:rFonts w:hint="eastAsia" w:ascii="仿宋" w:hAnsi="仿宋" w:eastAsia="仿宋" w:cs="仿宋"/>
                <w:b w:val="0"/>
                <w:bCs w:val="0"/>
                <w:snapToGrid w:val="0"/>
                <w:kern w:val="2"/>
                <w:sz w:val="24"/>
                <w:szCs w:val="24"/>
                <w:lang w:eastAsia="zh-CN"/>
              </w:rPr>
            </w:pPr>
            <w:r>
              <w:rPr>
                <w:rFonts w:hint="eastAsia" w:ascii="仿宋" w:hAnsi="仿宋" w:eastAsia="仿宋" w:cs="仿宋"/>
                <w:b w:val="0"/>
                <w:bCs w:val="0"/>
                <w:snapToGrid w:val="0"/>
                <w:kern w:val="2"/>
                <w:sz w:val="24"/>
                <w:szCs w:val="24"/>
                <w:lang w:eastAsia="zh-CN"/>
              </w:rPr>
              <w:t>直接选定方式是确定第二阶段成交供应商应当由采购人或者服务对象依据入围服务机构价格、质量以及服务便利性、用户评价等因素，从第一阶段入围供应商中直接选定。</w:t>
            </w:r>
          </w:p>
          <w:p w14:paraId="70A15EA2">
            <w:pPr>
              <w:pStyle w:val="39"/>
              <w:kinsoku w:val="0"/>
              <w:overflowPunct w:val="0"/>
              <w:adjustRightInd w:val="0"/>
              <w:snapToGrid w:val="0"/>
              <w:spacing w:line="360" w:lineRule="auto"/>
              <w:jc w:val="both"/>
              <w:rPr>
                <w:rFonts w:hint="eastAsia" w:ascii="仿宋" w:hAnsi="仿宋" w:eastAsia="仿宋" w:cs="仿宋"/>
                <w:b w:val="0"/>
                <w:bCs w:val="0"/>
                <w:snapToGrid w:val="0"/>
                <w:kern w:val="2"/>
                <w:sz w:val="24"/>
                <w:szCs w:val="24"/>
                <w:lang w:eastAsia="zh-CN"/>
              </w:rPr>
            </w:pPr>
            <w:r>
              <w:rPr>
                <w:rFonts w:hint="eastAsia" w:ascii="仿宋" w:hAnsi="仿宋" w:eastAsia="仿宋" w:cs="仿宋"/>
                <w:b w:val="0"/>
                <w:bCs w:val="0"/>
                <w:snapToGrid w:val="0"/>
                <w:kern w:val="2"/>
                <w:sz w:val="24"/>
                <w:szCs w:val="24"/>
                <w:lang w:eastAsia="zh-CN"/>
              </w:rPr>
              <w:t>2.采购人在确定成交供应商后，双方应当按照框架协议中规定的“采购合同文本”格式签订采购合同。</w:t>
            </w:r>
          </w:p>
          <w:p w14:paraId="5B050ACA">
            <w:pPr>
              <w:pStyle w:val="39"/>
              <w:kinsoku w:val="0"/>
              <w:overflowPunct w:val="0"/>
              <w:adjustRightInd w:val="0"/>
              <w:snapToGrid w:val="0"/>
              <w:spacing w:line="360" w:lineRule="auto"/>
              <w:jc w:val="both"/>
              <w:rPr>
                <w:rFonts w:hint="eastAsia" w:ascii="仿宋" w:hAnsi="仿宋" w:eastAsia="仿宋" w:cs="仿宋"/>
                <w:snapToGrid w:val="0"/>
                <w:kern w:val="2"/>
                <w:sz w:val="24"/>
                <w:szCs w:val="24"/>
                <w:lang w:eastAsia="zh-CN"/>
              </w:rPr>
            </w:pPr>
            <w:r>
              <w:rPr>
                <w:rFonts w:hint="eastAsia" w:ascii="仿宋" w:hAnsi="仿宋" w:eastAsia="仿宋" w:cs="仿宋"/>
                <w:b w:val="0"/>
                <w:bCs w:val="0"/>
                <w:snapToGrid w:val="0"/>
                <w:kern w:val="2"/>
                <w:sz w:val="24"/>
                <w:szCs w:val="24"/>
                <w:lang w:eastAsia="zh-CN"/>
              </w:rPr>
              <w:t>3.同一框架协议采购应当使用统一的采购合同文本，不得擅自改变框架协议约定的合同实质性条款。</w:t>
            </w:r>
          </w:p>
        </w:tc>
      </w:tr>
      <w:tr w14:paraId="3D7C6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2" w:hRule="atLeast"/>
        </w:trPr>
        <w:tc>
          <w:tcPr>
            <w:tcW w:w="481" w:type="pct"/>
            <w:vAlign w:val="center"/>
          </w:tcPr>
          <w:p w14:paraId="76B5B5F6">
            <w:pPr>
              <w:pStyle w:val="39"/>
              <w:kinsoku w:val="0"/>
              <w:overflowPunct w:val="0"/>
              <w:adjustRightInd w:val="0"/>
              <w:snapToGrid w:val="0"/>
              <w:spacing w:line="360" w:lineRule="auto"/>
              <w:jc w:val="center"/>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32</w:t>
            </w:r>
          </w:p>
        </w:tc>
        <w:tc>
          <w:tcPr>
            <w:tcW w:w="1314" w:type="pct"/>
            <w:vAlign w:val="center"/>
          </w:tcPr>
          <w:p w14:paraId="1B2D561C">
            <w:pPr>
              <w:pStyle w:val="69"/>
              <w:snapToGrid w:val="0"/>
              <w:spacing w:line="360" w:lineRule="auto"/>
              <w:jc w:val="center"/>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入围结果公布媒介及期限</w:t>
            </w:r>
          </w:p>
        </w:tc>
        <w:tc>
          <w:tcPr>
            <w:tcW w:w="3203" w:type="pct"/>
            <w:vAlign w:val="center"/>
          </w:tcPr>
          <w:p w14:paraId="46AA43C3">
            <w:pPr>
              <w:pStyle w:val="103"/>
              <w:snapToGrid w:val="0"/>
              <w:spacing w:line="360" w:lineRule="auto"/>
              <w:jc w:val="left"/>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公布媒介：同本项目征集公告公布媒介</w:t>
            </w:r>
          </w:p>
          <w:p w14:paraId="7D23B576">
            <w:pPr>
              <w:pStyle w:val="69"/>
              <w:snapToGrid w:val="0"/>
              <w:spacing w:line="360" w:lineRule="auto"/>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公告期限：1个工作日</w:t>
            </w:r>
          </w:p>
        </w:tc>
      </w:tr>
      <w:tr w14:paraId="7CE72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481" w:type="pct"/>
            <w:vAlign w:val="center"/>
          </w:tcPr>
          <w:p w14:paraId="79B06944">
            <w:pPr>
              <w:pStyle w:val="39"/>
              <w:kinsoku w:val="0"/>
              <w:overflowPunct w:val="0"/>
              <w:adjustRightInd w:val="0"/>
              <w:snapToGrid w:val="0"/>
              <w:spacing w:line="360" w:lineRule="auto"/>
              <w:jc w:val="center"/>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33</w:t>
            </w:r>
          </w:p>
        </w:tc>
        <w:tc>
          <w:tcPr>
            <w:tcW w:w="1314" w:type="pct"/>
            <w:vAlign w:val="center"/>
          </w:tcPr>
          <w:p w14:paraId="5D8C06AF">
            <w:pPr>
              <w:pStyle w:val="69"/>
              <w:snapToGrid w:val="0"/>
              <w:spacing w:line="360" w:lineRule="auto"/>
              <w:jc w:val="center"/>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签订框架协议</w:t>
            </w:r>
          </w:p>
        </w:tc>
        <w:tc>
          <w:tcPr>
            <w:tcW w:w="3203" w:type="pct"/>
            <w:vAlign w:val="center"/>
          </w:tcPr>
          <w:p w14:paraId="70568DC2">
            <w:pPr>
              <w:pStyle w:val="69"/>
              <w:snapToGrid w:val="0"/>
              <w:spacing w:line="360" w:lineRule="auto"/>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由采购人和入围供应商签订</w:t>
            </w:r>
          </w:p>
        </w:tc>
      </w:tr>
      <w:tr w14:paraId="21E4E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481" w:type="pct"/>
            <w:vAlign w:val="center"/>
          </w:tcPr>
          <w:p w14:paraId="246650DB">
            <w:pPr>
              <w:pStyle w:val="39"/>
              <w:kinsoku w:val="0"/>
              <w:overflowPunct w:val="0"/>
              <w:adjustRightInd w:val="0"/>
              <w:snapToGrid w:val="0"/>
              <w:spacing w:line="360" w:lineRule="auto"/>
              <w:jc w:val="center"/>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34</w:t>
            </w:r>
          </w:p>
        </w:tc>
        <w:tc>
          <w:tcPr>
            <w:tcW w:w="1314" w:type="pct"/>
            <w:vAlign w:val="center"/>
          </w:tcPr>
          <w:p w14:paraId="060730B7">
            <w:pPr>
              <w:pStyle w:val="69"/>
              <w:snapToGrid w:val="0"/>
              <w:spacing w:line="360" w:lineRule="auto"/>
              <w:jc w:val="center"/>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签订采购合同</w:t>
            </w:r>
          </w:p>
        </w:tc>
        <w:tc>
          <w:tcPr>
            <w:tcW w:w="3203" w:type="pct"/>
            <w:vAlign w:val="center"/>
          </w:tcPr>
          <w:p w14:paraId="6938C17B">
            <w:pPr>
              <w:pStyle w:val="69"/>
              <w:snapToGrid w:val="0"/>
              <w:spacing w:line="360" w:lineRule="auto"/>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由采购人与入围供应商签订采购合同</w:t>
            </w:r>
          </w:p>
        </w:tc>
      </w:tr>
      <w:tr w14:paraId="6EBD5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481" w:type="pct"/>
            <w:vAlign w:val="center"/>
          </w:tcPr>
          <w:p w14:paraId="0F845260">
            <w:pPr>
              <w:pStyle w:val="39"/>
              <w:kinsoku w:val="0"/>
              <w:overflowPunct w:val="0"/>
              <w:adjustRightInd w:val="0"/>
              <w:snapToGrid w:val="0"/>
              <w:spacing w:line="360" w:lineRule="auto"/>
              <w:jc w:val="center"/>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35</w:t>
            </w:r>
          </w:p>
        </w:tc>
        <w:tc>
          <w:tcPr>
            <w:tcW w:w="1314" w:type="pct"/>
            <w:vAlign w:val="center"/>
          </w:tcPr>
          <w:p w14:paraId="3CC32561">
            <w:pPr>
              <w:pStyle w:val="39"/>
              <w:tabs>
                <w:tab w:val="left" w:pos="423"/>
              </w:tabs>
              <w:kinsoku w:val="0"/>
              <w:overflowPunct w:val="0"/>
              <w:adjustRightInd w:val="0"/>
              <w:snapToGrid w:val="0"/>
              <w:spacing w:line="360" w:lineRule="auto"/>
              <w:jc w:val="center"/>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highlight w:val="none"/>
                <w:lang w:val="en-US" w:eastAsia="zh-CN" w:bidi="ar-SA"/>
              </w:rPr>
              <w:t>付款方式</w:t>
            </w:r>
          </w:p>
        </w:tc>
        <w:tc>
          <w:tcPr>
            <w:tcW w:w="3203" w:type="pct"/>
            <w:vAlign w:val="center"/>
          </w:tcPr>
          <w:p w14:paraId="03497F96">
            <w:pPr>
              <w:pStyle w:val="39"/>
              <w:kinsoku w:val="0"/>
              <w:overflowPunct w:val="0"/>
              <w:adjustRightInd w:val="0"/>
              <w:snapToGrid w:val="0"/>
              <w:spacing w:line="360" w:lineRule="auto"/>
              <w:ind w:right="110" w:rightChars="50"/>
              <w:rPr>
                <w:rFonts w:hint="eastAsia" w:ascii="仿宋" w:hAnsi="仿宋" w:eastAsia="仿宋" w:cs="仿宋"/>
                <w:snapToGrid w:val="0"/>
                <w:kern w:val="2"/>
                <w:sz w:val="24"/>
                <w:szCs w:val="24"/>
                <w:lang w:val="en-US" w:eastAsia="zh-CN" w:bidi="ar-SA"/>
              </w:rPr>
            </w:pPr>
            <w:r>
              <w:rPr>
                <w:rFonts w:hint="eastAsia" w:ascii="仿宋" w:hAnsi="仿宋" w:eastAsia="仿宋"/>
                <w:color w:val="auto"/>
                <w:sz w:val="24"/>
                <w:lang w:val="en-US" w:eastAsia="zh-CN"/>
              </w:rPr>
              <w:t>由甲方付款。以实际体检人数进行结算，本次体检活动结算后，甲乙双方共同对全部体检人员进行确认结算，并确定无其他违约情形，且乙方向甲方提供符合要求的增值税发票后，甲方向乙方一次性付清全部款项（本合同约定的所有金额均含税）。</w:t>
            </w:r>
          </w:p>
        </w:tc>
      </w:tr>
      <w:tr w14:paraId="14A1A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81" w:type="pct"/>
            <w:vAlign w:val="center"/>
          </w:tcPr>
          <w:p w14:paraId="711175DF">
            <w:pPr>
              <w:pStyle w:val="39"/>
              <w:kinsoku w:val="0"/>
              <w:overflowPunct w:val="0"/>
              <w:adjustRightInd w:val="0"/>
              <w:snapToGrid w:val="0"/>
              <w:spacing w:line="360" w:lineRule="auto"/>
              <w:jc w:val="center"/>
              <w:rPr>
                <w:rFonts w:hint="eastAsia" w:ascii="仿宋" w:hAnsi="仿宋" w:eastAsia="仿宋" w:cs="仿宋"/>
                <w:snapToGrid w:val="0"/>
                <w:kern w:val="2"/>
                <w:sz w:val="24"/>
                <w:szCs w:val="24"/>
                <w:lang w:eastAsia="zh-CN"/>
              </w:rPr>
            </w:pPr>
            <w:r>
              <w:rPr>
                <w:rFonts w:hint="eastAsia" w:ascii="仿宋" w:hAnsi="仿宋" w:eastAsia="仿宋" w:cs="仿宋"/>
                <w:snapToGrid w:val="0"/>
                <w:kern w:val="2"/>
                <w:sz w:val="24"/>
                <w:szCs w:val="24"/>
              </w:rPr>
              <w:t>3</w:t>
            </w:r>
            <w:r>
              <w:rPr>
                <w:rFonts w:hint="eastAsia" w:ascii="仿宋" w:hAnsi="仿宋" w:eastAsia="仿宋" w:cs="仿宋"/>
                <w:snapToGrid w:val="0"/>
                <w:kern w:val="2"/>
                <w:sz w:val="24"/>
                <w:szCs w:val="24"/>
                <w:lang w:val="en-US" w:eastAsia="zh-CN"/>
              </w:rPr>
              <w:t>6</w:t>
            </w:r>
          </w:p>
        </w:tc>
        <w:tc>
          <w:tcPr>
            <w:tcW w:w="1314" w:type="pct"/>
            <w:vAlign w:val="center"/>
          </w:tcPr>
          <w:p w14:paraId="47325621">
            <w:pPr>
              <w:pStyle w:val="39"/>
              <w:kinsoku w:val="0"/>
              <w:overflowPunct w:val="0"/>
              <w:adjustRightInd w:val="0"/>
              <w:snapToGrid w:val="0"/>
              <w:spacing w:line="360" w:lineRule="auto"/>
              <w:jc w:val="center"/>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代理服务费</w:t>
            </w:r>
          </w:p>
        </w:tc>
        <w:tc>
          <w:tcPr>
            <w:tcW w:w="3203" w:type="pct"/>
            <w:vAlign w:val="center"/>
          </w:tcPr>
          <w:p w14:paraId="204DD203">
            <w:pPr>
              <w:pStyle w:val="39"/>
              <w:kinsoku w:val="0"/>
              <w:overflowPunct w:val="0"/>
              <w:adjustRightInd w:val="0"/>
              <w:snapToGrid w:val="0"/>
              <w:spacing w:line="360" w:lineRule="auto"/>
              <w:ind w:left="110" w:leftChars="50" w:right="110" w:rightChars="50"/>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本次采购代理服务费</w:t>
            </w:r>
            <w:r>
              <w:rPr>
                <w:rFonts w:hint="eastAsia" w:ascii="仿宋" w:hAnsi="仿宋" w:eastAsia="仿宋"/>
                <w:color w:val="auto"/>
                <w:sz w:val="24"/>
                <w:lang w:val="en-US" w:eastAsia="zh-CN"/>
              </w:rPr>
              <w:t>参考《河南省招标代理服务收费标准》豫招协[2023]002号标准</w:t>
            </w:r>
            <w:r>
              <w:rPr>
                <w:rFonts w:hint="eastAsia" w:ascii="仿宋" w:hAnsi="仿宋" w:eastAsia="仿宋" w:cs="仿宋"/>
                <w:snapToGrid w:val="0"/>
                <w:kern w:val="2"/>
                <w:sz w:val="24"/>
                <w:szCs w:val="24"/>
              </w:rPr>
              <w:t>收取，由</w:t>
            </w:r>
            <w:r>
              <w:rPr>
                <w:rFonts w:hint="eastAsia" w:ascii="仿宋" w:hAnsi="仿宋" w:eastAsia="仿宋" w:cs="仿宋"/>
                <w:snapToGrid w:val="0"/>
                <w:kern w:val="2"/>
                <w:sz w:val="24"/>
                <w:szCs w:val="24"/>
                <w:lang w:eastAsia="zh-CN"/>
              </w:rPr>
              <w:t>入围</w:t>
            </w:r>
            <w:r>
              <w:rPr>
                <w:rFonts w:hint="eastAsia" w:ascii="仿宋" w:hAnsi="仿宋" w:eastAsia="仿宋" w:cs="仿宋"/>
                <w:snapToGrid w:val="0"/>
                <w:kern w:val="2"/>
                <w:sz w:val="24"/>
                <w:szCs w:val="24"/>
              </w:rPr>
              <w:t>供应商向本代理机构支付。</w:t>
            </w:r>
            <w:r>
              <w:rPr>
                <w:rFonts w:hint="eastAsia" w:ascii="仿宋" w:hAnsi="仿宋" w:eastAsia="仿宋" w:cs="仿宋"/>
                <w:snapToGrid w:val="0"/>
                <w:kern w:val="2"/>
                <w:sz w:val="24"/>
                <w:szCs w:val="24"/>
                <w:lang w:eastAsia="zh-CN"/>
              </w:rPr>
              <w:t>入围</w:t>
            </w:r>
            <w:r>
              <w:rPr>
                <w:rFonts w:hint="eastAsia" w:ascii="仿宋" w:hAnsi="仿宋" w:eastAsia="仿宋" w:cs="仿宋"/>
                <w:snapToGrid w:val="0"/>
                <w:kern w:val="2"/>
                <w:sz w:val="24"/>
                <w:szCs w:val="24"/>
              </w:rPr>
              <w:t>供应商在领取</w:t>
            </w:r>
            <w:r>
              <w:rPr>
                <w:rFonts w:hint="eastAsia" w:ascii="仿宋" w:hAnsi="仿宋" w:eastAsia="仿宋" w:cs="仿宋"/>
                <w:snapToGrid w:val="0"/>
                <w:kern w:val="2"/>
                <w:sz w:val="24"/>
                <w:szCs w:val="24"/>
                <w:lang w:eastAsia="zh-CN"/>
              </w:rPr>
              <w:t>入围</w:t>
            </w:r>
            <w:r>
              <w:rPr>
                <w:rFonts w:hint="eastAsia" w:ascii="仿宋" w:hAnsi="仿宋" w:eastAsia="仿宋" w:cs="仿宋"/>
                <w:snapToGrid w:val="0"/>
                <w:kern w:val="2"/>
                <w:sz w:val="24"/>
                <w:szCs w:val="24"/>
              </w:rPr>
              <w:t>通知书时缴纳代理服务费。</w:t>
            </w:r>
          </w:p>
        </w:tc>
      </w:tr>
      <w:tr w14:paraId="6E2D5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481" w:type="pct"/>
            <w:vAlign w:val="center"/>
          </w:tcPr>
          <w:p w14:paraId="6965F36D">
            <w:pPr>
              <w:pStyle w:val="39"/>
              <w:kinsoku w:val="0"/>
              <w:overflowPunct w:val="0"/>
              <w:adjustRightInd w:val="0"/>
              <w:snapToGrid w:val="0"/>
              <w:spacing w:line="360" w:lineRule="auto"/>
              <w:jc w:val="center"/>
              <w:rPr>
                <w:rFonts w:hint="eastAsia" w:ascii="仿宋" w:hAnsi="仿宋" w:eastAsia="仿宋" w:cs="仿宋"/>
                <w:snapToGrid w:val="0"/>
                <w:kern w:val="2"/>
                <w:sz w:val="24"/>
                <w:szCs w:val="24"/>
                <w:lang w:eastAsia="zh-CN"/>
              </w:rPr>
            </w:pPr>
            <w:r>
              <w:rPr>
                <w:rFonts w:hint="eastAsia" w:ascii="仿宋" w:hAnsi="仿宋" w:eastAsia="仿宋" w:cs="仿宋"/>
                <w:snapToGrid w:val="0"/>
                <w:kern w:val="2"/>
                <w:sz w:val="24"/>
                <w:szCs w:val="24"/>
              </w:rPr>
              <w:t>3</w:t>
            </w:r>
            <w:r>
              <w:rPr>
                <w:rFonts w:hint="eastAsia" w:ascii="仿宋" w:hAnsi="仿宋" w:eastAsia="仿宋" w:cs="仿宋"/>
                <w:snapToGrid w:val="0"/>
                <w:kern w:val="2"/>
                <w:sz w:val="24"/>
                <w:szCs w:val="24"/>
                <w:lang w:val="en-US" w:eastAsia="zh-CN"/>
              </w:rPr>
              <w:t>7</w:t>
            </w:r>
          </w:p>
        </w:tc>
        <w:tc>
          <w:tcPr>
            <w:tcW w:w="1314" w:type="pct"/>
            <w:vAlign w:val="center"/>
          </w:tcPr>
          <w:p w14:paraId="3043066D">
            <w:pPr>
              <w:pStyle w:val="69"/>
              <w:snapToGrid w:val="0"/>
              <w:spacing w:line="360" w:lineRule="auto"/>
              <w:jc w:val="center"/>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质疑函的递交方式</w:t>
            </w:r>
          </w:p>
        </w:tc>
        <w:tc>
          <w:tcPr>
            <w:tcW w:w="3203" w:type="pct"/>
            <w:vAlign w:val="center"/>
          </w:tcPr>
          <w:p w14:paraId="521CEBF8">
            <w:pPr>
              <w:pStyle w:val="69"/>
              <w:snapToGrid w:val="0"/>
              <w:spacing w:line="360" w:lineRule="auto"/>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质疑函应当面递交或通过洛阳市电子招投标交易平台发送；因情况特殊而邮寄的，交邮前应通知征集人、采购代理机构。接受质疑函的征集人、采购代理机构的联系部门、联系电话和通讯地址详见本项目征集公告和供应商须知前附表。</w:t>
            </w:r>
          </w:p>
        </w:tc>
      </w:tr>
      <w:tr w14:paraId="182D7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1" w:hRule="atLeast"/>
        </w:trPr>
        <w:tc>
          <w:tcPr>
            <w:tcW w:w="481" w:type="pct"/>
            <w:vAlign w:val="center"/>
          </w:tcPr>
          <w:p w14:paraId="60C25171">
            <w:pPr>
              <w:pStyle w:val="39"/>
              <w:kinsoku w:val="0"/>
              <w:overflowPunct w:val="0"/>
              <w:adjustRightInd w:val="0"/>
              <w:snapToGrid w:val="0"/>
              <w:spacing w:line="360" w:lineRule="auto"/>
              <w:jc w:val="center"/>
              <w:rPr>
                <w:rFonts w:hint="eastAsia" w:ascii="仿宋" w:hAnsi="仿宋" w:eastAsia="仿宋" w:cs="仿宋"/>
                <w:snapToGrid w:val="0"/>
                <w:kern w:val="2"/>
                <w:sz w:val="24"/>
                <w:szCs w:val="24"/>
                <w:lang w:eastAsia="zh-CN"/>
              </w:rPr>
            </w:pPr>
            <w:r>
              <w:rPr>
                <w:rFonts w:hint="eastAsia" w:ascii="仿宋" w:hAnsi="仿宋" w:eastAsia="仿宋" w:cs="仿宋"/>
                <w:snapToGrid w:val="0"/>
                <w:kern w:val="2"/>
                <w:sz w:val="24"/>
                <w:szCs w:val="24"/>
              </w:rPr>
              <w:t>3</w:t>
            </w:r>
            <w:r>
              <w:rPr>
                <w:rFonts w:hint="eastAsia" w:ascii="仿宋" w:hAnsi="仿宋" w:eastAsia="仿宋" w:cs="仿宋"/>
                <w:snapToGrid w:val="0"/>
                <w:kern w:val="2"/>
                <w:sz w:val="24"/>
                <w:szCs w:val="24"/>
                <w:lang w:val="en-US" w:eastAsia="zh-CN"/>
              </w:rPr>
              <w:t>8</w:t>
            </w:r>
          </w:p>
        </w:tc>
        <w:tc>
          <w:tcPr>
            <w:tcW w:w="1314" w:type="pct"/>
            <w:vAlign w:val="center"/>
          </w:tcPr>
          <w:p w14:paraId="3FD09F09">
            <w:pPr>
              <w:pStyle w:val="39"/>
              <w:kinsoku w:val="0"/>
              <w:overflowPunct w:val="0"/>
              <w:adjustRightInd w:val="0"/>
              <w:snapToGrid w:val="0"/>
              <w:spacing w:line="360" w:lineRule="auto"/>
              <w:jc w:val="center"/>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特别提醒：</w:t>
            </w:r>
          </w:p>
        </w:tc>
        <w:tc>
          <w:tcPr>
            <w:tcW w:w="3203" w:type="pct"/>
            <w:vAlign w:val="center"/>
          </w:tcPr>
          <w:p w14:paraId="4B13AD3C">
            <w:pPr>
              <w:pStyle w:val="39"/>
              <w:kinsoku w:val="0"/>
              <w:overflowPunct w:val="0"/>
              <w:adjustRightInd w:val="0"/>
              <w:snapToGrid w:val="0"/>
              <w:spacing w:line="360" w:lineRule="auto"/>
              <w:ind w:left="110" w:leftChars="50" w:right="110" w:rightChars="50"/>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1.征集人和招标代理机构对已发出的征集文件进行的澄清、更正或更改，澄清、更正或更改的内容将作为征集文件组成部分。征集人和招标代理机构不承担由于供应商自身未及时更新网站信息而引起的一切后果和法律责任。</w:t>
            </w:r>
          </w:p>
          <w:p w14:paraId="0BCBE48F">
            <w:pPr>
              <w:pStyle w:val="39"/>
              <w:kinsoku w:val="0"/>
              <w:overflowPunct w:val="0"/>
              <w:adjustRightInd w:val="0"/>
              <w:snapToGrid w:val="0"/>
              <w:spacing w:line="360" w:lineRule="auto"/>
              <w:ind w:left="110" w:leftChars="50" w:right="110" w:rightChars="50"/>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2.供应商在申请文件递交截止时间前须自行查看项目进展、变更公告等通知，因供应商未及时查看而造成的后果自负。</w:t>
            </w:r>
          </w:p>
          <w:p w14:paraId="6A8786B0">
            <w:pPr>
              <w:pStyle w:val="39"/>
              <w:kinsoku w:val="0"/>
              <w:overflowPunct w:val="0"/>
              <w:adjustRightInd w:val="0"/>
              <w:snapToGrid w:val="0"/>
              <w:spacing w:line="360" w:lineRule="auto"/>
              <w:ind w:left="110" w:leftChars="50" w:right="110" w:rightChars="50"/>
              <w:rPr>
                <w:rFonts w:hint="eastAsia" w:ascii="仿宋" w:hAnsi="仿宋" w:eastAsia="仿宋" w:cs="仿宋"/>
                <w:snapToGrid w:val="0"/>
                <w:kern w:val="2"/>
                <w:sz w:val="24"/>
                <w:szCs w:val="24"/>
                <w:lang w:val="en-US" w:eastAsia="zh-CN"/>
              </w:rPr>
            </w:pPr>
            <w:r>
              <w:rPr>
                <w:rFonts w:hint="eastAsia" w:ascii="仿宋" w:hAnsi="仿宋" w:eastAsia="仿宋" w:cs="仿宋"/>
                <w:snapToGrid w:val="0"/>
                <w:kern w:val="2"/>
                <w:sz w:val="24"/>
                <w:szCs w:val="24"/>
                <w:lang w:val="en-US" w:eastAsia="zh-CN"/>
              </w:rPr>
              <w:t>3、为便于供应商制作响应文件，本征集文件、洛阳市电子招投标交易平台、“新点投标文件制作软件”中所列招标投标的主体称呼及专业术语，也适用于政府采购框架协议采购方式对应的主体称呼及专业术语。</w:t>
            </w:r>
          </w:p>
          <w:p w14:paraId="7CF94E35">
            <w:pPr>
              <w:pStyle w:val="39"/>
              <w:kinsoku w:val="0"/>
              <w:overflowPunct w:val="0"/>
              <w:adjustRightInd w:val="0"/>
              <w:snapToGrid w:val="0"/>
              <w:spacing w:line="360" w:lineRule="auto"/>
              <w:ind w:left="110" w:leftChars="50" w:right="110" w:rightChars="50"/>
              <w:rPr>
                <w:rFonts w:hint="eastAsia" w:ascii="仿宋" w:hAnsi="仿宋" w:eastAsia="仿宋" w:cs="仿宋"/>
                <w:snapToGrid w:val="0"/>
                <w:kern w:val="2"/>
                <w:sz w:val="24"/>
                <w:szCs w:val="24"/>
                <w:lang w:val="en-US" w:eastAsia="zh-CN"/>
              </w:rPr>
            </w:pPr>
            <w:r>
              <w:rPr>
                <w:rFonts w:hint="eastAsia" w:ascii="仿宋" w:hAnsi="仿宋" w:eastAsia="仿宋" w:cs="仿宋"/>
                <w:snapToGrid w:val="0"/>
                <w:kern w:val="2"/>
                <w:sz w:val="24"/>
                <w:szCs w:val="24"/>
                <w:lang w:val="en-US" w:eastAsia="zh-CN"/>
              </w:rPr>
              <w:t>（如“招标公告”←→“征集公告”、</w:t>
            </w:r>
          </w:p>
          <w:p w14:paraId="15FE1CB7">
            <w:pPr>
              <w:pStyle w:val="39"/>
              <w:kinsoku w:val="0"/>
              <w:overflowPunct w:val="0"/>
              <w:adjustRightInd w:val="0"/>
              <w:snapToGrid w:val="0"/>
              <w:spacing w:line="360" w:lineRule="auto"/>
              <w:ind w:left="110" w:leftChars="50" w:right="110" w:rightChars="50"/>
              <w:rPr>
                <w:rFonts w:hint="eastAsia" w:ascii="仿宋" w:hAnsi="仿宋" w:eastAsia="仿宋" w:cs="仿宋"/>
                <w:snapToGrid w:val="0"/>
                <w:kern w:val="2"/>
                <w:sz w:val="24"/>
                <w:szCs w:val="24"/>
                <w:lang w:val="en-US" w:eastAsia="zh-CN"/>
              </w:rPr>
            </w:pPr>
            <w:r>
              <w:rPr>
                <w:rFonts w:hint="eastAsia" w:ascii="仿宋" w:hAnsi="仿宋" w:eastAsia="仿宋" w:cs="仿宋"/>
                <w:snapToGrid w:val="0"/>
                <w:kern w:val="2"/>
                <w:sz w:val="24"/>
                <w:szCs w:val="24"/>
                <w:lang w:val="en-US" w:eastAsia="zh-CN"/>
              </w:rPr>
              <w:t>“招标文件”←→“征集文件”、</w:t>
            </w:r>
          </w:p>
          <w:p w14:paraId="15F2B0BB">
            <w:pPr>
              <w:pStyle w:val="39"/>
              <w:kinsoku w:val="0"/>
              <w:overflowPunct w:val="0"/>
              <w:adjustRightInd w:val="0"/>
              <w:snapToGrid w:val="0"/>
              <w:spacing w:line="360" w:lineRule="auto"/>
              <w:ind w:left="110" w:leftChars="50" w:right="110" w:rightChars="50"/>
              <w:rPr>
                <w:rFonts w:hint="eastAsia" w:ascii="仿宋" w:hAnsi="仿宋" w:eastAsia="仿宋" w:cs="仿宋"/>
                <w:snapToGrid w:val="0"/>
                <w:kern w:val="2"/>
                <w:sz w:val="24"/>
                <w:szCs w:val="24"/>
                <w:lang w:val="en-US" w:eastAsia="zh-CN"/>
              </w:rPr>
            </w:pPr>
            <w:r>
              <w:rPr>
                <w:rFonts w:hint="eastAsia" w:ascii="仿宋" w:hAnsi="仿宋" w:eastAsia="仿宋" w:cs="仿宋"/>
                <w:snapToGrid w:val="0"/>
                <w:kern w:val="2"/>
                <w:sz w:val="24"/>
                <w:szCs w:val="24"/>
                <w:lang w:val="en-US" w:eastAsia="zh-CN"/>
              </w:rPr>
              <w:t>“投标文件”←→“申请文件”、</w:t>
            </w:r>
          </w:p>
          <w:p w14:paraId="15828C36">
            <w:pPr>
              <w:pStyle w:val="39"/>
              <w:kinsoku w:val="0"/>
              <w:overflowPunct w:val="0"/>
              <w:adjustRightInd w:val="0"/>
              <w:snapToGrid w:val="0"/>
              <w:spacing w:line="360" w:lineRule="auto"/>
              <w:ind w:left="110" w:leftChars="50" w:right="110" w:rightChars="50"/>
              <w:rPr>
                <w:rFonts w:hint="eastAsia" w:ascii="仿宋" w:hAnsi="仿宋" w:eastAsia="仿宋" w:cs="仿宋"/>
                <w:snapToGrid w:val="0"/>
                <w:kern w:val="2"/>
                <w:sz w:val="24"/>
                <w:szCs w:val="24"/>
                <w:lang w:val="en-US" w:eastAsia="zh-CN"/>
              </w:rPr>
            </w:pPr>
            <w:r>
              <w:rPr>
                <w:rFonts w:hint="eastAsia" w:ascii="仿宋" w:hAnsi="仿宋" w:eastAsia="仿宋" w:cs="仿宋"/>
                <w:snapToGrid w:val="0"/>
                <w:kern w:val="2"/>
                <w:sz w:val="24"/>
                <w:szCs w:val="24"/>
                <w:lang w:val="en-US" w:eastAsia="zh-CN"/>
              </w:rPr>
              <w:t>“投标人”←→“供应商”等。</w:t>
            </w:r>
          </w:p>
        </w:tc>
      </w:tr>
      <w:tr w14:paraId="7B7F4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1" w:hRule="atLeast"/>
        </w:trPr>
        <w:tc>
          <w:tcPr>
            <w:tcW w:w="481" w:type="pct"/>
            <w:vAlign w:val="center"/>
          </w:tcPr>
          <w:p w14:paraId="7D0B9C81">
            <w:pPr>
              <w:pStyle w:val="39"/>
              <w:kinsoku w:val="0"/>
              <w:overflowPunct w:val="0"/>
              <w:adjustRightInd w:val="0"/>
              <w:snapToGrid w:val="0"/>
              <w:spacing w:line="360" w:lineRule="auto"/>
              <w:jc w:val="center"/>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lang w:val="en-US" w:eastAsia="zh-CN"/>
              </w:rPr>
              <w:t>39</w:t>
            </w:r>
          </w:p>
        </w:tc>
        <w:tc>
          <w:tcPr>
            <w:tcW w:w="1314" w:type="pct"/>
            <w:vAlign w:val="center"/>
          </w:tcPr>
          <w:p w14:paraId="4F82DB87">
            <w:pPr>
              <w:pStyle w:val="39"/>
              <w:kinsoku w:val="0"/>
              <w:overflowPunct w:val="0"/>
              <w:adjustRightInd w:val="0"/>
              <w:snapToGrid w:val="0"/>
              <w:spacing w:line="360" w:lineRule="auto"/>
              <w:jc w:val="center"/>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实质性要求和条件</w:t>
            </w:r>
          </w:p>
        </w:tc>
        <w:tc>
          <w:tcPr>
            <w:tcW w:w="3203" w:type="pct"/>
            <w:vAlign w:val="center"/>
          </w:tcPr>
          <w:p w14:paraId="3DC8B35F">
            <w:pPr>
              <w:pStyle w:val="39"/>
              <w:kinsoku w:val="0"/>
              <w:overflowPunct w:val="0"/>
              <w:adjustRightInd w:val="0"/>
              <w:snapToGrid w:val="0"/>
              <w:spacing w:line="360" w:lineRule="auto"/>
              <w:ind w:left="110" w:leftChars="50" w:right="110" w:rightChars="50"/>
              <w:rPr>
                <w:rFonts w:hint="eastAsia" w:ascii="仿宋" w:hAnsi="仿宋" w:eastAsia="仿宋" w:cs="仿宋"/>
                <w:b/>
                <w:bCs/>
                <w:snapToGrid w:val="0"/>
                <w:kern w:val="2"/>
                <w:sz w:val="24"/>
                <w:szCs w:val="24"/>
                <w:lang w:val="en-US" w:eastAsia="zh-CN"/>
              </w:rPr>
            </w:pPr>
            <w:r>
              <w:rPr>
                <w:rFonts w:hint="eastAsia" w:ascii="仿宋" w:hAnsi="仿宋" w:eastAsia="仿宋" w:cs="仿宋"/>
                <w:b/>
                <w:bCs/>
                <w:snapToGrid w:val="0"/>
                <w:kern w:val="2"/>
                <w:sz w:val="24"/>
                <w:szCs w:val="24"/>
                <w:lang w:val="en-US" w:eastAsia="zh-CN"/>
              </w:rPr>
              <w:t>服务标准；</w:t>
            </w:r>
          </w:p>
          <w:p w14:paraId="0262B4D0">
            <w:pPr>
              <w:pStyle w:val="39"/>
              <w:kinsoku w:val="0"/>
              <w:overflowPunct w:val="0"/>
              <w:adjustRightInd w:val="0"/>
              <w:snapToGrid w:val="0"/>
              <w:spacing w:line="360" w:lineRule="auto"/>
              <w:ind w:left="110" w:leftChars="50" w:right="110" w:rightChars="50"/>
              <w:rPr>
                <w:rFonts w:hint="eastAsia" w:ascii="仿宋" w:hAnsi="仿宋" w:eastAsia="仿宋" w:cs="仿宋"/>
                <w:b/>
                <w:bCs/>
                <w:snapToGrid w:val="0"/>
                <w:kern w:val="2"/>
                <w:sz w:val="24"/>
                <w:szCs w:val="24"/>
                <w:lang w:val="en-US" w:eastAsia="zh-CN"/>
              </w:rPr>
            </w:pPr>
            <w:r>
              <w:rPr>
                <w:rFonts w:hint="eastAsia" w:ascii="仿宋" w:hAnsi="仿宋" w:eastAsia="仿宋" w:cs="仿宋"/>
                <w:b/>
                <w:bCs/>
                <w:snapToGrid w:val="0"/>
                <w:kern w:val="2"/>
                <w:sz w:val="24"/>
                <w:szCs w:val="24"/>
                <w:lang w:val="en-US" w:eastAsia="zh-CN"/>
              </w:rPr>
              <w:t>框架协议期限；</w:t>
            </w:r>
          </w:p>
          <w:p w14:paraId="2A96AC28">
            <w:pPr>
              <w:pStyle w:val="39"/>
              <w:kinsoku w:val="0"/>
              <w:overflowPunct w:val="0"/>
              <w:adjustRightInd w:val="0"/>
              <w:snapToGrid w:val="0"/>
              <w:spacing w:line="360" w:lineRule="auto"/>
              <w:ind w:left="110" w:leftChars="50" w:right="110" w:rightChars="50"/>
              <w:rPr>
                <w:rFonts w:hint="eastAsia" w:ascii="仿宋" w:hAnsi="仿宋" w:eastAsia="仿宋" w:cs="仿宋"/>
                <w:snapToGrid w:val="0"/>
                <w:kern w:val="2"/>
                <w:sz w:val="24"/>
                <w:szCs w:val="24"/>
                <w:lang w:val="en-US" w:eastAsia="zh-CN"/>
              </w:rPr>
            </w:pPr>
            <w:r>
              <w:rPr>
                <w:rFonts w:hint="eastAsia" w:ascii="仿宋" w:hAnsi="仿宋" w:eastAsia="仿宋" w:cs="仿宋"/>
                <w:b/>
                <w:bCs/>
                <w:snapToGrid w:val="0"/>
                <w:kern w:val="2"/>
                <w:sz w:val="24"/>
                <w:szCs w:val="24"/>
                <w:lang w:val="en-US" w:eastAsia="zh-CN"/>
              </w:rPr>
              <w:t>付款方式；</w:t>
            </w:r>
          </w:p>
        </w:tc>
      </w:tr>
      <w:tr w14:paraId="46683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1" w:hRule="atLeast"/>
        </w:trPr>
        <w:tc>
          <w:tcPr>
            <w:tcW w:w="481" w:type="pct"/>
            <w:vAlign w:val="center"/>
          </w:tcPr>
          <w:p w14:paraId="58FDB480">
            <w:pPr>
              <w:pStyle w:val="39"/>
              <w:kinsoku w:val="0"/>
              <w:overflowPunct w:val="0"/>
              <w:adjustRightInd w:val="0"/>
              <w:snapToGrid w:val="0"/>
              <w:spacing w:line="360" w:lineRule="auto"/>
              <w:jc w:val="center"/>
              <w:rPr>
                <w:rFonts w:hint="eastAsia" w:ascii="仿宋" w:hAnsi="仿宋" w:eastAsia="仿宋" w:cs="仿宋"/>
                <w:snapToGrid w:val="0"/>
                <w:kern w:val="2"/>
                <w:sz w:val="24"/>
                <w:szCs w:val="24"/>
                <w:lang w:val="en-US" w:eastAsia="zh-CN"/>
              </w:rPr>
            </w:pPr>
            <w:r>
              <w:rPr>
                <w:rFonts w:hint="eastAsia" w:ascii="仿宋" w:hAnsi="仿宋" w:eastAsia="仿宋" w:cs="仿宋"/>
                <w:snapToGrid w:val="0"/>
                <w:kern w:val="2"/>
                <w:sz w:val="24"/>
                <w:szCs w:val="24"/>
                <w:lang w:val="en-US" w:eastAsia="zh-CN"/>
              </w:rPr>
              <w:t>40</w:t>
            </w:r>
          </w:p>
        </w:tc>
        <w:tc>
          <w:tcPr>
            <w:tcW w:w="1314" w:type="pct"/>
            <w:vAlign w:val="center"/>
          </w:tcPr>
          <w:p w14:paraId="46667C82">
            <w:pPr>
              <w:pStyle w:val="39"/>
              <w:kinsoku w:val="0"/>
              <w:overflowPunct w:val="0"/>
              <w:adjustRightInd w:val="0"/>
              <w:snapToGrid w:val="0"/>
              <w:spacing w:line="360" w:lineRule="auto"/>
              <w:jc w:val="center"/>
              <w:rPr>
                <w:rFonts w:hint="eastAsia" w:ascii="仿宋" w:hAnsi="仿宋" w:eastAsia="仿宋" w:cs="仿宋"/>
                <w:snapToGrid w:val="0"/>
                <w:kern w:val="2"/>
                <w:sz w:val="24"/>
                <w:szCs w:val="24"/>
                <w:highlight w:val="none"/>
              </w:rPr>
            </w:pPr>
            <w:r>
              <w:rPr>
                <w:rFonts w:hint="eastAsia" w:ascii="仿宋" w:hAnsi="仿宋" w:eastAsia="仿宋" w:cs="仿宋"/>
                <w:snapToGrid w:val="0"/>
                <w:kern w:val="2"/>
                <w:sz w:val="24"/>
                <w:szCs w:val="24"/>
                <w:highlight w:val="none"/>
              </w:rPr>
              <w:t>其他说明</w:t>
            </w:r>
          </w:p>
        </w:tc>
        <w:tc>
          <w:tcPr>
            <w:tcW w:w="3203" w:type="pct"/>
            <w:vAlign w:val="center"/>
          </w:tcPr>
          <w:p w14:paraId="1584B44A">
            <w:pPr>
              <w:pStyle w:val="39"/>
              <w:kinsoku w:val="0"/>
              <w:overflowPunct w:val="0"/>
              <w:adjustRightInd w:val="0"/>
              <w:snapToGrid w:val="0"/>
              <w:spacing w:line="360" w:lineRule="auto"/>
              <w:ind w:right="110" w:rightChars="50"/>
              <w:rPr>
                <w:rFonts w:hint="default"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基于现行网上电子交易系统的固有属性、不易更改性，以及《政府采购框架协议采购方式管理暂行办法》第九条第二款之规定，封闭式框架协议的公开征集程序，按照政府采购公开招标的规定执行，故本项目采购方式“框架协议”在系统及公告上显示为“公开招标”。</w:t>
            </w:r>
          </w:p>
        </w:tc>
      </w:tr>
      <w:tr w14:paraId="4B59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1" w:hRule="atLeast"/>
        </w:trPr>
        <w:tc>
          <w:tcPr>
            <w:tcW w:w="481" w:type="pct"/>
            <w:vAlign w:val="center"/>
          </w:tcPr>
          <w:p w14:paraId="0FF4D58E">
            <w:pPr>
              <w:pStyle w:val="39"/>
              <w:kinsoku w:val="0"/>
              <w:overflowPunct w:val="0"/>
              <w:adjustRightInd w:val="0"/>
              <w:snapToGrid w:val="0"/>
              <w:spacing w:line="360" w:lineRule="auto"/>
              <w:jc w:val="center"/>
              <w:rPr>
                <w:rFonts w:hint="eastAsia" w:ascii="仿宋" w:hAnsi="仿宋" w:eastAsia="仿宋" w:cs="仿宋"/>
                <w:snapToGrid w:val="0"/>
                <w:kern w:val="2"/>
                <w:sz w:val="24"/>
                <w:szCs w:val="24"/>
                <w:lang w:val="en-US" w:eastAsia="zh-CN"/>
              </w:rPr>
            </w:pPr>
            <w:r>
              <w:rPr>
                <w:rFonts w:hint="eastAsia" w:ascii="仿宋" w:hAnsi="仿宋" w:eastAsia="仿宋" w:cs="仿宋"/>
                <w:snapToGrid w:val="0"/>
                <w:kern w:val="2"/>
                <w:sz w:val="24"/>
                <w:szCs w:val="24"/>
                <w:lang w:val="en-US" w:eastAsia="zh-CN"/>
              </w:rPr>
              <w:t>41</w:t>
            </w:r>
          </w:p>
        </w:tc>
        <w:tc>
          <w:tcPr>
            <w:tcW w:w="1314" w:type="pct"/>
            <w:vAlign w:val="center"/>
          </w:tcPr>
          <w:p w14:paraId="389A5933">
            <w:pPr>
              <w:pStyle w:val="39"/>
              <w:pageBreakBefore w:val="0"/>
              <w:tabs>
                <w:tab w:val="left" w:pos="558"/>
              </w:tabs>
              <w:kinsoku/>
              <w:wordWrap/>
              <w:overflowPunct/>
              <w:topLinePunct w:val="0"/>
              <w:bidi w:val="0"/>
              <w:spacing w:afterAutospacing="0" w:line="360" w:lineRule="auto"/>
              <w:ind w:left="0" w:leftChars="0" w:right="0" w:rightChars="0"/>
              <w:jc w:val="left"/>
              <w:rPr>
                <w:rFonts w:hint="eastAsia" w:ascii="仿宋" w:hAnsi="仿宋" w:eastAsia="仿宋" w:cs="仿宋"/>
                <w:snapToGrid w:val="0"/>
                <w:kern w:val="2"/>
                <w:sz w:val="24"/>
                <w:szCs w:val="24"/>
              </w:rPr>
            </w:pPr>
            <w:r>
              <w:rPr>
                <w:rFonts w:hint="eastAsia" w:ascii="仿宋" w:hAnsi="仿宋" w:eastAsia="仿宋" w:cs="仿宋"/>
                <w:color w:val="auto"/>
                <w:sz w:val="24"/>
                <w:szCs w:val="24"/>
                <w:highlight w:val="none"/>
                <w:lang w:eastAsia="zh-CN"/>
              </w:rPr>
              <w:tab/>
            </w:r>
            <w:r>
              <w:rPr>
                <w:rFonts w:hint="eastAsia" w:ascii="仿宋" w:hAnsi="仿宋" w:eastAsia="仿宋" w:cs="仿宋"/>
                <w:color w:val="auto"/>
                <w:sz w:val="24"/>
                <w:szCs w:val="24"/>
                <w:highlight w:val="none"/>
                <w:lang w:val="en-US" w:eastAsia="zh-CN"/>
              </w:rPr>
              <w:t>暗标</w:t>
            </w:r>
          </w:p>
        </w:tc>
        <w:tc>
          <w:tcPr>
            <w:tcW w:w="3203" w:type="pct"/>
            <w:vAlign w:val="top"/>
          </w:tcPr>
          <w:p w14:paraId="292EAF9C">
            <w:pPr>
              <w:pStyle w:val="39"/>
              <w:pageBreakBefore w:val="0"/>
              <w:kinsoku/>
              <w:wordWrap/>
              <w:overflowPunct/>
              <w:topLinePunct w:val="0"/>
              <w:bidi w:val="0"/>
              <w:spacing w:afterAutospacing="0" w:line="360" w:lineRule="auto"/>
              <w:ind w:left="0" w:leftChars="0" w:right="0" w:rightChars="0" w:firstLine="480" w:firstLineChars="200"/>
              <w:jc w:val="both"/>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本项目综合标（项目实施方案）采用“暗标”评审，供应商编制的综合标应满足以下要求：</w:t>
            </w:r>
          </w:p>
          <w:p w14:paraId="692A22D4">
            <w:pPr>
              <w:pStyle w:val="39"/>
              <w:pageBreakBefore w:val="0"/>
              <w:kinsoku/>
              <w:wordWrap/>
              <w:overflowPunct/>
              <w:topLinePunct w:val="0"/>
              <w:bidi w:val="0"/>
              <w:spacing w:afterAutospacing="0" w:line="360" w:lineRule="auto"/>
              <w:ind w:left="0" w:leftChars="0" w:right="0" w:rightChars="0" w:firstLine="480" w:firstLineChars="200"/>
              <w:jc w:val="both"/>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（1）签章要求：不得对暗标评分点进行电子签章。</w:t>
            </w:r>
          </w:p>
          <w:p w14:paraId="717B4C3A">
            <w:pPr>
              <w:pStyle w:val="39"/>
              <w:pageBreakBefore w:val="0"/>
              <w:kinsoku/>
              <w:wordWrap/>
              <w:overflowPunct/>
              <w:topLinePunct w:val="0"/>
              <w:bidi w:val="0"/>
              <w:spacing w:afterAutospacing="0" w:line="360" w:lineRule="auto"/>
              <w:ind w:left="0" w:leftChars="0" w:right="0" w:rightChars="0" w:firstLine="480" w:firstLineChars="200"/>
              <w:jc w:val="both"/>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（2）排版要求:全文采用A4大小，不允许插入空白页，页边距均为2.5厘米，不得出现页眉、页脚、页码，全文均为白底黑字，字体为宋体四号字，不允许倾斜和下划线，行间距采用固定值28磅，段前段后间距为0。</w:t>
            </w:r>
          </w:p>
          <w:p w14:paraId="5825544C">
            <w:pPr>
              <w:pStyle w:val="39"/>
              <w:pageBreakBefore w:val="0"/>
              <w:kinsoku/>
              <w:wordWrap/>
              <w:overflowPunct/>
              <w:topLinePunct w:val="0"/>
              <w:bidi w:val="0"/>
              <w:spacing w:afterAutospacing="0" w:line="360" w:lineRule="auto"/>
              <w:ind w:left="0" w:leftChars="0" w:right="0" w:rightChars="0" w:firstLine="480" w:firstLineChars="200"/>
              <w:jc w:val="both"/>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（3）标题编号要求：标题序号最多设置7级，每一个暗标 评分点的标题都要重新开始编号，编号格式为：</w:t>
            </w:r>
          </w:p>
          <w:p w14:paraId="6D717842">
            <w:pPr>
              <w:pStyle w:val="39"/>
              <w:pageBreakBefore w:val="0"/>
              <w:kinsoku/>
              <w:wordWrap/>
              <w:overflowPunct/>
              <w:topLinePunct w:val="0"/>
              <w:bidi w:val="0"/>
              <w:spacing w:afterAutospacing="0" w:line="360" w:lineRule="auto"/>
              <w:ind w:right="0" w:rightChars="0" w:firstLine="480" w:firstLineChars="200"/>
              <w:jc w:val="both"/>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一级为“一、”、“二、”......，</w:t>
            </w:r>
          </w:p>
          <w:p w14:paraId="2C3922A2">
            <w:pPr>
              <w:pStyle w:val="39"/>
              <w:pageBreakBefore w:val="0"/>
              <w:kinsoku/>
              <w:wordWrap/>
              <w:overflowPunct/>
              <w:topLinePunct w:val="0"/>
              <w:bidi w:val="0"/>
              <w:spacing w:afterAutospacing="0" w:line="360" w:lineRule="auto"/>
              <w:ind w:right="0" w:rightChars="0" w:firstLine="480" w:firstLineChars="200"/>
              <w:jc w:val="both"/>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二级为“（一）”、“（二）”......，</w:t>
            </w:r>
          </w:p>
          <w:p w14:paraId="5801F58A">
            <w:pPr>
              <w:pStyle w:val="39"/>
              <w:pageBreakBefore w:val="0"/>
              <w:kinsoku/>
              <w:wordWrap/>
              <w:overflowPunct/>
              <w:topLinePunct w:val="0"/>
              <w:bidi w:val="0"/>
              <w:spacing w:afterAutospacing="0" w:line="360" w:lineRule="auto"/>
              <w:ind w:right="0" w:rightChars="0" w:firstLine="480" w:firstLineChars="200"/>
              <w:jc w:val="both"/>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三级为“1.”、“2.”......，</w:t>
            </w:r>
          </w:p>
          <w:p w14:paraId="6065F150">
            <w:pPr>
              <w:pStyle w:val="39"/>
              <w:pageBreakBefore w:val="0"/>
              <w:kinsoku/>
              <w:wordWrap/>
              <w:overflowPunct/>
              <w:topLinePunct w:val="0"/>
              <w:bidi w:val="0"/>
              <w:spacing w:afterAutospacing="0" w:line="360" w:lineRule="auto"/>
              <w:ind w:right="0" w:rightChars="0" w:firstLine="480" w:firstLineChars="200"/>
              <w:jc w:val="both"/>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四级为“（1）”、“（2）”......，</w:t>
            </w:r>
          </w:p>
          <w:p w14:paraId="71C3DEA5">
            <w:pPr>
              <w:pStyle w:val="39"/>
              <w:pageBreakBefore w:val="0"/>
              <w:kinsoku/>
              <w:wordWrap/>
              <w:overflowPunct/>
              <w:topLinePunct w:val="0"/>
              <w:bidi w:val="0"/>
              <w:spacing w:afterAutospacing="0" w:line="360" w:lineRule="auto"/>
              <w:ind w:right="0" w:rightChars="0" w:firstLine="480" w:firstLineChars="200"/>
              <w:jc w:val="both"/>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五级为“1）”、“2）”......，</w:t>
            </w:r>
          </w:p>
          <w:p w14:paraId="4379EE0F">
            <w:pPr>
              <w:pStyle w:val="39"/>
              <w:pageBreakBefore w:val="0"/>
              <w:kinsoku/>
              <w:wordWrap/>
              <w:overflowPunct/>
              <w:topLinePunct w:val="0"/>
              <w:bidi w:val="0"/>
              <w:spacing w:afterAutospacing="0" w:line="360" w:lineRule="auto"/>
              <w:ind w:right="0" w:rightChars="0" w:firstLine="480" w:firstLineChars="200"/>
              <w:jc w:val="both"/>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六级为“a.”、“b.”......，</w:t>
            </w:r>
          </w:p>
          <w:p w14:paraId="39D5750A">
            <w:pPr>
              <w:pStyle w:val="39"/>
              <w:pageBreakBefore w:val="0"/>
              <w:kinsoku/>
              <w:wordWrap/>
              <w:overflowPunct/>
              <w:topLinePunct w:val="0"/>
              <w:bidi w:val="0"/>
              <w:spacing w:afterAutospacing="0" w:line="360" w:lineRule="auto"/>
              <w:ind w:right="0" w:rightChars="0" w:firstLine="480" w:firstLineChars="200"/>
              <w:jc w:val="both"/>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七级为“a）”、“b）”......。</w:t>
            </w:r>
          </w:p>
          <w:p w14:paraId="5B0B839A">
            <w:pPr>
              <w:pStyle w:val="39"/>
              <w:pageBreakBefore w:val="0"/>
              <w:numPr>
                <w:ilvl w:val="0"/>
                <w:numId w:val="1"/>
              </w:numPr>
              <w:kinsoku/>
              <w:wordWrap/>
              <w:overflowPunct/>
              <w:topLinePunct w:val="0"/>
              <w:bidi w:val="0"/>
              <w:spacing w:afterAutospacing="0" w:line="360" w:lineRule="auto"/>
              <w:ind w:left="-40" w:leftChars="0" w:right="0" w:rightChars="0" w:firstLine="480" w:firstLineChars="0"/>
              <w:jc w:val="both"/>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图表要求：电脑绘制（不得手绘），白底黑字。宋体四号字，字体不允许倾斜和下划线；</w:t>
            </w:r>
          </w:p>
          <w:p w14:paraId="467FC002">
            <w:pPr>
              <w:pStyle w:val="39"/>
              <w:pageBreakBefore w:val="0"/>
              <w:numPr>
                <w:ilvl w:val="0"/>
                <w:numId w:val="1"/>
              </w:numPr>
              <w:kinsoku/>
              <w:wordWrap/>
              <w:overflowPunct/>
              <w:topLinePunct w:val="0"/>
              <w:bidi w:val="0"/>
              <w:spacing w:afterAutospacing="0" w:line="360" w:lineRule="auto"/>
              <w:ind w:left="-40" w:leftChars="0" w:right="0" w:rightChars="0" w:firstLine="480" w:firstLineChars="0"/>
              <w:jc w:val="both"/>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内容中不得出现投标人名称和其他可识别投标人身份的字符、徽标、人员名称以及其他特殊标记等。</w:t>
            </w:r>
          </w:p>
          <w:p w14:paraId="1E5A2196">
            <w:pPr>
              <w:pStyle w:val="39"/>
              <w:pageBreakBefore w:val="0"/>
              <w:numPr>
                <w:ilvl w:val="0"/>
                <w:numId w:val="1"/>
              </w:numPr>
              <w:kinsoku/>
              <w:wordWrap/>
              <w:overflowPunct/>
              <w:topLinePunct w:val="0"/>
              <w:bidi w:val="0"/>
              <w:spacing w:afterAutospacing="0" w:line="360" w:lineRule="auto"/>
              <w:ind w:left="-40" w:leftChars="0" w:right="0" w:rightChars="0" w:firstLine="480" w:firstLineChars="0"/>
              <w:jc w:val="both"/>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不得插入图片（招标文件要求有图片除外）。</w:t>
            </w:r>
          </w:p>
          <w:p w14:paraId="1D093EA7">
            <w:pPr>
              <w:pStyle w:val="39"/>
              <w:pageBreakBefore w:val="0"/>
              <w:numPr>
                <w:ilvl w:val="0"/>
                <w:numId w:val="1"/>
              </w:numPr>
              <w:kinsoku/>
              <w:wordWrap/>
              <w:overflowPunct/>
              <w:topLinePunct w:val="0"/>
              <w:bidi w:val="0"/>
              <w:spacing w:afterAutospacing="0" w:line="360" w:lineRule="auto"/>
              <w:ind w:left="-40" w:leftChars="0" w:right="0" w:rightChars="0" w:firstLine="480" w:firstLineChars="0"/>
              <w:jc w:val="both"/>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暗标要求及暗标编制指引详见： </w:t>
            </w:r>
            <w:r>
              <w:rPr>
                <w:rFonts w:hint="eastAsia" w:ascii="仿宋" w:hAnsi="仿宋" w:eastAsia="仿宋" w:cs="仿宋"/>
                <w:b w:val="0"/>
                <w:bCs w:val="0"/>
                <w:color w:val="auto"/>
                <w:sz w:val="24"/>
                <w:szCs w:val="24"/>
                <w:lang w:val="en-US" w:eastAsia="zh-CN"/>
              </w:rPr>
              <w:fldChar w:fldCharType="begin"/>
            </w:r>
            <w:r>
              <w:rPr>
                <w:rFonts w:hint="eastAsia" w:ascii="仿宋" w:hAnsi="仿宋" w:eastAsia="仿宋" w:cs="仿宋"/>
                <w:b w:val="0"/>
                <w:bCs w:val="0"/>
                <w:color w:val="auto"/>
                <w:sz w:val="24"/>
                <w:szCs w:val="24"/>
                <w:lang w:val="en-US" w:eastAsia="zh-CN"/>
              </w:rPr>
              <w:instrText xml:space="preserve"> HYPERLINK "https://mp.weixin.qq.com/s/VZ5g05k2qR_0-SXiy3heCw" </w:instrText>
            </w:r>
            <w:r>
              <w:rPr>
                <w:rFonts w:hint="eastAsia" w:ascii="仿宋" w:hAnsi="仿宋" w:eastAsia="仿宋" w:cs="仿宋"/>
                <w:b w:val="0"/>
                <w:bCs w:val="0"/>
                <w:color w:val="auto"/>
                <w:sz w:val="24"/>
                <w:szCs w:val="24"/>
                <w:lang w:val="en-US" w:eastAsia="zh-CN"/>
              </w:rPr>
              <w:fldChar w:fldCharType="separate"/>
            </w:r>
            <w:r>
              <w:rPr>
                <w:rStyle w:val="29"/>
                <w:rFonts w:hint="eastAsia" w:ascii="仿宋" w:hAnsi="仿宋" w:eastAsia="仿宋" w:cs="仿宋"/>
                <w:b w:val="0"/>
                <w:bCs w:val="0"/>
                <w:sz w:val="24"/>
                <w:szCs w:val="24"/>
                <w:lang w:val="en-US" w:eastAsia="zh-CN"/>
              </w:rPr>
              <w:t>https://mp.weixin.qq.com/s/VZ5g05k2qR_0-SXiy3heCw</w:t>
            </w:r>
            <w:r>
              <w:rPr>
                <w:rFonts w:hint="eastAsia" w:ascii="仿宋" w:hAnsi="仿宋" w:eastAsia="仿宋" w:cs="仿宋"/>
                <w:b w:val="0"/>
                <w:bCs w:val="0"/>
                <w:color w:val="auto"/>
                <w:sz w:val="24"/>
                <w:szCs w:val="24"/>
                <w:lang w:val="en-US" w:eastAsia="zh-CN"/>
              </w:rPr>
              <w:fldChar w:fldCharType="end"/>
            </w:r>
          </w:p>
          <w:p w14:paraId="392C80F0">
            <w:pPr>
              <w:pStyle w:val="39"/>
              <w:pageBreakBefore w:val="0"/>
              <w:numPr>
                <w:ilvl w:val="0"/>
                <w:numId w:val="0"/>
              </w:numPr>
              <w:kinsoku/>
              <w:wordWrap/>
              <w:overflowPunct/>
              <w:topLinePunct w:val="0"/>
              <w:bidi w:val="0"/>
              <w:spacing w:afterAutospacing="0" w:line="360" w:lineRule="auto"/>
              <w:ind w:right="0" w:rightChars="0"/>
              <w:jc w:val="both"/>
              <w:rPr>
                <w:rFonts w:hint="eastAsia" w:ascii="仿宋" w:hAnsi="仿宋" w:eastAsia="仿宋" w:cs="仿宋"/>
                <w:b/>
                <w:bCs/>
                <w:color w:val="auto"/>
                <w:sz w:val="24"/>
                <w:szCs w:val="24"/>
                <w:lang w:val="en-US" w:eastAsia="zh-CN"/>
              </w:rPr>
            </w:pPr>
            <w:r>
              <w:rPr>
                <w:rFonts w:hint="eastAsia" w:ascii="仿宋" w:hAnsi="仿宋" w:eastAsia="仿宋" w:cs="仿宋"/>
                <w:b w:val="0"/>
                <w:bCs w:val="0"/>
                <w:color w:val="auto"/>
                <w:sz w:val="24"/>
                <w:szCs w:val="24"/>
                <w:lang w:val="en-US" w:eastAsia="zh-CN"/>
              </w:rPr>
              <w:t>注：响应文件中暗标部分不符合要求的，其暗标部分整体得零分。</w:t>
            </w:r>
          </w:p>
        </w:tc>
      </w:tr>
      <w:bookmarkEnd w:id="68"/>
    </w:tbl>
    <w:p w14:paraId="4061A3A6">
      <w:pPr>
        <w:pStyle w:val="7"/>
        <w:spacing w:before="3"/>
        <w:rPr>
          <w:rFonts w:hint="eastAsia" w:ascii="宋体" w:hAnsi="宋体" w:eastAsia="宋体" w:cs="宋体"/>
          <w:snapToGrid w:val="0"/>
          <w:kern w:val="2"/>
          <w:sz w:val="11"/>
        </w:rPr>
      </w:pPr>
    </w:p>
    <w:p w14:paraId="39BD2354">
      <w:pPr>
        <w:pStyle w:val="15"/>
        <w:outlineLvl w:val="9"/>
        <w:rPr>
          <w:rFonts w:hint="eastAsia"/>
        </w:rPr>
      </w:pPr>
    </w:p>
    <w:p w14:paraId="61C92B48">
      <w:pPr>
        <w:pStyle w:val="15"/>
        <w:outlineLvl w:val="9"/>
        <w:rPr>
          <w:rFonts w:hint="eastAsia"/>
        </w:rPr>
      </w:pPr>
    </w:p>
    <w:p w14:paraId="4D7C8B0D">
      <w:pPr>
        <w:rPr>
          <w:rFonts w:hint="eastAsia" w:ascii="宋体" w:hAnsi="宋体" w:eastAsia="宋体" w:cs="宋体"/>
          <w:snapToGrid w:val="0"/>
          <w:kern w:val="2"/>
          <w:sz w:val="20"/>
        </w:rPr>
      </w:pPr>
      <w:r>
        <w:rPr>
          <w:rFonts w:hint="eastAsia" w:ascii="宋体" w:hAnsi="宋体" w:eastAsia="宋体" w:cs="宋体"/>
          <w:snapToGrid w:val="0"/>
          <w:kern w:val="2"/>
          <w:sz w:val="20"/>
        </w:rPr>
        <w:br w:type="page"/>
      </w:r>
    </w:p>
    <w:p w14:paraId="6F436B0A">
      <w:pPr>
        <w:autoSpaceDE/>
        <w:autoSpaceDN/>
        <w:spacing w:line="360" w:lineRule="auto"/>
        <w:rPr>
          <w:rFonts w:hint="eastAsia" w:ascii="宋体" w:hAnsi="宋体" w:eastAsia="宋体" w:cs="宋体"/>
        </w:rPr>
      </w:pPr>
    </w:p>
    <w:p w14:paraId="369DB2D5">
      <w:pPr>
        <w:numPr>
          <w:ilvl w:val="0"/>
          <w:numId w:val="2"/>
        </w:numPr>
        <w:tabs>
          <w:tab w:val="left" w:pos="583"/>
        </w:tabs>
        <w:autoSpaceDE/>
        <w:autoSpaceDN/>
        <w:spacing w:line="360" w:lineRule="auto"/>
        <w:ind w:left="582" w:leftChars="0" w:hanging="363" w:firstLineChars="0"/>
        <w:jc w:val="both"/>
        <w:outlineLvl w:val="9"/>
        <w:rPr>
          <w:rFonts w:hint="eastAsia" w:ascii="仿宋" w:hAnsi="仿宋" w:eastAsia="仿宋" w:cs="仿宋"/>
          <w:snapToGrid w:val="0"/>
          <w:kern w:val="2"/>
          <w:sz w:val="24"/>
          <w:szCs w:val="24"/>
        </w:rPr>
      </w:pPr>
      <w:bookmarkStart w:id="69" w:name="_Toc9964"/>
      <w:bookmarkStart w:id="70" w:name="_Toc26258"/>
      <w:r>
        <w:rPr>
          <w:rFonts w:hint="eastAsia" w:ascii="仿宋" w:hAnsi="仿宋" w:eastAsia="仿宋" w:cs="仿宋"/>
          <w:snapToGrid w:val="0"/>
          <w:kern w:val="2"/>
          <w:sz w:val="24"/>
          <w:szCs w:val="24"/>
        </w:rPr>
        <w:t>总则</w:t>
      </w:r>
      <w:bookmarkEnd w:id="69"/>
      <w:bookmarkEnd w:id="70"/>
    </w:p>
    <w:p w14:paraId="6BCAC107">
      <w:pPr>
        <w:numPr>
          <w:ilvl w:val="1"/>
          <w:numId w:val="2"/>
        </w:numPr>
        <w:tabs>
          <w:tab w:val="left" w:pos="643"/>
        </w:tabs>
        <w:autoSpaceDE/>
        <w:autoSpaceDN/>
        <w:spacing w:line="360" w:lineRule="auto"/>
        <w:ind w:left="642" w:leftChars="0" w:hanging="423" w:firstLineChars="0"/>
        <w:jc w:val="both"/>
        <w:outlineLvl w:val="9"/>
        <w:rPr>
          <w:rFonts w:hint="eastAsia" w:ascii="仿宋" w:hAnsi="仿宋" w:eastAsia="仿宋" w:cs="仿宋"/>
          <w:snapToGrid w:val="0"/>
          <w:kern w:val="2"/>
          <w:sz w:val="24"/>
          <w:szCs w:val="24"/>
        </w:rPr>
      </w:pPr>
      <w:bookmarkStart w:id="71" w:name="_Toc11327"/>
      <w:r>
        <w:rPr>
          <w:rFonts w:hint="eastAsia" w:ascii="仿宋" w:hAnsi="仿宋" w:eastAsia="仿宋" w:cs="仿宋"/>
          <w:snapToGrid w:val="0"/>
          <w:kern w:val="2"/>
          <w:sz w:val="24"/>
          <w:szCs w:val="24"/>
        </w:rPr>
        <w:t>适用范围</w:t>
      </w:r>
      <w:bookmarkEnd w:id="71"/>
    </w:p>
    <w:p w14:paraId="7770105F">
      <w:pPr>
        <w:pStyle w:val="38"/>
        <w:numPr>
          <w:ilvl w:val="2"/>
          <w:numId w:val="2"/>
        </w:numPr>
        <w:tabs>
          <w:tab w:val="left" w:pos="1269"/>
        </w:tabs>
        <w:autoSpaceDE/>
        <w:autoSpaceDN/>
        <w:spacing w:before="0" w:line="360" w:lineRule="auto"/>
        <w:ind w:right="220" w:firstLine="420"/>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根据《中华人民共和国政府采购法》、《中华人民共和国政府采购法实施条例》、《政府采购框架协议采购方式管理暂行办法》等有关法律、法规和规章的规定，本招标项目已具备招标条件，现进行</w:t>
      </w:r>
      <w:r>
        <w:rPr>
          <w:rFonts w:hint="eastAsia" w:ascii="仿宋" w:hAnsi="仿宋" w:eastAsia="仿宋" w:cs="仿宋"/>
          <w:snapToGrid w:val="0"/>
          <w:kern w:val="2"/>
          <w:sz w:val="24"/>
          <w:szCs w:val="24"/>
          <w:lang w:eastAsia="zh-CN"/>
        </w:rPr>
        <w:t>封闭式</w:t>
      </w:r>
      <w:r>
        <w:rPr>
          <w:rFonts w:hint="eastAsia" w:ascii="仿宋" w:hAnsi="仿宋" w:eastAsia="仿宋" w:cs="仿宋"/>
          <w:snapToGrid w:val="0"/>
          <w:kern w:val="2"/>
          <w:sz w:val="24"/>
          <w:szCs w:val="24"/>
        </w:rPr>
        <w:t>框架协议采购。</w:t>
      </w:r>
    </w:p>
    <w:p w14:paraId="0D86F2DE">
      <w:pPr>
        <w:pStyle w:val="38"/>
        <w:numPr>
          <w:ilvl w:val="2"/>
          <w:numId w:val="2"/>
        </w:numPr>
        <w:tabs>
          <w:tab w:val="left" w:pos="1269"/>
        </w:tabs>
        <w:autoSpaceDE/>
        <w:autoSpaceDN/>
        <w:spacing w:before="0" w:line="360" w:lineRule="auto"/>
        <w:ind w:left="1268"/>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本采购项目征集人：见供应商须知前附表。</w:t>
      </w:r>
    </w:p>
    <w:p w14:paraId="380B79F7">
      <w:pPr>
        <w:pStyle w:val="38"/>
        <w:numPr>
          <w:ilvl w:val="2"/>
          <w:numId w:val="2"/>
        </w:numPr>
        <w:tabs>
          <w:tab w:val="left" w:pos="1269"/>
        </w:tabs>
        <w:autoSpaceDE/>
        <w:autoSpaceDN/>
        <w:spacing w:before="0" w:line="360" w:lineRule="auto"/>
        <w:ind w:left="1268"/>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本采购项目采购代理机构：见供应商须知前附表。</w:t>
      </w:r>
    </w:p>
    <w:p w14:paraId="0A917EDB">
      <w:pPr>
        <w:pStyle w:val="38"/>
        <w:numPr>
          <w:ilvl w:val="2"/>
          <w:numId w:val="2"/>
        </w:numPr>
        <w:tabs>
          <w:tab w:val="left" w:pos="1269"/>
        </w:tabs>
        <w:autoSpaceDE/>
        <w:autoSpaceDN/>
        <w:spacing w:before="0" w:line="360" w:lineRule="auto"/>
        <w:ind w:left="1268"/>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适用框架协议的服务对象范围：见供应商须知前附表。</w:t>
      </w:r>
    </w:p>
    <w:p w14:paraId="56F04920">
      <w:pPr>
        <w:pStyle w:val="38"/>
        <w:numPr>
          <w:ilvl w:val="2"/>
          <w:numId w:val="2"/>
        </w:numPr>
        <w:tabs>
          <w:tab w:val="left" w:pos="1269"/>
        </w:tabs>
        <w:autoSpaceDE/>
        <w:autoSpaceDN/>
        <w:spacing w:before="0" w:line="360" w:lineRule="auto"/>
        <w:ind w:left="1268"/>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履行合同的地域范围：见供应商须知前附表。</w:t>
      </w:r>
    </w:p>
    <w:p w14:paraId="3EDFF3E4">
      <w:pPr>
        <w:pStyle w:val="38"/>
        <w:numPr>
          <w:ilvl w:val="2"/>
          <w:numId w:val="2"/>
        </w:numPr>
        <w:tabs>
          <w:tab w:val="left" w:pos="1269"/>
        </w:tabs>
        <w:autoSpaceDE/>
        <w:autoSpaceDN/>
        <w:spacing w:before="0" w:line="360" w:lineRule="auto"/>
        <w:ind w:left="1268"/>
        <w:outlineLvl w:val="9"/>
        <w:rPr>
          <w:rFonts w:hint="eastAsia" w:ascii="仿宋" w:hAnsi="仿宋" w:eastAsia="仿宋" w:cs="仿宋"/>
          <w:snapToGrid w:val="0"/>
          <w:kern w:val="2"/>
          <w:sz w:val="24"/>
          <w:szCs w:val="24"/>
        </w:rPr>
      </w:pPr>
      <w:r>
        <w:rPr>
          <w:rFonts w:hint="eastAsia" w:ascii="仿宋" w:hAnsi="仿宋" w:eastAsia="仿宋" w:cs="仿宋"/>
          <w:kern w:val="2"/>
          <w:sz w:val="24"/>
          <w:szCs w:val="24"/>
        </w:rPr>
        <w:t>落实政府采购政策要求:见供应商须知前附表。</w:t>
      </w:r>
    </w:p>
    <w:p w14:paraId="0B2BDD42">
      <w:pPr>
        <w:pStyle w:val="38"/>
        <w:numPr>
          <w:ilvl w:val="0"/>
          <w:numId w:val="0"/>
        </w:numPr>
        <w:tabs>
          <w:tab w:val="left" w:pos="1269"/>
        </w:tabs>
        <w:autoSpaceDE/>
        <w:autoSpaceDN/>
        <w:spacing w:before="0" w:line="360" w:lineRule="auto"/>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（1）根据财政部工业和信息化部《政府采购促进中小企业发展管理办法》（财库﹝2020﹞46号）的规定，本项目对小微企业提供的服务的价格给予</w:t>
      </w:r>
      <w:r>
        <w:rPr>
          <w:rFonts w:hint="eastAsia" w:ascii="仿宋" w:hAnsi="仿宋" w:eastAsia="仿宋" w:cs="仿宋"/>
          <w:snapToGrid w:val="0"/>
          <w:kern w:val="2"/>
          <w:sz w:val="24"/>
          <w:szCs w:val="24"/>
          <w:lang w:val="en-US" w:eastAsia="zh-CN"/>
        </w:rPr>
        <w:t>20</w:t>
      </w:r>
      <w:r>
        <w:rPr>
          <w:rFonts w:hint="eastAsia" w:ascii="仿宋" w:hAnsi="仿宋" w:eastAsia="仿宋" w:cs="仿宋"/>
          <w:snapToGrid w:val="0"/>
          <w:kern w:val="2"/>
          <w:sz w:val="24"/>
          <w:szCs w:val="24"/>
        </w:rPr>
        <w:t>%的扣除。</w:t>
      </w:r>
    </w:p>
    <w:p w14:paraId="283A7EB3">
      <w:pPr>
        <w:pStyle w:val="38"/>
        <w:numPr>
          <w:ilvl w:val="0"/>
          <w:numId w:val="0"/>
        </w:numPr>
        <w:tabs>
          <w:tab w:val="left" w:pos="1269"/>
        </w:tabs>
        <w:autoSpaceDE/>
        <w:autoSpaceDN/>
        <w:spacing w:before="0" w:line="360" w:lineRule="auto"/>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（2）根据财政部司法部《关于政府采购支持监狱企业发展有关问题的通知》（财库〔2014〕68号）规定，监狱企业视同小型、微型企业，享受评审中价格扣除等政府采购促进中小企业发展的政府采购政策。</w:t>
      </w:r>
    </w:p>
    <w:p w14:paraId="27C11164">
      <w:pPr>
        <w:pStyle w:val="38"/>
        <w:numPr>
          <w:ilvl w:val="0"/>
          <w:numId w:val="0"/>
        </w:numPr>
        <w:tabs>
          <w:tab w:val="left" w:pos="1269"/>
        </w:tabs>
        <w:autoSpaceDE/>
        <w:autoSpaceDN/>
        <w:spacing w:before="0" w:line="360" w:lineRule="auto"/>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3）根据财政部民政部中国残疾人联合会《关于促进残疾人就业政府采购政策的通知》（财库〔2017〕141号）规定，残疾人福利性单位视同小型、微型企业，享受评审中价格扣除等政府采购促进中小企业发展的政府采购政策。</w:t>
      </w:r>
    </w:p>
    <w:p w14:paraId="702601EE">
      <w:pPr>
        <w:pStyle w:val="38"/>
        <w:numPr>
          <w:ilvl w:val="0"/>
          <w:numId w:val="0"/>
        </w:numPr>
        <w:tabs>
          <w:tab w:val="left" w:pos="1269"/>
        </w:tabs>
        <w:autoSpaceDE/>
        <w:autoSpaceDN/>
        <w:spacing w:before="0" w:line="360" w:lineRule="auto"/>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（4）同一供应商（包括联合体），中小微企业产品、监狱企业产品、残疾人福利性单位价格扣除优惠只享受一次，不得重复享受。</w:t>
      </w:r>
    </w:p>
    <w:p w14:paraId="19AFBDA3">
      <w:pPr>
        <w:pStyle w:val="38"/>
        <w:numPr>
          <w:ilvl w:val="0"/>
          <w:numId w:val="0"/>
        </w:numPr>
        <w:tabs>
          <w:tab w:val="left" w:pos="1269"/>
        </w:tabs>
        <w:autoSpaceDE/>
        <w:autoSpaceDN/>
        <w:spacing w:before="0" w:line="360" w:lineRule="auto"/>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（5）根据财政部工业和信息化部《政府采购促进中小企业发展管理办法》（财库﹝2020﹞46号）的规定，专门面向中小企业或小微企业采购的，评审中价格将均不予扣除。</w:t>
      </w:r>
    </w:p>
    <w:p w14:paraId="0E034C85">
      <w:pPr>
        <w:numPr>
          <w:ilvl w:val="1"/>
          <w:numId w:val="2"/>
        </w:numPr>
        <w:tabs>
          <w:tab w:val="left" w:pos="643"/>
        </w:tabs>
        <w:autoSpaceDE/>
        <w:autoSpaceDN/>
        <w:spacing w:line="360" w:lineRule="auto"/>
        <w:ind w:left="642" w:leftChars="0" w:hanging="423" w:firstLineChars="0"/>
        <w:outlineLvl w:val="9"/>
        <w:rPr>
          <w:rFonts w:hint="eastAsia" w:ascii="仿宋" w:hAnsi="仿宋" w:eastAsia="仿宋" w:cs="仿宋"/>
          <w:snapToGrid w:val="0"/>
          <w:kern w:val="2"/>
          <w:sz w:val="24"/>
          <w:szCs w:val="24"/>
        </w:rPr>
      </w:pPr>
      <w:bookmarkStart w:id="72" w:name="_Toc10084"/>
      <w:r>
        <w:rPr>
          <w:rFonts w:hint="eastAsia" w:ascii="仿宋" w:hAnsi="仿宋" w:eastAsia="仿宋" w:cs="仿宋"/>
          <w:snapToGrid w:val="0"/>
          <w:kern w:val="2"/>
          <w:sz w:val="24"/>
          <w:szCs w:val="24"/>
        </w:rPr>
        <w:t>采购项目的名称、编号及资金来源</w:t>
      </w:r>
      <w:bookmarkEnd w:id="72"/>
    </w:p>
    <w:p w14:paraId="5AAF3481">
      <w:pPr>
        <w:pStyle w:val="38"/>
        <w:numPr>
          <w:ilvl w:val="2"/>
          <w:numId w:val="2"/>
        </w:numPr>
        <w:tabs>
          <w:tab w:val="left" w:pos="1269"/>
        </w:tabs>
        <w:autoSpaceDE/>
        <w:autoSpaceDN/>
        <w:spacing w:before="0" w:line="360" w:lineRule="auto"/>
        <w:ind w:left="1268"/>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资金来源：见供应商须知前附表。</w:t>
      </w:r>
    </w:p>
    <w:p w14:paraId="72321157">
      <w:pPr>
        <w:pStyle w:val="38"/>
        <w:numPr>
          <w:ilvl w:val="2"/>
          <w:numId w:val="2"/>
        </w:numPr>
        <w:tabs>
          <w:tab w:val="left" w:pos="1269"/>
        </w:tabs>
        <w:autoSpaceDE/>
        <w:autoSpaceDN/>
        <w:spacing w:before="0" w:line="360" w:lineRule="auto"/>
        <w:ind w:left="1268"/>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采购项目名称及编号：见供应商须知前附表。</w:t>
      </w:r>
    </w:p>
    <w:p w14:paraId="5E7669F4">
      <w:pPr>
        <w:numPr>
          <w:ilvl w:val="1"/>
          <w:numId w:val="2"/>
        </w:numPr>
        <w:tabs>
          <w:tab w:val="left" w:pos="643"/>
        </w:tabs>
        <w:autoSpaceDE/>
        <w:autoSpaceDN/>
        <w:spacing w:line="360" w:lineRule="auto"/>
        <w:ind w:left="642" w:leftChars="0" w:hanging="423" w:firstLineChars="0"/>
        <w:outlineLvl w:val="9"/>
        <w:rPr>
          <w:rFonts w:hint="eastAsia" w:ascii="仿宋" w:hAnsi="仿宋" w:eastAsia="仿宋" w:cs="仿宋"/>
          <w:snapToGrid w:val="0"/>
          <w:kern w:val="2"/>
          <w:sz w:val="24"/>
          <w:szCs w:val="24"/>
        </w:rPr>
      </w:pPr>
      <w:bookmarkStart w:id="73" w:name="_Toc15943"/>
      <w:r>
        <w:rPr>
          <w:rFonts w:hint="eastAsia" w:ascii="仿宋" w:hAnsi="仿宋" w:eastAsia="仿宋" w:cs="仿宋"/>
          <w:snapToGrid w:val="0"/>
          <w:kern w:val="2"/>
          <w:sz w:val="24"/>
          <w:szCs w:val="24"/>
        </w:rPr>
        <w:t>付款方式、框架协议的期限及服务标准</w:t>
      </w:r>
      <w:bookmarkEnd w:id="73"/>
    </w:p>
    <w:p w14:paraId="52CB2C61">
      <w:pPr>
        <w:pStyle w:val="38"/>
        <w:numPr>
          <w:ilvl w:val="2"/>
          <w:numId w:val="2"/>
        </w:numPr>
        <w:tabs>
          <w:tab w:val="left" w:pos="1269"/>
        </w:tabs>
        <w:autoSpaceDE/>
        <w:autoSpaceDN/>
        <w:spacing w:before="0" w:line="360" w:lineRule="auto"/>
        <w:ind w:left="1268"/>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付款方式：见供应商须知前附表。</w:t>
      </w:r>
    </w:p>
    <w:p w14:paraId="49F46DB2">
      <w:pPr>
        <w:pStyle w:val="38"/>
        <w:numPr>
          <w:ilvl w:val="2"/>
          <w:numId w:val="2"/>
        </w:numPr>
        <w:tabs>
          <w:tab w:val="left" w:pos="1269"/>
        </w:tabs>
        <w:autoSpaceDE/>
        <w:autoSpaceDN/>
        <w:spacing w:before="0" w:line="360" w:lineRule="auto"/>
        <w:ind w:left="1268"/>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框架协议的期限：见供应商须知前附表。</w:t>
      </w:r>
    </w:p>
    <w:p w14:paraId="2917D95F">
      <w:pPr>
        <w:pStyle w:val="38"/>
        <w:numPr>
          <w:ilvl w:val="2"/>
          <w:numId w:val="2"/>
        </w:numPr>
        <w:tabs>
          <w:tab w:val="left" w:pos="1269"/>
        </w:tabs>
        <w:autoSpaceDE/>
        <w:autoSpaceDN/>
        <w:spacing w:before="0" w:line="360" w:lineRule="auto"/>
        <w:ind w:left="1268"/>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服务标准：见供应商须知前附表。</w:t>
      </w:r>
    </w:p>
    <w:p w14:paraId="32EBAEA8">
      <w:pPr>
        <w:numPr>
          <w:ilvl w:val="1"/>
          <w:numId w:val="2"/>
        </w:numPr>
        <w:tabs>
          <w:tab w:val="left" w:pos="643"/>
        </w:tabs>
        <w:autoSpaceDE/>
        <w:autoSpaceDN/>
        <w:spacing w:line="360" w:lineRule="auto"/>
        <w:ind w:left="642" w:leftChars="0" w:hanging="423" w:firstLineChars="0"/>
        <w:outlineLvl w:val="9"/>
        <w:rPr>
          <w:rFonts w:hint="eastAsia" w:ascii="仿宋" w:hAnsi="仿宋" w:eastAsia="仿宋" w:cs="仿宋"/>
          <w:snapToGrid w:val="0"/>
          <w:kern w:val="2"/>
          <w:sz w:val="24"/>
          <w:szCs w:val="24"/>
        </w:rPr>
      </w:pPr>
      <w:bookmarkStart w:id="74" w:name="_Toc9107"/>
      <w:r>
        <w:rPr>
          <w:rFonts w:hint="eastAsia" w:ascii="仿宋" w:hAnsi="仿宋" w:eastAsia="仿宋" w:cs="仿宋"/>
          <w:snapToGrid w:val="0"/>
          <w:kern w:val="2"/>
          <w:sz w:val="24"/>
          <w:szCs w:val="24"/>
        </w:rPr>
        <w:t>供应商资格要求</w:t>
      </w:r>
      <w:bookmarkEnd w:id="74"/>
    </w:p>
    <w:p w14:paraId="0C4A6CCD">
      <w:pPr>
        <w:pStyle w:val="38"/>
        <w:numPr>
          <w:ilvl w:val="2"/>
          <w:numId w:val="2"/>
        </w:numPr>
        <w:tabs>
          <w:tab w:val="left" w:pos="1269"/>
        </w:tabs>
        <w:autoSpaceDE/>
        <w:autoSpaceDN/>
        <w:spacing w:before="0" w:line="360" w:lineRule="auto"/>
        <w:ind w:left="1268"/>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供应商资格要求：见供应商须知前附表。</w:t>
      </w:r>
    </w:p>
    <w:p w14:paraId="4DD7A5A7">
      <w:pPr>
        <w:pStyle w:val="38"/>
        <w:numPr>
          <w:ilvl w:val="2"/>
          <w:numId w:val="2"/>
        </w:numPr>
        <w:tabs>
          <w:tab w:val="left" w:pos="1269"/>
        </w:tabs>
        <w:autoSpaceDE/>
        <w:autoSpaceDN/>
        <w:spacing w:before="0" w:line="360" w:lineRule="auto"/>
        <w:ind w:left="1268"/>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本项目不接受联合体入围。</w:t>
      </w:r>
    </w:p>
    <w:p w14:paraId="2672EA06">
      <w:pPr>
        <w:pStyle w:val="38"/>
        <w:numPr>
          <w:ilvl w:val="2"/>
          <w:numId w:val="2"/>
        </w:numPr>
        <w:tabs>
          <w:tab w:val="left" w:pos="1269"/>
        </w:tabs>
        <w:autoSpaceDE/>
        <w:autoSpaceDN/>
        <w:spacing w:before="0" w:line="360" w:lineRule="auto"/>
        <w:ind w:left="1268"/>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供应商不得存在下列情形之一：</w:t>
      </w:r>
    </w:p>
    <w:p w14:paraId="0B7A473D">
      <w:pPr>
        <w:pStyle w:val="38"/>
        <w:numPr>
          <w:ilvl w:val="0"/>
          <w:numId w:val="3"/>
        </w:numPr>
        <w:tabs>
          <w:tab w:val="left" w:pos="1060"/>
        </w:tabs>
        <w:autoSpaceDE/>
        <w:autoSpaceDN/>
        <w:spacing w:before="0" w:line="360" w:lineRule="auto"/>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与征集人存在利害关系且可能影响采购公正性；</w:t>
      </w:r>
    </w:p>
    <w:p w14:paraId="1F4A69D0">
      <w:pPr>
        <w:pStyle w:val="38"/>
        <w:numPr>
          <w:ilvl w:val="0"/>
          <w:numId w:val="3"/>
        </w:numPr>
        <w:tabs>
          <w:tab w:val="left" w:pos="1060"/>
        </w:tabs>
        <w:autoSpaceDE/>
        <w:autoSpaceDN/>
        <w:spacing w:before="0" w:line="360" w:lineRule="auto"/>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与本采购项目的其他供应商为同一个单位负责人；</w:t>
      </w:r>
    </w:p>
    <w:p w14:paraId="3AAD161F">
      <w:pPr>
        <w:pStyle w:val="38"/>
        <w:numPr>
          <w:ilvl w:val="0"/>
          <w:numId w:val="3"/>
        </w:numPr>
        <w:tabs>
          <w:tab w:val="left" w:pos="1060"/>
        </w:tabs>
        <w:autoSpaceDE/>
        <w:autoSpaceDN/>
        <w:spacing w:before="0" w:line="360" w:lineRule="auto"/>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与本采购项目的其他供应商存在控股、管理关系；</w:t>
      </w:r>
    </w:p>
    <w:p w14:paraId="6373457D">
      <w:pPr>
        <w:pStyle w:val="38"/>
        <w:numPr>
          <w:ilvl w:val="0"/>
          <w:numId w:val="3"/>
        </w:numPr>
        <w:tabs>
          <w:tab w:val="left" w:pos="1060"/>
        </w:tabs>
        <w:autoSpaceDE/>
        <w:autoSpaceDN/>
        <w:spacing w:before="0" w:line="360" w:lineRule="auto"/>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为本采购项目提供过整体设计、规范编制或者项目管理、监理、检测等服务；</w:t>
      </w:r>
    </w:p>
    <w:p w14:paraId="098E9FDA">
      <w:pPr>
        <w:pStyle w:val="38"/>
        <w:numPr>
          <w:ilvl w:val="0"/>
          <w:numId w:val="3"/>
        </w:numPr>
        <w:tabs>
          <w:tab w:val="left" w:pos="1060"/>
        </w:tabs>
        <w:autoSpaceDE/>
        <w:autoSpaceDN/>
        <w:spacing w:before="0" w:line="360" w:lineRule="auto"/>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为本采购项目的采购代理机构；</w:t>
      </w:r>
    </w:p>
    <w:p w14:paraId="5C494E4F">
      <w:pPr>
        <w:pStyle w:val="38"/>
        <w:numPr>
          <w:ilvl w:val="0"/>
          <w:numId w:val="3"/>
        </w:numPr>
        <w:tabs>
          <w:tab w:val="left" w:pos="1060"/>
        </w:tabs>
        <w:autoSpaceDE/>
        <w:autoSpaceDN/>
        <w:spacing w:before="0" w:line="360" w:lineRule="auto"/>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供应商以他人名义投标、串通投标、以行贿手段牟取中标，或在投标中弄虚作假的；</w:t>
      </w:r>
    </w:p>
    <w:p w14:paraId="35ED5683">
      <w:pPr>
        <w:pStyle w:val="38"/>
        <w:numPr>
          <w:ilvl w:val="0"/>
          <w:numId w:val="3"/>
        </w:numPr>
        <w:tabs>
          <w:tab w:val="left" w:pos="1060"/>
        </w:tabs>
        <w:autoSpaceDE/>
        <w:autoSpaceDN/>
        <w:spacing w:before="0" w:line="360" w:lineRule="auto"/>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法律法规规定的其他情形。</w:t>
      </w:r>
    </w:p>
    <w:p w14:paraId="318C3D72">
      <w:pPr>
        <w:pStyle w:val="38"/>
        <w:numPr>
          <w:ilvl w:val="2"/>
          <w:numId w:val="2"/>
        </w:numPr>
        <w:tabs>
          <w:tab w:val="left" w:pos="1269"/>
        </w:tabs>
        <w:autoSpaceDE/>
        <w:autoSpaceDN/>
        <w:spacing w:before="0" w:line="360" w:lineRule="auto"/>
        <w:ind w:left="1268"/>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有下列情形之一的，视为供应商串通投标，其申请文件无效：</w:t>
      </w:r>
    </w:p>
    <w:p w14:paraId="6C3BA986">
      <w:pPr>
        <w:pStyle w:val="38"/>
        <w:numPr>
          <w:ilvl w:val="0"/>
          <w:numId w:val="4"/>
        </w:numPr>
        <w:tabs>
          <w:tab w:val="left" w:pos="1060"/>
        </w:tabs>
        <w:autoSpaceDE/>
        <w:autoSpaceDN/>
        <w:spacing w:before="0" w:line="360" w:lineRule="auto"/>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不同供应商的申请文件由同一单位或者个人编制；</w:t>
      </w:r>
    </w:p>
    <w:p w14:paraId="262D3BE0">
      <w:pPr>
        <w:pStyle w:val="38"/>
        <w:numPr>
          <w:ilvl w:val="0"/>
          <w:numId w:val="4"/>
        </w:numPr>
        <w:tabs>
          <w:tab w:val="left" w:pos="1060"/>
        </w:tabs>
        <w:autoSpaceDE/>
        <w:autoSpaceDN/>
        <w:spacing w:before="0" w:line="360" w:lineRule="auto"/>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不同供应商委托同一单位或者个人办理投标事宜；</w:t>
      </w:r>
    </w:p>
    <w:p w14:paraId="67FBB4C5">
      <w:pPr>
        <w:pStyle w:val="38"/>
        <w:numPr>
          <w:ilvl w:val="0"/>
          <w:numId w:val="4"/>
        </w:numPr>
        <w:tabs>
          <w:tab w:val="left" w:pos="1060"/>
        </w:tabs>
        <w:autoSpaceDE/>
        <w:autoSpaceDN/>
        <w:spacing w:before="0" w:line="360" w:lineRule="auto"/>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不同供应商的申请文件载明的项目管理成员或者联系人员为同一人；</w:t>
      </w:r>
    </w:p>
    <w:p w14:paraId="2E3F8D15">
      <w:pPr>
        <w:pStyle w:val="38"/>
        <w:numPr>
          <w:ilvl w:val="0"/>
          <w:numId w:val="4"/>
        </w:numPr>
        <w:tabs>
          <w:tab w:val="left" w:pos="1060"/>
        </w:tabs>
        <w:autoSpaceDE/>
        <w:autoSpaceDN/>
        <w:spacing w:before="0" w:line="360" w:lineRule="auto"/>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不同供应商的申请文件异常一致或者响应报价呈规律性差异；</w:t>
      </w:r>
    </w:p>
    <w:p w14:paraId="42B01F75">
      <w:pPr>
        <w:pStyle w:val="38"/>
        <w:numPr>
          <w:ilvl w:val="0"/>
          <w:numId w:val="4"/>
        </w:numPr>
        <w:tabs>
          <w:tab w:val="left" w:pos="1060"/>
        </w:tabs>
        <w:autoSpaceDE/>
        <w:autoSpaceDN/>
        <w:spacing w:before="0" w:line="360" w:lineRule="auto"/>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不同供应商的电子申请文件上传计算机的网卡 MAC 地址、CPU 序列号和硬盘序列号等硬件信息相同的；</w:t>
      </w:r>
    </w:p>
    <w:p w14:paraId="44EF809E">
      <w:pPr>
        <w:pStyle w:val="38"/>
        <w:numPr>
          <w:ilvl w:val="0"/>
          <w:numId w:val="4"/>
        </w:numPr>
        <w:tabs>
          <w:tab w:val="left" w:pos="1060"/>
        </w:tabs>
        <w:autoSpaceDE/>
        <w:autoSpaceDN/>
        <w:spacing w:before="0" w:line="360" w:lineRule="auto"/>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不同供应商的申请文件由同一电子设备编制、打印加密或者上传；</w:t>
      </w:r>
    </w:p>
    <w:p w14:paraId="39776004">
      <w:pPr>
        <w:pStyle w:val="38"/>
        <w:numPr>
          <w:ilvl w:val="0"/>
          <w:numId w:val="4"/>
        </w:numPr>
        <w:tabs>
          <w:tab w:val="left" w:pos="1060"/>
        </w:tabs>
        <w:autoSpaceDE/>
        <w:autoSpaceDN/>
        <w:spacing w:before="0" w:line="360" w:lineRule="auto"/>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不同供应商的申请文件由同一电子设备打印、复印；</w:t>
      </w:r>
    </w:p>
    <w:p w14:paraId="68FE905A">
      <w:pPr>
        <w:pStyle w:val="38"/>
        <w:numPr>
          <w:ilvl w:val="0"/>
          <w:numId w:val="4"/>
        </w:numPr>
        <w:tabs>
          <w:tab w:val="left" w:pos="1100"/>
          <w:tab w:val="left" w:pos="1480"/>
        </w:tabs>
        <w:autoSpaceDE/>
        <w:autoSpaceDN/>
        <w:spacing w:before="0" w:line="360" w:lineRule="auto"/>
        <w:ind w:left="220" w:right="306" w:firstLine="420"/>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不同供应商的申请文件由同一人送达或者分发，或者不同供应商联系人为同一人或不同联系人的联系电话一致的；</w:t>
      </w:r>
    </w:p>
    <w:p w14:paraId="6BDC9A74">
      <w:pPr>
        <w:pStyle w:val="38"/>
        <w:numPr>
          <w:ilvl w:val="0"/>
          <w:numId w:val="4"/>
        </w:numPr>
        <w:tabs>
          <w:tab w:val="left" w:pos="1060"/>
        </w:tabs>
        <w:autoSpaceDE/>
        <w:autoSpaceDN/>
        <w:spacing w:before="0" w:line="360" w:lineRule="auto"/>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不同供应商的申请文件的内容存在两处以上细节错误一致；</w:t>
      </w:r>
    </w:p>
    <w:p w14:paraId="4E18855E">
      <w:pPr>
        <w:pStyle w:val="38"/>
        <w:numPr>
          <w:ilvl w:val="0"/>
          <w:numId w:val="4"/>
        </w:numPr>
        <w:tabs>
          <w:tab w:val="left" w:pos="1100"/>
          <w:tab w:val="left" w:pos="1480"/>
        </w:tabs>
        <w:autoSpaceDE/>
        <w:autoSpaceDN/>
        <w:spacing w:before="0" w:line="360" w:lineRule="auto"/>
        <w:ind w:left="220" w:right="306" w:firstLine="420"/>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不同供应商的法定代表人、委托代理人、项目经理、项目负责人等由同一个单位缴纳社会保险或者领取报酬的；</w:t>
      </w:r>
    </w:p>
    <w:p w14:paraId="39A499BB">
      <w:pPr>
        <w:pStyle w:val="38"/>
        <w:numPr>
          <w:ilvl w:val="0"/>
          <w:numId w:val="4"/>
        </w:numPr>
        <w:tabs>
          <w:tab w:val="left" w:pos="1100"/>
          <w:tab w:val="left" w:pos="1480"/>
        </w:tabs>
        <w:autoSpaceDE/>
        <w:autoSpaceDN/>
        <w:spacing w:before="0" w:line="360" w:lineRule="auto"/>
        <w:ind w:left="1480" w:hanging="840"/>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不同供应商申请文件中法定代表人或者负责人签字出自同一人之手；</w:t>
      </w:r>
    </w:p>
    <w:p w14:paraId="707912BC">
      <w:pPr>
        <w:pStyle w:val="38"/>
        <w:numPr>
          <w:ilvl w:val="0"/>
          <w:numId w:val="4"/>
        </w:numPr>
        <w:tabs>
          <w:tab w:val="left" w:pos="1100"/>
          <w:tab w:val="left" w:pos="1480"/>
        </w:tabs>
        <w:autoSpaceDE/>
        <w:autoSpaceDN/>
        <w:spacing w:before="0" w:line="360" w:lineRule="auto"/>
        <w:ind w:left="1480" w:hanging="840"/>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lang w:eastAsia="zh-CN"/>
        </w:rPr>
        <w:t>其他</w:t>
      </w:r>
      <w:r>
        <w:rPr>
          <w:rFonts w:hint="eastAsia" w:ascii="仿宋" w:hAnsi="仿宋" w:eastAsia="仿宋" w:cs="仿宋"/>
          <w:snapToGrid w:val="0"/>
          <w:kern w:val="2"/>
          <w:sz w:val="24"/>
          <w:szCs w:val="24"/>
        </w:rPr>
        <w:t>涉嫌串通的情形。</w:t>
      </w:r>
    </w:p>
    <w:p w14:paraId="16FCBD4F">
      <w:pPr>
        <w:numPr>
          <w:ilvl w:val="1"/>
          <w:numId w:val="2"/>
        </w:numPr>
        <w:tabs>
          <w:tab w:val="left" w:pos="643"/>
        </w:tabs>
        <w:autoSpaceDE/>
        <w:autoSpaceDN/>
        <w:spacing w:line="360" w:lineRule="auto"/>
        <w:ind w:left="642" w:leftChars="0" w:hanging="423" w:firstLineChars="0"/>
        <w:outlineLvl w:val="9"/>
        <w:rPr>
          <w:rFonts w:hint="eastAsia" w:ascii="仿宋" w:hAnsi="仿宋" w:eastAsia="仿宋" w:cs="仿宋"/>
          <w:snapToGrid w:val="0"/>
          <w:kern w:val="2"/>
          <w:sz w:val="24"/>
          <w:szCs w:val="24"/>
        </w:rPr>
      </w:pPr>
      <w:bookmarkStart w:id="75" w:name="_Toc27909"/>
      <w:r>
        <w:rPr>
          <w:rFonts w:hint="eastAsia" w:ascii="仿宋" w:hAnsi="仿宋" w:eastAsia="仿宋" w:cs="仿宋"/>
          <w:snapToGrid w:val="0"/>
          <w:kern w:val="2"/>
          <w:sz w:val="24"/>
          <w:szCs w:val="24"/>
        </w:rPr>
        <w:t>入围供应商</w:t>
      </w:r>
      <w:bookmarkEnd w:id="75"/>
      <w:r>
        <w:rPr>
          <w:rFonts w:hint="eastAsia" w:ascii="仿宋" w:hAnsi="仿宋" w:eastAsia="仿宋" w:cs="仿宋"/>
          <w:snapToGrid w:val="0"/>
          <w:kern w:val="2"/>
          <w:sz w:val="24"/>
          <w:szCs w:val="24"/>
        </w:rPr>
        <w:t>要求</w:t>
      </w:r>
    </w:p>
    <w:p w14:paraId="14749534">
      <w:pPr>
        <w:pStyle w:val="7"/>
        <w:autoSpaceDE/>
        <w:autoSpaceDN/>
        <w:spacing w:line="360" w:lineRule="auto"/>
        <w:ind w:left="220" w:right="147" w:firstLine="420"/>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提交申请文件符合资格条件、实质性要求、服务技术、商务要求。</w:t>
      </w:r>
    </w:p>
    <w:p w14:paraId="751D8177">
      <w:pPr>
        <w:numPr>
          <w:ilvl w:val="1"/>
          <w:numId w:val="2"/>
        </w:numPr>
        <w:tabs>
          <w:tab w:val="left" w:pos="643"/>
        </w:tabs>
        <w:autoSpaceDE/>
        <w:autoSpaceDN/>
        <w:spacing w:line="360" w:lineRule="auto"/>
        <w:ind w:left="642" w:leftChars="0" w:hanging="423" w:firstLineChars="0"/>
        <w:outlineLvl w:val="9"/>
        <w:rPr>
          <w:rFonts w:hint="eastAsia" w:ascii="仿宋" w:hAnsi="仿宋" w:eastAsia="仿宋" w:cs="仿宋"/>
          <w:snapToGrid w:val="0"/>
          <w:kern w:val="2"/>
          <w:sz w:val="24"/>
          <w:szCs w:val="24"/>
        </w:rPr>
      </w:pPr>
      <w:bookmarkStart w:id="76" w:name="_Toc32546"/>
      <w:r>
        <w:rPr>
          <w:rFonts w:hint="eastAsia" w:ascii="仿宋" w:hAnsi="仿宋" w:eastAsia="仿宋" w:cs="仿宋"/>
          <w:snapToGrid w:val="0"/>
          <w:kern w:val="2"/>
          <w:sz w:val="24"/>
          <w:szCs w:val="24"/>
        </w:rPr>
        <w:t>入围费用</w:t>
      </w:r>
      <w:bookmarkEnd w:id="76"/>
    </w:p>
    <w:p w14:paraId="60B96A3B">
      <w:pPr>
        <w:pStyle w:val="7"/>
        <w:autoSpaceDE/>
        <w:autoSpaceDN/>
        <w:spacing w:line="360" w:lineRule="auto"/>
        <w:ind w:left="640"/>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供应商准备和参加入围活动发生的费用自理。</w:t>
      </w:r>
    </w:p>
    <w:p w14:paraId="35F725B5">
      <w:pPr>
        <w:numPr>
          <w:ilvl w:val="1"/>
          <w:numId w:val="2"/>
        </w:numPr>
        <w:tabs>
          <w:tab w:val="left" w:pos="643"/>
        </w:tabs>
        <w:autoSpaceDE/>
        <w:autoSpaceDN/>
        <w:spacing w:line="360" w:lineRule="auto"/>
        <w:ind w:left="642" w:leftChars="0" w:hanging="423" w:firstLineChars="0"/>
        <w:outlineLvl w:val="9"/>
        <w:rPr>
          <w:rFonts w:hint="eastAsia" w:ascii="仿宋" w:hAnsi="仿宋" w:eastAsia="仿宋" w:cs="仿宋"/>
          <w:snapToGrid w:val="0"/>
          <w:kern w:val="2"/>
          <w:sz w:val="24"/>
          <w:szCs w:val="24"/>
        </w:rPr>
      </w:pPr>
      <w:bookmarkStart w:id="77" w:name="_Toc11805"/>
      <w:r>
        <w:rPr>
          <w:rFonts w:hint="eastAsia" w:ascii="仿宋" w:hAnsi="仿宋" w:eastAsia="仿宋" w:cs="仿宋"/>
          <w:snapToGrid w:val="0"/>
          <w:kern w:val="2"/>
          <w:sz w:val="24"/>
          <w:szCs w:val="24"/>
        </w:rPr>
        <w:t>分包</w:t>
      </w:r>
      <w:bookmarkEnd w:id="77"/>
    </w:p>
    <w:p w14:paraId="4D596C1C">
      <w:pPr>
        <w:pStyle w:val="7"/>
        <w:autoSpaceDE/>
        <w:autoSpaceDN/>
        <w:spacing w:line="360" w:lineRule="auto"/>
        <w:ind w:left="640"/>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不允许。</w:t>
      </w:r>
    </w:p>
    <w:p w14:paraId="0A2B0F0C">
      <w:pPr>
        <w:numPr>
          <w:ilvl w:val="1"/>
          <w:numId w:val="2"/>
        </w:numPr>
        <w:tabs>
          <w:tab w:val="left" w:pos="643"/>
        </w:tabs>
        <w:autoSpaceDE/>
        <w:autoSpaceDN/>
        <w:spacing w:line="360" w:lineRule="auto"/>
        <w:ind w:left="642" w:leftChars="0" w:hanging="423" w:firstLineChars="0"/>
        <w:jc w:val="both"/>
        <w:outlineLvl w:val="9"/>
        <w:rPr>
          <w:rFonts w:hint="eastAsia" w:ascii="仿宋" w:hAnsi="仿宋" w:eastAsia="仿宋" w:cs="仿宋"/>
          <w:snapToGrid w:val="0"/>
          <w:kern w:val="2"/>
          <w:sz w:val="24"/>
          <w:szCs w:val="24"/>
        </w:rPr>
      </w:pPr>
      <w:bookmarkStart w:id="78" w:name="_Toc7973"/>
      <w:r>
        <w:rPr>
          <w:rFonts w:hint="eastAsia" w:ascii="仿宋" w:hAnsi="仿宋" w:eastAsia="仿宋" w:cs="仿宋"/>
          <w:snapToGrid w:val="0"/>
          <w:kern w:val="2"/>
          <w:sz w:val="24"/>
          <w:szCs w:val="24"/>
        </w:rPr>
        <w:t>响应和偏差</w:t>
      </w:r>
      <w:bookmarkEnd w:id="78"/>
    </w:p>
    <w:p w14:paraId="54E3B25B">
      <w:pPr>
        <w:pStyle w:val="38"/>
        <w:numPr>
          <w:ilvl w:val="2"/>
          <w:numId w:val="2"/>
        </w:numPr>
        <w:tabs>
          <w:tab w:val="left" w:pos="1269"/>
        </w:tabs>
        <w:autoSpaceDE/>
        <w:autoSpaceDN/>
        <w:spacing w:before="0" w:line="360" w:lineRule="auto"/>
        <w:ind w:right="219" w:firstLine="420"/>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供应商的服务技术、商务等条件不得低于采购需求。申请文件应当对征集文件的实质性要求和条件作出满足或更有利于征集人的响应，否则，供应商的申请文件将被否决。实质性要求和条件见供应商须知前附表。</w:t>
      </w:r>
    </w:p>
    <w:p w14:paraId="7D67CEE4">
      <w:pPr>
        <w:pStyle w:val="38"/>
        <w:numPr>
          <w:ilvl w:val="2"/>
          <w:numId w:val="2"/>
        </w:numPr>
        <w:tabs>
          <w:tab w:val="left" w:pos="1269"/>
        </w:tabs>
        <w:autoSpaceDE/>
        <w:autoSpaceDN/>
        <w:spacing w:before="0" w:line="360" w:lineRule="auto"/>
        <w:ind w:left="1268"/>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供应商应根据征集文件的要求提供服务方案等内容以对征集文件作出响应。</w:t>
      </w:r>
    </w:p>
    <w:p w14:paraId="50214AD7">
      <w:pPr>
        <w:numPr>
          <w:ilvl w:val="1"/>
          <w:numId w:val="2"/>
        </w:numPr>
        <w:tabs>
          <w:tab w:val="left" w:pos="643"/>
        </w:tabs>
        <w:autoSpaceDE/>
        <w:autoSpaceDN/>
        <w:spacing w:line="360" w:lineRule="auto"/>
        <w:ind w:left="642" w:leftChars="0" w:hanging="423" w:firstLineChars="0"/>
        <w:jc w:val="both"/>
        <w:outlineLvl w:val="9"/>
        <w:rPr>
          <w:rFonts w:hint="eastAsia" w:ascii="仿宋" w:hAnsi="仿宋" w:eastAsia="仿宋" w:cs="仿宋"/>
          <w:snapToGrid w:val="0"/>
          <w:kern w:val="2"/>
          <w:sz w:val="24"/>
          <w:szCs w:val="24"/>
        </w:rPr>
      </w:pPr>
      <w:bookmarkStart w:id="79" w:name="_Toc2134"/>
      <w:r>
        <w:rPr>
          <w:rFonts w:hint="eastAsia" w:ascii="仿宋" w:hAnsi="仿宋" w:eastAsia="仿宋" w:cs="仿宋"/>
          <w:snapToGrid w:val="0"/>
          <w:kern w:val="2"/>
          <w:sz w:val="24"/>
          <w:szCs w:val="24"/>
        </w:rPr>
        <w:t>语言</w:t>
      </w:r>
      <w:bookmarkEnd w:id="79"/>
    </w:p>
    <w:p w14:paraId="579D229A">
      <w:pPr>
        <w:pStyle w:val="7"/>
        <w:autoSpaceDE/>
        <w:autoSpaceDN/>
        <w:spacing w:line="360" w:lineRule="auto"/>
        <w:ind w:left="640"/>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申请文件使用的语言文字为中文。专用术语使用外文的，应附有中文注释。</w:t>
      </w:r>
    </w:p>
    <w:p w14:paraId="36716B40">
      <w:pPr>
        <w:numPr>
          <w:ilvl w:val="1"/>
          <w:numId w:val="2"/>
        </w:numPr>
        <w:tabs>
          <w:tab w:val="left" w:pos="748"/>
        </w:tabs>
        <w:autoSpaceDE/>
        <w:autoSpaceDN/>
        <w:spacing w:line="360" w:lineRule="auto"/>
        <w:ind w:left="748" w:leftChars="0" w:hanging="528" w:firstLineChars="0"/>
        <w:outlineLvl w:val="9"/>
        <w:rPr>
          <w:rFonts w:hint="eastAsia" w:ascii="仿宋" w:hAnsi="仿宋" w:eastAsia="仿宋" w:cs="仿宋"/>
          <w:snapToGrid w:val="0"/>
          <w:kern w:val="2"/>
          <w:sz w:val="24"/>
          <w:szCs w:val="24"/>
        </w:rPr>
      </w:pPr>
      <w:bookmarkStart w:id="80" w:name="_Toc13657"/>
      <w:r>
        <w:rPr>
          <w:rFonts w:hint="eastAsia" w:ascii="仿宋" w:hAnsi="仿宋" w:eastAsia="仿宋" w:cs="仿宋"/>
          <w:snapToGrid w:val="0"/>
          <w:kern w:val="2"/>
          <w:sz w:val="24"/>
          <w:szCs w:val="24"/>
        </w:rPr>
        <w:t>申请文件计量单位</w:t>
      </w:r>
      <w:bookmarkEnd w:id="80"/>
    </w:p>
    <w:p w14:paraId="059EC51C">
      <w:pPr>
        <w:pStyle w:val="7"/>
        <w:autoSpaceDE/>
        <w:autoSpaceDN/>
        <w:spacing w:line="360" w:lineRule="auto"/>
        <w:ind w:left="640"/>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除在征集文件的技术文件中另有规定外，计量单位均使用中华人民共和国法定计量标准单位。</w:t>
      </w:r>
    </w:p>
    <w:p w14:paraId="5833C745">
      <w:pPr>
        <w:numPr>
          <w:ilvl w:val="1"/>
          <w:numId w:val="2"/>
        </w:numPr>
        <w:tabs>
          <w:tab w:val="left" w:pos="748"/>
        </w:tabs>
        <w:autoSpaceDE/>
        <w:autoSpaceDN/>
        <w:spacing w:line="360" w:lineRule="auto"/>
        <w:ind w:left="748" w:leftChars="0" w:hanging="528" w:firstLineChars="0"/>
        <w:outlineLvl w:val="9"/>
        <w:rPr>
          <w:rFonts w:hint="eastAsia" w:ascii="仿宋" w:hAnsi="仿宋" w:eastAsia="仿宋" w:cs="仿宋"/>
          <w:snapToGrid w:val="0"/>
          <w:kern w:val="2"/>
          <w:sz w:val="24"/>
          <w:szCs w:val="24"/>
        </w:rPr>
      </w:pPr>
      <w:bookmarkStart w:id="81" w:name="_Toc23613"/>
      <w:r>
        <w:rPr>
          <w:rFonts w:hint="eastAsia" w:ascii="仿宋" w:hAnsi="仿宋" w:eastAsia="仿宋" w:cs="仿宋"/>
          <w:snapToGrid w:val="0"/>
          <w:kern w:val="2"/>
          <w:sz w:val="24"/>
          <w:szCs w:val="24"/>
        </w:rPr>
        <w:t>货币</w:t>
      </w:r>
      <w:bookmarkEnd w:id="81"/>
    </w:p>
    <w:p w14:paraId="59098A09">
      <w:pPr>
        <w:pStyle w:val="7"/>
        <w:autoSpaceDE/>
        <w:autoSpaceDN/>
        <w:spacing w:line="360" w:lineRule="auto"/>
        <w:ind w:left="640"/>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除非另有规定，供应商提供的所有服务用人民币报价。</w:t>
      </w:r>
    </w:p>
    <w:p w14:paraId="7562A193">
      <w:pPr>
        <w:numPr>
          <w:ilvl w:val="1"/>
          <w:numId w:val="2"/>
        </w:numPr>
        <w:tabs>
          <w:tab w:val="left" w:pos="748"/>
        </w:tabs>
        <w:autoSpaceDE/>
        <w:autoSpaceDN/>
        <w:spacing w:line="360" w:lineRule="auto"/>
        <w:ind w:left="748" w:leftChars="0" w:hanging="528" w:firstLineChars="0"/>
        <w:outlineLvl w:val="9"/>
        <w:rPr>
          <w:rFonts w:hint="eastAsia" w:ascii="仿宋" w:hAnsi="仿宋" w:eastAsia="仿宋" w:cs="仿宋"/>
          <w:snapToGrid w:val="0"/>
          <w:kern w:val="2"/>
          <w:sz w:val="24"/>
          <w:szCs w:val="24"/>
        </w:rPr>
      </w:pPr>
      <w:bookmarkStart w:id="82" w:name="_Toc26297"/>
      <w:r>
        <w:rPr>
          <w:rFonts w:hint="eastAsia" w:ascii="仿宋" w:hAnsi="仿宋" w:eastAsia="仿宋" w:cs="仿宋"/>
          <w:snapToGrid w:val="0"/>
          <w:kern w:val="2"/>
          <w:sz w:val="24"/>
          <w:szCs w:val="24"/>
        </w:rPr>
        <w:t>保密</w:t>
      </w:r>
      <w:bookmarkEnd w:id="82"/>
    </w:p>
    <w:p w14:paraId="2FA63BFD">
      <w:pPr>
        <w:pStyle w:val="7"/>
        <w:autoSpaceDE/>
        <w:autoSpaceDN/>
        <w:spacing w:line="360" w:lineRule="auto"/>
        <w:ind w:left="220" w:right="220" w:firstLine="420"/>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参与本项目采购活动的各方应对征集文件和申请文件中的商业和技术等秘密保密，否则应承担相应的法律责任。</w:t>
      </w:r>
    </w:p>
    <w:p w14:paraId="3B28D1F2">
      <w:pPr>
        <w:numPr>
          <w:ilvl w:val="0"/>
          <w:numId w:val="2"/>
        </w:numPr>
        <w:tabs>
          <w:tab w:val="left" w:pos="583"/>
        </w:tabs>
        <w:autoSpaceDE/>
        <w:autoSpaceDN/>
        <w:spacing w:line="360" w:lineRule="auto"/>
        <w:ind w:left="582" w:leftChars="0" w:hanging="363" w:firstLineChars="0"/>
        <w:outlineLvl w:val="9"/>
        <w:rPr>
          <w:rFonts w:hint="eastAsia" w:ascii="仿宋" w:hAnsi="仿宋" w:eastAsia="仿宋" w:cs="仿宋"/>
          <w:snapToGrid w:val="0"/>
          <w:kern w:val="2"/>
          <w:sz w:val="24"/>
          <w:szCs w:val="24"/>
        </w:rPr>
      </w:pPr>
      <w:bookmarkStart w:id="83" w:name="_Toc12646"/>
      <w:bookmarkStart w:id="84" w:name="_Toc28413"/>
      <w:r>
        <w:rPr>
          <w:rFonts w:hint="eastAsia" w:ascii="仿宋" w:hAnsi="仿宋" w:eastAsia="仿宋" w:cs="仿宋"/>
          <w:snapToGrid w:val="0"/>
          <w:kern w:val="2"/>
          <w:sz w:val="24"/>
          <w:szCs w:val="24"/>
        </w:rPr>
        <w:t>征集文件</w:t>
      </w:r>
      <w:bookmarkEnd w:id="83"/>
      <w:bookmarkEnd w:id="84"/>
    </w:p>
    <w:p w14:paraId="4DA79FB5">
      <w:pPr>
        <w:numPr>
          <w:ilvl w:val="1"/>
          <w:numId w:val="2"/>
        </w:numPr>
        <w:tabs>
          <w:tab w:val="left" w:pos="643"/>
        </w:tabs>
        <w:autoSpaceDE/>
        <w:autoSpaceDN/>
        <w:spacing w:line="360" w:lineRule="auto"/>
        <w:ind w:left="642" w:leftChars="0" w:hanging="423" w:firstLineChars="0"/>
        <w:outlineLvl w:val="9"/>
        <w:rPr>
          <w:rFonts w:hint="eastAsia" w:ascii="仿宋" w:hAnsi="仿宋" w:eastAsia="仿宋" w:cs="仿宋"/>
          <w:snapToGrid w:val="0"/>
          <w:kern w:val="2"/>
          <w:sz w:val="24"/>
          <w:szCs w:val="24"/>
        </w:rPr>
      </w:pPr>
      <w:bookmarkStart w:id="85" w:name="_Toc12150"/>
      <w:r>
        <w:rPr>
          <w:rFonts w:hint="eastAsia" w:ascii="仿宋" w:hAnsi="仿宋" w:eastAsia="仿宋" w:cs="仿宋"/>
          <w:snapToGrid w:val="0"/>
          <w:kern w:val="2"/>
          <w:sz w:val="24"/>
          <w:szCs w:val="24"/>
        </w:rPr>
        <w:t>征集文件的构成</w:t>
      </w:r>
      <w:bookmarkEnd w:id="85"/>
    </w:p>
    <w:p w14:paraId="5EA54D50">
      <w:pPr>
        <w:pStyle w:val="38"/>
        <w:numPr>
          <w:ilvl w:val="2"/>
          <w:numId w:val="2"/>
        </w:numPr>
        <w:tabs>
          <w:tab w:val="left" w:pos="1269"/>
        </w:tabs>
        <w:autoSpaceDE/>
        <w:autoSpaceDN/>
        <w:spacing w:before="0" w:line="360" w:lineRule="auto"/>
        <w:ind w:left="1268"/>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征集文件用以阐明本次采购的服务要求、征集程序和合同条件。 征集文件由下述部分组成：</w:t>
      </w:r>
    </w:p>
    <w:p w14:paraId="775FB443">
      <w:pPr>
        <w:pStyle w:val="7"/>
        <w:tabs>
          <w:tab w:val="left" w:pos="1299"/>
        </w:tabs>
        <w:autoSpaceDE/>
        <w:autoSpaceDN/>
        <w:spacing w:line="360" w:lineRule="auto"/>
        <w:ind w:left="438" w:right="-150" w:rightChars="-68" w:firstLine="240" w:firstLineChars="100"/>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第一章  征集公告</w:t>
      </w:r>
    </w:p>
    <w:p w14:paraId="4A122499">
      <w:pPr>
        <w:pStyle w:val="7"/>
        <w:tabs>
          <w:tab w:val="left" w:pos="1299"/>
        </w:tabs>
        <w:autoSpaceDE/>
        <w:autoSpaceDN/>
        <w:spacing w:line="360" w:lineRule="auto"/>
        <w:ind w:left="438" w:right="-150" w:rightChars="-68" w:firstLine="240" w:firstLineChars="100"/>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第二章  供应商须知</w:t>
      </w:r>
    </w:p>
    <w:p w14:paraId="745E0479">
      <w:pPr>
        <w:pStyle w:val="7"/>
        <w:tabs>
          <w:tab w:val="left" w:pos="1299"/>
        </w:tabs>
        <w:autoSpaceDE/>
        <w:autoSpaceDN/>
        <w:spacing w:line="360" w:lineRule="auto"/>
        <w:ind w:left="438" w:right="-150" w:rightChars="-68" w:firstLine="240" w:firstLineChars="100"/>
        <w:outlineLvl w:val="9"/>
        <w:rPr>
          <w:rFonts w:hint="eastAsia" w:ascii="仿宋" w:hAnsi="仿宋" w:eastAsia="仿宋" w:cs="仿宋"/>
          <w:snapToGrid w:val="0"/>
          <w:kern w:val="2"/>
          <w:sz w:val="24"/>
          <w:szCs w:val="24"/>
          <w:lang w:eastAsia="zh-CN"/>
        </w:rPr>
      </w:pPr>
      <w:r>
        <w:rPr>
          <w:rFonts w:hint="eastAsia" w:ascii="仿宋" w:hAnsi="仿宋" w:eastAsia="仿宋" w:cs="仿宋"/>
          <w:snapToGrid w:val="0"/>
          <w:kern w:val="2"/>
          <w:sz w:val="24"/>
          <w:szCs w:val="24"/>
        </w:rPr>
        <w:t xml:space="preserve">第三章  </w:t>
      </w:r>
      <w:r>
        <w:rPr>
          <w:rFonts w:hint="eastAsia" w:ascii="仿宋" w:hAnsi="仿宋" w:eastAsia="仿宋" w:cs="仿宋"/>
          <w:snapToGrid w:val="0"/>
          <w:kern w:val="2"/>
          <w:sz w:val="24"/>
          <w:szCs w:val="24"/>
          <w:lang w:eastAsia="zh-CN"/>
        </w:rPr>
        <w:t>采购需求</w:t>
      </w:r>
    </w:p>
    <w:p w14:paraId="79A5347E">
      <w:pPr>
        <w:pStyle w:val="7"/>
        <w:tabs>
          <w:tab w:val="left" w:pos="1299"/>
        </w:tabs>
        <w:autoSpaceDE/>
        <w:autoSpaceDN/>
        <w:spacing w:line="360" w:lineRule="auto"/>
        <w:ind w:left="438" w:right="-150" w:rightChars="-68" w:firstLine="240" w:firstLineChars="100"/>
        <w:outlineLvl w:val="9"/>
        <w:rPr>
          <w:rFonts w:hint="eastAsia" w:ascii="仿宋" w:hAnsi="仿宋" w:eastAsia="仿宋" w:cs="仿宋"/>
          <w:snapToGrid w:val="0"/>
          <w:kern w:val="2"/>
          <w:sz w:val="24"/>
          <w:szCs w:val="24"/>
          <w:highlight w:val="none"/>
        </w:rPr>
      </w:pPr>
      <w:r>
        <w:rPr>
          <w:rFonts w:hint="eastAsia" w:ascii="仿宋" w:hAnsi="仿宋" w:eastAsia="仿宋" w:cs="仿宋"/>
          <w:snapToGrid w:val="0"/>
          <w:kern w:val="2"/>
          <w:sz w:val="24"/>
          <w:szCs w:val="24"/>
        </w:rPr>
        <w:t xml:space="preserve">第四章  </w:t>
      </w:r>
      <w:r>
        <w:rPr>
          <w:rFonts w:hint="eastAsia" w:ascii="仿宋" w:hAnsi="仿宋" w:eastAsia="仿宋" w:cs="仿宋"/>
          <w:snapToGrid w:val="0"/>
          <w:kern w:val="2"/>
          <w:sz w:val="24"/>
          <w:szCs w:val="24"/>
          <w:highlight w:val="none"/>
        </w:rPr>
        <w:t>框架协议和采购合同文本</w:t>
      </w:r>
    </w:p>
    <w:p w14:paraId="42A018AE">
      <w:pPr>
        <w:pStyle w:val="7"/>
        <w:tabs>
          <w:tab w:val="left" w:pos="1299"/>
        </w:tabs>
        <w:autoSpaceDE/>
        <w:autoSpaceDN/>
        <w:spacing w:line="360" w:lineRule="auto"/>
        <w:ind w:left="438" w:right="-150" w:rightChars="-68" w:firstLine="240" w:firstLineChars="100"/>
        <w:outlineLvl w:val="9"/>
        <w:rPr>
          <w:rFonts w:hint="eastAsia" w:ascii="仿宋" w:hAnsi="仿宋" w:eastAsia="仿宋" w:cs="仿宋"/>
          <w:snapToGrid w:val="0"/>
          <w:kern w:val="2"/>
          <w:sz w:val="24"/>
          <w:szCs w:val="24"/>
          <w:highlight w:val="none"/>
        </w:rPr>
      </w:pPr>
      <w:r>
        <w:rPr>
          <w:rFonts w:hint="eastAsia" w:ascii="仿宋" w:hAnsi="仿宋" w:eastAsia="仿宋" w:cs="仿宋"/>
          <w:snapToGrid w:val="0"/>
          <w:kern w:val="2"/>
          <w:sz w:val="24"/>
          <w:szCs w:val="24"/>
        </w:rPr>
        <w:t xml:space="preserve">第五章 </w:t>
      </w:r>
      <w:r>
        <w:rPr>
          <w:rFonts w:hint="eastAsia" w:ascii="仿宋" w:hAnsi="仿宋" w:eastAsia="仿宋" w:cs="仿宋"/>
          <w:snapToGrid w:val="0"/>
          <w:kern w:val="2"/>
          <w:sz w:val="24"/>
          <w:szCs w:val="24"/>
          <w:highlight w:val="none"/>
        </w:rPr>
        <w:t xml:space="preserve"> 资格审查与评标办法</w:t>
      </w:r>
    </w:p>
    <w:p w14:paraId="06211408">
      <w:pPr>
        <w:pStyle w:val="7"/>
        <w:tabs>
          <w:tab w:val="left" w:pos="1299"/>
        </w:tabs>
        <w:autoSpaceDE/>
        <w:autoSpaceDN/>
        <w:spacing w:line="360" w:lineRule="auto"/>
        <w:ind w:left="438" w:right="-150" w:rightChars="-68" w:firstLine="240" w:firstLineChars="100"/>
        <w:outlineLvl w:val="9"/>
        <w:rPr>
          <w:rFonts w:hint="eastAsia" w:ascii="仿宋" w:hAnsi="仿宋" w:eastAsia="仿宋" w:cs="仿宋"/>
          <w:snapToGrid w:val="0"/>
          <w:kern w:val="2"/>
          <w:sz w:val="24"/>
          <w:szCs w:val="24"/>
          <w:highlight w:val="none"/>
        </w:rPr>
      </w:pPr>
      <w:r>
        <w:rPr>
          <w:rFonts w:hint="eastAsia" w:ascii="仿宋" w:hAnsi="仿宋" w:eastAsia="仿宋" w:cs="仿宋"/>
          <w:snapToGrid w:val="0"/>
          <w:kern w:val="2"/>
          <w:sz w:val="24"/>
          <w:szCs w:val="24"/>
          <w:highlight w:val="none"/>
        </w:rPr>
        <w:t>第六章  资格审查与评审标准</w:t>
      </w:r>
    </w:p>
    <w:p w14:paraId="0BF451EB">
      <w:pPr>
        <w:pStyle w:val="7"/>
        <w:tabs>
          <w:tab w:val="left" w:pos="1299"/>
        </w:tabs>
        <w:autoSpaceDE/>
        <w:autoSpaceDN/>
        <w:spacing w:line="360" w:lineRule="auto"/>
        <w:ind w:left="438" w:right="-150" w:rightChars="-68" w:firstLine="240" w:firstLineChars="100"/>
        <w:outlineLvl w:val="9"/>
        <w:rPr>
          <w:rFonts w:hint="eastAsia" w:ascii="仿宋" w:hAnsi="仿宋" w:eastAsia="仿宋" w:cs="仿宋"/>
          <w:snapToGrid w:val="0"/>
          <w:kern w:val="2"/>
          <w:sz w:val="24"/>
          <w:szCs w:val="24"/>
          <w:highlight w:val="none"/>
        </w:rPr>
      </w:pPr>
      <w:r>
        <w:rPr>
          <w:rFonts w:hint="eastAsia" w:ascii="仿宋" w:hAnsi="仿宋" w:eastAsia="仿宋" w:cs="仿宋"/>
          <w:snapToGrid w:val="0"/>
          <w:kern w:val="2"/>
          <w:sz w:val="24"/>
          <w:szCs w:val="24"/>
          <w:highlight w:val="none"/>
        </w:rPr>
        <w:t>第七章  投标文件格式</w:t>
      </w:r>
    </w:p>
    <w:p w14:paraId="13A5B421">
      <w:pPr>
        <w:pStyle w:val="38"/>
        <w:numPr>
          <w:ilvl w:val="2"/>
          <w:numId w:val="2"/>
        </w:numPr>
        <w:tabs>
          <w:tab w:val="left" w:pos="1269"/>
        </w:tabs>
        <w:autoSpaceDE/>
        <w:autoSpaceDN/>
        <w:spacing w:before="0" w:line="360" w:lineRule="auto"/>
        <w:ind w:right="220" w:firstLine="420"/>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供应商应仔细阅读征集文件中供应商须知、拟签订的框架协议条款的所有事项、格式要求和采购需求，按征集文件的要求提供申请文件，并保证所提供的全部资料的真实性，以使其申请文件对征集文件做出实质性响应，否则，将承担其申请文件被拒绝或认定为申请文件无效的风险。</w:t>
      </w:r>
    </w:p>
    <w:p w14:paraId="150DD5B5">
      <w:pPr>
        <w:pStyle w:val="38"/>
        <w:numPr>
          <w:ilvl w:val="2"/>
          <w:numId w:val="2"/>
        </w:numPr>
        <w:tabs>
          <w:tab w:val="left" w:pos="1269"/>
        </w:tabs>
        <w:autoSpaceDE/>
        <w:autoSpaceDN/>
        <w:spacing w:before="0" w:line="360" w:lineRule="auto"/>
        <w:ind w:left="1268"/>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供应商制作申请文件时应充分完整理解征集文件的整体要求。</w:t>
      </w:r>
    </w:p>
    <w:p w14:paraId="10331243">
      <w:pPr>
        <w:pStyle w:val="38"/>
        <w:numPr>
          <w:ilvl w:val="2"/>
          <w:numId w:val="2"/>
        </w:numPr>
        <w:tabs>
          <w:tab w:val="left" w:pos="1269"/>
        </w:tabs>
        <w:autoSpaceDE/>
        <w:autoSpaceDN/>
        <w:spacing w:before="0" w:line="360" w:lineRule="auto"/>
        <w:ind w:left="1268"/>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根据本章第 2.2 款和第 2.3 款对征集文件所</w:t>
      </w:r>
      <w:r>
        <w:rPr>
          <w:rFonts w:hint="eastAsia" w:ascii="仿宋" w:hAnsi="仿宋" w:eastAsia="仿宋" w:cs="仿宋"/>
          <w:snapToGrid w:val="0"/>
          <w:kern w:val="2"/>
          <w:sz w:val="24"/>
          <w:szCs w:val="24"/>
          <w:lang w:eastAsia="zh-CN"/>
        </w:rPr>
        <w:t>作</w:t>
      </w:r>
      <w:r>
        <w:rPr>
          <w:rFonts w:hint="eastAsia" w:ascii="仿宋" w:hAnsi="仿宋" w:eastAsia="仿宋" w:cs="仿宋"/>
          <w:snapToGrid w:val="0"/>
          <w:kern w:val="2"/>
          <w:sz w:val="24"/>
          <w:szCs w:val="24"/>
        </w:rPr>
        <w:t>的澄清和修改，构成征集文件的组成部分。</w:t>
      </w:r>
    </w:p>
    <w:p w14:paraId="1D73CAA7">
      <w:pPr>
        <w:numPr>
          <w:ilvl w:val="1"/>
          <w:numId w:val="2"/>
        </w:numPr>
        <w:tabs>
          <w:tab w:val="left" w:pos="643"/>
        </w:tabs>
        <w:autoSpaceDE/>
        <w:autoSpaceDN/>
        <w:spacing w:line="360" w:lineRule="auto"/>
        <w:ind w:left="642" w:leftChars="0" w:hanging="423" w:firstLineChars="0"/>
        <w:outlineLvl w:val="9"/>
        <w:rPr>
          <w:rFonts w:hint="eastAsia" w:ascii="仿宋" w:hAnsi="仿宋" w:eastAsia="仿宋" w:cs="仿宋"/>
          <w:snapToGrid w:val="0"/>
          <w:kern w:val="2"/>
          <w:sz w:val="24"/>
          <w:szCs w:val="24"/>
        </w:rPr>
      </w:pPr>
      <w:bookmarkStart w:id="86" w:name="_Toc12528"/>
      <w:r>
        <w:rPr>
          <w:rFonts w:hint="eastAsia" w:ascii="仿宋" w:hAnsi="仿宋" w:eastAsia="仿宋" w:cs="仿宋"/>
          <w:snapToGrid w:val="0"/>
          <w:kern w:val="2"/>
          <w:sz w:val="24"/>
          <w:szCs w:val="24"/>
        </w:rPr>
        <w:t>征集文件的澄清</w:t>
      </w:r>
      <w:bookmarkEnd w:id="86"/>
    </w:p>
    <w:p w14:paraId="3C2DEA89">
      <w:pPr>
        <w:pStyle w:val="38"/>
        <w:numPr>
          <w:ilvl w:val="2"/>
          <w:numId w:val="2"/>
        </w:numPr>
        <w:tabs>
          <w:tab w:val="left" w:pos="1269"/>
        </w:tabs>
        <w:autoSpaceDE/>
        <w:autoSpaceDN/>
        <w:spacing w:before="0" w:line="360" w:lineRule="auto"/>
        <w:ind w:right="114" w:firstLine="420"/>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供应商应仔细阅读和检查征集文件的全部内容。如发现缺页或附件不全，应及时向征集人提出，以便补齐。如有疑问，应按供应商须知前附表规定的时间和形式将提出的问题送达征集人，要求征集人对征集文件予以澄清。</w:t>
      </w:r>
    </w:p>
    <w:p w14:paraId="4D5BD67B">
      <w:pPr>
        <w:pStyle w:val="38"/>
        <w:numPr>
          <w:ilvl w:val="2"/>
          <w:numId w:val="2"/>
        </w:numPr>
        <w:tabs>
          <w:tab w:val="left" w:pos="1269"/>
        </w:tabs>
        <w:autoSpaceDE/>
        <w:autoSpaceDN/>
        <w:spacing w:before="0" w:line="360" w:lineRule="auto"/>
        <w:ind w:right="220" w:firstLine="420"/>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征集文件的澄清以供应商须知前附表规定的形式发给所有获取征集文件的供应商，同时在原公告媒体发布澄清公告，但不指明澄清问题的来源。澄清发出的时间距本章规定的申请文件提交截止时间不足 15 日的，并且澄清内容可能影响申请文件编制的，将相应延长申请文件提交截止时间。</w:t>
      </w:r>
    </w:p>
    <w:p w14:paraId="56E6C321">
      <w:pPr>
        <w:pStyle w:val="38"/>
        <w:numPr>
          <w:ilvl w:val="2"/>
          <w:numId w:val="2"/>
        </w:numPr>
        <w:tabs>
          <w:tab w:val="left" w:pos="1269"/>
        </w:tabs>
        <w:autoSpaceDE/>
        <w:autoSpaceDN/>
        <w:spacing w:before="0" w:line="360" w:lineRule="auto"/>
        <w:ind w:left="1268"/>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供应商在收到澄清后，应按供应商须知前附表规定通知征集人，确认已收到该澄清。</w:t>
      </w:r>
    </w:p>
    <w:p w14:paraId="7FF1FDE7">
      <w:pPr>
        <w:pStyle w:val="38"/>
        <w:numPr>
          <w:ilvl w:val="2"/>
          <w:numId w:val="2"/>
        </w:numPr>
        <w:tabs>
          <w:tab w:val="left" w:pos="1269"/>
        </w:tabs>
        <w:autoSpaceDE/>
        <w:autoSpaceDN/>
        <w:spacing w:before="0" w:line="360" w:lineRule="auto"/>
        <w:ind w:right="220" w:firstLine="420"/>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除非征集人认为确有必要答复，否则，征集人有权拒绝回复供应商在本章规定的时间后的任何澄清要求。在规定的时间内未提出疑问的，将被视为对征集文件完全认可。</w:t>
      </w:r>
    </w:p>
    <w:p w14:paraId="4A7A8427">
      <w:pPr>
        <w:numPr>
          <w:ilvl w:val="1"/>
          <w:numId w:val="2"/>
        </w:numPr>
        <w:tabs>
          <w:tab w:val="left" w:pos="643"/>
        </w:tabs>
        <w:autoSpaceDE/>
        <w:autoSpaceDN/>
        <w:spacing w:line="360" w:lineRule="auto"/>
        <w:ind w:left="642" w:leftChars="0" w:hanging="423" w:firstLineChars="0"/>
        <w:jc w:val="both"/>
        <w:outlineLvl w:val="9"/>
        <w:rPr>
          <w:rFonts w:hint="eastAsia" w:ascii="仿宋" w:hAnsi="仿宋" w:eastAsia="仿宋" w:cs="仿宋"/>
          <w:snapToGrid w:val="0"/>
          <w:kern w:val="2"/>
          <w:sz w:val="24"/>
          <w:szCs w:val="24"/>
        </w:rPr>
      </w:pPr>
      <w:bookmarkStart w:id="87" w:name="_Toc14276"/>
      <w:r>
        <w:rPr>
          <w:rFonts w:hint="eastAsia" w:ascii="仿宋" w:hAnsi="仿宋" w:eastAsia="仿宋" w:cs="仿宋"/>
          <w:snapToGrid w:val="0"/>
          <w:kern w:val="2"/>
          <w:sz w:val="24"/>
          <w:szCs w:val="24"/>
        </w:rPr>
        <w:t>征集文件的修改</w:t>
      </w:r>
      <w:bookmarkEnd w:id="87"/>
    </w:p>
    <w:p w14:paraId="44E78FBF">
      <w:pPr>
        <w:pStyle w:val="38"/>
        <w:numPr>
          <w:ilvl w:val="2"/>
          <w:numId w:val="2"/>
        </w:numPr>
        <w:tabs>
          <w:tab w:val="left" w:pos="1269"/>
        </w:tabs>
        <w:autoSpaceDE/>
        <w:autoSpaceDN/>
        <w:spacing w:before="0" w:line="360" w:lineRule="auto"/>
        <w:ind w:right="220" w:firstLine="420"/>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征集人或者采购代理机构可以对已发出的征集文件进行必要的修改，但不得改变采购标的和资格条件，修改的内容为征集文件的组成部分。</w:t>
      </w:r>
    </w:p>
    <w:p w14:paraId="3ADB0A5C">
      <w:pPr>
        <w:pStyle w:val="38"/>
        <w:numPr>
          <w:ilvl w:val="2"/>
          <w:numId w:val="2"/>
        </w:numPr>
        <w:tabs>
          <w:tab w:val="left" w:pos="1269"/>
        </w:tabs>
        <w:autoSpaceDE/>
        <w:autoSpaceDN/>
        <w:spacing w:before="0" w:line="360" w:lineRule="auto"/>
        <w:ind w:right="220" w:firstLine="420"/>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征集人或采购代理机构以供应商须知前附表规定的形式修改征集文件，并通知所有已获取征集文件的供应商，同时在原公告媒介发布变更公告。修改征集文件的时间距本章前附表规定的申请文件提交截止时间不足</w:t>
      </w:r>
      <w:r>
        <w:rPr>
          <w:rFonts w:hint="eastAsia" w:ascii="仿宋" w:hAnsi="仿宋" w:eastAsia="仿宋" w:cs="仿宋"/>
          <w:snapToGrid w:val="0"/>
          <w:kern w:val="2"/>
          <w:sz w:val="24"/>
          <w:szCs w:val="24"/>
          <w:lang w:val="en-US" w:eastAsia="zh-CN"/>
        </w:rPr>
        <w:t>5</w:t>
      </w:r>
      <w:r>
        <w:rPr>
          <w:rFonts w:hint="eastAsia" w:ascii="仿宋" w:hAnsi="仿宋" w:eastAsia="仿宋" w:cs="仿宋"/>
          <w:snapToGrid w:val="0"/>
          <w:kern w:val="2"/>
          <w:sz w:val="24"/>
          <w:szCs w:val="24"/>
        </w:rPr>
        <w:t>日的，并且修改内容可能影响申请文件编制的，将相应延长申请文件提交截止时间。</w:t>
      </w:r>
    </w:p>
    <w:p w14:paraId="43351C61">
      <w:pPr>
        <w:pStyle w:val="38"/>
        <w:numPr>
          <w:ilvl w:val="2"/>
          <w:numId w:val="2"/>
        </w:numPr>
        <w:tabs>
          <w:tab w:val="left" w:pos="1269"/>
        </w:tabs>
        <w:autoSpaceDE/>
        <w:autoSpaceDN/>
        <w:spacing w:before="0" w:line="360" w:lineRule="auto"/>
        <w:ind w:right="220" w:firstLine="420"/>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供应商收到修改内容后，自行在电子化交易系统查看。</w:t>
      </w:r>
    </w:p>
    <w:p w14:paraId="2DBD4EDD">
      <w:pPr>
        <w:numPr>
          <w:ilvl w:val="0"/>
          <w:numId w:val="2"/>
        </w:numPr>
        <w:tabs>
          <w:tab w:val="left" w:pos="583"/>
        </w:tabs>
        <w:autoSpaceDE/>
        <w:autoSpaceDN/>
        <w:spacing w:line="360" w:lineRule="auto"/>
        <w:ind w:left="582" w:leftChars="0" w:hanging="363" w:firstLineChars="0"/>
        <w:jc w:val="both"/>
        <w:outlineLvl w:val="9"/>
        <w:rPr>
          <w:rFonts w:hint="eastAsia" w:ascii="仿宋" w:hAnsi="仿宋" w:eastAsia="仿宋" w:cs="仿宋"/>
          <w:snapToGrid w:val="0"/>
          <w:kern w:val="2"/>
          <w:sz w:val="24"/>
          <w:szCs w:val="24"/>
        </w:rPr>
      </w:pPr>
      <w:bookmarkStart w:id="88" w:name="_Toc19891"/>
      <w:r>
        <w:rPr>
          <w:rFonts w:hint="eastAsia" w:ascii="仿宋" w:hAnsi="仿宋" w:eastAsia="仿宋" w:cs="仿宋"/>
          <w:snapToGrid w:val="0"/>
          <w:kern w:val="2"/>
          <w:sz w:val="24"/>
          <w:szCs w:val="24"/>
        </w:rPr>
        <w:t>申请文件</w:t>
      </w:r>
      <w:bookmarkEnd w:id="88"/>
    </w:p>
    <w:p w14:paraId="52FFCD5B">
      <w:pPr>
        <w:numPr>
          <w:ilvl w:val="1"/>
          <w:numId w:val="2"/>
        </w:numPr>
        <w:tabs>
          <w:tab w:val="left" w:pos="643"/>
        </w:tabs>
        <w:autoSpaceDE/>
        <w:autoSpaceDN/>
        <w:spacing w:line="360" w:lineRule="auto"/>
        <w:ind w:left="642" w:leftChars="0" w:hanging="423" w:firstLineChars="0"/>
        <w:outlineLvl w:val="9"/>
        <w:rPr>
          <w:rFonts w:hint="eastAsia" w:ascii="仿宋" w:hAnsi="仿宋" w:eastAsia="仿宋" w:cs="仿宋"/>
          <w:snapToGrid w:val="0"/>
          <w:kern w:val="2"/>
          <w:sz w:val="24"/>
          <w:szCs w:val="24"/>
        </w:rPr>
      </w:pPr>
      <w:bookmarkStart w:id="89" w:name="_Toc10284"/>
      <w:r>
        <w:rPr>
          <w:rFonts w:hint="eastAsia" w:ascii="仿宋" w:hAnsi="仿宋" w:eastAsia="仿宋" w:cs="仿宋"/>
          <w:snapToGrid w:val="0"/>
          <w:kern w:val="2"/>
          <w:sz w:val="24"/>
          <w:szCs w:val="24"/>
        </w:rPr>
        <w:t>申请文件的组成</w:t>
      </w:r>
      <w:bookmarkEnd w:id="89"/>
    </w:p>
    <w:p w14:paraId="4BAE8A28">
      <w:pPr>
        <w:pStyle w:val="38"/>
        <w:numPr>
          <w:ilvl w:val="2"/>
          <w:numId w:val="2"/>
        </w:numPr>
        <w:tabs>
          <w:tab w:val="left" w:pos="1269"/>
        </w:tabs>
        <w:autoSpaceDE/>
        <w:autoSpaceDN/>
        <w:spacing w:before="0" w:line="360" w:lineRule="auto"/>
        <w:ind w:right="220" w:firstLine="420"/>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 xml:space="preserve">申请文件包括下列部分：详见“第七章 </w:t>
      </w:r>
      <w:r>
        <w:rPr>
          <w:rFonts w:hint="eastAsia" w:ascii="仿宋" w:hAnsi="仿宋" w:eastAsia="仿宋" w:cs="仿宋"/>
          <w:snapToGrid w:val="0"/>
          <w:kern w:val="2"/>
          <w:sz w:val="24"/>
          <w:szCs w:val="24"/>
          <w:lang w:eastAsia="zh-CN"/>
        </w:rPr>
        <w:t>投标文件格式</w:t>
      </w:r>
      <w:r>
        <w:rPr>
          <w:rFonts w:hint="eastAsia" w:ascii="仿宋" w:hAnsi="仿宋" w:eastAsia="仿宋" w:cs="仿宋"/>
          <w:snapToGrid w:val="0"/>
          <w:kern w:val="2"/>
          <w:sz w:val="24"/>
          <w:szCs w:val="24"/>
        </w:rPr>
        <w:t>”。</w:t>
      </w:r>
    </w:p>
    <w:p w14:paraId="0D5A83A7">
      <w:pPr>
        <w:pStyle w:val="38"/>
        <w:numPr>
          <w:ilvl w:val="2"/>
          <w:numId w:val="2"/>
        </w:numPr>
        <w:tabs>
          <w:tab w:val="left" w:pos="1269"/>
        </w:tabs>
        <w:autoSpaceDE/>
        <w:autoSpaceDN/>
        <w:spacing w:before="0" w:line="360" w:lineRule="auto"/>
        <w:ind w:right="220" w:firstLine="420"/>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征集文件中的每个</w:t>
      </w:r>
      <w:r>
        <w:rPr>
          <w:rFonts w:hint="eastAsia" w:ascii="仿宋" w:hAnsi="仿宋" w:eastAsia="仿宋" w:cs="仿宋"/>
          <w:snapToGrid w:val="0"/>
          <w:kern w:val="2"/>
          <w:sz w:val="24"/>
          <w:szCs w:val="24"/>
          <w:lang w:val="en-US" w:eastAsia="zh-CN"/>
        </w:rPr>
        <w:t>标段</w:t>
      </w:r>
      <w:r>
        <w:rPr>
          <w:rFonts w:hint="eastAsia" w:ascii="仿宋" w:hAnsi="仿宋" w:eastAsia="仿宋" w:cs="仿宋"/>
          <w:snapToGrid w:val="0"/>
          <w:kern w:val="2"/>
          <w:sz w:val="24"/>
          <w:szCs w:val="24"/>
        </w:rPr>
        <w:t>，是项目不可拆分的最小单元，供应商必须按此</w:t>
      </w:r>
      <w:r>
        <w:rPr>
          <w:rFonts w:hint="eastAsia" w:ascii="仿宋" w:hAnsi="仿宋" w:eastAsia="仿宋" w:cs="仿宋"/>
          <w:snapToGrid w:val="0"/>
          <w:kern w:val="2"/>
          <w:sz w:val="24"/>
          <w:szCs w:val="24"/>
          <w:lang w:val="en-US" w:eastAsia="zh-CN"/>
        </w:rPr>
        <w:t>标段</w:t>
      </w:r>
      <w:r>
        <w:rPr>
          <w:rFonts w:hint="eastAsia" w:ascii="仿宋" w:hAnsi="仿宋" w:eastAsia="仿宋" w:cs="仿宋"/>
          <w:snapToGrid w:val="0"/>
          <w:kern w:val="2"/>
          <w:sz w:val="24"/>
          <w:szCs w:val="24"/>
        </w:rPr>
        <w:t>编制申请文件，提交相应的文件资料，拆</w:t>
      </w:r>
      <w:r>
        <w:rPr>
          <w:rFonts w:hint="eastAsia" w:ascii="仿宋" w:hAnsi="仿宋" w:eastAsia="仿宋" w:cs="仿宋"/>
          <w:snapToGrid w:val="0"/>
          <w:kern w:val="2"/>
          <w:sz w:val="24"/>
          <w:szCs w:val="24"/>
          <w:lang w:val="en-US" w:eastAsia="zh-CN"/>
        </w:rPr>
        <w:t>标段</w:t>
      </w:r>
      <w:r>
        <w:rPr>
          <w:rFonts w:hint="eastAsia" w:ascii="仿宋" w:hAnsi="仿宋" w:eastAsia="仿宋" w:cs="仿宋"/>
          <w:snapToGrid w:val="0"/>
          <w:kern w:val="2"/>
          <w:sz w:val="24"/>
          <w:szCs w:val="24"/>
        </w:rPr>
        <w:t>将视为漏项或非实质性响应予以认定为申请文件无效。</w:t>
      </w:r>
    </w:p>
    <w:p w14:paraId="6AD802CF">
      <w:pPr>
        <w:numPr>
          <w:ilvl w:val="1"/>
          <w:numId w:val="2"/>
        </w:numPr>
        <w:tabs>
          <w:tab w:val="left" w:pos="643"/>
        </w:tabs>
        <w:autoSpaceDE/>
        <w:autoSpaceDN/>
        <w:spacing w:line="360" w:lineRule="auto"/>
        <w:ind w:left="642" w:leftChars="0" w:hanging="423" w:firstLineChars="0"/>
        <w:outlineLvl w:val="9"/>
        <w:rPr>
          <w:rFonts w:hint="eastAsia" w:ascii="仿宋" w:hAnsi="仿宋" w:eastAsia="仿宋" w:cs="仿宋"/>
          <w:snapToGrid w:val="0"/>
          <w:kern w:val="2"/>
          <w:sz w:val="24"/>
          <w:szCs w:val="24"/>
        </w:rPr>
      </w:pPr>
      <w:bookmarkStart w:id="90" w:name="_Toc16811"/>
      <w:r>
        <w:rPr>
          <w:rFonts w:hint="eastAsia" w:ascii="仿宋" w:hAnsi="仿宋" w:eastAsia="仿宋" w:cs="仿宋"/>
          <w:snapToGrid w:val="0"/>
          <w:kern w:val="2"/>
          <w:sz w:val="24"/>
          <w:szCs w:val="24"/>
        </w:rPr>
        <w:t>第一阶段响应报价</w:t>
      </w:r>
      <w:bookmarkEnd w:id="90"/>
    </w:p>
    <w:p w14:paraId="7CC78A7E">
      <w:pPr>
        <w:pStyle w:val="38"/>
        <w:numPr>
          <w:ilvl w:val="2"/>
          <w:numId w:val="2"/>
        </w:numPr>
        <w:tabs>
          <w:tab w:val="left" w:pos="1269"/>
        </w:tabs>
        <w:autoSpaceDE/>
        <w:autoSpaceDN/>
        <w:spacing w:before="0" w:line="360" w:lineRule="auto"/>
        <w:ind w:right="219" w:firstLine="420"/>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第一阶段响应报价作为第二阶段与成交供应商签订采购合同时的最高限价，超出最高限价</w:t>
      </w:r>
      <w:r>
        <w:rPr>
          <w:rFonts w:hint="eastAsia" w:ascii="仿宋" w:hAnsi="仿宋" w:eastAsia="仿宋" w:cs="仿宋"/>
          <w:snapToGrid w:val="0"/>
          <w:kern w:val="2"/>
          <w:sz w:val="24"/>
          <w:szCs w:val="24"/>
          <w:lang w:val="en-US" w:eastAsia="zh-CN"/>
        </w:rPr>
        <w:t>地作</w:t>
      </w:r>
      <w:r>
        <w:rPr>
          <w:rFonts w:hint="eastAsia" w:ascii="仿宋" w:hAnsi="仿宋" w:eastAsia="仿宋" w:cs="仿宋"/>
          <w:snapToGrid w:val="0"/>
          <w:kern w:val="2"/>
          <w:sz w:val="24"/>
          <w:szCs w:val="24"/>
        </w:rPr>
        <w:t>废标处理。</w:t>
      </w:r>
    </w:p>
    <w:p w14:paraId="31A869F4">
      <w:pPr>
        <w:pStyle w:val="38"/>
        <w:numPr>
          <w:ilvl w:val="2"/>
          <w:numId w:val="2"/>
        </w:numPr>
        <w:tabs>
          <w:tab w:val="left" w:pos="1269"/>
        </w:tabs>
        <w:autoSpaceDE/>
        <w:autoSpaceDN/>
        <w:spacing w:before="0" w:line="360" w:lineRule="auto"/>
        <w:ind w:left="1268"/>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第一阶段响应报价应完全包括征集文件规定的全部服务范围。</w:t>
      </w:r>
    </w:p>
    <w:p w14:paraId="19852C66">
      <w:pPr>
        <w:numPr>
          <w:ilvl w:val="1"/>
          <w:numId w:val="2"/>
        </w:numPr>
        <w:tabs>
          <w:tab w:val="left" w:pos="643"/>
        </w:tabs>
        <w:autoSpaceDE/>
        <w:autoSpaceDN/>
        <w:spacing w:line="360" w:lineRule="auto"/>
        <w:ind w:left="642" w:leftChars="0" w:hanging="423" w:firstLineChars="0"/>
        <w:jc w:val="both"/>
        <w:outlineLvl w:val="9"/>
        <w:rPr>
          <w:rFonts w:hint="eastAsia" w:ascii="仿宋" w:hAnsi="仿宋" w:eastAsia="仿宋" w:cs="仿宋"/>
          <w:snapToGrid w:val="0"/>
          <w:kern w:val="2"/>
          <w:sz w:val="24"/>
          <w:szCs w:val="24"/>
        </w:rPr>
      </w:pPr>
      <w:bookmarkStart w:id="91" w:name="_Toc16698"/>
      <w:r>
        <w:rPr>
          <w:rFonts w:hint="eastAsia" w:ascii="仿宋" w:hAnsi="仿宋" w:eastAsia="仿宋" w:cs="仿宋"/>
          <w:snapToGrid w:val="0"/>
          <w:kern w:val="2"/>
          <w:sz w:val="24"/>
          <w:szCs w:val="24"/>
        </w:rPr>
        <w:t>申请文件有效期</w:t>
      </w:r>
      <w:bookmarkEnd w:id="91"/>
    </w:p>
    <w:p w14:paraId="1786DE43">
      <w:pPr>
        <w:pStyle w:val="38"/>
        <w:numPr>
          <w:ilvl w:val="2"/>
          <w:numId w:val="2"/>
        </w:numPr>
        <w:tabs>
          <w:tab w:val="left" w:pos="1269"/>
        </w:tabs>
        <w:autoSpaceDE/>
        <w:autoSpaceDN/>
        <w:spacing w:before="0" w:line="360" w:lineRule="auto"/>
        <w:ind w:right="220" w:firstLine="420"/>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申请文件有效期见供应商须知前附表，从提交申请文件的截止之日起算。申请文件有效期内供应商不得撤销申请文件。</w:t>
      </w:r>
    </w:p>
    <w:p w14:paraId="12D192A2">
      <w:pPr>
        <w:pStyle w:val="38"/>
        <w:numPr>
          <w:ilvl w:val="2"/>
          <w:numId w:val="2"/>
        </w:numPr>
        <w:tabs>
          <w:tab w:val="left" w:pos="1269"/>
        </w:tabs>
        <w:autoSpaceDE/>
        <w:autoSpaceDN/>
        <w:spacing w:before="0" w:line="360" w:lineRule="auto"/>
        <w:ind w:right="220" w:firstLine="420"/>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申请文件应自提交申请文件的截止之日起，在供应商须知前附表规定的时间内保持有效。申请文件有效期不足的将被视为未响应而予以拒绝。</w:t>
      </w:r>
    </w:p>
    <w:p w14:paraId="3E841336">
      <w:pPr>
        <w:pStyle w:val="38"/>
        <w:numPr>
          <w:ilvl w:val="2"/>
          <w:numId w:val="2"/>
        </w:numPr>
        <w:tabs>
          <w:tab w:val="left" w:pos="1269"/>
        </w:tabs>
        <w:autoSpaceDE/>
        <w:autoSpaceDN/>
        <w:spacing w:before="0" w:line="360" w:lineRule="auto"/>
        <w:ind w:right="220" w:firstLine="420"/>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在特殊情况下，在原申请文件有效期截止之前，征集人和采购代理机构可征求供应商同意延长申请文件有效期。这种要求与答复均应以书面形式提交。供应商可以拒绝这种要求。同意延期的供应商将不会被要求也不允许修改其申请文件。</w:t>
      </w:r>
    </w:p>
    <w:p w14:paraId="234D064B">
      <w:pPr>
        <w:numPr>
          <w:ilvl w:val="1"/>
          <w:numId w:val="2"/>
        </w:numPr>
        <w:tabs>
          <w:tab w:val="left" w:pos="643"/>
        </w:tabs>
        <w:autoSpaceDE/>
        <w:autoSpaceDN/>
        <w:spacing w:line="360" w:lineRule="auto"/>
        <w:ind w:left="642" w:leftChars="0" w:hanging="423" w:firstLineChars="0"/>
        <w:jc w:val="both"/>
        <w:outlineLvl w:val="9"/>
        <w:rPr>
          <w:rFonts w:hint="eastAsia" w:ascii="仿宋" w:hAnsi="仿宋" w:eastAsia="仿宋" w:cs="仿宋"/>
          <w:b/>
          <w:bCs/>
          <w:snapToGrid w:val="0"/>
          <w:kern w:val="2"/>
          <w:sz w:val="24"/>
          <w:szCs w:val="24"/>
        </w:rPr>
      </w:pPr>
      <w:bookmarkStart w:id="92" w:name="_Toc29083"/>
      <w:r>
        <w:rPr>
          <w:rFonts w:hint="eastAsia" w:ascii="仿宋" w:hAnsi="仿宋" w:eastAsia="仿宋" w:cs="仿宋"/>
          <w:b/>
          <w:bCs/>
          <w:snapToGrid w:val="0"/>
          <w:kern w:val="2"/>
          <w:sz w:val="24"/>
          <w:szCs w:val="24"/>
        </w:rPr>
        <w:t>入围保证金</w:t>
      </w:r>
      <w:bookmarkEnd w:id="92"/>
    </w:p>
    <w:p w14:paraId="3DC29ACD">
      <w:pPr>
        <w:pStyle w:val="7"/>
        <w:autoSpaceDE/>
        <w:autoSpaceDN/>
        <w:spacing w:line="360" w:lineRule="auto"/>
        <w:ind w:left="640"/>
        <w:outlineLvl w:val="9"/>
        <w:rPr>
          <w:rFonts w:hint="eastAsia" w:ascii="仿宋" w:hAnsi="仿宋" w:eastAsia="仿宋" w:cs="仿宋"/>
          <w:b/>
          <w:bCs/>
          <w:snapToGrid w:val="0"/>
          <w:kern w:val="2"/>
          <w:sz w:val="24"/>
          <w:szCs w:val="24"/>
          <w:lang w:eastAsia="zh-CN"/>
        </w:rPr>
      </w:pPr>
      <w:r>
        <w:rPr>
          <w:rFonts w:hint="eastAsia" w:ascii="仿宋" w:hAnsi="仿宋" w:eastAsia="仿宋" w:cs="仿宋"/>
          <w:b/>
          <w:bCs/>
          <w:snapToGrid w:val="0"/>
          <w:kern w:val="2"/>
          <w:sz w:val="24"/>
          <w:szCs w:val="24"/>
        </w:rPr>
        <w:t>根据豫财购[2019]4号文件的相关规定，本次征集不收取入围保证金。</w:t>
      </w:r>
      <w:r>
        <w:rPr>
          <w:rFonts w:hint="eastAsia" w:ascii="仿宋" w:hAnsi="仿宋" w:eastAsia="仿宋" w:cs="仿宋"/>
          <w:b/>
          <w:bCs/>
          <w:snapToGrid w:val="0"/>
          <w:kern w:val="2"/>
          <w:sz w:val="24"/>
          <w:szCs w:val="24"/>
          <w:lang w:eastAsia="zh-CN"/>
        </w:rPr>
        <w:t>（</w:t>
      </w:r>
      <w:r>
        <w:rPr>
          <w:rFonts w:hint="eastAsia" w:ascii="仿宋" w:hAnsi="仿宋" w:eastAsia="仿宋" w:cs="仿宋"/>
          <w:b/>
          <w:bCs/>
          <w:snapToGrid w:val="0"/>
          <w:kern w:val="2"/>
          <w:sz w:val="24"/>
          <w:szCs w:val="24"/>
          <w:lang w:val="en-US" w:eastAsia="zh-CN"/>
        </w:rPr>
        <w:t>附承诺函，格式自拟</w:t>
      </w:r>
      <w:r>
        <w:rPr>
          <w:rFonts w:hint="eastAsia" w:ascii="仿宋" w:hAnsi="仿宋" w:eastAsia="仿宋" w:cs="仿宋"/>
          <w:b/>
          <w:bCs/>
          <w:snapToGrid w:val="0"/>
          <w:kern w:val="2"/>
          <w:sz w:val="24"/>
          <w:szCs w:val="24"/>
          <w:lang w:eastAsia="zh-CN"/>
        </w:rPr>
        <w:t>）</w:t>
      </w:r>
    </w:p>
    <w:p w14:paraId="6930A0F3">
      <w:pPr>
        <w:pStyle w:val="7"/>
        <w:autoSpaceDE/>
        <w:autoSpaceDN/>
        <w:spacing w:line="360" w:lineRule="auto"/>
        <w:ind w:left="640"/>
        <w:outlineLvl w:val="9"/>
        <w:rPr>
          <w:rFonts w:hint="eastAsia" w:ascii="仿宋" w:hAnsi="仿宋" w:eastAsia="仿宋" w:cs="仿宋"/>
          <w:b/>
          <w:bCs/>
          <w:snapToGrid w:val="0"/>
          <w:kern w:val="2"/>
          <w:sz w:val="24"/>
          <w:szCs w:val="24"/>
        </w:rPr>
      </w:pPr>
      <w:r>
        <w:rPr>
          <w:rFonts w:hint="eastAsia" w:ascii="仿宋" w:hAnsi="仿宋" w:eastAsia="仿宋" w:cs="仿宋"/>
          <w:b/>
          <w:bCs/>
          <w:snapToGrid w:val="0"/>
          <w:kern w:val="2"/>
          <w:sz w:val="24"/>
          <w:szCs w:val="24"/>
        </w:rPr>
        <w:t>投标人在参与本项目过程中不得存在以下情形：</w:t>
      </w:r>
    </w:p>
    <w:p w14:paraId="15F78C59">
      <w:pPr>
        <w:pStyle w:val="38"/>
        <w:tabs>
          <w:tab w:val="left" w:pos="1269"/>
        </w:tabs>
        <w:autoSpaceDE/>
        <w:autoSpaceDN/>
        <w:spacing w:before="0" w:line="360" w:lineRule="auto"/>
        <w:ind w:left="0" w:right="220" w:firstLine="757" w:firstLineChars="314"/>
        <w:jc w:val="both"/>
        <w:outlineLvl w:val="9"/>
        <w:rPr>
          <w:rFonts w:hint="eastAsia" w:ascii="仿宋" w:hAnsi="仿宋" w:eastAsia="仿宋" w:cs="仿宋"/>
          <w:b/>
          <w:bCs/>
          <w:snapToGrid w:val="0"/>
          <w:kern w:val="2"/>
          <w:sz w:val="24"/>
          <w:szCs w:val="24"/>
        </w:rPr>
      </w:pPr>
      <w:r>
        <w:rPr>
          <w:rFonts w:hint="eastAsia" w:ascii="仿宋" w:hAnsi="仿宋" w:eastAsia="仿宋" w:cs="仿宋"/>
          <w:b/>
          <w:bCs/>
          <w:snapToGrid w:val="0"/>
          <w:kern w:val="2"/>
          <w:sz w:val="24"/>
          <w:szCs w:val="24"/>
        </w:rPr>
        <w:t>（1）在有效期内不修改、撤销申请文件；</w:t>
      </w:r>
    </w:p>
    <w:p w14:paraId="71083D42">
      <w:pPr>
        <w:pStyle w:val="38"/>
        <w:tabs>
          <w:tab w:val="left" w:pos="1269"/>
        </w:tabs>
        <w:autoSpaceDE/>
        <w:autoSpaceDN/>
        <w:spacing w:before="0" w:line="360" w:lineRule="auto"/>
        <w:ind w:left="0" w:right="220" w:firstLine="757" w:firstLineChars="314"/>
        <w:jc w:val="both"/>
        <w:outlineLvl w:val="9"/>
        <w:rPr>
          <w:rFonts w:hint="eastAsia" w:ascii="仿宋" w:hAnsi="仿宋" w:eastAsia="仿宋" w:cs="仿宋"/>
          <w:b/>
          <w:bCs/>
          <w:snapToGrid w:val="0"/>
          <w:kern w:val="2"/>
          <w:sz w:val="24"/>
          <w:szCs w:val="24"/>
        </w:rPr>
      </w:pPr>
      <w:r>
        <w:rPr>
          <w:rFonts w:hint="eastAsia" w:ascii="仿宋" w:hAnsi="仿宋" w:eastAsia="仿宋" w:cs="仿宋"/>
          <w:b/>
          <w:bCs/>
          <w:snapToGrid w:val="0"/>
          <w:kern w:val="2"/>
          <w:sz w:val="24"/>
          <w:szCs w:val="24"/>
        </w:rPr>
        <w:t>（2）在申请文件中不提供虚假材料，保证申请文件中的所有资料均为真实、有效的，如有虚假，我方愿承担一切责任；</w:t>
      </w:r>
    </w:p>
    <w:p w14:paraId="34FF211C">
      <w:pPr>
        <w:pStyle w:val="38"/>
        <w:tabs>
          <w:tab w:val="left" w:pos="1269"/>
        </w:tabs>
        <w:autoSpaceDE/>
        <w:autoSpaceDN/>
        <w:spacing w:before="0" w:line="360" w:lineRule="auto"/>
        <w:ind w:left="0" w:right="220" w:firstLine="757" w:firstLineChars="314"/>
        <w:jc w:val="both"/>
        <w:outlineLvl w:val="9"/>
        <w:rPr>
          <w:rFonts w:hint="eastAsia" w:ascii="仿宋" w:hAnsi="仿宋" w:eastAsia="仿宋" w:cs="仿宋"/>
          <w:b/>
          <w:bCs/>
          <w:snapToGrid w:val="0"/>
          <w:kern w:val="2"/>
          <w:sz w:val="24"/>
          <w:szCs w:val="24"/>
        </w:rPr>
      </w:pPr>
      <w:r>
        <w:rPr>
          <w:rFonts w:hint="eastAsia" w:ascii="仿宋" w:hAnsi="仿宋" w:eastAsia="仿宋" w:cs="仿宋"/>
          <w:b/>
          <w:bCs/>
          <w:snapToGrid w:val="0"/>
          <w:kern w:val="2"/>
          <w:sz w:val="24"/>
          <w:szCs w:val="24"/>
        </w:rPr>
        <w:t>（3）如我方为成交投标人，我方在中标通知书规定的期限内按时与采购人签订合同，如我方原因未及时与采购人签订合同，我方愿意赔偿采购人的一切经济损失；</w:t>
      </w:r>
    </w:p>
    <w:p w14:paraId="6A36EEC5">
      <w:pPr>
        <w:pStyle w:val="38"/>
        <w:tabs>
          <w:tab w:val="left" w:pos="1269"/>
        </w:tabs>
        <w:autoSpaceDE/>
        <w:autoSpaceDN/>
        <w:spacing w:before="0" w:line="360" w:lineRule="auto"/>
        <w:ind w:left="0" w:right="220" w:firstLine="757" w:firstLineChars="314"/>
        <w:jc w:val="both"/>
        <w:outlineLvl w:val="9"/>
        <w:rPr>
          <w:rFonts w:hint="eastAsia" w:ascii="仿宋" w:hAnsi="仿宋" w:eastAsia="仿宋" w:cs="仿宋"/>
          <w:b/>
          <w:bCs/>
          <w:snapToGrid w:val="0"/>
          <w:kern w:val="2"/>
          <w:sz w:val="24"/>
          <w:szCs w:val="24"/>
        </w:rPr>
      </w:pPr>
      <w:r>
        <w:rPr>
          <w:rFonts w:hint="eastAsia" w:ascii="仿宋" w:hAnsi="仿宋" w:eastAsia="仿宋" w:cs="仿宋"/>
          <w:b/>
          <w:bCs/>
          <w:snapToGrid w:val="0"/>
          <w:kern w:val="2"/>
          <w:sz w:val="24"/>
          <w:szCs w:val="24"/>
        </w:rPr>
        <w:t>（4）我公司承诺不与采购人、其他投标人或者采购代理机构恶意串通围标，否则按承担相关法律责任。</w:t>
      </w:r>
    </w:p>
    <w:p w14:paraId="3A234B9E">
      <w:pPr>
        <w:numPr>
          <w:ilvl w:val="1"/>
          <w:numId w:val="2"/>
        </w:numPr>
        <w:tabs>
          <w:tab w:val="left" w:pos="643"/>
        </w:tabs>
        <w:autoSpaceDE/>
        <w:autoSpaceDN/>
        <w:spacing w:line="360" w:lineRule="auto"/>
        <w:ind w:left="642" w:leftChars="0" w:hanging="423" w:firstLineChars="0"/>
        <w:outlineLvl w:val="9"/>
        <w:rPr>
          <w:rFonts w:hint="eastAsia" w:ascii="仿宋" w:hAnsi="仿宋" w:eastAsia="仿宋" w:cs="仿宋"/>
          <w:snapToGrid w:val="0"/>
          <w:kern w:val="2"/>
          <w:sz w:val="24"/>
          <w:szCs w:val="24"/>
        </w:rPr>
      </w:pPr>
      <w:bookmarkStart w:id="93" w:name="_Toc22972"/>
      <w:r>
        <w:rPr>
          <w:rFonts w:hint="eastAsia" w:ascii="仿宋" w:hAnsi="仿宋" w:eastAsia="仿宋" w:cs="仿宋"/>
          <w:snapToGrid w:val="0"/>
          <w:kern w:val="2"/>
          <w:sz w:val="24"/>
          <w:szCs w:val="24"/>
        </w:rPr>
        <w:t>供应商资格的证明文件</w:t>
      </w:r>
      <w:bookmarkEnd w:id="93"/>
    </w:p>
    <w:p w14:paraId="3A9AA0AD">
      <w:pPr>
        <w:pStyle w:val="7"/>
        <w:autoSpaceDE/>
        <w:autoSpaceDN/>
        <w:spacing w:line="360" w:lineRule="auto"/>
        <w:ind w:left="220" w:right="217" w:firstLine="420"/>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依据供应商须知前附表中的要求提交相应的资格证明文件，作为“申请文件”的一部分，以证明其有资格进行响应和有能力履行合同。</w:t>
      </w:r>
    </w:p>
    <w:p w14:paraId="30548B8B">
      <w:pPr>
        <w:numPr>
          <w:ilvl w:val="1"/>
          <w:numId w:val="2"/>
        </w:numPr>
        <w:tabs>
          <w:tab w:val="left" w:pos="643"/>
        </w:tabs>
        <w:autoSpaceDE/>
        <w:autoSpaceDN/>
        <w:spacing w:line="360" w:lineRule="auto"/>
        <w:ind w:left="642" w:leftChars="0" w:hanging="423" w:firstLineChars="0"/>
        <w:outlineLvl w:val="9"/>
        <w:rPr>
          <w:rFonts w:hint="eastAsia" w:ascii="仿宋" w:hAnsi="仿宋" w:eastAsia="仿宋" w:cs="仿宋"/>
          <w:snapToGrid w:val="0"/>
          <w:kern w:val="2"/>
          <w:sz w:val="24"/>
          <w:szCs w:val="24"/>
        </w:rPr>
      </w:pPr>
      <w:bookmarkStart w:id="94" w:name="_Toc25150"/>
      <w:r>
        <w:rPr>
          <w:rFonts w:hint="eastAsia" w:ascii="仿宋" w:hAnsi="仿宋" w:eastAsia="仿宋" w:cs="仿宋"/>
          <w:snapToGrid w:val="0"/>
          <w:kern w:val="2"/>
          <w:sz w:val="24"/>
          <w:szCs w:val="24"/>
        </w:rPr>
        <w:t>供应商技术证明文件</w:t>
      </w:r>
      <w:bookmarkEnd w:id="94"/>
    </w:p>
    <w:p w14:paraId="4B6101F2">
      <w:pPr>
        <w:pStyle w:val="38"/>
        <w:numPr>
          <w:ilvl w:val="2"/>
          <w:numId w:val="2"/>
        </w:numPr>
        <w:tabs>
          <w:tab w:val="left" w:pos="1269"/>
        </w:tabs>
        <w:autoSpaceDE/>
        <w:autoSpaceDN/>
        <w:spacing w:before="0" w:line="360" w:lineRule="auto"/>
        <w:ind w:right="220" w:firstLine="420"/>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供应商响应的服务的技术、商务等条件不得低于采购需求。</w:t>
      </w:r>
    </w:p>
    <w:p w14:paraId="3EB2EE5F">
      <w:pPr>
        <w:pStyle w:val="38"/>
        <w:numPr>
          <w:ilvl w:val="2"/>
          <w:numId w:val="2"/>
        </w:numPr>
        <w:tabs>
          <w:tab w:val="left" w:pos="1269"/>
        </w:tabs>
        <w:autoSpaceDE/>
        <w:autoSpaceDN/>
        <w:spacing w:before="0" w:line="360" w:lineRule="auto"/>
        <w:ind w:right="220" w:firstLine="420"/>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供应商可提交证明其符合征集文件规定的技术证明文件，作为申请文件的一部分。</w:t>
      </w:r>
    </w:p>
    <w:p w14:paraId="5A1156C4">
      <w:pPr>
        <w:pStyle w:val="38"/>
        <w:numPr>
          <w:ilvl w:val="2"/>
          <w:numId w:val="2"/>
        </w:numPr>
        <w:tabs>
          <w:tab w:val="left" w:pos="1269"/>
        </w:tabs>
        <w:autoSpaceDE/>
        <w:autoSpaceDN/>
        <w:spacing w:before="0" w:line="360" w:lineRule="auto"/>
        <w:ind w:right="220" w:firstLine="420"/>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证明文件可以是文字资料、图纸和数据。</w:t>
      </w:r>
    </w:p>
    <w:p w14:paraId="5FC92D8F">
      <w:pPr>
        <w:numPr>
          <w:ilvl w:val="1"/>
          <w:numId w:val="2"/>
        </w:numPr>
        <w:tabs>
          <w:tab w:val="left" w:pos="643"/>
        </w:tabs>
        <w:autoSpaceDE/>
        <w:autoSpaceDN/>
        <w:spacing w:line="360" w:lineRule="auto"/>
        <w:ind w:left="642" w:leftChars="0" w:hanging="423" w:firstLineChars="0"/>
        <w:outlineLvl w:val="9"/>
        <w:rPr>
          <w:rFonts w:hint="eastAsia" w:ascii="仿宋" w:hAnsi="仿宋" w:eastAsia="仿宋" w:cs="仿宋"/>
          <w:snapToGrid w:val="0"/>
          <w:kern w:val="2"/>
          <w:sz w:val="24"/>
          <w:szCs w:val="24"/>
        </w:rPr>
      </w:pPr>
      <w:bookmarkStart w:id="95" w:name="_Toc16374"/>
      <w:r>
        <w:rPr>
          <w:rFonts w:hint="eastAsia" w:ascii="仿宋" w:hAnsi="仿宋" w:eastAsia="仿宋" w:cs="仿宋"/>
          <w:snapToGrid w:val="0"/>
          <w:kern w:val="2"/>
          <w:sz w:val="24"/>
          <w:szCs w:val="24"/>
        </w:rPr>
        <w:t>申请文件编制</w:t>
      </w:r>
      <w:bookmarkEnd w:id="95"/>
    </w:p>
    <w:p w14:paraId="42267D4A">
      <w:pPr>
        <w:pStyle w:val="38"/>
        <w:numPr>
          <w:ilvl w:val="2"/>
          <w:numId w:val="2"/>
        </w:numPr>
        <w:tabs>
          <w:tab w:val="left" w:pos="1269"/>
        </w:tabs>
        <w:autoSpaceDE/>
        <w:autoSpaceDN/>
        <w:spacing w:before="0" w:line="360" w:lineRule="auto"/>
        <w:ind w:right="114" w:firstLine="420"/>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申请文件应按“</w:t>
      </w:r>
      <w:r>
        <w:rPr>
          <w:rFonts w:hint="eastAsia" w:ascii="仿宋" w:hAnsi="仿宋" w:eastAsia="仿宋" w:cs="仿宋"/>
          <w:snapToGrid w:val="0"/>
          <w:kern w:val="2"/>
          <w:sz w:val="24"/>
          <w:szCs w:val="24"/>
          <w:lang w:eastAsia="zh-CN"/>
        </w:rPr>
        <w:t>投标文件格式</w:t>
      </w:r>
      <w:r>
        <w:rPr>
          <w:rFonts w:hint="eastAsia" w:ascii="仿宋" w:hAnsi="仿宋" w:eastAsia="仿宋" w:cs="仿宋"/>
          <w:snapToGrid w:val="0"/>
          <w:kern w:val="2"/>
          <w:sz w:val="24"/>
          <w:szCs w:val="24"/>
        </w:rPr>
        <w:t>”进行编写，如有必要，可以增加附页，作为申请文件的组成部分。其中，响应一览表在满足征集文件实质性要求的基础上，可以提出比征集文件要求更有利于征集人的承诺。</w:t>
      </w:r>
    </w:p>
    <w:p w14:paraId="24D4ACEC">
      <w:pPr>
        <w:pStyle w:val="38"/>
        <w:numPr>
          <w:ilvl w:val="2"/>
          <w:numId w:val="2"/>
        </w:numPr>
        <w:tabs>
          <w:tab w:val="left" w:pos="1269"/>
        </w:tabs>
        <w:autoSpaceDE/>
        <w:autoSpaceDN/>
        <w:spacing w:before="0" w:line="360" w:lineRule="auto"/>
        <w:ind w:right="220" w:firstLine="420"/>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申请文件应当对征集文件有关响应报价、服务标准、履行合同的地域范围、适用框架协议的征集人或者服务对象范围、框架协议的期限等实质性内容作出响应。</w:t>
      </w:r>
    </w:p>
    <w:p w14:paraId="30F66D03">
      <w:pPr>
        <w:pStyle w:val="38"/>
        <w:numPr>
          <w:ilvl w:val="2"/>
          <w:numId w:val="2"/>
        </w:numPr>
        <w:tabs>
          <w:tab w:val="left" w:pos="1216"/>
        </w:tabs>
        <w:autoSpaceDE/>
        <w:autoSpaceDN/>
        <w:spacing w:before="0" w:line="360" w:lineRule="auto"/>
        <w:ind w:right="147" w:firstLine="420"/>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申请文件全部采用电子文档，除征集文件另有规定外，申请文件所附证书证件均为原件扫描件，并采用单位和个人数字证书，按征集文件要求在相应位置加盖电子印章。由供应商的法定代表人（单位负责人）签字或加盖电子印章的，应附法定代表人（单位负责人）身份证明，由代理人签字或加盖电子印章的，应附由法定代表人（单位负责人）签署的授权委托书。</w:t>
      </w:r>
    </w:p>
    <w:p w14:paraId="0520686C">
      <w:pPr>
        <w:numPr>
          <w:ilvl w:val="0"/>
          <w:numId w:val="2"/>
        </w:numPr>
        <w:tabs>
          <w:tab w:val="left" w:pos="583"/>
        </w:tabs>
        <w:autoSpaceDE/>
        <w:autoSpaceDN/>
        <w:spacing w:line="360" w:lineRule="auto"/>
        <w:ind w:left="582" w:leftChars="0" w:hanging="363" w:firstLineChars="0"/>
        <w:outlineLvl w:val="9"/>
        <w:rPr>
          <w:rFonts w:hint="eastAsia" w:ascii="仿宋" w:hAnsi="仿宋" w:eastAsia="仿宋" w:cs="仿宋"/>
          <w:snapToGrid w:val="0"/>
          <w:kern w:val="2"/>
          <w:sz w:val="24"/>
          <w:szCs w:val="24"/>
        </w:rPr>
      </w:pPr>
      <w:bookmarkStart w:id="96" w:name="_Toc25566"/>
      <w:bookmarkStart w:id="97" w:name="_Toc21314"/>
      <w:r>
        <w:rPr>
          <w:rFonts w:hint="eastAsia" w:ascii="仿宋" w:hAnsi="仿宋" w:eastAsia="仿宋" w:cs="仿宋"/>
          <w:snapToGrid w:val="0"/>
          <w:kern w:val="2"/>
          <w:sz w:val="24"/>
          <w:szCs w:val="24"/>
        </w:rPr>
        <w:t>响应</w:t>
      </w:r>
      <w:bookmarkEnd w:id="96"/>
      <w:bookmarkEnd w:id="97"/>
    </w:p>
    <w:p w14:paraId="20CCE4EB">
      <w:pPr>
        <w:numPr>
          <w:ilvl w:val="1"/>
          <w:numId w:val="2"/>
        </w:numPr>
        <w:tabs>
          <w:tab w:val="left" w:pos="643"/>
        </w:tabs>
        <w:autoSpaceDE/>
        <w:autoSpaceDN/>
        <w:spacing w:line="360" w:lineRule="auto"/>
        <w:ind w:left="642" w:leftChars="0" w:hanging="423" w:firstLineChars="0"/>
        <w:outlineLvl w:val="9"/>
        <w:rPr>
          <w:rFonts w:hint="eastAsia" w:ascii="仿宋" w:hAnsi="仿宋" w:eastAsia="仿宋" w:cs="仿宋"/>
          <w:snapToGrid w:val="0"/>
          <w:kern w:val="2"/>
          <w:sz w:val="24"/>
          <w:szCs w:val="24"/>
        </w:rPr>
      </w:pPr>
      <w:bookmarkStart w:id="98" w:name="_Toc7540"/>
      <w:r>
        <w:rPr>
          <w:rFonts w:hint="eastAsia" w:ascii="仿宋" w:hAnsi="仿宋" w:eastAsia="仿宋" w:cs="仿宋"/>
          <w:snapToGrid w:val="0"/>
          <w:kern w:val="2"/>
          <w:sz w:val="24"/>
          <w:szCs w:val="24"/>
        </w:rPr>
        <w:t>申请文件的密封和标记</w:t>
      </w:r>
      <w:bookmarkEnd w:id="98"/>
    </w:p>
    <w:p w14:paraId="3D1FE775">
      <w:pPr>
        <w:pStyle w:val="38"/>
        <w:numPr>
          <w:ilvl w:val="2"/>
          <w:numId w:val="2"/>
        </w:numPr>
        <w:tabs>
          <w:tab w:val="left" w:pos="1216"/>
        </w:tabs>
        <w:autoSpaceDE/>
        <w:autoSpaceDN/>
        <w:spacing w:before="0" w:line="360" w:lineRule="auto"/>
        <w:ind w:right="219" w:firstLine="420"/>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签字或盖章的具体要求见供应商须知前附表。供应商应当按照征集文件和电子化交易系统的要求加密申请文件，具体要求见供应商须知前附表。</w:t>
      </w:r>
    </w:p>
    <w:p w14:paraId="059F5830">
      <w:pPr>
        <w:pStyle w:val="38"/>
        <w:numPr>
          <w:ilvl w:val="2"/>
          <w:numId w:val="2"/>
        </w:numPr>
        <w:tabs>
          <w:tab w:val="left" w:pos="1216"/>
        </w:tabs>
        <w:autoSpaceDE/>
        <w:autoSpaceDN/>
        <w:spacing w:before="0" w:line="360" w:lineRule="auto"/>
        <w:ind w:left="1216" w:hanging="576"/>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未按本章第 4.1.1 项要求加密和盖章的申请文件，电子化交易系统将予以拒收。</w:t>
      </w:r>
    </w:p>
    <w:p w14:paraId="24EBC500">
      <w:pPr>
        <w:numPr>
          <w:ilvl w:val="1"/>
          <w:numId w:val="2"/>
        </w:numPr>
        <w:tabs>
          <w:tab w:val="left" w:pos="643"/>
        </w:tabs>
        <w:autoSpaceDE/>
        <w:autoSpaceDN/>
        <w:spacing w:line="360" w:lineRule="auto"/>
        <w:ind w:left="642" w:leftChars="0" w:hanging="423" w:firstLineChars="0"/>
        <w:outlineLvl w:val="9"/>
        <w:rPr>
          <w:rFonts w:hint="eastAsia" w:ascii="仿宋" w:hAnsi="仿宋" w:eastAsia="仿宋" w:cs="仿宋"/>
          <w:snapToGrid w:val="0"/>
          <w:kern w:val="2"/>
          <w:sz w:val="24"/>
          <w:szCs w:val="24"/>
        </w:rPr>
      </w:pPr>
      <w:bookmarkStart w:id="99" w:name="_Toc22095"/>
      <w:r>
        <w:rPr>
          <w:rFonts w:hint="eastAsia" w:ascii="仿宋" w:hAnsi="仿宋" w:eastAsia="仿宋" w:cs="仿宋"/>
          <w:snapToGrid w:val="0"/>
          <w:kern w:val="2"/>
          <w:sz w:val="24"/>
          <w:szCs w:val="24"/>
        </w:rPr>
        <w:t>申请文件的提交</w:t>
      </w:r>
      <w:bookmarkEnd w:id="99"/>
    </w:p>
    <w:p w14:paraId="2F676ED7">
      <w:pPr>
        <w:pStyle w:val="38"/>
        <w:numPr>
          <w:ilvl w:val="2"/>
          <w:numId w:val="2"/>
        </w:numPr>
        <w:tabs>
          <w:tab w:val="left" w:pos="1269"/>
        </w:tabs>
        <w:autoSpaceDE/>
        <w:autoSpaceDN/>
        <w:spacing w:before="0" w:line="360" w:lineRule="auto"/>
        <w:ind w:right="219" w:firstLine="420"/>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供应商应在供应商须知前附表规定的申请文件提交方式提交截止时间和地点,通过下载征集文件的电子化交易系统提交电子申请文件，具体要求见供应商须知前附表。</w:t>
      </w:r>
    </w:p>
    <w:p w14:paraId="27A625A1">
      <w:pPr>
        <w:pStyle w:val="38"/>
        <w:numPr>
          <w:ilvl w:val="2"/>
          <w:numId w:val="2"/>
        </w:numPr>
        <w:tabs>
          <w:tab w:val="left" w:pos="1269"/>
        </w:tabs>
        <w:autoSpaceDE/>
        <w:autoSpaceDN/>
        <w:spacing w:before="0" w:line="360" w:lineRule="auto"/>
        <w:ind w:right="220" w:firstLine="420"/>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供应商完成电子申请文件上传后，电子化交易系统即时向供应商发出提交回执通知。提交时间以提交回执通知载明的传输完成时间为准。</w:t>
      </w:r>
    </w:p>
    <w:p w14:paraId="64FA25EA">
      <w:pPr>
        <w:pStyle w:val="38"/>
        <w:numPr>
          <w:ilvl w:val="2"/>
          <w:numId w:val="2"/>
        </w:numPr>
        <w:tabs>
          <w:tab w:val="left" w:pos="1269"/>
        </w:tabs>
        <w:autoSpaceDE/>
        <w:autoSpaceDN/>
        <w:spacing w:before="0" w:line="360" w:lineRule="auto"/>
        <w:ind w:left="1268"/>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逾期提交的申请文件或未按规定加密的申请文件，电子化交易系统将予以拒收。</w:t>
      </w:r>
    </w:p>
    <w:p w14:paraId="265BA6AC">
      <w:pPr>
        <w:numPr>
          <w:ilvl w:val="1"/>
          <w:numId w:val="2"/>
        </w:numPr>
        <w:tabs>
          <w:tab w:val="left" w:pos="643"/>
        </w:tabs>
        <w:autoSpaceDE/>
        <w:autoSpaceDN/>
        <w:spacing w:line="360" w:lineRule="auto"/>
        <w:ind w:left="642" w:leftChars="0" w:hanging="423" w:firstLineChars="0"/>
        <w:jc w:val="both"/>
        <w:outlineLvl w:val="9"/>
        <w:rPr>
          <w:rFonts w:hint="eastAsia" w:ascii="仿宋" w:hAnsi="仿宋" w:eastAsia="仿宋" w:cs="仿宋"/>
          <w:snapToGrid w:val="0"/>
          <w:kern w:val="2"/>
          <w:sz w:val="24"/>
          <w:szCs w:val="24"/>
        </w:rPr>
      </w:pPr>
      <w:bookmarkStart w:id="100" w:name="_Toc14940"/>
      <w:r>
        <w:rPr>
          <w:rFonts w:hint="eastAsia" w:ascii="仿宋" w:hAnsi="仿宋" w:eastAsia="仿宋" w:cs="仿宋"/>
          <w:snapToGrid w:val="0"/>
          <w:kern w:val="2"/>
          <w:sz w:val="24"/>
          <w:szCs w:val="24"/>
        </w:rPr>
        <w:t>申请文件的修改和撤回</w:t>
      </w:r>
      <w:bookmarkEnd w:id="100"/>
    </w:p>
    <w:p w14:paraId="5126DC21">
      <w:pPr>
        <w:pStyle w:val="38"/>
        <w:numPr>
          <w:ilvl w:val="2"/>
          <w:numId w:val="2"/>
        </w:numPr>
        <w:tabs>
          <w:tab w:val="left" w:pos="1269"/>
        </w:tabs>
        <w:autoSpaceDE/>
        <w:autoSpaceDN/>
        <w:spacing w:before="0" w:line="360" w:lineRule="auto"/>
        <w:ind w:right="220" w:firstLine="420"/>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提交申请文件以后，如果供应商进行修改或撤回的，须在申请文件提交截止时间前通过电子化交易系统提出书面申请，并按照本章第 3.7.3 项的要求签字或盖章。修改内容为申请文件的组成部分，供应商对申请文件的修改应按本须知规定编制、密封、标记，并标明“修改”字样。</w:t>
      </w:r>
    </w:p>
    <w:p w14:paraId="74651F16">
      <w:pPr>
        <w:pStyle w:val="38"/>
        <w:numPr>
          <w:ilvl w:val="2"/>
          <w:numId w:val="2"/>
        </w:numPr>
        <w:tabs>
          <w:tab w:val="left" w:pos="1269"/>
        </w:tabs>
        <w:autoSpaceDE/>
        <w:autoSpaceDN/>
        <w:spacing w:before="0" w:line="360" w:lineRule="auto"/>
        <w:ind w:left="1268"/>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在申请文件提交截止时间之后，供应商不得对其申请文件做任何修改。</w:t>
      </w:r>
    </w:p>
    <w:p w14:paraId="0784F00D">
      <w:pPr>
        <w:pStyle w:val="38"/>
        <w:numPr>
          <w:ilvl w:val="2"/>
          <w:numId w:val="2"/>
        </w:numPr>
        <w:tabs>
          <w:tab w:val="left" w:pos="1269"/>
        </w:tabs>
        <w:autoSpaceDE/>
        <w:autoSpaceDN/>
        <w:spacing w:before="0" w:line="360" w:lineRule="auto"/>
        <w:ind w:right="220" w:firstLine="420"/>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从申请文件提交截止时间至供应商在申请文件中载明的申请文件有效期满期间，供应商不得撤回其申请文件。</w:t>
      </w:r>
    </w:p>
    <w:p w14:paraId="4D2EC2DF">
      <w:pPr>
        <w:numPr>
          <w:ilvl w:val="0"/>
          <w:numId w:val="2"/>
        </w:numPr>
        <w:tabs>
          <w:tab w:val="left" w:pos="583"/>
        </w:tabs>
        <w:autoSpaceDE/>
        <w:autoSpaceDN/>
        <w:spacing w:line="360" w:lineRule="auto"/>
        <w:ind w:left="582" w:leftChars="0" w:hanging="363" w:firstLineChars="0"/>
        <w:jc w:val="both"/>
        <w:outlineLvl w:val="9"/>
        <w:rPr>
          <w:rFonts w:hint="eastAsia" w:ascii="仿宋" w:hAnsi="仿宋" w:eastAsia="仿宋" w:cs="仿宋"/>
          <w:snapToGrid w:val="0"/>
          <w:kern w:val="2"/>
          <w:sz w:val="24"/>
          <w:szCs w:val="24"/>
        </w:rPr>
      </w:pPr>
      <w:bookmarkStart w:id="101" w:name="_Toc9097"/>
      <w:bookmarkStart w:id="102" w:name="_Toc31700"/>
      <w:r>
        <w:rPr>
          <w:rFonts w:hint="eastAsia" w:ascii="仿宋" w:hAnsi="仿宋" w:eastAsia="仿宋" w:cs="仿宋"/>
          <w:snapToGrid w:val="0"/>
          <w:kern w:val="2"/>
          <w:sz w:val="24"/>
          <w:szCs w:val="24"/>
        </w:rPr>
        <w:t>开标、资格审查与评审</w:t>
      </w:r>
      <w:bookmarkEnd w:id="101"/>
      <w:bookmarkEnd w:id="102"/>
    </w:p>
    <w:p w14:paraId="04A7EBDB">
      <w:pPr>
        <w:numPr>
          <w:ilvl w:val="1"/>
          <w:numId w:val="2"/>
        </w:numPr>
        <w:tabs>
          <w:tab w:val="left" w:pos="643"/>
        </w:tabs>
        <w:autoSpaceDE/>
        <w:autoSpaceDN/>
        <w:spacing w:line="360" w:lineRule="auto"/>
        <w:ind w:left="642" w:leftChars="0" w:hanging="423" w:firstLineChars="0"/>
        <w:jc w:val="both"/>
        <w:outlineLvl w:val="9"/>
        <w:rPr>
          <w:rFonts w:hint="eastAsia" w:ascii="仿宋" w:hAnsi="仿宋" w:eastAsia="仿宋" w:cs="仿宋"/>
          <w:snapToGrid w:val="0"/>
          <w:kern w:val="2"/>
          <w:sz w:val="24"/>
          <w:szCs w:val="24"/>
        </w:rPr>
      </w:pPr>
      <w:bookmarkStart w:id="103" w:name="_Toc9333"/>
      <w:r>
        <w:rPr>
          <w:rFonts w:hint="eastAsia" w:ascii="仿宋" w:hAnsi="仿宋" w:eastAsia="仿宋" w:cs="仿宋"/>
          <w:snapToGrid w:val="0"/>
          <w:kern w:val="2"/>
          <w:sz w:val="24"/>
          <w:szCs w:val="24"/>
        </w:rPr>
        <w:t>开标</w:t>
      </w:r>
      <w:bookmarkEnd w:id="103"/>
    </w:p>
    <w:p w14:paraId="7D35E4FA">
      <w:pPr>
        <w:pStyle w:val="38"/>
        <w:numPr>
          <w:ilvl w:val="2"/>
          <w:numId w:val="2"/>
        </w:numPr>
        <w:tabs>
          <w:tab w:val="left" w:pos="1269"/>
        </w:tabs>
        <w:autoSpaceDE/>
        <w:autoSpaceDN/>
        <w:spacing w:before="0" w:line="360" w:lineRule="auto"/>
        <w:ind w:right="220" w:firstLine="420"/>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采购代理机构在供应商须知前附表中规定的开启方式、时间和开启地点组织公开开标。开标由征集人或者采购代理机构主持，邀请所有供应商的法定代表人或委托代理人参加。</w:t>
      </w:r>
    </w:p>
    <w:p w14:paraId="580CDF00">
      <w:pPr>
        <w:pStyle w:val="38"/>
        <w:numPr>
          <w:ilvl w:val="0"/>
          <w:numId w:val="5"/>
        </w:numPr>
        <w:tabs>
          <w:tab w:val="left" w:pos="1060"/>
        </w:tabs>
        <w:autoSpaceDE/>
        <w:autoSpaceDN/>
        <w:spacing w:before="0" w:line="360" w:lineRule="auto"/>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宣布开标纪律；</w:t>
      </w:r>
    </w:p>
    <w:p w14:paraId="03D3F0A2">
      <w:pPr>
        <w:pStyle w:val="38"/>
        <w:numPr>
          <w:ilvl w:val="0"/>
          <w:numId w:val="5"/>
        </w:numPr>
        <w:tabs>
          <w:tab w:val="left" w:pos="1060"/>
        </w:tabs>
        <w:autoSpaceDE/>
        <w:autoSpaceDN/>
        <w:spacing w:before="0" w:line="360" w:lineRule="auto"/>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公布在申请文件提交截止时间前提交申请文件的供应商名称；</w:t>
      </w:r>
    </w:p>
    <w:p w14:paraId="4A5B096B">
      <w:pPr>
        <w:pStyle w:val="38"/>
        <w:numPr>
          <w:ilvl w:val="0"/>
          <w:numId w:val="5"/>
        </w:numPr>
        <w:tabs>
          <w:tab w:val="left" w:pos="1060"/>
        </w:tabs>
        <w:autoSpaceDE/>
        <w:autoSpaceDN/>
        <w:spacing w:before="0" w:line="360" w:lineRule="auto"/>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供应商通过电子化交易系统对已提交的电子申请文件进行解密；</w:t>
      </w:r>
    </w:p>
    <w:p w14:paraId="1AE81362">
      <w:pPr>
        <w:pStyle w:val="38"/>
        <w:numPr>
          <w:ilvl w:val="0"/>
          <w:numId w:val="5"/>
        </w:numPr>
        <w:tabs>
          <w:tab w:val="left" w:pos="1060"/>
        </w:tabs>
        <w:autoSpaceDE/>
        <w:autoSpaceDN/>
        <w:spacing w:before="0" w:line="360" w:lineRule="auto"/>
        <w:ind w:left="220" w:right="140" w:firstLine="427"/>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电子唱标，公布采购项目名称、供应商名称、第一阶段响应报价、框架协议的期限及其他内容，并记录在案；</w:t>
      </w:r>
    </w:p>
    <w:p w14:paraId="2158603A">
      <w:pPr>
        <w:pStyle w:val="38"/>
        <w:numPr>
          <w:ilvl w:val="0"/>
          <w:numId w:val="5"/>
        </w:numPr>
        <w:tabs>
          <w:tab w:val="left" w:pos="1060"/>
        </w:tabs>
        <w:autoSpaceDE/>
        <w:autoSpaceDN/>
        <w:spacing w:before="0" w:line="360" w:lineRule="auto"/>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开标结束。</w:t>
      </w:r>
    </w:p>
    <w:p w14:paraId="7DC2642B">
      <w:pPr>
        <w:pStyle w:val="38"/>
        <w:numPr>
          <w:ilvl w:val="2"/>
          <w:numId w:val="2"/>
        </w:numPr>
        <w:tabs>
          <w:tab w:val="left" w:pos="1269"/>
        </w:tabs>
        <w:autoSpaceDE/>
        <w:autoSpaceDN/>
        <w:spacing w:before="0" w:line="360" w:lineRule="auto"/>
        <w:ind w:right="220" w:firstLine="420"/>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供应商代表对开标过程和开标记录有疑义，以及认为征集人、采购代理机构相关工作人员有需要回避的情形的，应当场提出询问或者回避申请。征集人、采购代理机构对供应商代表提出的询问或者回避申请应当及时处理，并制作记录。</w:t>
      </w:r>
    </w:p>
    <w:p w14:paraId="570DB85E">
      <w:pPr>
        <w:pStyle w:val="38"/>
        <w:numPr>
          <w:ilvl w:val="2"/>
          <w:numId w:val="2"/>
        </w:numPr>
        <w:tabs>
          <w:tab w:val="left" w:pos="1269"/>
        </w:tabs>
        <w:autoSpaceDE/>
        <w:autoSpaceDN/>
        <w:spacing w:before="0" w:line="360" w:lineRule="auto"/>
        <w:ind w:left="1268"/>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供应商未参加开标的，视同认可开标结果。</w:t>
      </w:r>
    </w:p>
    <w:p w14:paraId="4DE55017">
      <w:pPr>
        <w:numPr>
          <w:ilvl w:val="1"/>
          <w:numId w:val="2"/>
        </w:numPr>
        <w:tabs>
          <w:tab w:val="left" w:pos="643"/>
        </w:tabs>
        <w:autoSpaceDE/>
        <w:autoSpaceDN/>
        <w:spacing w:line="360" w:lineRule="auto"/>
        <w:ind w:left="642" w:leftChars="0" w:hanging="423" w:firstLineChars="0"/>
        <w:outlineLvl w:val="9"/>
        <w:rPr>
          <w:rFonts w:hint="eastAsia" w:ascii="仿宋" w:hAnsi="仿宋" w:eastAsia="仿宋" w:cs="仿宋"/>
          <w:snapToGrid w:val="0"/>
          <w:kern w:val="2"/>
          <w:sz w:val="24"/>
          <w:szCs w:val="24"/>
        </w:rPr>
      </w:pPr>
      <w:bookmarkStart w:id="104" w:name="_Toc14087"/>
      <w:r>
        <w:rPr>
          <w:rFonts w:hint="eastAsia" w:ascii="仿宋" w:hAnsi="仿宋" w:eastAsia="仿宋" w:cs="仿宋"/>
          <w:snapToGrid w:val="0"/>
          <w:kern w:val="2"/>
          <w:sz w:val="24"/>
          <w:szCs w:val="24"/>
        </w:rPr>
        <w:t>资格审查工作</w:t>
      </w:r>
      <w:bookmarkEnd w:id="104"/>
    </w:p>
    <w:p w14:paraId="50775230">
      <w:pPr>
        <w:pStyle w:val="7"/>
        <w:autoSpaceDE/>
        <w:autoSpaceDN/>
        <w:spacing w:line="360" w:lineRule="auto"/>
        <w:ind w:left="220" w:right="220" w:firstLine="420"/>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开标结束后，征集人在收到供应商申请后7个工作日内完成审核。</w:t>
      </w:r>
    </w:p>
    <w:p w14:paraId="03B60701">
      <w:pPr>
        <w:numPr>
          <w:ilvl w:val="1"/>
          <w:numId w:val="2"/>
        </w:numPr>
        <w:tabs>
          <w:tab w:val="left" w:pos="643"/>
        </w:tabs>
        <w:autoSpaceDE/>
        <w:autoSpaceDN/>
        <w:spacing w:line="360" w:lineRule="auto"/>
        <w:ind w:left="642" w:leftChars="0" w:hanging="423" w:firstLineChars="0"/>
        <w:outlineLvl w:val="9"/>
        <w:rPr>
          <w:rFonts w:hint="eastAsia" w:ascii="仿宋" w:hAnsi="仿宋" w:eastAsia="仿宋" w:cs="仿宋"/>
          <w:snapToGrid w:val="0"/>
          <w:kern w:val="2"/>
          <w:sz w:val="24"/>
          <w:szCs w:val="24"/>
        </w:rPr>
      </w:pPr>
      <w:bookmarkStart w:id="105" w:name="_Toc7997"/>
      <w:r>
        <w:rPr>
          <w:rFonts w:hint="eastAsia" w:ascii="仿宋" w:hAnsi="仿宋" w:eastAsia="仿宋" w:cs="仿宋"/>
          <w:snapToGrid w:val="0"/>
          <w:kern w:val="2"/>
          <w:sz w:val="24"/>
          <w:szCs w:val="24"/>
        </w:rPr>
        <w:t>评审工作</w:t>
      </w:r>
      <w:bookmarkEnd w:id="105"/>
    </w:p>
    <w:p w14:paraId="57A2258D">
      <w:pPr>
        <w:pStyle w:val="38"/>
        <w:numPr>
          <w:ilvl w:val="2"/>
          <w:numId w:val="2"/>
        </w:numPr>
        <w:tabs>
          <w:tab w:val="left" w:pos="1269"/>
        </w:tabs>
        <w:autoSpaceDE/>
        <w:autoSpaceDN/>
        <w:spacing w:before="0" w:line="360" w:lineRule="auto"/>
        <w:ind w:left="1268"/>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评审小组</w:t>
      </w:r>
    </w:p>
    <w:p w14:paraId="73B94731">
      <w:pPr>
        <w:pStyle w:val="38"/>
        <w:numPr>
          <w:ilvl w:val="0"/>
          <w:numId w:val="6"/>
        </w:numPr>
        <w:tabs>
          <w:tab w:val="left" w:pos="1060"/>
        </w:tabs>
        <w:autoSpaceDE/>
        <w:autoSpaceDN/>
        <w:spacing w:before="0" w:line="360" w:lineRule="auto"/>
        <w:ind w:right="306" w:firstLine="420"/>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评审工作由征集人依法组建的评审小组负责，对所有供应商的申请文件进行审查，并按评审方法规定的方式确定入围供应商。</w:t>
      </w:r>
    </w:p>
    <w:p w14:paraId="66ECE376">
      <w:pPr>
        <w:pStyle w:val="38"/>
        <w:numPr>
          <w:ilvl w:val="0"/>
          <w:numId w:val="6"/>
        </w:numPr>
        <w:tabs>
          <w:tab w:val="left" w:pos="1060"/>
        </w:tabs>
        <w:autoSpaceDE/>
        <w:autoSpaceDN/>
        <w:spacing w:before="0" w:line="360" w:lineRule="auto"/>
        <w:ind w:right="114" w:firstLine="420"/>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评审专家对本单位的采购项目只能作为征集人代表参与评审。</w:t>
      </w:r>
    </w:p>
    <w:p w14:paraId="56FB4BEB">
      <w:pPr>
        <w:pStyle w:val="38"/>
        <w:numPr>
          <w:ilvl w:val="0"/>
          <w:numId w:val="6"/>
        </w:numPr>
        <w:tabs>
          <w:tab w:val="left" w:pos="1060"/>
        </w:tabs>
        <w:autoSpaceDE/>
        <w:autoSpaceDN/>
        <w:spacing w:before="0" w:line="360" w:lineRule="auto"/>
        <w:ind w:left="1060"/>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采购代理机构工作人员不得参加由本机构代理的政府采购项目的评审。</w:t>
      </w:r>
    </w:p>
    <w:p w14:paraId="1AD8CB4B">
      <w:pPr>
        <w:pStyle w:val="38"/>
        <w:numPr>
          <w:ilvl w:val="0"/>
          <w:numId w:val="6"/>
        </w:numPr>
        <w:tabs>
          <w:tab w:val="left" w:pos="1060"/>
        </w:tabs>
        <w:autoSpaceDE/>
        <w:autoSpaceDN/>
        <w:spacing w:before="0" w:line="360" w:lineRule="auto"/>
        <w:ind w:left="1060"/>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评审小组成员名单在评审结果公告前应当保密。</w:t>
      </w:r>
    </w:p>
    <w:p w14:paraId="4BCC0923">
      <w:pPr>
        <w:pStyle w:val="38"/>
        <w:numPr>
          <w:ilvl w:val="2"/>
          <w:numId w:val="2"/>
        </w:numPr>
        <w:tabs>
          <w:tab w:val="left" w:pos="1269"/>
        </w:tabs>
        <w:autoSpaceDE/>
        <w:autoSpaceDN/>
        <w:spacing w:before="0" w:line="360" w:lineRule="auto"/>
        <w:ind w:left="1268"/>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评审小组及其成员不得有下列行为：</w:t>
      </w:r>
    </w:p>
    <w:p w14:paraId="64330CB3">
      <w:pPr>
        <w:pStyle w:val="38"/>
        <w:numPr>
          <w:ilvl w:val="0"/>
          <w:numId w:val="7"/>
        </w:numPr>
        <w:tabs>
          <w:tab w:val="left" w:pos="1060"/>
        </w:tabs>
        <w:autoSpaceDE/>
        <w:autoSpaceDN/>
        <w:spacing w:before="0" w:line="360" w:lineRule="auto"/>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确定参与评审至评审结束前私自接触供应商；</w:t>
      </w:r>
    </w:p>
    <w:p w14:paraId="08857474">
      <w:pPr>
        <w:pStyle w:val="38"/>
        <w:numPr>
          <w:ilvl w:val="0"/>
          <w:numId w:val="7"/>
        </w:numPr>
        <w:tabs>
          <w:tab w:val="left" w:pos="1060"/>
        </w:tabs>
        <w:autoSpaceDE/>
        <w:autoSpaceDN/>
        <w:spacing w:before="0" w:line="360" w:lineRule="auto"/>
        <w:ind w:left="240" w:right="306" w:firstLine="420"/>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接受供应商提出的与申请文件不一致的澄清或者说明（对于申请文件中含义不明确、同类问题表述不一致或者有明显文字和计算错误的内容，评审小组以书面形式要求供应商作出必要的澄清、说明或者补正的除外）；</w:t>
      </w:r>
    </w:p>
    <w:p w14:paraId="3F135366">
      <w:pPr>
        <w:pStyle w:val="38"/>
        <w:numPr>
          <w:ilvl w:val="0"/>
          <w:numId w:val="7"/>
        </w:numPr>
        <w:tabs>
          <w:tab w:val="left" w:pos="1060"/>
        </w:tabs>
        <w:autoSpaceDE/>
        <w:autoSpaceDN/>
        <w:spacing w:before="0" w:line="360" w:lineRule="auto"/>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违反评审纪律发表倾向性意见或者征询征集人的倾向性意见；</w:t>
      </w:r>
    </w:p>
    <w:p w14:paraId="49900C42">
      <w:pPr>
        <w:pStyle w:val="38"/>
        <w:numPr>
          <w:ilvl w:val="0"/>
          <w:numId w:val="7"/>
        </w:numPr>
        <w:tabs>
          <w:tab w:val="left" w:pos="1060"/>
        </w:tabs>
        <w:autoSpaceDE/>
        <w:autoSpaceDN/>
        <w:spacing w:before="0" w:line="360" w:lineRule="auto"/>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对需要专业判断的主观评审因素协商评分；</w:t>
      </w:r>
    </w:p>
    <w:p w14:paraId="189025B1">
      <w:pPr>
        <w:pStyle w:val="38"/>
        <w:numPr>
          <w:ilvl w:val="0"/>
          <w:numId w:val="7"/>
        </w:numPr>
        <w:tabs>
          <w:tab w:val="left" w:pos="1060"/>
        </w:tabs>
        <w:autoSpaceDE/>
        <w:autoSpaceDN/>
        <w:spacing w:before="0" w:line="360" w:lineRule="auto"/>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在评审过程中擅离职守，影响评审程序正常进行的；</w:t>
      </w:r>
    </w:p>
    <w:p w14:paraId="4097A327">
      <w:pPr>
        <w:pStyle w:val="38"/>
        <w:numPr>
          <w:ilvl w:val="0"/>
          <w:numId w:val="7"/>
        </w:numPr>
        <w:tabs>
          <w:tab w:val="left" w:pos="1060"/>
        </w:tabs>
        <w:autoSpaceDE/>
        <w:autoSpaceDN/>
        <w:spacing w:before="0" w:line="360" w:lineRule="auto"/>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记录、复制或者带走任何评审资料；</w:t>
      </w:r>
    </w:p>
    <w:p w14:paraId="285E2DFD">
      <w:pPr>
        <w:pStyle w:val="38"/>
        <w:numPr>
          <w:ilvl w:val="2"/>
          <w:numId w:val="2"/>
        </w:numPr>
        <w:tabs>
          <w:tab w:val="left" w:pos="1269"/>
        </w:tabs>
        <w:autoSpaceDE/>
        <w:autoSpaceDN/>
        <w:spacing w:before="0" w:line="360" w:lineRule="auto"/>
        <w:ind w:right="220" w:firstLine="420"/>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其他不遵守评审纪律的行为。评审小组成员有本章第 5.3.2 项第（1）至（7）行为之一的，其评审意见无效，并不得获取评审劳务报酬和报销异地评审差旅费。</w:t>
      </w:r>
    </w:p>
    <w:p w14:paraId="169A6A5F">
      <w:pPr>
        <w:pStyle w:val="38"/>
        <w:numPr>
          <w:ilvl w:val="2"/>
          <w:numId w:val="2"/>
        </w:numPr>
        <w:tabs>
          <w:tab w:val="left" w:pos="1269"/>
        </w:tabs>
        <w:autoSpaceDE/>
        <w:autoSpaceDN/>
        <w:spacing w:before="0" w:line="360" w:lineRule="auto"/>
        <w:ind w:right="220" w:firstLine="420"/>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评审小组成员对需要共同认定的事项存在争议的，应当按照少数服从多数的原则作出结论。持不同意见的评审小组成员应当在评审报告上签署不同意见及理由，否则视为同意评审报告。</w:t>
      </w:r>
    </w:p>
    <w:p w14:paraId="13153B1F">
      <w:pPr>
        <w:pStyle w:val="38"/>
        <w:numPr>
          <w:ilvl w:val="2"/>
          <w:numId w:val="2"/>
        </w:numPr>
        <w:tabs>
          <w:tab w:val="left" w:pos="1269"/>
        </w:tabs>
        <w:autoSpaceDE/>
        <w:autoSpaceDN/>
        <w:spacing w:before="0" w:line="360" w:lineRule="auto"/>
        <w:ind w:left="1268"/>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评审</w:t>
      </w:r>
    </w:p>
    <w:p w14:paraId="4A389142">
      <w:pPr>
        <w:pStyle w:val="38"/>
        <w:numPr>
          <w:ilvl w:val="0"/>
          <w:numId w:val="8"/>
        </w:numPr>
        <w:tabs>
          <w:tab w:val="left" w:pos="1060"/>
        </w:tabs>
        <w:autoSpaceDE/>
        <w:autoSpaceDN/>
        <w:spacing w:before="0" w:line="360" w:lineRule="auto"/>
        <w:ind w:right="306" w:firstLine="420"/>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评审小组按照第四章评审方法规定的方法、评审因素、标准和程序对申请文件进行评审。  评审方法没有规定的方法、评审因素和标准，不作为评审依据。</w:t>
      </w:r>
    </w:p>
    <w:p w14:paraId="20016EDA">
      <w:pPr>
        <w:pStyle w:val="38"/>
        <w:numPr>
          <w:ilvl w:val="0"/>
          <w:numId w:val="8"/>
        </w:numPr>
        <w:tabs>
          <w:tab w:val="left" w:pos="1060"/>
        </w:tabs>
        <w:autoSpaceDE/>
        <w:autoSpaceDN/>
        <w:spacing w:before="0" w:line="360" w:lineRule="auto"/>
        <w:ind w:left="1060"/>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评审完成后，评审小组应当向征集人提交书面评审报告和入围供应商名单。</w:t>
      </w:r>
    </w:p>
    <w:p w14:paraId="4AB96C90">
      <w:pPr>
        <w:numPr>
          <w:ilvl w:val="1"/>
          <w:numId w:val="2"/>
        </w:numPr>
        <w:tabs>
          <w:tab w:val="left" w:pos="643"/>
        </w:tabs>
        <w:autoSpaceDE/>
        <w:autoSpaceDN/>
        <w:spacing w:line="360" w:lineRule="auto"/>
        <w:ind w:left="642" w:leftChars="0" w:hanging="423" w:firstLineChars="0"/>
        <w:jc w:val="both"/>
        <w:outlineLvl w:val="9"/>
        <w:rPr>
          <w:rFonts w:hint="eastAsia" w:ascii="仿宋" w:hAnsi="仿宋" w:eastAsia="仿宋" w:cs="仿宋"/>
          <w:snapToGrid w:val="0"/>
          <w:kern w:val="2"/>
          <w:sz w:val="24"/>
          <w:szCs w:val="24"/>
        </w:rPr>
      </w:pPr>
      <w:bookmarkStart w:id="106" w:name="_Toc9996"/>
      <w:r>
        <w:rPr>
          <w:rFonts w:hint="eastAsia" w:ascii="仿宋" w:hAnsi="仿宋" w:eastAsia="仿宋" w:cs="仿宋"/>
          <w:snapToGrid w:val="0"/>
          <w:kern w:val="2"/>
          <w:sz w:val="24"/>
          <w:szCs w:val="24"/>
        </w:rPr>
        <w:t>保密</w:t>
      </w:r>
      <w:r>
        <w:rPr>
          <w:rFonts w:hint="eastAsia" w:ascii="仿宋" w:hAnsi="仿宋" w:eastAsia="仿宋" w:cs="仿宋"/>
          <w:snapToGrid w:val="0"/>
          <w:kern w:val="2"/>
          <w:sz w:val="24"/>
          <w:szCs w:val="24"/>
          <w:lang w:eastAsia="zh-CN"/>
        </w:rPr>
        <w:t>及其他</w:t>
      </w:r>
      <w:r>
        <w:rPr>
          <w:rFonts w:hint="eastAsia" w:ascii="仿宋" w:hAnsi="仿宋" w:eastAsia="仿宋" w:cs="仿宋"/>
          <w:snapToGrid w:val="0"/>
          <w:kern w:val="2"/>
          <w:sz w:val="24"/>
          <w:szCs w:val="24"/>
        </w:rPr>
        <w:t>注意事项</w:t>
      </w:r>
      <w:bookmarkEnd w:id="106"/>
    </w:p>
    <w:p w14:paraId="6CC712F7">
      <w:pPr>
        <w:pStyle w:val="38"/>
        <w:numPr>
          <w:ilvl w:val="2"/>
          <w:numId w:val="2"/>
        </w:numPr>
        <w:tabs>
          <w:tab w:val="left" w:pos="1269"/>
        </w:tabs>
        <w:autoSpaceDE/>
        <w:autoSpaceDN/>
        <w:spacing w:before="0" w:line="360" w:lineRule="auto"/>
        <w:ind w:left="1268"/>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评审是采购工作的重要环节，评审工作在评审小组内独立进行。</w:t>
      </w:r>
    </w:p>
    <w:p w14:paraId="30AEF093">
      <w:pPr>
        <w:pStyle w:val="38"/>
        <w:numPr>
          <w:ilvl w:val="2"/>
          <w:numId w:val="2"/>
        </w:numPr>
        <w:tabs>
          <w:tab w:val="left" w:pos="1269"/>
        </w:tabs>
        <w:autoSpaceDE/>
        <w:autoSpaceDN/>
        <w:spacing w:before="0" w:line="360" w:lineRule="auto"/>
        <w:ind w:left="1268"/>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评审小组将遵照规定的评审方法，公正、平等地对待所有供应商。</w:t>
      </w:r>
    </w:p>
    <w:p w14:paraId="554ACEB3">
      <w:pPr>
        <w:pStyle w:val="38"/>
        <w:numPr>
          <w:ilvl w:val="2"/>
          <w:numId w:val="2"/>
        </w:numPr>
        <w:tabs>
          <w:tab w:val="left" w:pos="1269"/>
        </w:tabs>
        <w:autoSpaceDE/>
        <w:autoSpaceDN/>
        <w:spacing w:before="0" w:line="360" w:lineRule="auto"/>
        <w:ind w:right="220" w:firstLine="420"/>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在开标、评审期间，供应商不得向评委询问评审情况，不得进行旨在影响评审结果的活动。否则其申请文件可能被拒绝。</w:t>
      </w:r>
    </w:p>
    <w:p w14:paraId="446E7D5B">
      <w:pPr>
        <w:pStyle w:val="38"/>
        <w:numPr>
          <w:ilvl w:val="2"/>
          <w:numId w:val="2"/>
        </w:numPr>
        <w:tabs>
          <w:tab w:val="left" w:pos="1269"/>
        </w:tabs>
        <w:autoSpaceDE/>
        <w:autoSpaceDN/>
        <w:spacing w:before="0" w:line="360" w:lineRule="auto"/>
        <w:ind w:left="1268"/>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为保证评审的公正性，开标后直至授予框架协议，评委不得与供应商私下交换意见。</w:t>
      </w:r>
    </w:p>
    <w:p w14:paraId="593F5479">
      <w:pPr>
        <w:pStyle w:val="38"/>
        <w:numPr>
          <w:ilvl w:val="2"/>
          <w:numId w:val="2"/>
        </w:numPr>
        <w:tabs>
          <w:tab w:val="left" w:pos="1269"/>
        </w:tabs>
        <w:autoSpaceDE/>
        <w:autoSpaceDN/>
        <w:spacing w:before="0" w:line="360" w:lineRule="auto"/>
        <w:ind w:right="220" w:firstLine="420"/>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在评审工作结束后，凡与评审情况有接触的任何人不得擅自将评审情况扩散出评审人员之外。</w:t>
      </w:r>
    </w:p>
    <w:p w14:paraId="05E43FFE">
      <w:pPr>
        <w:numPr>
          <w:ilvl w:val="0"/>
          <w:numId w:val="2"/>
        </w:numPr>
        <w:tabs>
          <w:tab w:val="left" w:pos="583"/>
        </w:tabs>
        <w:autoSpaceDE/>
        <w:autoSpaceDN/>
        <w:spacing w:line="360" w:lineRule="auto"/>
        <w:ind w:left="582" w:leftChars="0" w:hanging="363" w:firstLineChars="0"/>
        <w:jc w:val="both"/>
        <w:outlineLvl w:val="9"/>
        <w:rPr>
          <w:rFonts w:hint="eastAsia" w:ascii="仿宋" w:hAnsi="仿宋" w:eastAsia="仿宋" w:cs="仿宋"/>
          <w:snapToGrid w:val="0"/>
          <w:kern w:val="2"/>
          <w:sz w:val="24"/>
          <w:szCs w:val="24"/>
        </w:rPr>
      </w:pPr>
      <w:bookmarkStart w:id="107" w:name="_Toc4479"/>
      <w:bookmarkStart w:id="108" w:name="_Toc11706"/>
      <w:r>
        <w:rPr>
          <w:rFonts w:hint="eastAsia" w:ascii="仿宋" w:hAnsi="仿宋" w:eastAsia="仿宋" w:cs="仿宋"/>
          <w:snapToGrid w:val="0"/>
          <w:kern w:val="2"/>
          <w:sz w:val="24"/>
          <w:szCs w:val="24"/>
        </w:rPr>
        <w:t>授予框架协议</w:t>
      </w:r>
      <w:bookmarkEnd w:id="107"/>
      <w:bookmarkEnd w:id="108"/>
    </w:p>
    <w:p w14:paraId="559AE796">
      <w:pPr>
        <w:numPr>
          <w:ilvl w:val="1"/>
          <w:numId w:val="2"/>
        </w:numPr>
        <w:tabs>
          <w:tab w:val="left" w:pos="643"/>
        </w:tabs>
        <w:autoSpaceDE/>
        <w:autoSpaceDN/>
        <w:spacing w:line="360" w:lineRule="auto"/>
        <w:jc w:val="both"/>
        <w:outlineLvl w:val="9"/>
        <w:rPr>
          <w:rFonts w:hint="eastAsia" w:ascii="仿宋" w:hAnsi="仿宋" w:eastAsia="仿宋" w:cs="仿宋"/>
          <w:snapToGrid w:val="0"/>
          <w:kern w:val="2"/>
          <w:sz w:val="24"/>
          <w:szCs w:val="24"/>
        </w:rPr>
      </w:pPr>
      <w:bookmarkStart w:id="109" w:name="_Toc24843"/>
      <w:r>
        <w:rPr>
          <w:rFonts w:hint="eastAsia" w:ascii="仿宋" w:hAnsi="仿宋" w:eastAsia="仿宋" w:cs="仿宋"/>
          <w:snapToGrid w:val="0"/>
          <w:kern w:val="2"/>
          <w:sz w:val="24"/>
          <w:szCs w:val="24"/>
        </w:rPr>
        <w:t>入围结果公告</w:t>
      </w:r>
      <w:bookmarkEnd w:id="109"/>
    </w:p>
    <w:p w14:paraId="1CD3E0CF">
      <w:pPr>
        <w:pStyle w:val="38"/>
        <w:numPr>
          <w:ilvl w:val="2"/>
          <w:numId w:val="2"/>
        </w:numPr>
        <w:tabs>
          <w:tab w:val="left" w:pos="1269"/>
        </w:tabs>
        <w:autoSpaceDE/>
        <w:autoSpaceDN/>
        <w:spacing w:before="0" w:line="360" w:lineRule="auto"/>
        <w:ind w:right="221" w:firstLine="420"/>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采购代理机构自入围供应商确定之日起1个工作日内，在供应商须知前附表规定的媒体上公告入围结果，征集文件随入围结果同时公告。</w:t>
      </w:r>
    </w:p>
    <w:p w14:paraId="0F519008">
      <w:pPr>
        <w:pStyle w:val="38"/>
        <w:numPr>
          <w:ilvl w:val="2"/>
          <w:numId w:val="2"/>
        </w:numPr>
        <w:tabs>
          <w:tab w:val="left" w:pos="1269"/>
        </w:tabs>
        <w:autoSpaceDE/>
        <w:autoSpaceDN/>
        <w:spacing w:before="0" w:line="360" w:lineRule="auto"/>
        <w:ind w:right="219" w:firstLine="420"/>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入围结果公告内容包括采购项目名称、编号、征集人的名称、地址、联系人和联系方式、入围供应商名称、地址及排序、入围价格或者主要服务内容及服务标准，采购代理服务收费标准及金额、公告期限及省级以上财政部门规定的其他事项。</w:t>
      </w:r>
    </w:p>
    <w:p w14:paraId="10BD2AC2">
      <w:pPr>
        <w:pStyle w:val="38"/>
        <w:numPr>
          <w:ilvl w:val="2"/>
          <w:numId w:val="2"/>
        </w:numPr>
        <w:tabs>
          <w:tab w:val="left" w:pos="1269"/>
        </w:tabs>
        <w:autoSpaceDE/>
        <w:autoSpaceDN/>
        <w:spacing w:before="0" w:line="360" w:lineRule="auto"/>
        <w:ind w:left="1268"/>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入围通知书发出后，征集人不得违法改变入围结果，入围供应商无正当理由不得放弃入围。</w:t>
      </w:r>
    </w:p>
    <w:p w14:paraId="7CA4ECAD">
      <w:pPr>
        <w:pStyle w:val="38"/>
        <w:numPr>
          <w:ilvl w:val="2"/>
          <w:numId w:val="2"/>
        </w:numPr>
        <w:tabs>
          <w:tab w:val="left" w:pos="1269"/>
        </w:tabs>
        <w:autoSpaceDE/>
        <w:autoSpaceDN/>
        <w:spacing w:before="0" w:line="360" w:lineRule="auto"/>
        <w:ind w:right="220" w:firstLine="420"/>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入围供应商为残疾人福利性单位的，征集人、采购代理机构将随入围结果同时公告其《残疾人福利性单位声明函》，接受社会监督。入围供应商享受《政府采购促进中小企业发展管理办法》规定的中小企业扶持政策的，征集人、采购代理机构应当随入围结果公开入围供应商的《中小企业声明函》。</w:t>
      </w:r>
    </w:p>
    <w:p w14:paraId="61CB9AD9">
      <w:pPr>
        <w:numPr>
          <w:ilvl w:val="1"/>
          <w:numId w:val="2"/>
        </w:numPr>
        <w:tabs>
          <w:tab w:val="left" w:pos="643"/>
        </w:tabs>
        <w:autoSpaceDE/>
        <w:autoSpaceDN/>
        <w:spacing w:line="360" w:lineRule="auto"/>
        <w:jc w:val="both"/>
        <w:outlineLvl w:val="9"/>
        <w:rPr>
          <w:rFonts w:hint="eastAsia" w:ascii="仿宋" w:hAnsi="仿宋" w:eastAsia="仿宋" w:cs="仿宋"/>
          <w:snapToGrid w:val="0"/>
          <w:kern w:val="2"/>
          <w:sz w:val="24"/>
          <w:szCs w:val="24"/>
        </w:rPr>
      </w:pPr>
      <w:bookmarkStart w:id="110" w:name="_Toc19450"/>
      <w:r>
        <w:rPr>
          <w:rFonts w:hint="eastAsia" w:ascii="仿宋" w:hAnsi="仿宋" w:eastAsia="仿宋" w:cs="仿宋"/>
          <w:snapToGrid w:val="0"/>
          <w:kern w:val="2"/>
          <w:sz w:val="24"/>
          <w:szCs w:val="24"/>
        </w:rPr>
        <w:t>取消入围资格或者解除框架协议的情形</w:t>
      </w:r>
      <w:bookmarkEnd w:id="110"/>
    </w:p>
    <w:p w14:paraId="12C44C63">
      <w:pPr>
        <w:pStyle w:val="38"/>
        <w:numPr>
          <w:ilvl w:val="2"/>
          <w:numId w:val="2"/>
        </w:numPr>
        <w:tabs>
          <w:tab w:val="left" w:pos="1269"/>
        </w:tabs>
        <w:autoSpaceDE/>
        <w:autoSpaceDN/>
        <w:spacing w:before="0" w:line="360" w:lineRule="auto"/>
        <w:ind w:right="220" w:firstLine="420"/>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入围供应商有下列情形之一，尚未签订框架协议的，取消其入围资格；已经签订框架协议的， 解除与其签订的框架协议：</w:t>
      </w:r>
    </w:p>
    <w:p w14:paraId="219494BE">
      <w:pPr>
        <w:pStyle w:val="38"/>
        <w:numPr>
          <w:ilvl w:val="0"/>
          <w:numId w:val="9"/>
        </w:numPr>
        <w:tabs>
          <w:tab w:val="left" w:pos="1060"/>
        </w:tabs>
        <w:autoSpaceDE/>
        <w:autoSpaceDN/>
        <w:spacing w:before="0" w:line="360" w:lineRule="auto"/>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恶意串通谋取入围或者合同成交的；</w:t>
      </w:r>
    </w:p>
    <w:p w14:paraId="572169D7">
      <w:pPr>
        <w:pStyle w:val="38"/>
        <w:numPr>
          <w:ilvl w:val="0"/>
          <w:numId w:val="9"/>
        </w:numPr>
        <w:tabs>
          <w:tab w:val="left" w:pos="1060"/>
        </w:tabs>
        <w:autoSpaceDE/>
        <w:autoSpaceDN/>
        <w:spacing w:before="0" w:line="360" w:lineRule="auto"/>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提供虚假材料谋取入围或者合同成交的；</w:t>
      </w:r>
    </w:p>
    <w:p w14:paraId="233654B0">
      <w:pPr>
        <w:pStyle w:val="38"/>
        <w:numPr>
          <w:ilvl w:val="0"/>
          <w:numId w:val="9"/>
        </w:numPr>
        <w:tabs>
          <w:tab w:val="left" w:pos="1060"/>
        </w:tabs>
        <w:autoSpaceDE/>
        <w:autoSpaceDN/>
        <w:spacing w:before="0" w:line="360" w:lineRule="auto"/>
        <w:jc w:val="both"/>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无正当理由拒不接受合同授予的；不履行合同义务或者履行合同义务不符合约定，经征集人请求履行后仍不履行或者仍未按约定履行的；</w:t>
      </w:r>
    </w:p>
    <w:p w14:paraId="7283EE64">
      <w:pPr>
        <w:pStyle w:val="38"/>
        <w:numPr>
          <w:ilvl w:val="0"/>
          <w:numId w:val="9"/>
        </w:numPr>
        <w:tabs>
          <w:tab w:val="left" w:pos="1060"/>
        </w:tabs>
        <w:autoSpaceDE/>
        <w:autoSpaceDN/>
        <w:spacing w:before="0" w:line="360" w:lineRule="auto"/>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框架协议有效期内，因违法行为被禁止或限制参加政府采购活动的；</w:t>
      </w:r>
    </w:p>
    <w:p w14:paraId="1D584E65">
      <w:pPr>
        <w:pStyle w:val="38"/>
        <w:numPr>
          <w:ilvl w:val="0"/>
          <w:numId w:val="9"/>
        </w:numPr>
        <w:tabs>
          <w:tab w:val="left" w:pos="1060"/>
        </w:tabs>
        <w:autoSpaceDE/>
        <w:autoSpaceDN/>
        <w:spacing w:before="0" w:line="360" w:lineRule="auto"/>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框架协议约定的其他情形。</w:t>
      </w:r>
    </w:p>
    <w:p w14:paraId="3395F968">
      <w:pPr>
        <w:pStyle w:val="38"/>
        <w:numPr>
          <w:ilvl w:val="2"/>
          <w:numId w:val="2"/>
        </w:numPr>
        <w:tabs>
          <w:tab w:val="left" w:pos="1269"/>
        </w:tabs>
        <w:autoSpaceDE/>
        <w:autoSpaceDN/>
        <w:spacing w:before="0" w:line="360" w:lineRule="auto"/>
        <w:ind w:left="1268"/>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被取消入围资格或者被解除框架协议的供应商不得参加同一封闭式框架协议补充征集。</w:t>
      </w:r>
    </w:p>
    <w:p w14:paraId="435F8181">
      <w:pPr>
        <w:pStyle w:val="38"/>
        <w:numPr>
          <w:ilvl w:val="2"/>
          <w:numId w:val="2"/>
        </w:numPr>
        <w:tabs>
          <w:tab w:val="left" w:pos="1269"/>
        </w:tabs>
        <w:autoSpaceDE/>
        <w:autoSpaceDN/>
        <w:spacing w:before="0" w:line="360" w:lineRule="auto"/>
        <w:ind w:right="220" w:firstLine="420"/>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因重大变故采购任务取消时，征集人有权拒绝任何供应商入围，且对受影响的供应商不承担任何责任。</w:t>
      </w:r>
    </w:p>
    <w:p w14:paraId="6073B43D">
      <w:pPr>
        <w:numPr>
          <w:ilvl w:val="1"/>
          <w:numId w:val="2"/>
        </w:numPr>
        <w:tabs>
          <w:tab w:val="left" w:pos="643"/>
        </w:tabs>
        <w:autoSpaceDE/>
        <w:autoSpaceDN/>
        <w:spacing w:line="360" w:lineRule="auto"/>
        <w:outlineLvl w:val="9"/>
        <w:rPr>
          <w:rFonts w:hint="eastAsia" w:ascii="仿宋" w:hAnsi="仿宋" w:eastAsia="仿宋" w:cs="仿宋"/>
          <w:snapToGrid w:val="0"/>
          <w:kern w:val="2"/>
          <w:sz w:val="24"/>
          <w:szCs w:val="24"/>
        </w:rPr>
      </w:pPr>
      <w:bookmarkStart w:id="111" w:name="_Toc11190"/>
      <w:r>
        <w:rPr>
          <w:rFonts w:hint="eastAsia" w:ascii="仿宋" w:hAnsi="仿宋" w:eastAsia="仿宋" w:cs="仿宋"/>
          <w:snapToGrid w:val="0"/>
          <w:kern w:val="2"/>
          <w:sz w:val="24"/>
          <w:szCs w:val="24"/>
        </w:rPr>
        <w:t>入围通知书</w:t>
      </w:r>
      <w:bookmarkEnd w:id="111"/>
    </w:p>
    <w:p w14:paraId="143AE2B3">
      <w:pPr>
        <w:pStyle w:val="7"/>
        <w:autoSpaceDE/>
        <w:autoSpaceDN/>
        <w:spacing w:line="360" w:lineRule="auto"/>
        <w:ind w:left="220" w:right="220" w:firstLine="420"/>
        <w:outlineLvl w:val="9"/>
        <w:rPr>
          <w:rFonts w:hint="eastAsia" w:ascii="仿宋" w:hAnsi="仿宋" w:eastAsia="仿宋" w:cs="仿宋"/>
          <w:snapToGrid w:val="0"/>
          <w:kern w:val="2"/>
          <w:sz w:val="24"/>
          <w:szCs w:val="24"/>
        </w:rPr>
      </w:pPr>
      <w:r>
        <w:rPr>
          <w:rFonts w:hint="eastAsia" w:ascii="仿宋" w:hAnsi="仿宋" w:eastAsia="仿宋" w:cs="仿宋"/>
          <w:snapToGrid w:val="0"/>
          <w:kern w:val="2"/>
          <w:sz w:val="24"/>
          <w:szCs w:val="24"/>
        </w:rPr>
        <w:t>在公告入围结果的同时，征集人或者采购代理机构应当向入围供应商发出入围通知书，入围通知书将作为签订框架协议的依据。</w:t>
      </w:r>
    </w:p>
    <w:p w14:paraId="7C299207">
      <w:pPr>
        <w:pStyle w:val="38"/>
        <w:numPr>
          <w:ilvl w:val="1"/>
          <w:numId w:val="2"/>
        </w:numPr>
        <w:tabs>
          <w:tab w:val="left" w:pos="643"/>
        </w:tabs>
        <w:autoSpaceDE/>
        <w:autoSpaceDN/>
        <w:spacing w:before="0" w:line="360" w:lineRule="auto"/>
        <w:ind w:left="640" w:right="-150" w:hanging="420"/>
        <w:outlineLvl w:val="9"/>
        <w:rPr>
          <w:rFonts w:hint="eastAsia" w:ascii="仿宋" w:hAnsi="仿宋" w:eastAsia="仿宋" w:cs="仿宋"/>
          <w:snapToGrid w:val="0"/>
          <w:kern w:val="2"/>
          <w:sz w:val="24"/>
          <w:szCs w:val="24"/>
        </w:rPr>
      </w:pPr>
      <w:bookmarkStart w:id="112" w:name="_Toc23894"/>
      <w:r>
        <w:rPr>
          <w:rFonts w:hint="eastAsia" w:ascii="仿宋" w:hAnsi="仿宋" w:eastAsia="仿宋" w:cs="仿宋"/>
          <w:b/>
          <w:snapToGrid w:val="0"/>
          <w:kern w:val="2"/>
          <w:sz w:val="24"/>
          <w:szCs w:val="24"/>
        </w:rPr>
        <w:t>履</w:t>
      </w:r>
      <w:r>
        <w:rPr>
          <w:rFonts w:hint="eastAsia" w:ascii="仿宋" w:hAnsi="仿宋" w:eastAsia="仿宋" w:cs="仿宋"/>
          <w:b/>
          <w:bCs/>
          <w:snapToGrid w:val="0"/>
          <w:kern w:val="2"/>
          <w:sz w:val="24"/>
          <w:szCs w:val="24"/>
        </w:rPr>
        <w:t>约保证金不要求</w:t>
      </w:r>
      <w:bookmarkEnd w:id="112"/>
    </w:p>
    <w:p w14:paraId="20184A4C">
      <w:pPr>
        <w:numPr>
          <w:ilvl w:val="1"/>
          <w:numId w:val="2"/>
        </w:numPr>
        <w:tabs>
          <w:tab w:val="left" w:pos="643"/>
        </w:tabs>
        <w:autoSpaceDE/>
        <w:autoSpaceDN/>
        <w:spacing w:line="360" w:lineRule="auto"/>
        <w:outlineLvl w:val="9"/>
        <w:rPr>
          <w:rFonts w:hint="eastAsia" w:ascii="仿宋" w:hAnsi="仿宋" w:eastAsia="仿宋" w:cs="仿宋"/>
          <w:snapToGrid w:val="0"/>
          <w:kern w:val="2"/>
          <w:sz w:val="24"/>
          <w:szCs w:val="24"/>
        </w:rPr>
      </w:pPr>
      <w:bookmarkStart w:id="113" w:name="_Toc32430"/>
      <w:r>
        <w:rPr>
          <w:rFonts w:hint="eastAsia" w:ascii="仿宋" w:hAnsi="仿宋" w:eastAsia="仿宋" w:cs="仿宋"/>
          <w:snapToGrid w:val="0"/>
          <w:kern w:val="2"/>
          <w:sz w:val="24"/>
          <w:szCs w:val="24"/>
        </w:rPr>
        <w:t>签订框架协议</w:t>
      </w:r>
      <w:bookmarkEnd w:id="113"/>
    </w:p>
    <w:p w14:paraId="6C1C7760">
      <w:pPr>
        <w:pStyle w:val="123"/>
        <w:widowControl w:val="0"/>
        <w:snapToGrid w:val="0"/>
        <w:spacing w:line="360" w:lineRule="auto"/>
        <w:ind w:firstLine="426"/>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rPr>
        <w:t>6</w:t>
      </w:r>
      <w:r>
        <w:rPr>
          <w:rFonts w:hint="eastAsia" w:ascii="仿宋" w:hAnsi="仿宋" w:eastAsia="仿宋" w:cs="仿宋"/>
          <w:kern w:val="2"/>
          <w:sz w:val="24"/>
          <w:szCs w:val="24"/>
        </w:rPr>
        <w:t>.5.1 征集人和入围供应商应当在入围通知书发出之日起1个工作日内，根据征集文件和入围供应商的响应文件签订框架协议。入围供应商无正当理由拒签，或者在签订框架协议时向征集人提出附加条件的，征集人有权取消其入围资格；给征集人造成的损失的，入围供应商应当对予以赔偿。</w:t>
      </w:r>
    </w:p>
    <w:p w14:paraId="499A01B9">
      <w:pPr>
        <w:pStyle w:val="123"/>
        <w:widowControl w:val="0"/>
        <w:snapToGrid w:val="0"/>
        <w:spacing w:line="360" w:lineRule="auto"/>
        <w:ind w:firstLine="426"/>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rPr>
        <w:t>6</w:t>
      </w:r>
      <w:r>
        <w:rPr>
          <w:rFonts w:hint="eastAsia" w:ascii="仿宋" w:hAnsi="仿宋" w:eastAsia="仿宋" w:cs="仿宋"/>
          <w:kern w:val="2"/>
          <w:sz w:val="24"/>
          <w:szCs w:val="24"/>
        </w:rPr>
        <w:t>.5.2 发出入围通知书后，征集人无正当理由拒签合同，或者在签订合同时向入围供应商提出附加条件，给入围供应商造成损失的，应当赔偿损失。</w:t>
      </w:r>
    </w:p>
    <w:p w14:paraId="36891C12">
      <w:pPr>
        <w:pStyle w:val="123"/>
        <w:widowControl w:val="0"/>
        <w:snapToGrid w:val="0"/>
        <w:spacing w:line="360" w:lineRule="auto"/>
        <w:ind w:firstLine="426"/>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rPr>
        <w:t>6</w:t>
      </w:r>
      <w:r>
        <w:rPr>
          <w:rFonts w:hint="eastAsia" w:ascii="仿宋" w:hAnsi="仿宋" w:eastAsia="仿宋" w:cs="仿宋"/>
          <w:kern w:val="2"/>
          <w:sz w:val="24"/>
          <w:szCs w:val="24"/>
        </w:rPr>
        <w:t>.5.3 联合体中标的，联合体各方应当共同与征集人签订合同，就中标项目向征集人承担连带责任。</w:t>
      </w:r>
    </w:p>
    <w:p w14:paraId="21289948">
      <w:pPr>
        <w:pStyle w:val="69"/>
        <w:snapToGrid w:val="0"/>
        <w:spacing w:line="360" w:lineRule="auto"/>
        <w:ind w:firstLine="528" w:firstLineChars="220"/>
        <w:outlineLvl w:val="9"/>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.5.4 采购人依据征集人和入围供应商签订的框架协议要求，确定第二阶段成交供应商并与其签订采购合同（确定第二阶段成交供应商方式见供应商须知前附表）。采购人无正当理由拒绝签订采购合同的，由政府采购监督管理部门处理。入围供应商无正当理由拒绝签订采购合同的，或者在签订采购合同时向采购人提出附加条件，或者拒不履行合同的，依据框架协议要求处理或由政府采购监督管理部门处理。</w:t>
      </w:r>
    </w:p>
    <w:p w14:paraId="40CFBF6E">
      <w:pPr>
        <w:pStyle w:val="69"/>
        <w:snapToGrid w:val="0"/>
        <w:spacing w:line="360" w:lineRule="auto"/>
        <w:ind w:firstLine="528" w:firstLineChars="220"/>
        <w:outlineLvl w:val="9"/>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.5.5 采购人与供应商签订的采购合同不能违背框架协议的实质性条款。</w:t>
      </w:r>
    </w:p>
    <w:p w14:paraId="614EE4D0">
      <w:pPr>
        <w:pStyle w:val="38"/>
        <w:numPr>
          <w:ilvl w:val="0"/>
          <w:numId w:val="0"/>
        </w:numPr>
        <w:tabs>
          <w:tab w:val="left" w:pos="1269"/>
        </w:tabs>
        <w:autoSpaceDE/>
        <w:autoSpaceDN/>
        <w:spacing w:before="0" w:line="360" w:lineRule="auto"/>
        <w:ind w:right="220" w:rightChars="0" w:firstLine="480" w:firstLineChars="200"/>
        <w:jc w:val="both"/>
        <w:outlineLvl w:val="9"/>
        <w:rPr>
          <w:rFonts w:hint="eastAsia" w:ascii="仿宋" w:hAnsi="仿宋" w:eastAsia="仿宋" w:cs="仿宋"/>
          <w:snapToGrid w:val="0"/>
          <w:kern w:val="2"/>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.5.6 采购人与供应商签订采购合同后，合同双方应严格执行合同条款，履行规定的合同义务，保证合同顺利完成，双方均不得擅自变更、中止或终止采购合同。确需解除合同的，应按民典法有关规定和合同约定执行</w:t>
      </w:r>
      <w:r>
        <w:rPr>
          <w:rFonts w:hint="eastAsia" w:ascii="仿宋" w:hAnsi="仿宋" w:eastAsia="仿宋" w:cs="仿宋"/>
          <w:snapToGrid w:val="0"/>
          <w:kern w:val="2"/>
          <w:sz w:val="24"/>
          <w:szCs w:val="24"/>
        </w:rPr>
        <w:t>。</w:t>
      </w:r>
    </w:p>
    <w:p w14:paraId="073C8F9E">
      <w:pPr>
        <w:snapToGrid w:val="0"/>
        <w:spacing w:before="0" w:after="0" w:line="360" w:lineRule="auto"/>
        <w:jc w:val="both"/>
        <w:outlineLvl w:val="9"/>
        <w:rPr>
          <w:rFonts w:hint="eastAsia" w:ascii="仿宋" w:hAnsi="仿宋" w:eastAsia="仿宋" w:cs="仿宋"/>
          <w:sz w:val="24"/>
          <w:szCs w:val="24"/>
        </w:rPr>
      </w:pPr>
      <w:bookmarkStart w:id="114" w:name="_Toc12553"/>
      <w:bookmarkStart w:id="115" w:name="_Toc1660825"/>
      <w:bookmarkStart w:id="116" w:name="_Toc118444690"/>
      <w:bookmarkStart w:id="117" w:name="_Toc1167"/>
      <w:r>
        <w:rPr>
          <w:rFonts w:hint="eastAsia" w:ascii="仿宋" w:hAnsi="仿宋" w:eastAsia="仿宋" w:cs="仿宋"/>
          <w:sz w:val="24"/>
          <w:szCs w:val="24"/>
          <w:lang w:val="en-US" w:eastAsia="zh-CN"/>
        </w:rPr>
        <w:t>7</w:t>
      </w:r>
      <w:r>
        <w:rPr>
          <w:rFonts w:hint="eastAsia" w:ascii="仿宋" w:hAnsi="仿宋" w:eastAsia="仿宋" w:cs="仿宋"/>
          <w:sz w:val="24"/>
          <w:szCs w:val="24"/>
        </w:rPr>
        <w:t>、纪律和监督</w:t>
      </w:r>
      <w:bookmarkEnd w:id="114"/>
      <w:bookmarkEnd w:id="115"/>
      <w:bookmarkEnd w:id="116"/>
    </w:p>
    <w:p w14:paraId="737768E8">
      <w:pPr>
        <w:pStyle w:val="123"/>
        <w:widowControl w:val="0"/>
        <w:snapToGrid w:val="0"/>
        <w:spacing w:line="360" w:lineRule="auto"/>
        <w:ind w:firstLine="0" w:firstLineChars="0"/>
        <w:outlineLvl w:val="9"/>
        <w:rPr>
          <w:rFonts w:hint="eastAsia" w:ascii="仿宋" w:hAnsi="仿宋" w:eastAsia="仿宋" w:cs="仿宋"/>
          <w:b/>
          <w:bCs/>
          <w:sz w:val="24"/>
          <w:szCs w:val="24"/>
        </w:rPr>
      </w:pPr>
      <w:bookmarkStart w:id="118" w:name="_Toc1660826"/>
      <w:r>
        <w:rPr>
          <w:rFonts w:hint="eastAsia" w:ascii="仿宋" w:hAnsi="仿宋" w:eastAsia="仿宋" w:cs="仿宋"/>
          <w:b/>
          <w:bCs/>
          <w:sz w:val="24"/>
          <w:szCs w:val="24"/>
          <w:lang w:val="en-US" w:eastAsia="zh-CN"/>
        </w:rPr>
        <w:t>7</w:t>
      </w:r>
      <w:r>
        <w:rPr>
          <w:rFonts w:hint="eastAsia" w:ascii="仿宋" w:hAnsi="仿宋" w:eastAsia="仿宋" w:cs="仿宋"/>
          <w:b/>
          <w:bCs/>
          <w:sz w:val="24"/>
          <w:szCs w:val="24"/>
        </w:rPr>
        <w:t>.1 对</w:t>
      </w:r>
      <w:r>
        <w:rPr>
          <w:rFonts w:hint="eastAsia" w:ascii="仿宋" w:hAnsi="仿宋" w:eastAsia="仿宋" w:cs="仿宋"/>
          <w:b/>
          <w:bCs/>
          <w:kern w:val="2"/>
          <w:sz w:val="24"/>
          <w:szCs w:val="24"/>
          <w:lang w:eastAsia="zh-CN"/>
        </w:rPr>
        <w:t>征集人</w:t>
      </w:r>
      <w:r>
        <w:rPr>
          <w:rFonts w:hint="eastAsia" w:ascii="仿宋" w:hAnsi="仿宋" w:eastAsia="仿宋" w:cs="仿宋"/>
          <w:b/>
          <w:bCs/>
          <w:sz w:val="24"/>
          <w:szCs w:val="24"/>
        </w:rPr>
        <w:t>的纪律要求</w:t>
      </w:r>
      <w:bookmarkEnd w:id="118"/>
    </w:p>
    <w:p w14:paraId="2FA70B93">
      <w:pPr>
        <w:pStyle w:val="123"/>
        <w:widowControl w:val="0"/>
        <w:snapToGrid w:val="0"/>
        <w:spacing w:line="360" w:lineRule="auto"/>
        <w:ind w:firstLine="426"/>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7</w:t>
      </w:r>
      <w:r>
        <w:rPr>
          <w:rFonts w:hint="eastAsia" w:ascii="仿宋" w:hAnsi="仿宋" w:eastAsia="仿宋" w:cs="仿宋"/>
          <w:kern w:val="2"/>
          <w:sz w:val="24"/>
          <w:szCs w:val="24"/>
        </w:rPr>
        <w:t>.1.1 不得以不合理的条件对供应商实行差别待遇或者歧视待遇，排斥其他供应商公平参与竞争；</w:t>
      </w:r>
    </w:p>
    <w:p w14:paraId="0DED547C">
      <w:pPr>
        <w:pStyle w:val="123"/>
        <w:widowControl w:val="0"/>
        <w:snapToGrid w:val="0"/>
        <w:spacing w:line="360" w:lineRule="auto"/>
        <w:ind w:firstLine="426"/>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7</w:t>
      </w:r>
      <w:r>
        <w:rPr>
          <w:rFonts w:hint="eastAsia" w:ascii="仿宋" w:hAnsi="仿宋" w:eastAsia="仿宋" w:cs="仿宋"/>
          <w:kern w:val="2"/>
          <w:sz w:val="24"/>
          <w:szCs w:val="24"/>
        </w:rPr>
        <w:t>.1.2 不得与供应商或采购代理机构串通损害国家利益、社会公共利益或者他人合法权益；</w:t>
      </w:r>
    </w:p>
    <w:p w14:paraId="3AABBD9A">
      <w:pPr>
        <w:pStyle w:val="123"/>
        <w:widowControl w:val="0"/>
        <w:snapToGrid w:val="0"/>
        <w:spacing w:line="360" w:lineRule="auto"/>
        <w:ind w:firstLine="426"/>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7</w:t>
      </w:r>
      <w:r>
        <w:rPr>
          <w:rFonts w:hint="eastAsia" w:ascii="仿宋" w:hAnsi="仿宋" w:eastAsia="仿宋" w:cs="仿宋"/>
          <w:kern w:val="2"/>
          <w:sz w:val="24"/>
          <w:szCs w:val="24"/>
        </w:rPr>
        <w:t>.1.3 不得诱导、干预或影响评标委员会依法依规评标，不得诱导、干预或影响评标专家依法依规独立评标；</w:t>
      </w:r>
    </w:p>
    <w:p w14:paraId="10C94620">
      <w:pPr>
        <w:pStyle w:val="123"/>
        <w:widowControl w:val="0"/>
        <w:snapToGrid w:val="0"/>
        <w:spacing w:line="360" w:lineRule="auto"/>
        <w:ind w:firstLine="426"/>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7</w:t>
      </w:r>
      <w:r>
        <w:rPr>
          <w:rFonts w:hint="eastAsia" w:ascii="仿宋" w:hAnsi="仿宋" w:eastAsia="仿宋" w:cs="仿宋"/>
          <w:kern w:val="2"/>
          <w:sz w:val="24"/>
          <w:szCs w:val="24"/>
        </w:rPr>
        <w:t>.1.4 不得泄漏采购活动中应当保密的情况和资料；</w:t>
      </w:r>
    </w:p>
    <w:p w14:paraId="1CC2AE3D">
      <w:pPr>
        <w:pStyle w:val="123"/>
        <w:widowControl w:val="0"/>
        <w:snapToGrid w:val="0"/>
        <w:spacing w:line="360" w:lineRule="auto"/>
        <w:ind w:firstLine="426"/>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7</w:t>
      </w:r>
      <w:r>
        <w:rPr>
          <w:rFonts w:hint="eastAsia" w:ascii="仿宋" w:hAnsi="仿宋" w:eastAsia="仿宋" w:cs="仿宋"/>
          <w:kern w:val="2"/>
          <w:sz w:val="24"/>
          <w:szCs w:val="24"/>
        </w:rPr>
        <w:t>.1.5 不得接受供应商或采购代理机构的贿赂，或获取其他不正当利益；</w:t>
      </w:r>
    </w:p>
    <w:p w14:paraId="764FB229">
      <w:pPr>
        <w:pStyle w:val="123"/>
        <w:widowControl w:val="0"/>
        <w:snapToGrid w:val="0"/>
        <w:spacing w:line="360" w:lineRule="auto"/>
        <w:ind w:firstLine="426"/>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7</w:t>
      </w:r>
      <w:r>
        <w:rPr>
          <w:rFonts w:hint="eastAsia" w:ascii="仿宋" w:hAnsi="仿宋" w:eastAsia="仿宋" w:cs="仿宋"/>
          <w:kern w:val="2"/>
          <w:sz w:val="24"/>
          <w:szCs w:val="24"/>
        </w:rPr>
        <w:t>.1.6 不得无正当理拒绝与入围供应商签订</w:t>
      </w:r>
      <w:r>
        <w:rPr>
          <w:rFonts w:hint="eastAsia" w:ascii="仿宋" w:hAnsi="仿宋" w:eastAsia="仿宋" w:cs="仿宋"/>
          <w:kern w:val="2"/>
          <w:sz w:val="24"/>
          <w:szCs w:val="24"/>
          <w:lang w:eastAsia="zh-CN"/>
        </w:rPr>
        <w:t>框架协议</w:t>
      </w:r>
      <w:r>
        <w:rPr>
          <w:rFonts w:hint="eastAsia" w:ascii="仿宋" w:hAnsi="仿宋" w:eastAsia="仿宋" w:cs="仿宋"/>
          <w:kern w:val="2"/>
          <w:sz w:val="24"/>
          <w:szCs w:val="24"/>
        </w:rPr>
        <w:t>；</w:t>
      </w:r>
    </w:p>
    <w:p w14:paraId="2930D085">
      <w:pPr>
        <w:pStyle w:val="123"/>
        <w:widowControl w:val="0"/>
        <w:snapToGrid w:val="0"/>
        <w:spacing w:line="360" w:lineRule="auto"/>
        <w:ind w:firstLine="426"/>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7</w:t>
      </w:r>
      <w:r>
        <w:rPr>
          <w:rFonts w:hint="eastAsia" w:ascii="仿宋" w:hAnsi="仿宋" w:eastAsia="仿宋" w:cs="仿宋"/>
          <w:kern w:val="2"/>
          <w:sz w:val="24"/>
          <w:szCs w:val="24"/>
        </w:rPr>
        <w:t>.1.7 参与采购活动的相关人员与供应商有利害关系的应当回避；</w:t>
      </w:r>
    </w:p>
    <w:p w14:paraId="6B4C4460">
      <w:pPr>
        <w:pStyle w:val="123"/>
        <w:widowControl w:val="0"/>
        <w:snapToGrid w:val="0"/>
        <w:spacing w:line="360" w:lineRule="auto"/>
        <w:ind w:firstLine="426"/>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7</w:t>
      </w:r>
      <w:r>
        <w:rPr>
          <w:rFonts w:hint="eastAsia" w:ascii="仿宋" w:hAnsi="仿宋" w:eastAsia="仿宋" w:cs="仿宋"/>
          <w:kern w:val="2"/>
          <w:sz w:val="24"/>
          <w:szCs w:val="24"/>
        </w:rPr>
        <w:t>.1.8 采购过程中，不得有其他违法违规行为。</w:t>
      </w:r>
    </w:p>
    <w:p w14:paraId="4A4776A2">
      <w:pPr>
        <w:pStyle w:val="123"/>
        <w:widowControl w:val="0"/>
        <w:snapToGrid w:val="0"/>
        <w:spacing w:line="360" w:lineRule="auto"/>
        <w:ind w:firstLine="0" w:firstLineChars="0"/>
        <w:outlineLvl w:val="9"/>
        <w:rPr>
          <w:rFonts w:hint="eastAsia" w:ascii="仿宋" w:hAnsi="仿宋" w:eastAsia="仿宋" w:cs="仿宋"/>
          <w:b/>
          <w:bCs/>
          <w:sz w:val="24"/>
          <w:szCs w:val="24"/>
        </w:rPr>
      </w:pPr>
      <w:bookmarkStart w:id="119" w:name="_Toc1660827"/>
      <w:r>
        <w:rPr>
          <w:rFonts w:hint="eastAsia" w:ascii="仿宋" w:hAnsi="仿宋" w:eastAsia="仿宋" w:cs="仿宋"/>
          <w:b/>
          <w:bCs/>
          <w:sz w:val="24"/>
          <w:szCs w:val="24"/>
          <w:lang w:eastAsia="zh-CN"/>
        </w:rPr>
        <w:t>7</w:t>
      </w:r>
      <w:r>
        <w:rPr>
          <w:rFonts w:hint="eastAsia" w:ascii="仿宋" w:hAnsi="仿宋" w:eastAsia="仿宋" w:cs="仿宋"/>
          <w:b/>
          <w:bCs/>
          <w:sz w:val="24"/>
          <w:szCs w:val="24"/>
        </w:rPr>
        <w:t>.2 对供应商的纪律要求</w:t>
      </w:r>
      <w:bookmarkEnd w:id="119"/>
    </w:p>
    <w:p w14:paraId="3CEFAB84">
      <w:pPr>
        <w:pStyle w:val="123"/>
        <w:widowControl w:val="0"/>
        <w:snapToGrid w:val="0"/>
        <w:spacing w:line="360" w:lineRule="auto"/>
        <w:ind w:firstLine="426"/>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7</w:t>
      </w:r>
      <w:r>
        <w:rPr>
          <w:rFonts w:hint="eastAsia" w:ascii="仿宋" w:hAnsi="仿宋" w:eastAsia="仿宋" w:cs="仿宋"/>
          <w:kern w:val="2"/>
          <w:sz w:val="24"/>
          <w:szCs w:val="24"/>
        </w:rPr>
        <w:t>.2.1 不得以他人名义投标；</w:t>
      </w:r>
    </w:p>
    <w:p w14:paraId="63F2286F">
      <w:pPr>
        <w:pStyle w:val="123"/>
        <w:widowControl w:val="0"/>
        <w:snapToGrid w:val="0"/>
        <w:spacing w:line="360" w:lineRule="auto"/>
        <w:ind w:firstLine="426"/>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7</w:t>
      </w:r>
      <w:r>
        <w:rPr>
          <w:rFonts w:hint="eastAsia" w:ascii="仿宋" w:hAnsi="仿宋" w:eastAsia="仿宋" w:cs="仿宋"/>
          <w:kern w:val="2"/>
          <w:sz w:val="24"/>
          <w:szCs w:val="24"/>
        </w:rPr>
        <w:t>.2.2 供应商不得相互串通投标，不得与</w:t>
      </w:r>
      <w:r>
        <w:rPr>
          <w:rFonts w:hint="eastAsia" w:ascii="仿宋" w:hAnsi="仿宋" w:eastAsia="仿宋" w:cs="仿宋"/>
          <w:kern w:val="2"/>
          <w:sz w:val="24"/>
          <w:szCs w:val="24"/>
          <w:lang w:eastAsia="zh-CN"/>
        </w:rPr>
        <w:t>征集人</w:t>
      </w:r>
      <w:r>
        <w:rPr>
          <w:rFonts w:hint="eastAsia" w:ascii="仿宋" w:hAnsi="仿宋" w:eastAsia="仿宋" w:cs="仿宋"/>
          <w:kern w:val="2"/>
          <w:sz w:val="24"/>
          <w:szCs w:val="24"/>
        </w:rPr>
        <w:t>、与采购代理机构串通投标；</w:t>
      </w:r>
    </w:p>
    <w:p w14:paraId="2031C452">
      <w:pPr>
        <w:pStyle w:val="123"/>
        <w:widowControl w:val="0"/>
        <w:snapToGrid w:val="0"/>
        <w:spacing w:line="360" w:lineRule="auto"/>
        <w:ind w:firstLine="426"/>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7</w:t>
      </w:r>
      <w:r>
        <w:rPr>
          <w:rFonts w:hint="eastAsia" w:ascii="仿宋" w:hAnsi="仿宋" w:eastAsia="仿宋" w:cs="仿宋"/>
          <w:kern w:val="2"/>
          <w:sz w:val="24"/>
          <w:szCs w:val="24"/>
        </w:rPr>
        <w:t>.2.3 不得向</w:t>
      </w:r>
      <w:r>
        <w:rPr>
          <w:rFonts w:hint="eastAsia" w:ascii="仿宋" w:hAnsi="仿宋" w:eastAsia="仿宋" w:cs="仿宋"/>
          <w:kern w:val="2"/>
          <w:sz w:val="24"/>
          <w:szCs w:val="24"/>
          <w:lang w:eastAsia="zh-CN"/>
        </w:rPr>
        <w:t>征集人</w:t>
      </w:r>
      <w:r>
        <w:rPr>
          <w:rFonts w:hint="eastAsia" w:ascii="仿宋" w:hAnsi="仿宋" w:eastAsia="仿宋" w:cs="仿宋"/>
          <w:kern w:val="2"/>
          <w:sz w:val="24"/>
          <w:szCs w:val="24"/>
        </w:rPr>
        <w:t>或者评标委员会成员行贿，或提供其他不正当利益谋取中标；</w:t>
      </w:r>
    </w:p>
    <w:p w14:paraId="086A7B00">
      <w:pPr>
        <w:pStyle w:val="123"/>
        <w:widowControl w:val="0"/>
        <w:snapToGrid w:val="0"/>
        <w:spacing w:line="360" w:lineRule="auto"/>
        <w:ind w:firstLine="426"/>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7</w:t>
      </w:r>
      <w:r>
        <w:rPr>
          <w:rFonts w:hint="eastAsia" w:ascii="仿宋" w:hAnsi="仿宋" w:eastAsia="仿宋" w:cs="仿宋"/>
          <w:kern w:val="2"/>
          <w:sz w:val="24"/>
          <w:szCs w:val="24"/>
        </w:rPr>
        <w:t>.2.4 不得弄虚作假骗取中标，不得虚假应标，不得恶意低价抢标；</w:t>
      </w:r>
    </w:p>
    <w:p w14:paraId="4BE27FD4">
      <w:pPr>
        <w:pStyle w:val="123"/>
        <w:widowControl w:val="0"/>
        <w:snapToGrid w:val="0"/>
        <w:spacing w:line="360" w:lineRule="auto"/>
        <w:ind w:firstLine="426"/>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7</w:t>
      </w:r>
      <w:r>
        <w:rPr>
          <w:rFonts w:hint="eastAsia" w:ascii="仿宋" w:hAnsi="仿宋" w:eastAsia="仿宋" w:cs="仿宋"/>
          <w:kern w:val="2"/>
          <w:sz w:val="24"/>
          <w:szCs w:val="24"/>
        </w:rPr>
        <w:t>.2.5 供应商不得以任何方式干扰、影响评标工作；</w:t>
      </w:r>
    </w:p>
    <w:p w14:paraId="49F2310F">
      <w:pPr>
        <w:pStyle w:val="123"/>
        <w:widowControl w:val="0"/>
        <w:snapToGrid w:val="0"/>
        <w:spacing w:line="360" w:lineRule="auto"/>
        <w:ind w:firstLine="426"/>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7</w:t>
      </w:r>
      <w:r>
        <w:rPr>
          <w:rFonts w:hint="eastAsia" w:ascii="仿宋" w:hAnsi="仿宋" w:eastAsia="仿宋" w:cs="仿宋"/>
          <w:kern w:val="2"/>
          <w:sz w:val="24"/>
          <w:szCs w:val="24"/>
        </w:rPr>
        <w:t>.2.6 不得无正当理由弃标或中标后拒绝与</w:t>
      </w:r>
      <w:r>
        <w:rPr>
          <w:rFonts w:hint="eastAsia" w:ascii="仿宋" w:hAnsi="仿宋" w:eastAsia="仿宋" w:cs="仿宋"/>
          <w:kern w:val="2"/>
          <w:sz w:val="24"/>
          <w:szCs w:val="24"/>
          <w:lang w:eastAsia="zh-CN"/>
        </w:rPr>
        <w:t>征集人</w:t>
      </w:r>
      <w:r>
        <w:rPr>
          <w:rFonts w:hint="eastAsia" w:ascii="仿宋" w:hAnsi="仿宋" w:eastAsia="仿宋" w:cs="仿宋"/>
          <w:kern w:val="2"/>
          <w:sz w:val="24"/>
          <w:szCs w:val="24"/>
        </w:rPr>
        <w:t>签订</w:t>
      </w:r>
      <w:r>
        <w:rPr>
          <w:rFonts w:hint="eastAsia" w:ascii="仿宋" w:hAnsi="仿宋" w:eastAsia="仿宋" w:cs="仿宋"/>
          <w:kern w:val="2"/>
          <w:sz w:val="24"/>
          <w:szCs w:val="24"/>
          <w:lang w:eastAsia="zh-CN"/>
        </w:rPr>
        <w:t>框架协议或拒绝履行</w:t>
      </w:r>
      <w:r>
        <w:rPr>
          <w:rFonts w:hint="eastAsia" w:ascii="仿宋" w:hAnsi="仿宋" w:eastAsia="仿宋" w:cs="仿宋"/>
          <w:kern w:val="2"/>
          <w:sz w:val="24"/>
          <w:szCs w:val="24"/>
        </w:rPr>
        <w:t>合同；</w:t>
      </w:r>
    </w:p>
    <w:p w14:paraId="4D60AC7D">
      <w:pPr>
        <w:pStyle w:val="123"/>
        <w:widowControl w:val="0"/>
        <w:snapToGrid w:val="0"/>
        <w:spacing w:line="360" w:lineRule="auto"/>
        <w:ind w:firstLine="426"/>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7</w:t>
      </w:r>
      <w:r>
        <w:rPr>
          <w:rFonts w:hint="eastAsia" w:ascii="仿宋" w:hAnsi="仿宋" w:eastAsia="仿宋" w:cs="仿宋"/>
          <w:kern w:val="2"/>
          <w:sz w:val="24"/>
          <w:szCs w:val="24"/>
        </w:rPr>
        <w:t>.2.7 不得恶意诋毁其他供应商、</w:t>
      </w:r>
      <w:r>
        <w:rPr>
          <w:rFonts w:hint="eastAsia" w:ascii="仿宋" w:hAnsi="仿宋" w:eastAsia="仿宋" w:cs="仿宋"/>
          <w:kern w:val="2"/>
          <w:sz w:val="24"/>
          <w:szCs w:val="24"/>
          <w:lang w:eastAsia="zh-CN"/>
        </w:rPr>
        <w:t>征集人</w:t>
      </w:r>
      <w:r>
        <w:rPr>
          <w:rFonts w:hint="eastAsia" w:ascii="仿宋" w:hAnsi="仿宋" w:eastAsia="仿宋" w:cs="仿宋"/>
          <w:kern w:val="2"/>
          <w:sz w:val="24"/>
          <w:szCs w:val="24"/>
        </w:rPr>
        <w:t>或采购代理机构；</w:t>
      </w:r>
    </w:p>
    <w:p w14:paraId="05CAE04B">
      <w:pPr>
        <w:pStyle w:val="123"/>
        <w:widowControl w:val="0"/>
        <w:snapToGrid w:val="0"/>
        <w:spacing w:line="360" w:lineRule="auto"/>
        <w:ind w:firstLine="426"/>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7</w:t>
      </w:r>
      <w:r>
        <w:rPr>
          <w:rFonts w:hint="eastAsia" w:ascii="仿宋" w:hAnsi="仿宋" w:eastAsia="仿宋" w:cs="仿宋"/>
          <w:kern w:val="2"/>
          <w:sz w:val="24"/>
          <w:szCs w:val="24"/>
        </w:rPr>
        <w:t>.2.8 在参与政府采购活动中，不得有其他违法违规行为。</w:t>
      </w:r>
    </w:p>
    <w:p w14:paraId="4CC660A0">
      <w:pPr>
        <w:pStyle w:val="123"/>
        <w:widowControl w:val="0"/>
        <w:snapToGrid w:val="0"/>
        <w:spacing w:line="360" w:lineRule="auto"/>
        <w:ind w:firstLine="0" w:firstLineChars="0"/>
        <w:outlineLvl w:val="9"/>
        <w:rPr>
          <w:rFonts w:hint="eastAsia" w:ascii="仿宋" w:hAnsi="仿宋" w:eastAsia="仿宋" w:cs="仿宋"/>
          <w:b/>
          <w:bCs/>
          <w:sz w:val="24"/>
          <w:szCs w:val="24"/>
        </w:rPr>
      </w:pPr>
      <w:bookmarkStart w:id="120" w:name="_Toc1660828"/>
      <w:r>
        <w:rPr>
          <w:rFonts w:hint="eastAsia" w:ascii="仿宋" w:hAnsi="仿宋" w:eastAsia="仿宋" w:cs="仿宋"/>
          <w:b/>
          <w:bCs/>
          <w:sz w:val="24"/>
          <w:szCs w:val="24"/>
          <w:lang w:eastAsia="zh-CN"/>
        </w:rPr>
        <w:t>7</w:t>
      </w:r>
      <w:r>
        <w:rPr>
          <w:rFonts w:hint="eastAsia" w:ascii="仿宋" w:hAnsi="仿宋" w:eastAsia="仿宋" w:cs="仿宋"/>
          <w:b/>
          <w:bCs/>
          <w:sz w:val="24"/>
          <w:szCs w:val="24"/>
        </w:rPr>
        <w:t>.3 对评标委员会成员的纪律要求</w:t>
      </w:r>
      <w:bookmarkEnd w:id="120"/>
    </w:p>
    <w:p w14:paraId="65CCFCF2">
      <w:pPr>
        <w:pStyle w:val="123"/>
        <w:widowControl w:val="0"/>
        <w:snapToGrid w:val="0"/>
        <w:spacing w:line="360" w:lineRule="auto"/>
        <w:ind w:firstLine="426"/>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7</w:t>
      </w:r>
      <w:r>
        <w:rPr>
          <w:rFonts w:hint="eastAsia" w:ascii="仿宋" w:hAnsi="仿宋" w:eastAsia="仿宋" w:cs="仿宋"/>
          <w:kern w:val="2"/>
          <w:sz w:val="24"/>
          <w:szCs w:val="24"/>
        </w:rPr>
        <w:t>.3.1 确定参与评标至评标结束前，不得私自接触供应商；</w:t>
      </w:r>
    </w:p>
    <w:p w14:paraId="204F46C9">
      <w:pPr>
        <w:pStyle w:val="123"/>
        <w:widowControl w:val="0"/>
        <w:snapToGrid w:val="0"/>
        <w:spacing w:line="360" w:lineRule="auto"/>
        <w:ind w:firstLine="426"/>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7</w:t>
      </w:r>
      <w:r>
        <w:rPr>
          <w:rFonts w:hint="eastAsia" w:ascii="仿宋" w:hAnsi="仿宋" w:eastAsia="仿宋" w:cs="仿宋"/>
          <w:kern w:val="2"/>
          <w:sz w:val="24"/>
          <w:szCs w:val="24"/>
        </w:rPr>
        <w:t>.3.2 不得与供应商或采购代理机构串通损害国家利益、社会公共利益或者他人合法权益；</w:t>
      </w:r>
    </w:p>
    <w:p w14:paraId="5FE0F180">
      <w:pPr>
        <w:pStyle w:val="123"/>
        <w:widowControl w:val="0"/>
        <w:snapToGrid w:val="0"/>
        <w:spacing w:line="360" w:lineRule="auto"/>
        <w:ind w:firstLine="426"/>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7</w:t>
      </w:r>
      <w:r>
        <w:rPr>
          <w:rFonts w:hint="eastAsia" w:ascii="仿宋" w:hAnsi="仿宋" w:eastAsia="仿宋" w:cs="仿宋"/>
          <w:kern w:val="2"/>
          <w:sz w:val="24"/>
          <w:szCs w:val="24"/>
        </w:rPr>
        <w:t>.3.3 不得接受供应商主动提出的与响应文件不一致的澄清和说明；</w:t>
      </w:r>
    </w:p>
    <w:p w14:paraId="1CCA91D4">
      <w:pPr>
        <w:pStyle w:val="123"/>
        <w:widowControl w:val="0"/>
        <w:snapToGrid w:val="0"/>
        <w:spacing w:line="360" w:lineRule="auto"/>
        <w:ind w:firstLine="426"/>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7</w:t>
      </w:r>
      <w:r>
        <w:rPr>
          <w:rFonts w:hint="eastAsia" w:ascii="仿宋" w:hAnsi="仿宋" w:eastAsia="仿宋" w:cs="仿宋"/>
          <w:kern w:val="2"/>
          <w:sz w:val="24"/>
          <w:szCs w:val="24"/>
        </w:rPr>
        <w:t>.3.4 不得征询</w:t>
      </w:r>
      <w:r>
        <w:rPr>
          <w:rFonts w:hint="eastAsia" w:ascii="仿宋" w:hAnsi="仿宋" w:eastAsia="仿宋" w:cs="仿宋"/>
          <w:kern w:val="2"/>
          <w:sz w:val="24"/>
          <w:szCs w:val="24"/>
          <w:lang w:eastAsia="zh-CN"/>
        </w:rPr>
        <w:t>征集人</w:t>
      </w:r>
      <w:r>
        <w:rPr>
          <w:rFonts w:hint="eastAsia" w:ascii="仿宋" w:hAnsi="仿宋" w:eastAsia="仿宋" w:cs="仿宋"/>
          <w:kern w:val="2"/>
          <w:sz w:val="24"/>
          <w:szCs w:val="24"/>
        </w:rPr>
        <w:t>的倾向性意见；</w:t>
      </w:r>
    </w:p>
    <w:p w14:paraId="56BFFB88">
      <w:pPr>
        <w:pStyle w:val="123"/>
        <w:widowControl w:val="0"/>
        <w:snapToGrid w:val="0"/>
        <w:spacing w:line="360" w:lineRule="auto"/>
        <w:ind w:firstLine="426"/>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7</w:t>
      </w:r>
      <w:r>
        <w:rPr>
          <w:rFonts w:hint="eastAsia" w:ascii="仿宋" w:hAnsi="仿宋" w:eastAsia="仿宋" w:cs="仿宋"/>
          <w:kern w:val="2"/>
          <w:sz w:val="24"/>
          <w:szCs w:val="24"/>
        </w:rPr>
        <w:t>.3.5 不得对主观评审因素协商评分；</w:t>
      </w:r>
    </w:p>
    <w:p w14:paraId="55B20060">
      <w:pPr>
        <w:pStyle w:val="123"/>
        <w:widowControl w:val="0"/>
        <w:snapToGrid w:val="0"/>
        <w:spacing w:line="360" w:lineRule="auto"/>
        <w:ind w:firstLine="426"/>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7</w:t>
      </w:r>
      <w:r>
        <w:rPr>
          <w:rFonts w:hint="eastAsia" w:ascii="仿宋" w:hAnsi="仿宋" w:eastAsia="仿宋" w:cs="仿宋"/>
          <w:kern w:val="2"/>
          <w:sz w:val="24"/>
          <w:szCs w:val="24"/>
        </w:rPr>
        <w:t>.3.6 不得对客观评审因素评分不一致；</w:t>
      </w:r>
    </w:p>
    <w:p w14:paraId="3299513D">
      <w:pPr>
        <w:pStyle w:val="123"/>
        <w:widowControl w:val="0"/>
        <w:snapToGrid w:val="0"/>
        <w:spacing w:line="360" w:lineRule="auto"/>
        <w:ind w:firstLine="426"/>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7</w:t>
      </w:r>
      <w:r>
        <w:rPr>
          <w:rFonts w:hint="eastAsia" w:ascii="仿宋" w:hAnsi="仿宋" w:eastAsia="仿宋" w:cs="仿宋"/>
          <w:kern w:val="2"/>
          <w:sz w:val="24"/>
          <w:szCs w:val="24"/>
        </w:rPr>
        <w:t>.3.7 评标委员会成员不得接受供应商、</w:t>
      </w:r>
      <w:r>
        <w:rPr>
          <w:rFonts w:hint="eastAsia" w:ascii="仿宋" w:hAnsi="仿宋" w:eastAsia="仿宋" w:cs="仿宋"/>
          <w:kern w:val="2"/>
          <w:sz w:val="24"/>
          <w:szCs w:val="24"/>
          <w:lang w:eastAsia="zh-CN"/>
        </w:rPr>
        <w:t>征集人</w:t>
      </w:r>
      <w:r>
        <w:rPr>
          <w:rFonts w:hint="eastAsia" w:ascii="仿宋" w:hAnsi="仿宋" w:eastAsia="仿宋" w:cs="仿宋"/>
          <w:kern w:val="2"/>
          <w:sz w:val="24"/>
          <w:szCs w:val="24"/>
        </w:rPr>
        <w:t>和采购代理机构等他人的贿赂或者其他不正当利益；</w:t>
      </w:r>
    </w:p>
    <w:p w14:paraId="12951804">
      <w:pPr>
        <w:pStyle w:val="123"/>
        <w:widowControl w:val="0"/>
        <w:snapToGrid w:val="0"/>
        <w:spacing w:line="360" w:lineRule="auto"/>
        <w:ind w:firstLine="426"/>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7</w:t>
      </w:r>
      <w:r>
        <w:rPr>
          <w:rFonts w:hint="eastAsia" w:ascii="仿宋" w:hAnsi="仿宋" w:eastAsia="仿宋" w:cs="仿宋"/>
          <w:kern w:val="2"/>
          <w:sz w:val="24"/>
          <w:szCs w:val="24"/>
        </w:rPr>
        <w:t>.3.8 不得以不合理的条件对供应商实行差别待遇或者歧视待遇，排斥其他供应商公平参与竞争；</w:t>
      </w:r>
    </w:p>
    <w:p w14:paraId="67827661">
      <w:pPr>
        <w:pStyle w:val="123"/>
        <w:widowControl w:val="0"/>
        <w:snapToGrid w:val="0"/>
        <w:spacing w:line="360" w:lineRule="auto"/>
        <w:ind w:firstLine="426"/>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7</w:t>
      </w:r>
      <w:r>
        <w:rPr>
          <w:rFonts w:hint="eastAsia" w:ascii="仿宋" w:hAnsi="仿宋" w:eastAsia="仿宋" w:cs="仿宋"/>
          <w:kern w:val="2"/>
          <w:sz w:val="24"/>
          <w:szCs w:val="24"/>
        </w:rPr>
        <w:t>.3.9 不得使用征集文件没有规定的评标方法和评标标准进行评标；</w:t>
      </w:r>
    </w:p>
    <w:p w14:paraId="7A82C352">
      <w:pPr>
        <w:pStyle w:val="123"/>
        <w:widowControl w:val="0"/>
        <w:snapToGrid w:val="0"/>
        <w:spacing w:line="360" w:lineRule="auto"/>
        <w:ind w:firstLine="426"/>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7</w:t>
      </w:r>
      <w:r>
        <w:rPr>
          <w:rFonts w:hint="eastAsia" w:ascii="仿宋" w:hAnsi="仿宋" w:eastAsia="仿宋" w:cs="仿宋"/>
          <w:kern w:val="2"/>
          <w:sz w:val="24"/>
          <w:szCs w:val="24"/>
        </w:rPr>
        <w:t>.3.10 不得诱导、干预或影响其他评标专家依法依规独立评标；</w:t>
      </w:r>
    </w:p>
    <w:p w14:paraId="5D681EAE">
      <w:pPr>
        <w:pStyle w:val="123"/>
        <w:widowControl w:val="0"/>
        <w:snapToGrid w:val="0"/>
        <w:spacing w:line="360" w:lineRule="auto"/>
        <w:ind w:firstLine="426"/>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7</w:t>
      </w:r>
      <w:r>
        <w:rPr>
          <w:rFonts w:hint="eastAsia" w:ascii="仿宋" w:hAnsi="仿宋" w:eastAsia="仿宋" w:cs="仿宋"/>
          <w:kern w:val="2"/>
          <w:sz w:val="24"/>
          <w:szCs w:val="24"/>
        </w:rPr>
        <w:t>.3.11 在评标活动中，评标委员会成员不得擅离职守，影响评标工作正常进行；</w:t>
      </w:r>
    </w:p>
    <w:p w14:paraId="34DA54C1">
      <w:pPr>
        <w:pStyle w:val="123"/>
        <w:widowControl w:val="0"/>
        <w:snapToGrid w:val="0"/>
        <w:spacing w:line="360" w:lineRule="auto"/>
        <w:ind w:firstLine="426"/>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7</w:t>
      </w:r>
      <w:r>
        <w:rPr>
          <w:rFonts w:hint="eastAsia" w:ascii="仿宋" w:hAnsi="仿宋" w:eastAsia="仿宋" w:cs="仿宋"/>
          <w:kern w:val="2"/>
          <w:sz w:val="24"/>
          <w:szCs w:val="24"/>
        </w:rPr>
        <w:t>.3.12 不得记录、复制或带走任何评标资料；</w:t>
      </w:r>
    </w:p>
    <w:p w14:paraId="4272848A">
      <w:pPr>
        <w:pStyle w:val="123"/>
        <w:widowControl w:val="0"/>
        <w:snapToGrid w:val="0"/>
        <w:spacing w:line="360" w:lineRule="auto"/>
        <w:ind w:firstLine="426"/>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7</w:t>
      </w:r>
      <w:r>
        <w:rPr>
          <w:rFonts w:hint="eastAsia" w:ascii="仿宋" w:hAnsi="仿宋" w:eastAsia="仿宋" w:cs="仿宋"/>
          <w:kern w:val="2"/>
          <w:sz w:val="24"/>
          <w:szCs w:val="24"/>
        </w:rPr>
        <w:t>.3.13 不得泄露评标过程中获悉的对响应文件的评审和比较、入围供应商的推荐情况以及与评标有关的应当保密的情况和资料；</w:t>
      </w:r>
    </w:p>
    <w:p w14:paraId="7E02DF9D">
      <w:pPr>
        <w:pStyle w:val="123"/>
        <w:widowControl w:val="0"/>
        <w:snapToGrid w:val="0"/>
        <w:spacing w:line="360" w:lineRule="auto"/>
        <w:ind w:firstLine="426"/>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7</w:t>
      </w:r>
      <w:r>
        <w:rPr>
          <w:rFonts w:hint="eastAsia" w:ascii="仿宋" w:hAnsi="仿宋" w:eastAsia="仿宋" w:cs="仿宋"/>
          <w:kern w:val="2"/>
          <w:sz w:val="24"/>
          <w:szCs w:val="24"/>
        </w:rPr>
        <w:t>.3.14 评标委员会成员与供应商存在利害关系应当回避；</w:t>
      </w:r>
    </w:p>
    <w:p w14:paraId="5552B0EA">
      <w:pPr>
        <w:pStyle w:val="123"/>
        <w:widowControl w:val="0"/>
        <w:snapToGrid w:val="0"/>
        <w:spacing w:line="360" w:lineRule="auto"/>
        <w:ind w:firstLine="426"/>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7</w:t>
      </w:r>
      <w:r>
        <w:rPr>
          <w:rFonts w:hint="eastAsia" w:ascii="仿宋" w:hAnsi="仿宋" w:eastAsia="仿宋" w:cs="仿宋"/>
          <w:kern w:val="2"/>
          <w:sz w:val="24"/>
          <w:szCs w:val="24"/>
        </w:rPr>
        <w:t>.3.15 在参与政府采购评标活动中，不得有其他违法违规行为。</w:t>
      </w:r>
    </w:p>
    <w:p w14:paraId="457D2294">
      <w:pPr>
        <w:pStyle w:val="123"/>
        <w:widowControl w:val="0"/>
        <w:snapToGrid w:val="0"/>
        <w:spacing w:line="360" w:lineRule="auto"/>
        <w:ind w:firstLine="0" w:firstLineChars="0"/>
        <w:outlineLvl w:val="9"/>
        <w:rPr>
          <w:rFonts w:hint="eastAsia" w:ascii="仿宋" w:hAnsi="仿宋" w:eastAsia="仿宋" w:cs="仿宋"/>
          <w:b/>
          <w:bCs/>
          <w:sz w:val="24"/>
          <w:szCs w:val="24"/>
        </w:rPr>
      </w:pPr>
      <w:bookmarkStart w:id="121" w:name="_Toc1660829"/>
      <w:r>
        <w:rPr>
          <w:rFonts w:hint="eastAsia" w:ascii="仿宋" w:hAnsi="仿宋" w:eastAsia="仿宋" w:cs="仿宋"/>
          <w:b/>
          <w:bCs/>
          <w:sz w:val="24"/>
          <w:szCs w:val="24"/>
          <w:lang w:eastAsia="zh-CN"/>
        </w:rPr>
        <w:t>7</w:t>
      </w:r>
      <w:r>
        <w:rPr>
          <w:rFonts w:hint="eastAsia" w:ascii="仿宋" w:hAnsi="仿宋" w:eastAsia="仿宋" w:cs="仿宋"/>
          <w:b/>
          <w:bCs/>
          <w:sz w:val="24"/>
          <w:szCs w:val="24"/>
        </w:rPr>
        <w:t>.4 对与评标活动有关的工作人员的纪律要求</w:t>
      </w:r>
      <w:bookmarkEnd w:id="121"/>
    </w:p>
    <w:p w14:paraId="0F43D86A">
      <w:pPr>
        <w:pStyle w:val="123"/>
        <w:widowControl w:val="0"/>
        <w:snapToGrid w:val="0"/>
        <w:spacing w:line="360" w:lineRule="auto"/>
        <w:ind w:firstLine="426"/>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7</w:t>
      </w:r>
      <w:r>
        <w:rPr>
          <w:rFonts w:hint="eastAsia" w:ascii="仿宋" w:hAnsi="仿宋" w:eastAsia="仿宋" w:cs="仿宋"/>
          <w:kern w:val="2"/>
          <w:sz w:val="24"/>
          <w:szCs w:val="24"/>
        </w:rPr>
        <w:t>.4.1 不得接受供应商、</w:t>
      </w:r>
      <w:r>
        <w:rPr>
          <w:rFonts w:hint="eastAsia" w:ascii="仿宋" w:hAnsi="仿宋" w:eastAsia="仿宋" w:cs="仿宋"/>
          <w:kern w:val="2"/>
          <w:sz w:val="24"/>
          <w:szCs w:val="24"/>
          <w:lang w:eastAsia="zh-CN"/>
        </w:rPr>
        <w:t>征集人</w:t>
      </w:r>
      <w:r>
        <w:rPr>
          <w:rFonts w:hint="eastAsia" w:ascii="仿宋" w:hAnsi="仿宋" w:eastAsia="仿宋" w:cs="仿宋"/>
          <w:kern w:val="2"/>
          <w:sz w:val="24"/>
          <w:szCs w:val="24"/>
        </w:rPr>
        <w:t>和采购代理机构等他人的贿赂或者其他不正当利益；</w:t>
      </w:r>
    </w:p>
    <w:p w14:paraId="1C72069A">
      <w:pPr>
        <w:pStyle w:val="123"/>
        <w:widowControl w:val="0"/>
        <w:snapToGrid w:val="0"/>
        <w:spacing w:line="360" w:lineRule="auto"/>
        <w:ind w:firstLine="426"/>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7</w:t>
      </w:r>
      <w:r>
        <w:rPr>
          <w:rFonts w:hint="eastAsia" w:ascii="仿宋" w:hAnsi="仿宋" w:eastAsia="仿宋" w:cs="仿宋"/>
          <w:kern w:val="2"/>
          <w:sz w:val="24"/>
          <w:szCs w:val="24"/>
        </w:rPr>
        <w:t>.4.2 不得与供应商、采购代理机构或评标专家串通损害国家利益、社会公共利益或者他人合法权益；</w:t>
      </w:r>
    </w:p>
    <w:p w14:paraId="0C649354">
      <w:pPr>
        <w:pStyle w:val="123"/>
        <w:widowControl w:val="0"/>
        <w:snapToGrid w:val="0"/>
        <w:spacing w:line="360" w:lineRule="auto"/>
        <w:ind w:firstLine="426"/>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7</w:t>
      </w:r>
      <w:r>
        <w:rPr>
          <w:rFonts w:hint="eastAsia" w:ascii="仿宋" w:hAnsi="仿宋" w:eastAsia="仿宋" w:cs="仿宋"/>
          <w:kern w:val="2"/>
          <w:sz w:val="24"/>
          <w:szCs w:val="24"/>
        </w:rPr>
        <w:t>.4.3 不得以不合理的条件对供应商实行差别待遇或者歧视待遇，排斥其他供应商公平参与竞争；</w:t>
      </w:r>
    </w:p>
    <w:p w14:paraId="7381135C">
      <w:pPr>
        <w:pStyle w:val="123"/>
        <w:widowControl w:val="0"/>
        <w:snapToGrid w:val="0"/>
        <w:spacing w:line="360" w:lineRule="auto"/>
        <w:ind w:firstLine="426"/>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7</w:t>
      </w:r>
      <w:r>
        <w:rPr>
          <w:rFonts w:hint="eastAsia" w:ascii="仿宋" w:hAnsi="仿宋" w:eastAsia="仿宋" w:cs="仿宋"/>
          <w:kern w:val="2"/>
          <w:sz w:val="24"/>
          <w:szCs w:val="24"/>
        </w:rPr>
        <w:t>.4.4 不得诱导、干预或影响评标委员会及其成员依法依规独立评标；</w:t>
      </w:r>
    </w:p>
    <w:p w14:paraId="3E6AEB4E">
      <w:pPr>
        <w:pStyle w:val="123"/>
        <w:widowControl w:val="0"/>
        <w:snapToGrid w:val="0"/>
        <w:spacing w:line="360" w:lineRule="auto"/>
        <w:ind w:firstLine="426"/>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7</w:t>
      </w:r>
      <w:r>
        <w:rPr>
          <w:rFonts w:hint="eastAsia" w:ascii="仿宋" w:hAnsi="仿宋" w:eastAsia="仿宋" w:cs="仿宋"/>
          <w:kern w:val="2"/>
          <w:sz w:val="24"/>
          <w:szCs w:val="24"/>
        </w:rPr>
        <w:t>.4.5 不得擅离职守，影响评标工作正常进行；</w:t>
      </w:r>
    </w:p>
    <w:p w14:paraId="09CBF73A">
      <w:pPr>
        <w:pStyle w:val="123"/>
        <w:widowControl w:val="0"/>
        <w:snapToGrid w:val="0"/>
        <w:spacing w:line="360" w:lineRule="auto"/>
        <w:ind w:firstLine="426"/>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7</w:t>
      </w:r>
      <w:r>
        <w:rPr>
          <w:rFonts w:hint="eastAsia" w:ascii="仿宋" w:hAnsi="仿宋" w:eastAsia="仿宋" w:cs="仿宋"/>
          <w:kern w:val="2"/>
          <w:sz w:val="24"/>
          <w:szCs w:val="24"/>
        </w:rPr>
        <w:t>.4.6 不得泄漏采购活动中应当保密的情况和资料；</w:t>
      </w:r>
    </w:p>
    <w:p w14:paraId="4568F370">
      <w:pPr>
        <w:pStyle w:val="123"/>
        <w:widowControl w:val="0"/>
        <w:snapToGrid w:val="0"/>
        <w:spacing w:line="360" w:lineRule="auto"/>
        <w:ind w:firstLine="426"/>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7</w:t>
      </w:r>
      <w:r>
        <w:rPr>
          <w:rFonts w:hint="eastAsia" w:ascii="仿宋" w:hAnsi="仿宋" w:eastAsia="仿宋" w:cs="仿宋"/>
          <w:kern w:val="2"/>
          <w:sz w:val="24"/>
          <w:szCs w:val="24"/>
        </w:rPr>
        <w:t>.4.7 与供应商有利害关系的应当回避；</w:t>
      </w:r>
    </w:p>
    <w:p w14:paraId="6C52E37B">
      <w:pPr>
        <w:pStyle w:val="123"/>
        <w:widowControl w:val="0"/>
        <w:snapToGrid w:val="0"/>
        <w:spacing w:line="360" w:lineRule="auto"/>
        <w:ind w:firstLine="426"/>
        <w:outlineLvl w:val="9"/>
        <w:rPr>
          <w:rFonts w:hint="eastAsia" w:ascii="仿宋" w:hAnsi="仿宋" w:eastAsia="仿宋" w:cs="仿宋"/>
          <w:kern w:val="2"/>
          <w:sz w:val="24"/>
          <w:szCs w:val="24"/>
        </w:rPr>
      </w:pPr>
      <w:r>
        <w:rPr>
          <w:rFonts w:hint="eastAsia" w:ascii="仿宋" w:hAnsi="仿宋" w:eastAsia="仿宋" w:cs="仿宋"/>
          <w:kern w:val="2"/>
          <w:sz w:val="24"/>
          <w:szCs w:val="24"/>
          <w:lang w:eastAsia="zh-CN"/>
        </w:rPr>
        <w:t>7</w:t>
      </w:r>
      <w:r>
        <w:rPr>
          <w:rFonts w:hint="eastAsia" w:ascii="仿宋" w:hAnsi="仿宋" w:eastAsia="仿宋" w:cs="仿宋"/>
          <w:kern w:val="2"/>
          <w:sz w:val="24"/>
          <w:szCs w:val="24"/>
        </w:rPr>
        <w:t>.4.8 在参与或服务政府采购活动中，不得有其他违法违规行为。</w:t>
      </w:r>
    </w:p>
    <w:p w14:paraId="7DD7FD2B">
      <w:pPr>
        <w:pStyle w:val="123"/>
        <w:widowControl w:val="0"/>
        <w:snapToGrid w:val="0"/>
        <w:spacing w:line="360" w:lineRule="auto"/>
        <w:ind w:firstLine="0" w:firstLineChars="0"/>
        <w:outlineLvl w:val="9"/>
        <w:rPr>
          <w:rFonts w:hint="eastAsia" w:ascii="仿宋" w:hAnsi="仿宋" w:eastAsia="仿宋" w:cs="仿宋"/>
          <w:b/>
          <w:bCs/>
          <w:sz w:val="24"/>
          <w:szCs w:val="24"/>
        </w:rPr>
      </w:pPr>
      <w:r>
        <w:rPr>
          <w:rFonts w:hint="eastAsia" w:ascii="仿宋" w:hAnsi="仿宋" w:eastAsia="仿宋" w:cs="仿宋"/>
          <w:b/>
          <w:bCs/>
          <w:sz w:val="24"/>
          <w:szCs w:val="24"/>
          <w:lang w:eastAsia="zh-CN"/>
        </w:rPr>
        <w:t>7</w:t>
      </w:r>
      <w:r>
        <w:rPr>
          <w:rFonts w:hint="eastAsia" w:ascii="仿宋" w:hAnsi="仿宋" w:eastAsia="仿宋" w:cs="仿宋"/>
          <w:b/>
          <w:bCs/>
          <w:sz w:val="24"/>
          <w:szCs w:val="24"/>
        </w:rPr>
        <w:t>.5 质疑和投诉</w:t>
      </w:r>
    </w:p>
    <w:p w14:paraId="7184B5B9">
      <w:pPr>
        <w:pStyle w:val="123"/>
        <w:widowControl w:val="0"/>
        <w:snapToGrid w:val="0"/>
        <w:spacing w:line="360" w:lineRule="auto"/>
        <w:ind w:firstLine="426"/>
        <w:outlineLvl w:val="9"/>
        <w:rPr>
          <w:rFonts w:hint="eastAsia" w:ascii="仿宋" w:hAnsi="仿宋" w:eastAsia="仿宋" w:cs="仿宋"/>
          <w:sz w:val="24"/>
          <w:szCs w:val="24"/>
        </w:rPr>
      </w:pPr>
      <w:r>
        <w:rPr>
          <w:rFonts w:hint="eastAsia" w:ascii="仿宋" w:hAnsi="仿宋" w:eastAsia="仿宋" w:cs="仿宋"/>
          <w:sz w:val="24"/>
          <w:szCs w:val="24"/>
          <w:lang w:eastAsia="zh-CN"/>
        </w:rPr>
        <w:t>7</w:t>
      </w:r>
      <w:r>
        <w:rPr>
          <w:rFonts w:hint="eastAsia" w:ascii="仿宋" w:hAnsi="仿宋" w:eastAsia="仿宋" w:cs="仿宋"/>
          <w:sz w:val="24"/>
          <w:szCs w:val="24"/>
        </w:rPr>
        <w:t>.5.1 供应商对政府采购活动事项有疑问的，可以向</w:t>
      </w:r>
      <w:r>
        <w:rPr>
          <w:rFonts w:hint="eastAsia" w:ascii="仿宋" w:hAnsi="仿宋" w:eastAsia="仿宋" w:cs="仿宋"/>
          <w:kern w:val="2"/>
          <w:sz w:val="24"/>
          <w:szCs w:val="24"/>
          <w:lang w:eastAsia="zh-CN"/>
        </w:rPr>
        <w:t>征集人</w:t>
      </w:r>
      <w:r>
        <w:rPr>
          <w:rFonts w:hint="eastAsia" w:ascii="仿宋" w:hAnsi="仿宋" w:eastAsia="仿宋" w:cs="仿宋"/>
          <w:sz w:val="24"/>
          <w:szCs w:val="24"/>
        </w:rPr>
        <w:t>或采购代理机构提出询问。</w:t>
      </w:r>
    </w:p>
    <w:p w14:paraId="642CA458">
      <w:pPr>
        <w:pStyle w:val="123"/>
        <w:widowControl w:val="0"/>
        <w:snapToGrid w:val="0"/>
        <w:spacing w:line="360" w:lineRule="auto"/>
        <w:ind w:firstLine="426"/>
        <w:outlineLvl w:val="9"/>
        <w:rPr>
          <w:rFonts w:hint="eastAsia" w:ascii="仿宋" w:hAnsi="仿宋" w:eastAsia="仿宋" w:cs="仿宋"/>
          <w:sz w:val="24"/>
          <w:szCs w:val="24"/>
        </w:rPr>
      </w:pPr>
      <w:r>
        <w:rPr>
          <w:rFonts w:hint="eastAsia" w:ascii="仿宋" w:hAnsi="仿宋" w:eastAsia="仿宋" w:cs="仿宋"/>
          <w:sz w:val="24"/>
          <w:szCs w:val="24"/>
          <w:lang w:eastAsia="zh-CN"/>
        </w:rPr>
        <w:t>7</w:t>
      </w:r>
      <w:r>
        <w:rPr>
          <w:rFonts w:hint="eastAsia" w:ascii="仿宋" w:hAnsi="仿宋" w:eastAsia="仿宋" w:cs="仿宋"/>
          <w:sz w:val="24"/>
          <w:szCs w:val="24"/>
        </w:rPr>
        <w:t>.5.2 供应商认为</w:t>
      </w:r>
      <w:r>
        <w:rPr>
          <w:rFonts w:hint="eastAsia" w:ascii="仿宋" w:hAnsi="仿宋" w:eastAsia="仿宋" w:cs="仿宋"/>
          <w:kern w:val="2"/>
          <w:sz w:val="24"/>
          <w:szCs w:val="24"/>
        </w:rPr>
        <w:t>征集文件</w:t>
      </w:r>
      <w:r>
        <w:rPr>
          <w:rFonts w:hint="eastAsia" w:ascii="仿宋" w:hAnsi="仿宋" w:eastAsia="仿宋" w:cs="仿宋"/>
          <w:sz w:val="24"/>
          <w:szCs w:val="24"/>
        </w:rPr>
        <w:t>、采购过程和入围结果使自己的权益受到损害时，可以在知道或者应知其权益受到损害之日起七个工作日内以书面形式向</w:t>
      </w:r>
      <w:r>
        <w:rPr>
          <w:rFonts w:hint="eastAsia" w:ascii="仿宋" w:hAnsi="仿宋" w:eastAsia="仿宋" w:cs="仿宋"/>
          <w:kern w:val="2"/>
          <w:sz w:val="24"/>
          <w:szCs w:val="24"/>
          <w:lang w:eastAsia="zh-CN"/>
        </w:rPr>
        <w:t>征集人</w:t>
      </w:r>
      <w:r>
        <w:rPr>
          <w:rFonts w:hint="eastAsia" w:ascii="仿宋" w:hAnsi="仿宋" w:eastAsia="仿宋" w:cs="仿宋"/>
          <w:sz w:val="24"/>
          <w:szCs w:val="24"/>
        </w:rPr>
        <w:t>或采购代理机构提出质疑。</w:t>
      </w:r>
    </w:p>
    <w:p w14:paraId="3F11E20B">
      <w:pPr>
        <w:pStyle w:val="123"/>
        <w:widowControl w:val="0"/>
        <w:snapToGrid w:val="0"/>
        <w:spacing w:line="360" w:lineRule="auto"/>
        <w:ind w:firstLine="426"/>
        <w:outlineLvl w:val="9"/>
        <w:rPr>
          <w:rFonts w:hint="eastAsia" w:ascii="仿宋" w:hAnsi="仿宋" w:eastAsia="仿宋" w:cs="仿宋"/>
          <w:sz w:val="24"/>
          <w:szCs w:val="24"/>
        </w:rPr>
      </w:pPr>
      <w:r>
        <w:rPr>
          <w:rFonts w:hint="eastAsia" w:ascii="仿宋" w:hAnsi="仿宋" w:eastAsia="仿宋" w:cs="仿宋"/>
          <w:sz w:val="24"/>
          <w:szCs w:val="24"/>
          <w:lang w:eastAsia="zh-CN"/>
        </w:rPr>
        <w:t>7</w:t>
      </w:r>
      <w:r>
        <w:rPr>
          <w:rFonts w:hint="eastAsia" w:ascii="仿宋" w:hAnsi="仿宋" w:eastAsia="仿宋" w:cs="仿宋"/>
          <w:sz w:val="24"/>
          <w:szCs w:val="24"/>
        </w:rPr>
        <w:t>.5.3 前款“应知其权益受到损害之日”是指：</w:t>
      </w:r>
    </w:p>
    <w:p w14:paraId="51766944">
      <w:pPr>
        <w:pStyle w:val="123"/>
        <w:widowControl w:val="0"/>
        <w:snapToGrid w:val="0"/>
        <w:spacing w:line="360" w:lineRule="auto"/>
        <w:ind w:firstLine="426"/>
        <w:outlineLvl w:val="9"/>
        <w:rPr>
          <w:rFonts w:hint="eastAsia" w:ascii="仿宋" w:hAnsi="仿宋" w:eastAsia="仿宋" w:cs="仿宋"/>
          <w:sz w:val="24"/>
          <w:szCs w:val="24"/>
        </w:rPr>
      </w:pPr>
      <w:r>
        <w:rPr>
          <w:rFonts w:hint="eastAsia" w:ascii="仿宋" w:hAnsi="仿宋" w:eastAsia="仿宋" w:cs="仿宋"/>
          <w:sz w:val="24"/>
          <w:szCs w:val="24"/>
          <w:lang w:eastAsia="zh-CN"/>
        </w:rPr>
        <w:t>7</w:t>
      </w:r>
      <w:r>
        <w:rPr>
          <w:rFonts w:hint="eastAsia" w:ascii="仿宋" w:hAnsi="仿宋" w:eastAsia="仿宋" w:cs="仿宋"/>
          <w:sz w:val="24"/>
          <w:szCs w:val="24"/>
        </w:rPr>
        <w:t>.5.3.1对可以质疑的</w:t>
      </w:r>
      <w:r>
        <w:rPr>
          <w:rFonts w:hint="eastAsia" w:ascii="仿宋" w:hAnsi="仿宋" w:eastAsia="仿宋" w:cs="仿宋"/>
          <w:kern w:val="2"/>
          <w:sz w:val="24"/>
          <w:szCs w:val="24"/>
        </w:rPr>
        <w:t>征集文件</w:t>
      </w:r>
      <w:r>
        <w:rPr>
          <w:rFonts w:hint="eastAsia" w:ascii="仿宋" w:hAnsi="仿宋" w:eastAsia="仿宋" w:cs="仿宋"/>
          <w:sz w:val="24"/>
          <w:szCs w:val="24"/>
        </w:rPr>
        <w:t>提出质疑的，获取</w:t>
      </w:r>
      <w:r>
        <w:rPr>
          <w:rFonts w:hint="eastAsia" w:ascii="仿宋" w:hAnsi="仿宋" w:eastAsia="仿宋" w:cs="仿宋"/>
          <w:kern w:val="2"/>
          <w:sz w:val="24"/>
          <w:szCs w:val="24"/>
        </w:rPr>
        <w:t>征集文件</w:t>
      </w:r>
      <w:r>
        <w:rPr>
          <w:rFonts w:hint="eastAsia" w:ascii="仿宋" w:hAnsi="仿宋" w:eastAsia="仿宋" w:cs="仿宋"/>
          <w:sz w:val="24"/>
          <w:szCs w:val="24"/>
        </w:rPr>
        <w:t>之日或征集公告期限届满之日;</w:t>
      </w:r>
    </w:p>
    <w:p w14:paraId="11482909">
      <w:pPr>
        <w:pStyle w:val="123"/>
        <w:widowControl w:val="0"/>
        <w:snapToGrid w:val="0"/>
        <w:spacing w:line="360" w:lineRule="auto"/>
        <w:ind w:firstLine="426"/>
        <w:outlineLvl w:val="9"/>
        <w:rPr>
          <w:rFonts w:hint="eastAsia" w:ascii="仿宋" w:hAnsi="仿宋" w:eastAsia="仿宋" w:cs="仿宋"/>
          <w:sz w:val="24"/>
          <w:szCs w:val="24"/>
        </w:rPr>
      </w:pPr>
      <w:r>
        <w:rPr>
          <w:rFonts w:hint="eastAsia" w:ascii="仿宋" w:hAnsi="仿宋" w:eastAsia="仿宋" w:cs="仿宋"/>
          <w:sz w:val="24"/>
          <w:szCs w:val="24"/>
          <w:lang w:eastAsia="zh-CN"/>
        </w:rPr>
        <w:t>7</w:t>
      </w:r>
      <w:r>
        <w:rPr>
          <w:rFonts w:hint="eastAsia" w:ascii="仿宋" w:hAnsi="仿宋" w:eastAsia="仿宋" w:cs="仿宋"/>
          <w:sz w:val="24"/>
          <w:szCs w:val="24"/>
        </w:rPr>
        <w:t>.5.3.2对采购程序提出质疑的，为各采购程序环节结束之日;</w:t>
      </w:r>
    </w:p>
    <w:p w14:paraId="64ABC4A3">
      <w:pPr>
        <w:pStyle w:val="123"/>
        <w:widowControl w:val="0"/>
        <w:snapToGrid w:val="0"/>
        <w:spacing w:line="360" w:lineRule="auto"/>
        <w:ind w:firstLine="426"/>
        <w:outlineLvl w:val="9"/>
        <w:rPr>
          <w:rFonts w:hint="eastAsia" w:ascii="仿宋" w:hAnsi="仿宋" w:eastAsia="仿宋" w:cs="仿宋"/>
          <w:sz w:val="24"/>
          <w:szCs w:val="24"/>
        </w:rPr>
      </w:pPr>
      <w:r>
        <w:rPr>
          <w:rFonts w:hint="eastAsia" w:ascii="仿宋" w:hAnsi="仿宋" w:eastAsia="仿宋" w:cs="仿宋"/>
          <w:sz w:val="24"/>
          <w:szCs w:val="24"/>
          <w:lang w:eastAsia="zh-CN"/>
        </w:rPr>
        <w:t>7</w:t>
      </w:r>
      <w:r>
        <w:rPr>
          <w:rFonts w:hint="eastAsia" w:ascii="仿宋" w:hAnsi="仿宋" w:eastAsia="仿宋" w:cs="仿宋"/>
          <w:sz w:val="24"/>
          <w:szCs w:val="24"/>
        </w:rPr>
        <w:t>.5.3.3对入围结果提出质疑的，为入围结果公告期限届满之日。</w:t>
      </w:r>
    </w:p>
    <w:p w14:paraId="0C28D402">
      <w:pPr>
        <w:pStyle w:val="123"/>
        <w:widowControl w:val="0"/>
        <w:snapToGrid w:val="0"/>
        <w:spacing w:line="360" w:lineRule="auto"/>
        <w:ind w:firstLine="426"/>
        <w:outlineLvl w:val="9"/>
        <w:rPr>
          <w:rFonts w:hint="eastAsia" w:ascii="仿宋" w:hAnsi="仿宋" w:eastAsia="仿宋" w:cs="仿宋"/>
          <w:sz w:val="24"/>
          <w:szCs w:val="24"/>
        </w:rPr>
      </w:pPr>
      <w:r>
        <w:rPr>
          <w:rFonts w:hint="eastAsia" w:ascii="仿宋" w:hAnsi="仿宋" w:eastAsia="仿宋" w:cs="仿宋"/>
          <w:sz w:val="24"/>
          <w:szCs w:val="24"/>
          <w:lang w:eastAsia="zh-CN"/>
        </w:rPr>
        <w:t>7</w:t>
      </w:r>
      <w:r>
        <w:rPr>
          <w:rFonts w:hint="eastAsia" w:ascii="仿宋" w:hAnsi="仿宋" w:eastAsia="仿宋" w:cs="仿宋"/>
          <w:sz w:val="24"/>
          <w:szCs w:val="24"/>
        </w:rPr>
        <w:t>.5.4 提出质疑的供应商应当是参与本项目采购活动的供应商。</w:t>
      </w:r>
    </w:p>
    <w:p w14:paraId="5D66FEDE">
      <w:pPr>
        <w:pStyle w:val="123"/>
        <w:widowControl w:val="0"/>
        <w:snapToGrid w:val="0"/>
        <w:spacing w:line="360" w:lineRule="auto"/>
        <w:ind w:firstLine="426"/>
        <w:outlineLvl w:val="9"/>
        <w:rPr>
          <w:rFonts w:hint="eastAsia" w:ascii="仿宋" w:hAnsi="仿宋" w:eastAsia="仿宋" w:cs="仿宋"/>
          <w:sz w:val="24"/>
          <w:szCs w:val="24"/>
        </w:rPr>
      </w:pPr>
      <w:r>
        <w:rPr>
          <w:rFonts w:hint="eastAsia" w:ascii="仿宋" w:hAnsi="仿宋" w:eastAsia="仿宋" w:cs="仿宋"/>
          <w:sz w:val="24"/>
          <w:szCs w:val="24"/>
          <w:lang w:eastAsia="zh-CN"/>
        </w:rPr>
        <w:t>7</w:t>
      </w:r>
      <w:r>
        <w:rPr>
          <w:rFonts w:hint="eastAsia" w:ascii="仿宋" w:hAnsi="仿宋" w:eastAsia="仿宋" w:cs="仿宋"/>
          <w:sz w:val="24"/>
          <w:szCs w:val="24"/>
        </w:rPr>
        <w:t>.5.5 供应商可以委托代理人进行质疑。由代理人提出质疑的，须提交供应商针对当次质疑签署的授权委托书。授权委托书应当载明代理人的姓名或者名称、代理事项、具体权限、期限和相关事项。供应商为自然人的，应当由本人签字；供应商为法人或者其他组织的，应当由法定代表人、主要负责人签字或者签章，并加盖供应商公章。</w:t>
      </w:r>
    </w:p>
    <w:p w14:paraId="706001A2">
      <w:pPr>
        <w:pStyle w:val="123"/>
        <w:widowControl w:val="0"/>
        <w:snapToGrid w:val="0"/>
        <w:spacing w:line="360" w:lineRule="auto"/>
        <w:ind w:firstLine="426"/>
        <w:outlineLvl w:val="9"/>
        <w:rPr>
          <w:rFonts w:hint="eastAsia" w:ascii="仿宋" w:hAnsi="仿宋" w:eastAsia="仿宋" w:cs="仿宋"/>
          <w:sz w:val="24"/>
          <w:szCs w:val="24"/>
        </w:rPr>
      </w:pPr>
      <w:r>
        <w:rPr>
          <w:rFonts w:hint="eastAsia" w:ascii="仿宋" w:hAnsi="仿宋" w:eastAsia="仿宋" w:cs="仿宋"/>
          <w:sz w:val="24"/>
          <w:szCs w:val="24"/>
          <w:lang w:eastAsia="zh-CN"/>
        </w:rPr>
        <w:t>7</w:t>
      </w:r>
      <w:r>
        <w:rPr>
          <w:rFonts w:hint="eastAsia" w:ascii="仿宋" w:hAnsi="仿宋" w:eastAsia="仿宋" w:cs="仿宋"/>
          <w:sz w:val="24"/>
          <w:szCs w:val="24"/>
        </w:rPr>
        <w:t>.5.6 供应商提出质疑的，应当在法定质疑期内一次性提出针对同一采购程序环节的质疑，并提供质疑函和必要的证明材料。</w:t>
      </w:r>
    </w:p>
    <w:p w14:paraId="02C6C65B">
      <w:pPr>
        <w:pStyle w:val="123"/>
        <w:widowControl w:val="0"/>
        <w:snapToGrid w:val="0"/>
        <w:spacing w:line="360" w:lineRule="auto"/>
        <w:ind w:firstLine="426"/>
        <w:outlineLvl w:val="9"/>
        <w:rPr>
          <w:rFonts w:hint="eastAsia" w:ascii="仿宋" w:hAnsi="仿宋" w:eastAsia="仿宋" w:cs="仿宋"/>
          <w:sz w:val="24"/>
          <w:szCs w:val="24"/>
        </w:rPr>
      </w:pPr>
      <w:r>
        <w:rPr>
          <w:rFonts w:hint="eastAsia" w:ascii="仿宋" w:hAnsi="仿宋" w:eastAsia="仿宋" w:cs="仿宋"/>
          <w:sz w:val="24"/>
          <w:szCs w:val="24"/>
          <w:lang w:eastAsia="zh-CN"/>
        </w:rPr>
        <w:t>7</w:t>
      </w:r>
      <w:r>
        <w:rPr>
          <w:rFonts w:hint="eastAsia" w:ascii="仿宋" w:hAnsi="仿宋" w:eastAsia="仿宋" w:cs="仿宋"/>
          <w:sz w:val="24"/>
          <w:szCs w:val="24"/>
        </w:rPr>
        <w:t>.5.7 质疑函应采用中华人民共和国财政部制定的范本（见附件：质疑函范本）。质疑函及授权委托书应按规定签字并加盖公章。</w:t>
      </w:r>
    </w:p>
    <w:p w14:paraId="789EE8F2">
      <w:pPr>
        <w:pStyle w:val="123"/>
        <w:widowControl w:val="0"/>
        <w:snapToGrid w:val="0"/>
        <w:spacing w:line="360" w:lineRule="auto"/>
        <w:ind w:firstLine="426"/>
        <w:outlineLvl w:val="9"/>
        <w:rPr>
          <w:rFonts w:hint="eastAsia" w:ascii="仿宋" w:hAnsi="仿宋" w:eastAsia="仿宋" w:cs="仿宋"/>
          <w:sz w:val="24"/>
          <w:szCs w:val="24"/>
        </w:rPr>
      </w:pPr>
      <w:r>
        <w:rPr>
          <w:rFonts w:hint="eastAsia" w:ascii="仿宋" w:hAnsi="仿宋" w:eastAsia="仿宋" w:cs="仿宋"/>
          <w:sz w:val="24"/>
          <w:szCs w:val="24"/>
          <w:lang w:eastAsia="zh-CN"/>
        </w:rPr>
        <w:t>7</w:t>
      </w:r>
      <w:r>
        <w:rPr>
          <w:rFonts w:hint="eastAsia" w:ascii="仿宋" w:hAnsi="仿宋" w:eastAsia="仿宋" w:cs="仿宋"/>
          <w:sz w:val="24"/>
          <w:szCs w:val="24"/>
        </w:rPr>
        <w:t>.5.8 质疑函的递交方式：见供应商须知前附表。</w:t>
      </w:r>
    </w:p>
    <w:p w14:paraId="43E1B2FD">
      <w:pPr>
        <w:pStyle w:val="123"/>
        <w:widowControl w:val="0"/>
        <w:snapToGrid w:val="0"/>
        <w:spacing w:line="360" w:lineRule="auto"/>
        <w:ind w:firstLine="426"/>
        <w:outlineLvl w:val="9"/>
        <w:rPr>
          <w:rFonts w:hint="eastAsia" w:ascii="仿宋" w:hAnsi="仿宋" w:eastAsia="仿宋" w:cs="仿宋"/>
          <w:sz w:val="24"/>
          <w:szCs w:val="24"/>
        </w:rPr>
      </w:pPr>
      <w:r>
        <w:rPr>
          <w:rFonts w:hint="eastAsia" w:ascii="仿宋" w:hAnsi="仿宋" w:eastAsia="仿宋" w:cs="仿宋"/>
          <w:sz w:val="24"/>
          <w:szCs w:val="24"/>
          <w:lang w:eastAsia="zh-CN"/>
        </w:rPr>
        <w:t>7</w:t>
      </w:r>
      <w:r>
        <w:rPr>
          <w:rFonts w:hint="eastAsia" w:ascii="仿宋" w:hAnsi="仿宋" w:eastAsia="仿宋" w:cs="仿宋"/>
          <w:sz w:val="24"/>
          <w:szCs w:val="24"/>
        </w:rPr>
        <w:t xml:space="preserve">.5.9 </w:t>
      </w:r>
      <w:r>
        <w:rPr>
          <w:rFonts w:hint="eastAsia" w:ascii="仿宋" w:hAnsi="仿宋" w:eastAsia="仿宋" w:cs="仿宋"/>
          <w:kern w:val="2"/>
          <w:sz w:val="24"/>
          <w:szCs w:val="24"/>
          <w:lang w:eastAsia="zh-CN"/>
        </w:rPr>
        <w:t>征集人</w:t>
      </w:r>
      <w:r>
        <w:rPr>
          <w:rFonts w:hint="eastAsia" w:ascii="仿宋" w:hAnsi="仿宋" w:eastAsia="仿宋" w:cs="仿宋"/>
          <w:sz w:val="24"/>
          <w:szCs w:val="24"/>
        </w:rPr>
        <w:t>或采购代理机构将在收到质疑函后7个工作日内作出答复，并以书面形式（含电子形式）通知质疑供应商和其他有关的供应商。</w:t>
      </w:r>
    </w:p>
    <w:p w14:paraId="10B72F34">
      <w:pPr>
        <w:pStyle w:val="123"/>
        <w:widowControl w:val="0"/>
        <w:snapToGrid w:val="0"/>
        <w:spacing w:line="360" w:lineRule="auto"/>
        <w:ind w:firstLine="426"/>
        <w:outlineLvl w:val="9"/>
        <w:rPr>
          <w:rFonts w:hint="eastAsia" w:ascii="仿宋" w:hAnsi="仿宋" w:eastAsia="仿宋" w:cs="仿宋"/>
          <w:sz w:val="24"/>
          <w:szCs w:val="24"/>
        </w:rPr>
      </w:pPr>
      <w:r>
        <w:rPr>
          <w:rFonts w:hint="eastAsia" w:ascii="仿宋" w:hAnsi="仿宋" w:eastAsia="仿宋" w:cs="仿宋"/>
          <w:sz w:val="24"/>
          <w:szCs w:val="24"/>
          <w:lang w:eastAsia="zh-CN"/>
        </w:rPr>
        <w:t>7</w:t>
      </w:r>
      <w:r>
        <w:rPr>
          <w:rFonts w:hint="eastAsia" w:ascii="仿宋" w:hAnsi="仿宋" w:eastAsia="仿宋" w:cs="仿宋"/>
          <w:sz w:val="24"/>
          <w:szCs w:val="24"/>
        </w:rPr>
        <w:t>.5.10 质疑供应商对</w:t>
      </w:r>
      <w:r>
        <w:rPr>
          <w:rFonts w:hint="eastAsia" w:ascii="仿宋" w:hAnsi="仿宋" w:eastAsia="仿宋" w:cs="仿宋"/>
          <w:kern w:val="2"/>
          <w:sz w:val="24"/>
          <w:szCs w:val="24"/>
          <w:lang w:eastAsia="zh-CN"/>
        </w:rPr>
        <w:t>征集人</w:t>
      </w:r>
      <w:r>
        <w:rPr>
          <w:rFonts w:hint="eastAsia" w:ascii="仿宋" w:hAnsi="仿宋" w:eastAsia="仿宋" w:cs="仿宋"/>
          <w:sz w:val="24"/>
          <w:szCs w:val="24"/>
        </w:rPr>
        <w:t>或采购代理机构的答复不满意以及</w:t>
      </w:r>
      <w:r>
        <w:rPr>
          <w:rFonts w:hint="eastAsia" w:ascii="仿宋" w:hAnsi="仿宋" w:eastAsia="仿宋" w:cs="仿宋"/>
          <w:kern w:val="2"/>
          <w:sz w:val="24"/>
          <w:szCs w:val="24"/>
          <w:lang w:eastAsia="zh-CN"/>
        </w:rPr>
        <w:t>征集人</w:t>
      </w:r>
      <w:r>
        <w:rPr>
          <w:rFonts w:hint="eastAsia" w:ascii="仿宋" w:hAnsi="仿宋" w:eastAsia="仿宋" w:cs="仿宋"/>
          <w:sz w:val="24"/>
          <w:szCs w:val="24"/>
        </w:rPr>
        <w:t>或采购代理机构未在规定的时间内作出答复的，可以在答复期满后15个工作日内向项目所属同级政府采购监督管理部门提起投诉。</w:t>
      </w:r>
    </w:p>
    <w:p w14:paraId="3E637EEE">
      <w:pPr>
        <w:pStyle w:val="123"/>
        <w:widowControl w:val="0"/>
        <w:snapToGrid w:val="0"/>
        <w:spacing w:line="360" w:lineRule="auto"/>
        <w:ind w:firstLine="426"/>
        <w:outlineLvl w:val="9"/>
        <w:rPr>
          <w:rFonts w:hint="eastAsia" w:ascii="仿宋" w:hAnsi="仿宋" w:eastAsia="仿宋" w:cs="仿宋"/>
          <w:kern w:val="2"/>
          <w:sz w:val="24"/>
          <w:szCs w:val="24"/>
        </w:rPr>
      </w:pPr>
      <w:r>
        <w:rPr>
          <w:rFonts w:hint="eastAsia" w:ascii="仿宋" w:hAnsi="仿宋" w:eastAsia="仿宋" w:cs="仿宋"/>
          <w:sz w:val="24"/>
          <w:szCs w:val="24"/>
          <w:lang w:eastAsia="zh-CN"/>
        </w:rPr>
        <w:t>7</w:t>
      </w:r>
      <w:r>
        <w:rPr>
          <w:rFonts w:hint="eastAsia" w:ascii="仿宋" w:hAnsi="仿宋" w:eastAsia="仿宋" w:cs="仿宋"/>
          <w:sz w:val="24"/>
          <w:szCs w:val="24"/>
        </w:rPr>
        <w:t>.5.11 质疑和投诉应有具体的质疑（投诉）事项和必要的证明材料或事实根据，供应商对其质疑和投诉内容的真实性及其来源的合法性承担法律责任。</w:t>
      </w:r>
    </w:p>
    <w:p w14:paraId="41DBA888">
      <w:pPr>
        <w:snapToGrid w:val="0"/>
        <w:spacing w:before="0" w:after="0" w:line="360" w:lineRule="auto"/>
        <w:jc w:val="both"/>
        <w:outlineLvl w:val="9"/>
        <w:rPr>
          <w:rFonts w:hint="eastAsia" w:ascii="仿宋" w:hAnsi="仿宋" w:eastAsia="仿宋" w:cs="仿宋"/>
          <w:sz w:val="24"/>
          <w:szCs w:val="24"/>
        </w:rPr>
      </w:pPr>
      <w:bookmarkStart w:id="122" w:name="_Toc1660831"/>
      <w:bookmarkStart w:id="123" w:name="_Toc118444691"/>
      <w:bookmarkStart w:id="124" w:name="_Toc1338"/>
      <w:r>
        <w:rPr>
          <w:rFonts w:hint="eastAsia" w:ascii="仿宋" w:hAnsi="仿宋" w:eastAsia="仿宋" w:cs="仿宋"/>
          <w:sz w:val="24"/>
          <w:szCs w:val="24"/>
          <w:lang w:eastAsia="zh-CN"/>
        </w:rPr>
        <w:t>8</w:t>
      </w:r>
      <w:r>
        <w:rPr>
          <w:rFonts w:hint="eastAsia" w:ascii="仿宋" w:hAnsi="仿宋" w:eastAsia="仿宋" w:cs="仿宋"/>
          <w:sz w:val="24"/>
          <w:szCs w:val="24"/>
        </w:rPr>
        <w:t>、</w:t>
      </w:r>
      <w:bookmarkEnd w:id="122"/>
      <w:bookmarkStart w:id="125" w:name="_Toc1660833"/>
      <w:r>
        <w:rPr>
          <w:rFonts w:hint="eastAsia" w:ascii="仿宋" w:hAnsi="仿宋" w:eastAsia="仿宋" w:cs="仿宋"/>
          <w:sz w:val="24"/>
          <w:szCs w:val="24"/>
        </w:rPr>
        <w:t>需要补充的其他</w:t>
      </w:r>
      <w:bookmarkEnd w:id="123"/>
      <w:bookmarkEnd w:id="125"/>
      <w:r>
        <w:rPr>
          <w:rFonts w:hint="eastAsia" w:ascii="仿宋" w:hAnsi="仿宋" w:eastAsia="仿宋" w:cs="仿宋"/>
          <w:sz w:val="24"/>
          <w:szCs w:val="24"/>
        </w:rPr>
        <w:t>内容</w:t>
      </w:r>
      <w:bookmarkEnd w:id="124"/>
    </w:p>
    <w:p w14:paraId="024D5C90">
      <w:pPr>
        <w:pStyle w:val="123"/>
        <w:widowControl w:val="0"/>
        <w:snapToGrid w:val="0"/>
        <w:spacing w:line="360" w:lineRule="auto"/>
        <w:ind w:firstLine="0" w:firstLineChars="0"/>
        <w:outlineLvl w:val="9"/>
        <w:rPr>
          <w:rFonts w:hint="eastAsia" w:ascii="仿宋" w:hAnsi="仿宋" w:eastAsia="仿宋" w:cs="仿宋"/>
          <w:sz w:val="24"/>
          <w:szCs w:val="24"/>
        </w:rPr>
      </w:pPr>
      <w:r>
        <w:rPr>
          <w:rFonts w:hint="eastAsia" w:ascii="仿宋" w:hAnsi="仿宋" w:eastAsia="仿宋" w:cs="仿宋"/>
          <w:b/>
          <w:bCs/>
          <w:sz w:val="24"/>
          <w:szCs w:val="24"/>
          <w:lang w:eastAsia="zh-CN"/>
        </w:rPr>
        <w:t xml:space="preserve">8.1 </w:t>
      </w:r>
      <w:r>
        <w:rPr>
          <w:rFonts w:hint="eastAsia" w:ascii="仿宋" w:hAnsi="仿宋" w:eastAsia="仿宋" w:cs="仿宋"/>
          <w:b/>
          <w:bCs/>
          <w:sz w:val="24"/>
          <w:szCs w:val="24"/>
        </w:rPr>
        <w:t>确定第一阶段入围供应商的评审方法：</w:t>
      </w:r>
    </w:p>
    <w:p w14:paraId="5C8A6B59">
      <w:pPr>
        <w:pStyle w:val="123"/>
        <w:widowControl w:val="0"/>
        <w:snapToGrid w:val="0"/>
        <w:spacing w:line="360" w:lineRule="auto"/>
        <w:ind w:firstLine="528" w:firstLineChars="220"/>
        <w:outlineLvl w:val="9"/>
        <w:rPr>
          <w:rFonts w:hint="eastAsia" w:ascii="仿宋" w:hAnsi="仿宋" w:eastAsia="仿宋" w:cs="仿宋"/>
          <w:kern w:val="2"/>
          <w:sz w:val="24"/>
          <w:szCs w:val="24"/>
          <w:lang w:eastAsia="zh-CN"/>
        </w:rPr>
      </w:pPr>
      <w:r>
        <w:rPr>
          <w:rFonts w:hint="eastAsia" w:ascii="仿宋" w:hAnsi="仿宋" w:eastAsia="仿宋" w:cs="仿宋"/>
          <w:sz w:val="24"/>
          <w:szCs w:val="24"/>
        </w:rPr>
        <w:t>详见供应商须知前附表。</w:t>
      </w:r>
    </w:p>
    <w:p w14:paraId="69486B1E">
      <w:pPr>
        <w:pStyle w:val="69"/>
        <w:snapToGrid w:val="0"/>
        <w:spacing w:line="360" w:lineRule="auto"/>
        <w:ind w:firstLine="528" w:firstLineChars="220"/>
        <w:outlineLvl w:val="9"/>
        <w:rPr>
          <w:rFonts w:hint="eastAsia" w:ascii="仿宋" w:hAnsi="仿宋" w:eastAsia="仿宋" w:cs="仿宋"/>
          <w:sz w:val="24"/>
          <w:szCs w:val="24"/>
        </w:rPr>
      </w:pPr>
      <w:r>
        <w:rPr>
          <w:rFonts w:hint="eastAsia" w:ascii="仿宋" w:hAnsi="仿宋" w:eastAsia="仿宋" w:cs="仿宋"/>
          <w:sz w:val="24"/>
          <w:szCs w:val="24"/>
          <w:lang w:eastAsia="zh-CN"/>
        </w:rPr>
        <w:t>8</w:t>
      </w:r>
      <w:r>
        <w:rPr>
          <w:rFonts w:hint="eastAsia" w:ascii="仿宋" w:hAnsi="仿宋" w:eastAsia="仿宋" w:cs="仿宋"/>
          <w:sz w:val="24"/>
          <w:szCs w:val="24"/>
        </w:rPr>
        <w:t>.1.1 价格优先法是指对满足采购需求且响应报价不超过最高限制价的货物、服务，按照响应报价从低到高排序，根据征集文件规定的淘汰率或者入围供应商数量上限，确定入围供应商的评审方法。</w:t>
      </w:r>
    </w:p>
    <w:p w14:paraId="76035010">
      <w:pPr>
        <w:pStyle w:val="69"/>
        <w:snapToGrid w:val="0"/>
        <w:spacing w:line="360" w:lineRule="auto"/>
        <w:ind w:firstLine="528" w:firstLineChars="220"/>
        <w:outlineLvl w:val="9"/>
        <w:rPr>
          <w:rFonts w:hint="eastAsia" w:ascii="仿宋" w:hAnsi="仿宋" w:eastAsia="仿宋" w:cs="仿宋"/>
          <w:sz w:val="24"/>
          <w:szCs w:val="24"/>
        </w:rPr>
      </w:pPr>
      <w:r>
        <w:rPr>
          <w:rFonts w:hint="eastAsia" w:ascii="仿宋" w:hAnsi="仿宋" w:eastAsia="仿宋" w:cs="仿宋"/>
          <w:sz w:val="24"/>
          <w:szCs w:val="24"/>
          <w:lang w:eastAsia="zh-CN"/>
        </w:rPr>
        <w:t>8</w:t>
      </w:r>
      <w:r>
        <w:rPr>
          <w:rFonts w:hint="eastAsia" w:ascii="仿宋" w:hAnsi="仿宋" w:eastAsia="仿宋" w:cs="仿宋"/>
          <w:sz w:val="24"/>
          <w:szCs w:val="24"/>
        </w:rPr>
        <w:t>.1.2 质量优先法是指对满足采购需求且响应报价不超过最高限制单价的货物、服务进行质量综合评分，按照质量评分从高到低排序，根据征集文件规定的淘汰率或者入围供应商数量上限，确定入围供应商的评审方法。</w:t>
      </w:r>
    </w:p>
    <w:p w14:paraId="15602008">
      <w:pPr>
        <w:pStyle w:val="69"/>
        <w:snapToGrid w:val="0"/>
        <w:spacing w:line="360" w:lineRule="auto"/>
        <w:outlineLvl w:val="9"/>
        <w:rPr>
          <w:rFonts w:hint="eastAsia" w:ascii="仿宋" w:hAnsi="仿宋" w:eastAsia="仿宋" w:cs="仿宋"/>
          <w:sz w:val="24"/>
          <w:szCs w:val="24"/>
        </w:rPr>
      </w:pPr>
      <w:r>
        <w:rPr>
          <w:rFonts w:hint="eastAsia" w:ascii="仿宋" w:hAnsi="仿宋" w:eastAsia="仿宋" w:cs="仿宋"/>
          <w:b/>
          <w:bCs/>
          <w:sz w:val="24"/>
          <w:szCs w:val="24"/>
          <w:lang w:eastAsia="zh-CN"/>
        </w:rPr>
        <w:t>8</w:t>
      </w:r>
      <w:r>
        <w:rPr>
          <w:rFonts w:hint="eastAsia" w:ascii="仿宋" w:hAnsi="仿宋" w:eastAsia="仿宋" w:cs="仿宋"/>
          <w:b/>
          <w:bCs/>
          <w:sz w:val="24"/>
          <w:szCs w:val="24"/>
        </w:rPr>
        <w:t>.2 确定第二阶段成交供应商的方式：</w:t>
      </w:r>
    </w:p>
    <w:p w14:paraId="33173B52">
      <w:pPr>
        <w:pStyle w:val="69"/>
        <w:snapToGrid w:val="0"/>
        <w:spacing w:line="360" w:lineRule="auto"/>
        <w:ind w:firstLine="528" w:firstLineChars="220"/>
        <w:outlineLvl w:val="9"/>
        <w:rPr>
          <w:rFonts w:hint="eastAsia" w:ascii="仿宋" w:hAnsi="仿宋" w:eastAsia="仿宋" w:cs="仿宋"/>
          <w:sz w:val="24"/>
          <w:szCs w:val="24"/>
        </w:rPr>
      </w:pPr>
      <w:r>
        <w:rPr>
          <w:rFonts w:hint="eastAsia" w:ascii="仿宋" w:hAnsi="仿宋" w:eastAsia="仿宋" w:cs="仿宋"/>
          <w:sz w:val="24"/>
          <w:szCs w:val="24"/>
        </w:rPr>
        <w:t>详见供应商须知前附表。</w:t>
      </w:r>
    </w:p>
    <w:p w14:paraId="30B6D5E9">
      <w:pPr>
        <w:pStyle w:val="69"/>
        <w:snapToGrid w:val="0"/>
        <w:spacing w:line="360" w:lineRule="auto"/>
        <w:ind w:firstLine="528" w:firstLineChars="220"/>
        <w:outlineLvl w:val="9"/>
        <w:rPr>
          <w:rFonts w:hint="eastAsia" w:ascii="仿宋" w:hAnsi="仿宋" w:eastAsia="仿宋" w:cs="仿宋"/>
          <w:sz w:val="24"/>
          <w:szCs w:val="24"/>
        </w:rPr>
      </w:pPr>
      <w:r>
        <w:rPr>
          <w:rFonts w:hint="eastAsia" w:ascii="仿宋" w:hAnsi="仿宋" w:eastAsia="仿宋" w:cs="仿宋"/>
          <w:sz w:val="24"/>
          <w:szCs w:val="24"/>
          <w:lang w:eastAsia="zh-CN"/>
        </w:rPr>
        <w:t>8</w:t>
      </w:r>
      <w:r>
        <w:rPr>
          <w:rFonts w:hint="eastAsia" w:ascii="仿宋" w:hAnsi="仿宋" w:eastAsia="仿宋" w:cs="仿宋"/>
          <w:sz w:val="24"/>
          <w:szCs w:val="24"/>
        </w:rPr>
        <w:t>.2.1 直接选定方式是指确定第二阶段成交供应商应当由采购人或者服务对象依据入围产品价格、质量以及服务便利性、用户评价等因素，从第一阶段入围供应商中直接选定。</w:t>
      </w:r>
    </w:p>
    <w:p w14:paraId="1AE55CEF">
      <w:pPr>
        <w:pStyle w:val="69"/>
        <w:snapToGrid w:val="0"/>
        <w:spacing w:line="360" w:lineRule="auto"/>
        <w:ind w:firstLine="528" w:firstLineChars="220"/>
        <w:outlineLvl w:val="9"/>
        <w:rPr>
          <w:rFonts w:hint="eastAsia" w:ascii="仿宋" w:hAnsi="仿宋" w:eastAsia="仿宋" w:cs="仿宋"/>
          <w:sz w:val="24"/>
          <w:szCs w:val="24"/>
        </w:rPr>
      </w:pPr>
      <w:r>
        <w:rPr>
          <w:rFonts w:hint="eastAsia" w:ascii="仿宋" w:hAnsi="仿宋" w:eastAsia="仿宋" w:cs="仿宋"/>
          <w:sz w:val="24"/>
          <w:szCs w:val="24"/>
          <w:lang w:eastAsia="zh-CN"/>
        </w:rPr>
        <w:t>8</w:t>
      </w:r>
      <w:r>
        <w:rPr>
          <w:rFonts w:hint="eastAsia" w:ascii="仿宋" w:hAnsi="仿宋" w:eastAsia="仿宋" w:cs="仿宋"/>
          <w:sz w:val="24"/>
          <w:szCs w:val="24"/>
        </w:rPr>
        <w:t>.2.2 二次竞价方式是指以框架协议约定的入围产品、采购合同文本等为依据，以协议价格为控制价，采购人明确第二阶段竞价需求，从入围供应商中选择所有符合竞价需求的供应商参与二次竞价，确定报价最低的为成交供应商的方式。进行二次竞价应当给予供应商必要的响应时间。</w:t>
      </w:r>
    </w:p>
    <w:p w14:paraId="738737C5">
      <w:pPr>
        <w:pStyle w:val="69"/>
        <w:snapToGrid w:val="0"/>
        <w:spacing w:line="360" w:lineRule="auto"/>
        <w:ind w:firstLine="528" w:firstLineChars="220"/>
        <w:outlineLvl w:val="9"/>
        <w:rPr>
          <w:rFonts w:hint="eastAsia" w:ascii="宋体" w:hAnsi="宋体" w:eastAsia="宋体" w:cs="宋体"/>
          <w:szCs w:val="21"/>
        </w:rPr>
      </w:pPr>
      <w:r>
        <w:rPr>
          <w:rFonts w:hint="eastAsia" w:ascii="仿宋" w:hAnsi="仿宋" w:eastAsia="仿宋" w:cs="仿宋"/>
          <w:sz w:val="24"/>
          <w:szCs w:val="24"/>
          <w:lang w:eastAsia="zh-CN"/>
        </w:rPr>
        <w:t>8</w:t>
      </w:r>
      <w:r>
        <w:rPr>
          <w:rFonts w:hint="eastAsia" w:ascii="仿宋" w:hAnsi="仿宋" w:eastAsia="仿宋" w:cs="仿宋"/>
          <w:sz w:val="24"/>
          <w:szCs w:val="24"/>
        </w:rPr>
        <w:t>.2.3 顺序轮候方式是指根据征集文件中确定的轮候顺序规则，对所有入围供应商依次授予采购合同的方式。每个入围供应商在一个顺序轮候期内，只有一次获得合同授予的机会。合同授予顺序确定后，应当书面告知所有入围供应商。除清退入围供应商和补充征集外，框架协议有效期内不得调整合同授予顺序。顺序轮候一般适用于服务项目。</w:t>
      </w:r>
    </w:p>
    <w:bookmarkEnd w:id="117"/>
    <w:p w14:paraId="7D424A9E">
      <w:pPr>
        <w:rPr>
          <w:rFonts w:hint="eastAsia" w:ascii="宋体" w:hAnsi="宋体" w:eastAsia="宋体" w:cs="宋体"/>
          <w:snapToGrid w:val="0"/>
          <w:kern w:val="2"/>
          <w:sz w:val="27"/>
        </w:rPr>
      </w:pPr>
      <w:bookmarkStart w:id="126" w:name="_Toc113562171"/>
      <w:r>
        <w:rPr>
          <w:rFonts w:hint="eastAsia" w:ascii="宋体" w:hAnsi="宋体" w:eastAsia="宋体" w:cs="宋体"/>
          <w:snapToGrid w:val="0"/>
          <w:kern w:val="2"/>
          <w:sz w:val="27"/>
        </w:rPr>
        <w:br w:type="page"/>
      </w:r>
    </w:p>
    <w:p w14:paraId="2EDE6B00">
      <w:pPr>
        <w:rPr>
          <w:rFonts w:hint="eastAsia" w:ascii="宋体" w:hAnsi="宋体" w:eastAsia="宋体" w:cs="宋体"/>
          <w:snapToGrid w:val="0"/>
          <w:kern w:val="2"/>
        </w:rPr>
      </w:pPr>
    </w:p>
    <w:p w14:paraId="24CA0F7C">
      <w:pPr>
        <w:pStyle w:val="2"/>
        <w:rPr>
          <w:rFonts w:hint="eastAsia" w:ascii="宋体" w:hAnsi="宋体" w:eastAsia="宋体" w:cs="宋体"/>
          <w:b w:val="0"/>
          <w:snapToGrid w:val="0"/>
          <w:kern w:val="2"/>
          <w:lang w:eastAsia="zh-CN"/>
        </w:rPr>
      </w:pPr>
      <w:bookmarkStart w:id="127" w:name="_Toc5368"/>
      <w:r>
        <w:rPr>
          <w:rFonts w:hint="eastAsia" w:ascii="宋体" w:hAnsi="宋体" w:eastAsia="宋体" w:cs="宋体"/>
          <w:snapToGrid w:val="0"/>
          <w:kern w:val="2"/>
        </w:rPr>
        <w:t xml:space="preserve">第三章  </w:t>
      </w:r>
      <w:bookmarkEnd w:id="126"/>
      <w:r>
        <w:rPr>
          <w:rFonts w:hint="eastAsia" w:cs="宋体"/>
          <w:snapToGrid w:val="0"/>
          <w:kern w:val="2"/>
          <w:lang w:eastAsia="zh-CN"/>
        </w:rPr>
        <w:t>采购需求</w:t>
      </w:r>
      <w:bookmarkEnd w:id="127"/>
    </w:p>
    <w:p w14:paraId="2E37FC4B">
      <w:pPr>
        <w:pStyle w:val="100"/>
        <w:spacing w:line="360" w:lineRule="auto"/>
        <w:ind w:left="0" w:leftChars="0" w:firstLine="0" w:firstLineChars="0"/>
        <w:outlineLvl w:val="9"/>
        <w:rPr>
          <w:rFonts w:hint="eastAsia" w:ascii="宋体" w:hAnsi="宋体" w:eastAsia="宋体" w:cs="宋体"/>
          <w:b/>
          <w:bCs/>
          <w:snapToGrid w:val="0"/>
          <w:kern w:val="2"/>
          <w:sz w:val="21"/>
          <w:szCs w:val="21"/>
        </w:rPr>
      </w:pPr>
    </w:p>
    <w:p w14:paraId="79FFDA06">
      <w:pPr>
        <w:pStyle w:val="69"/>
        <w:widowControl/>
        <w:spacing w:line="500" w:lineRule="exact"/>
        <w:ind w:firstLine="482"/>
        <w:jc w:val="center"/>
        <w:rPr>
          <w:rFonts w:hint="eastAsia" w:ascii="仿宋" w:hAnsi="仿宋" w:eastAsia="仿宋" w:cs="仿宋"/>
          <w:b/>
          <w:bCs/>
          <w:color w:val="auto"/>
          <w:sz w:val="32"/>
          <w:szCs w:val="32"/>
          <w:highlight w:val="none"/>
          <w:lang w:val="en-US" w:eastAsia="zh-CN"/>
        </w:rPr>
      </w:pPr>
      <w:bookmarkStart w:id="128" w:name="_Toc16129"/>
      <w:r>
        <w:rPr>
          <w:rFonts w:hint="eastAsia" w:ascii="仿宋" w:hAnsi="仿宋" w:eastAsia="仿宋" w:cs="仿宋"/>
          <w:b/>
          <w:bCs/>
          <w:color w:val="auto"/>
          <w:sz w:val="32"/>
          <w:szCs w:val="32"/>
          <w:highlight w:val="none"/>
          <w:lang w:val="en-US" w:eastAsia="zh-CN"/>
        </w:rPr>
        <w:t>一、征集内容</w:t>
      </w:r>
    </w:p>
    <w:p w14:paraId="05AAF9A9">
      <w:pPr>
        <w:pStyle w:val="69"/>
        <w:widowControl/>
        <w:spacing w:line="500" w:lineRule="exact"/>
        <w:ind w:firstLine="482"/>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（一）项目概况</w:t>
      </w:r>
    </w:p>
    <w:p w14:paraId="64E30011">
      <w:pPr>
        <w:pStyle w:val="69"/>
        <w:ind w:firstLine="480" w:firstLineChars="200"/>
        <w:rPr>
          <w:rFonts w:hint="eastAsia" w:ascii="仿宋" w:hAnsi="仿宋" w:eastAsia="仿宋" w:cs="仿宋"/>
          <w:sz w:val="24"/>
          <w:szCs w:val="24"/>
        </w:rPr>
      </w:pPr>
      <w:r>
        <w:rPr>
          <w:rFonts w:hint="eastAsia" w:ascii="仿宋" w:hAnsi="仿宋" w:eastAsia="仿宋" w:cs="仿宋"/>
          <w:sz w:val="24"/>
          <w:szCs w:val="24"/>
        </w:rPr>
        <w:t>本次采购项目为</w:t>
      </w:r>
      <w:r>
        <w:rPr>
          <w:rFonts w:hint="eastAsia" w:ascii="仿宋" w:hAnsi="仿宋" w:eastAsia="仿宋" w:cs="仿宋"/>
          <w:sz w:val="24"/>
          <w:szCs w:val="24"/>
          <w:lang w:eastAsia="zh-CN"/>
        </w:rPr>
        <w:t>洛阳市公安局为局直各单位采购体检服务框架协议项目。</w:t>
      </w:r>
    </w:p>
    <w:p w14:paraId="16B1146F">
      <w:pPr>
        <w:pStyle w:val="69"/>
        <w:ind w:firstLine="480" w:firstLineChars="200"/>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kern w:val="0"/>
          <w:sz w:val="24"/>
          <w:szCs w:val="24"/>
        </w:rPr>
        <w:t>根据工业和信息化部、国家统计局、国家发展改革委、财政部《关于印发中小企业划型标准规定的通知》（工信部联企业〔2011〕300号），本次采购标的对应的中小企业划分标准</w:t>
      </w:r>
      <w:r>
        <w:rPr>
          <w:rFonts w:hint="eastAsia" w:ascii="仿宋" w:hAnsi="仿宋" w:eastAsia="仿宋" w:cs="仿宋"/>
          <w:b w:val="0"/>
          <w:bCs w:val="0"/>
          <w:color w:val="auto"/>
          <w:kern w:val="0"/>
          <w:sz w:val="24"/>
          <w:szCs w:val="24"/>
        </w:rPr>
        <w:t>属于</w:t>
      </w:r>
      <w:r>
        <w:rPr>
          <w:rFonts w:hint="eastAsia" w:ascii="仿宋" w:hAnsi="仿宋" w:eastAsia="仿宋" w:cs="仿宋"/>
          <w:b w:val="0"/>
          <w:bCs w:val="0"/>
          <w:color w:val="auto"/>
          <w:sz w:val="24"/>
          <w:szCs w:val="24"/>
        </w:rPr>
        <w:t>其他未列明行业</w:t>
      </w:r>
      <w:r>
        <w:rPr>
          <w:rFonts w:hint="eastAsia" w:ascii="仿宋" w:hAnsi="仿宋" w:eastAsia="仿宋" w:cs="仿宋"/>
          <w:b w:val="0"/>
          <w:bCs w:val="0"/>
          <w:color w:val="auto"/>
          <w:kern w:val="0"/>
          <w:sz w:val="24"/>
          <w:szCs w:val="24"/>
        </w:rPr>
        <w:t>。</w:t>
      </w:r>
      <w:r>
        <w:rPr>
          <w:rFonts w:hint="eastAsia" w:ascii="仿宋" w:hAnsi="仿宋" w:eastAsia="仿宋" w:cs="仿宋"/>
          <w:b w:val="0"/>
          <w:bCs w:val="0"/>
          <w:color w:val="auto"/>
          <w:kern w:val="0"/>
          <w:sz w:val="24"/>
          <w:szCs w:val="24"/>
          <w:lang w:val="en-US" w:eastAsia="zh-CN"/>
        </w:rPr>
        <w:t xml:space="preserve"> </w:t>
      </w:r>
    </w:p>
    <w:p w14:paraId="2D41ED82">
      <w:pPr>
        <w:pStyle w:val="69"/>
        <w:widowControl/>
        <w:spacing w:line="500" w:lineRule="exact"/>
        <w:ind w:firstLine="482"/>
        <w:rPr>
          <w:rFonts w:hint="eastAsia"/>
          <w:lang w:val="en-US" w:eastAsia="zh-CN"/>
        </w:rPr>
      </w:pPr>
      <w:r>
        <w:rPr>
          <w:rFonts w:hint="eastAsia" w:ascii="仿宋" w:hAnsi="仿宋" w:eastAsia="仿宋" w:cs="仿宋"/>
          <w:b/>
          <w:bCs/>
          <w:color w:val="auto"/>
          <w:sz w:val="28"/>
          <w:szCs w:val="28"/>
          <w:highlight w:val="none"/>
          <w:lang w:val="en-US" w:eastAsia="zh-CN"/>
        </w:rPr>
        <w:t>（二）服务要求</w:t>
      </w:r>
    </w:p>
    <w:tbl>
      <w:tblPr>
        <w:tblStyle w:val="18"/>
        <w:tblpPr w:leftFromText="180" w:rightFromText="180" w:vertAnchor="text" w:horzAnchor="page" w:tblpX="1868" w:tblpY="475"/>
        <w:tblOverlap w:val="never"/>
        <w:tblW w:w="85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785"/>
        <w:gridCol w:w="4215"/>
        <w:gridCol w:w="1485"/>
      </w:tblGrid>
      <w:tr w14:paraId="260E4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85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5AE2E4">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此方案包含三个基础类套餐，及三个个体化专项体检套餐，职工可以根据既往病史及体检结果选择相应套餐，达到个体最大化健康收益。</w:t>
            </w:r>
          </w:p>
        </w:tc>
      </w:tr>
      <w:tr w14:paraId="50BEC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85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45F2CE">
            <w:pPr>
              <w:keepNext w:val="0"/>
              <w:keepLines w:val="0"/>
              <w:widowControl/>
              <w:suppressLineNumbers w:val="0"/>
              <w:jc w:val="center"/>
              <w:textAlignment w:val="center"/>
              <w:rPr>
                <w:rFonts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套餐一、男士基础套餐</w:t>
            </w:r>
          </w:p>
        </w:tc>
      </w:tr>
      <w:tr w14:paraId="2A2E3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DF3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体检类别</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0F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体检项目</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34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检查意义</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DEA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69D59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36088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体格检查</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B75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一般检查（五项）</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7D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了解身高、体重、血压、腰围、臀围等基本情况</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4EA7">
            <w:pPr>
              <w:jc w:val="center"/>
              <w:rPr>
                <w:rFonts w:hint="eastAsia" w:ascii="宋体" w:hAnsi="宋体" w:eastAsia="宋体" w:cs="宋体"/>
                <w:i w:val="0"/>
                <w:iCs w:val="0"/>
                <w:color w:val="000000"/>
                <w:sz w:val="22"/>
                <w:szCs w:val="22"/>
                <w:u w:val="none"/>
              </w:rPr>
            </w:pPr>
          </w:p>
        </w:tc>
      </w:tr>
      <w:tr w14:paraId="70AFE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14:paraId="51B02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化验项目</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391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尿常规自动分析</w:t>
            </w:r>
          </w:p>
        </w:tc>
        <w:tc>
          <w:tcPr>
            <w:tcW w:w="4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76C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了解泌尿系有无炎症、结石等</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C27D9">
            <w:pPr>
              <w:jc w:val="center"/>
              <w:rPr>
                <w:rFonts w:hint="eastAsia" w:ascii="宋体" w:hAnsi="宋体" w:eastAsia="宋体" w:cs="宋体"/>
                <w:i w:val="0"/>
                <w:iCs w:val="0"/>
                <w:color w:val="000000"/>
                <w:sz w:val="22"/>
                <w:szCs w:val="22"/>
                <w:u w:val="none"/>
              </w:rPr>
            </w:pPr>
          </w:p>
        </w:tc>
      </w:tr>
      <w:tr w14:paraId="44DA5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640686AD">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6C3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血常规</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9AF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了解有无感染、贫血等血液系统疾病</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C99F5">
            <w:pPr>
              <w:jc w:val="center"/>
              <w:rPr>
                <w:rFonts w:hint="eastAsia" w:ascii="宋体" w:hAnsi="宋体" w:eastAsia="宋体" w:cs="宋体"/>
                <w:i w:val="0"/>
                <w:iCs w:val="0"/>
                <w:color w:val="000000"/>
                <w:sz w:val="22"/>
                <w:szCs w:val="22"/>
                <w:u w:val="none"/>
              </w:rPr>
            </w:pPr>
          </w:p>
        </w:tc>
      </w:tr>
      <w:tr w14:paraId="40DB7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33BF4E1B">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CCE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肝功B(8项)</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10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检查肝脏代谢功能是否正常，有无肝脏受损</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324D0">
            <w:pPr>
              <w:jc w:val="center"/>
              <w:rPr>
                <w:rFonts w:hint="eastAsia" w:ascii="宋体" w:hAnsi="宋体" w:eastAsia="宋体" w:cs="宋体"/>
                <w:i w:val="0"/>
                <w:iCs w:val="0"/>
                <w:color w:val="000000"/>
                <w:sz w:val="22"/>
                <w:szCs w:val="22"/>
                <w:u w:val="none"/>
              </w:rPr>
            </w:pPr>
          </w:p>
        </w:tc>
      </w:tr>
      <w:tr w14:paraId="114D6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7D039D5B">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03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肾功能三项</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AC1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检查肾脏功能有无受损，了解尿素氮、尿酸、肌酐有无增高等</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1EE9">
            <w:pPr>
              <w:jc w:val="center"/>
              <w:rPr>
                <w:rFonts w:hint="eastAsia" w:ascii="宋体" w:hAnsi="宋体" w:eastAsia="宋体" w:cs="宋体"/>
                <w:i w:val="0"/>
                <w:iCs w:val="0"/>
                <w:color w:val="000000"/>
                <w:sz w:val="22"/>
                <w:szCs w:val="22"/>
                <w:u w:val="none"/>
              </w:rPr>
            </w:pPr>
          </w:p>
        </w:tc>
      </w:tr>
      <w:tr w14:paraId="56420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44A2166C">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102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血脂血糖五项</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B8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检测胆固醇、甘油三酯、高/低密度脂蛋白，了解有无血脂异常；监测血糖水平，排查糖尿病、低血糖等</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BED4E">
            <w:pPr>
              <w:jc w:val="center"/>
              <w:rPr>
                <w:rFonts w:hint="eastAsia" w:ascii="宋体" w:hAnsi="宋体" w:eastAsia="宋体" w:cs="宋体"/>
                <w:i w:val="0"/>
                <w:iCs w:val="0"/>
                <w:color w:val="000000"/>
                <w:sz w:val="22"/>
                <w:szCs w:val="22"/>
                <w:u w:val="none"/>
              </w:rPr>
            </w:pPr>
          </w:p>
        </w:tc>
      </w:tr>
      <w:tr w14:paraId="218EB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2A71D5DD">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170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超敏促甲状腺激素</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3FD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初步筛查甲状腺功能，排查甲状腺功能亢进、甲减等疾病</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CE14B">
            <w:pPr>
              <w:jc w:val="left"/>
              <w:rPr>
                <w:rFonts w:hint="eastAsia" w:ascii="宋体" w:hAnsi="宋体" w:eastAsia="宋体" w:cs="宋体"/>
                <w:i w:val="0"/>
                <w:iCs w:val="0"/>
                <w:color w:val="000000"/>
                <w:sz w:val="22"/>
                <w:szCs w:val="22"/>
                <w:u w:val="none"/>
              </w:rPr>
            </w:pPr>
          </w:p>
        </w:tc>
      </w:tr>
      <w:tr w14:paraId="3B039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715CC419">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26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糖化血红蛋白</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D6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检测近三个月来体内血糖水平</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4FAC">
            <w:pPr>
              <w:jc w:val="center"/>
              <w:rPr>
                <w:rFonts w:hint="eastAsia" w:ascii="宋体" w:hAnsi="宋体" w:eastAsia="宋体" w:cs="宋体"/>
                <w:i w:val="0"/>
                <w:iCs w:val="0"/>
                <w:color w:val="000000"/>
                <w:sz w:val="22"/>
                <w:szCs w:val="22"/>
                <w:u w:val="none"/>
              </w:rPr>
            </w:pPr>
          </w:p>
        </w:tc>
      </w:tr>
      <w:tr w14:paraId="16B6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5F466ECA">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EA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同型半胱氨酸测定</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451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是心血管疾病的危险因素，用于评估心脑血管疾病风险</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68FC7">
            <w:pPr>
              <w:jc w:val="center"/>
              <w:rPr>
                <w:rFonts w:hint="eastAsia" w:ascii="宋体" w:hAnsi="宋体" w:eastAsia="宋体" w:cs="宋体"/>
                <w:i w:val="0"/>
                <w:iCs w:val="0"/>
                <w:color w:val="000000"/>
                <w:sz w:val="22"/>
                <w:szCs w:val="22"/>
                <w:u w:val="none"/>
              </w:rPr>
            </w:pPr>
          </w:p>
        </w:tc>
      </w:tr>
      <w:tr w14:paraId="3BA3F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AD95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辅助检查</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E7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肝胆脾胰彩超</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223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检查肝、胆、胰、脾等器官，了解有无结石、肿瘤、肝硬化等疾病</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C778">
            <w:pPr>
              <w:jc w:val="center"/>
              <w:rPr>
                <w:rFonts w:hint="eastAsia" w:ascii="宋体" w:hAnsi="宋体" w:eastAsia="宋体" w:cs="宋体"/>
                <w:i w:val="0"/>
                <w:iCs w:val="0"/>
                <w:color w:val="000000"/>
                <w:sz w:val="22"/>
                <w:szCs w:val="22"/>
                <w:u w:val="none"/>
              </w:rPr>
            </w:pPr>
          </w:p>
        </w:tc>
      </w:tr>
      <w:tr w14:paraId="4E092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FC90C">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174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双肾、输尿管、膀胱、前列腺彩超</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FF7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了解双肾、输尿管、膀胱、前列腺有无占梗阻肥大等情况</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9A928">
            <w:pPr>
              <w:jc w:val="center"/>
              <w:rPr>
                <w:rFonts w:hint="eastAsia" w:ascii="宋体" w:hAnsi="宋体" w:eastAsia="宋体" w:cs="宋体"/>
                <w:i w:val="0"/>
                <w:iCs w:val="0"/>
                <w:color w:val="000000"/>
                <w:sz w:val="22"/>
                <w:szCs w:val="22"/>
                <w:u w:val="none"/>
              </w:rPr>
            </w:pPr>
          </w:p>
        </w:tc>
      </w:tr>
      <w:tr w14:paraId="60C52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65B80">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5D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颈动脉超声</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BF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检测颈动脉结构和动脉粥样硬化斑的形态、范围、性质、动脉狭窄程度等；早期发现动脉血管病变</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15D1B">
            <w:pPr>
              <w:jc w:val="center"/>
              <w:rPr>
                <w:rFonts w:hint="eastAsia" w:ascii="宋体" w:hAnsi="宋体" w:eastAsia="宋体" w:cs="宋体"/>
                <w:i w:val="0"/>
                <w:iCs w:val="0"/>
                <w:color w:val="000000"/>
                <w:sz w:val="22"/>
                <w:szCs w:val="22"/>
                <w:u w:val="none"/>
              </w:rPr>
            </w:pPr>
          </w:p>
        </w:tc>
      </w:tr>
      <w:tr w14:paraId="7B325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910BA">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21F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心电图（十二通道）</w:t>
            </w:r>
          </w:p>
        </w:tc>
        <w:tc>
          <w:tcPr>
            <w:tcW w:w="4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FD6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心律失常、心肌梗塞、心绞痛以及先天心脏异常等检查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F08DE">
            <w:pPr>
              <w:jc w:val="center"/>
              <w:rPr>
                <w:rFonts w:hint="eastAsia" w:ascii="宋体" w:hAnsi="宋体" w:eastAsia="宋体" w:cs="宋体"/>
                <w:i w:val="0"/>
                <w:iCs w:val="0"/>
                <w:color w:val="000000"/>
                <w:sz w:val="22"/>
                <w:szCs w:val="22"/>
                <w:u w:val="none"/>
              </w:rPr>
            </w:pPr>
          </w:p>
        </w:tc>
      </w:tr>
      <w:tr w14:paraId="04426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5188D">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913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胸部CT（16排）</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CC7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检查胸部结构是否正常，了解有无肺结核、肺部肿瘤、肺部炎症等疾病</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7AE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胸/头/颈/腰四选一，默认胸</w:t>
            </w:r>
          </w:p>
        </w:tc>
      </w:tr>
      <w:tr w14:paraId="7E867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FB60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其它</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104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采血费</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0C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采血费和试管材料费</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F7A70">
            <w:pPr>
              <w:jc w:val="center"/>
              <w:rPr>
                <w:rFonts w:hint="eastAsia" w:ascii="宋体" w:hAnsi="宋体" w:eastAsia="宋体" w:cs="宋体"/>
                <w:i w:val="0"/>
                <w:iCs w:val="0"/>
                <w:color w:val="000000"/>
                <w:sz w:val="22"/>
                <w:szCs w:val="22"/>
                <w:u w:val="none"/>
              </w:rPr>
            </w:pPr>
          </w:p>
        </w:tc>
      </w:tr>
      <w:tr w14:paraId="04D10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9A434">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ADD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汇总分析</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BFD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总检医师检评、分析、签字</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65F3">
            <w:pPr>
              <w:jc w:val="center"/>
              <w:rPr>
                <w:rFonts w:hint="eastAsia" w:ascii="宋体" w:hAnsi="宋体" w:eastAsia="宋体" w:cs="宋体"/>
                <w:i w:val="0"/>
                <w:iCs w:val="0"/>
                <w:color w:val="000000"/>
                <w:sz w:val="22"/>
                <w:szCs w:val="22"/>
                <w:u w:val="none"/>
              </w:rPr>
            </w:pPr>
          </w:p>
        </w:tc>
      </w:tr>
      <w:tr w14:paraId="11A22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27AB4">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07D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营养早餐</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9990">
            <w:pPr>
              <w:jc w:val="left"/>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FD7E6">
            <w:pPr>
              <w:jc w:val="center"/>
              <w:rPr>
                <w:rFonts w:hint="eastAsia" w:ascii="宋体" w:hAnsi="宋体" w:eastAsia="宋体" w:cs="宋体"/>
                <w:i w:val="0"/>
                <w:iCs w:val="0"/>
                <w:color w:val="000000"/>
                <w:sz w:val="22"/>
                <w:szCs w:val="22"/>
                <w:u w:val="none"/>
              </w:rPr>
            </w:pPr>
          </w:p>
        </w:tc>
      </w:tr>
      <w:tr w14:paraId="41F3C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tcBorders>
              <w:top w:val="nil"/>
              <w:left w:val="nil"/>
              <w:bottom w:val="nil"/>
              <w:right w:val="nil"/>
            </w:tcBorders>
            <w:shd w:val="clear" w:color="auto" w:fill="auto"/>
            <w:noWrap/>
            <w:vAlign w:val="center"/>
          </w:tcPr>
          <w:p w14:paraId="79A45E02">
            <w:pPr>
              <w:jc w:val="left"/>
              <w:rPr>
                <w:rFonts w:hint="eastAsia" w:ascii="宋体" w:hAnsi="宋体" w:eastAsia="宋体" w:cs="宋体"/>
                <w:i w:val="0"/>
                <w:iCs w:val="0"/>
                <w:color w:val="FF0000"/>
                <w:sz w:val="22"/>
                <w:szCs w:val="22"/>
                <w:u w:val="none"/>
              </w:rPr>
            </w:pPr>
          </w:p>
        </w:tc>
        <w:tc>
          <w:tcPr>
            <w:tcW w:w="1785" w:type="dxa"/>
            <w:tcBorders>
              <w:top w:val="nil"/>
              <w:left w:val="nil"/>
              <w:bottom w:val="nil"/>
              <w:right w:val="nil"/>
            </w:tcBorders>
            <w:shd w:val="clear" w:color="auto" w:fill="auto"/>
            <w:noWrap/>
            <w:vAlign w:val="center"/>
          </w:tcPr>
          <w:p w14:paraId="76D25EC3">
            <w:pPr>
              <w:jc w:val="left"/>
              <w:rPr>
                <w:rFonts w:hint="eastAsia" w:ascii="宋体" w:hAnsi="宋体" w:eastAsia="宋体" w:cs="宋体"/>
                <w:i w:val="0"/>
                <w:iCs w:val="0"/>
                <w:color w:val="FF0000"/>
                <w:sz w:val="22"/>
                <w:szCs w:val="22"/>
                <w:u w:val="none"/>
              </w:rPr>
            </w:pPr>
          </w:p>
        </w:tc>
        <w:tc>
          <w:tcPr>
            <w:tcW w:w="4215" w:type="dxa"/>
            <w:tcBorders>
              <w:top w:val="nil"/>
              <w:left w:val="nil"/>
              <w:bottom w:val="nil"/>
              <w:right w:val="nil"/>
            </w:tcBorders>
            <w:shd w:val="clear" w:color="auto" w:fill="auto"/>
            <w:noWrap/>
            <w:vAlign w:val="center"/>
          </w:tcPr>
          <w:p w14:paraId="63D8F5BF">
            <w:pPr>
              <w:jc w:val="left"/>
              <w:rPr>
                <w:rFonts w:hint="eastAsia" w:ascii="宋体" w:hAnsi="宋体" w:eastAsia="宋体" w:cs="宋体"/>
                <w:i w:val="0"/>
                <w:iCs w:val="0"/>
                <w:color w:val="FF0000"/>
                <w:sz w:val="22"/>
                <w:szCs w:val="22"/>
                <w:u w:val="none"/>
              </w:rPr>
            </w:pPr>
          </w:p>
        </w:tc>
        <w:tc>
          <w:tcPr>
            <w:tcW w:w="1485" w:type="dxa"/>
            <w:tcBorders>
              <w:top w:val="nil"/>
              <w:left w:val="nil"/>
              <w:bottom w:val="nil"/>
              <w:right w:val="nil"/>
            </w:tcBorders>
            <w:shd w:val="clear" w:color="auto" w:fill="auto"/>
            <w:noWrap/>
            <w:vAlign w:val="center"/>
          </w:tcPr>
          <w:p w14:paraId="1A6763B3">
            <w:pPr>
              <w:jc w:val="left"/>
              <w:rPr>
                <w:rFonts w:hint="eastAsia" w:ascii="宋体" w:hAnsi="宋体" w:eastAsia="宋体" w:cs="宋体"/>
                <w:i w:val="0"/>
                <w:iCs w:val="0"/>
                <w:color w:val="FF0000"/>
                <w:sz w:val="22"/>
                <w:szCs w:val="22"/>
                <w:u w:val="none"/>
              </w:rPr>
            </w:pPr>
          </w:p>
        </w:tc>
      </w:tr>
      <w:tr w14:paraId="08F84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85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1E3F26">
            <w:pPr>
              <w:keepNext w:val="0"/>
              <w:keepLines w:val="0"/>
              <w:widowControl/>
              <w:suppressLineNumbers w:val="0"/>
              <w:jc w:val="center"/>
              <w:textAlignment w:val="center"/>
              <w:rPr>
                <w:rFonts w:hint="eastAsia"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套餐二、女士基础套餐（未婚）</w:t>
            </w:r>
          </w:p>
        </w:tc>
      </w:tr>
      <w:tr w14:paraId="6C3D3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F8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体检类别</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E2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体检项目</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CE4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检查意义</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AF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77201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3993BE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体格检查</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6F8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一般检查（五项）</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145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了解身高、体重、血压、腰围、臀围等基本情况</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232BE">
            <w:pPr>
              <w:jc w:val="center"/>
              <w:rPr>
                <w:rFonts w:hint="eastAsia" w:ascii="宋体" w:hAnsi="宋体" w:eastAsia="宋体" w:cs="宋体"/>
                <w:i w:val="0"/>
                <w:iCs w:val="0"/>
                <w:color w:val="000000"/>
                <w:sz w:val="22"/>
                <w:szCs w:val="22"/>
                <w:u w:val="none"/>
              </w:rPr>
            </w:pPr>
          </w:p>
        </w:tc>
      </w:tr>
      <w:tr w14:paraId="7735E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14:paraId="169F0D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化验项目</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F6F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尿常规自动分析</w:t>
            </w:r>
          </w:p>
        </w:tc>
        <w:tc>
          <w:tcPr>
            <w:tcW w:w="4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977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了解泌尿系有无炎症、结石等</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13139">
            <w:pPr>
              <w:jc w:val="center"/>
              <w:rPr>
                <w:rFonts w:hint="eastAsia" w:ascii="宋体" w:hAnsi="宋体" w:eastAsia="宋体" w:cs="宋体"/>
                <w:i w:val="0"/>
                <w:iCs w:val="0"/>
                <w:color w:val="000000"/>
                <w:sz w:val="22"/>
                <w:szCs w:val="22"/>
                <w:u w:val="none"/>
              </w:rPr>
            </w:pPr>
          </w:p>
        </w:tc>
      </w:tr>
      <w:tr w14:paraId="3CBCA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1EA0CC1A">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82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血常规</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38C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了解有无感染、贫血等血液系统疾病</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3A7FF">
            <w:pPr>
              <w:jc w:val="center"/>
              <w:rPr>
                <w:rFonts w:hint="eastAsia" w:ascii="宋体" w:hAnsi="宋体" w:eastAsia="宋体" w:cs="宋体"/>
                <w:i w:val="0"/>
                <w:iCs w:val="0"/>
                <w:color w:val="000000"/>
                <w:sz w:val="22"/>
                <w:szCs w:val="22"/>
                <w:u w:val="none"/>
              </w:rPr>
            </w:pPr>
          </w:p>
        </w:tc>
      </w:tr>
      <w:tr w14:paraId="2D9FA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6512B67C">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E0B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肝功B(8项)</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EB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检查肝脏代谢功能是否正常，有无肝脏受损</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B5B57">
            <w:pPr>
              <w:jc w:val="center"/>
              <w:rPr>
                <w:rFonts w:hint="eastAsia" w:ascii="宋体" w:hAnsi="宋体" w:eastAsia="宋体" w:cs="宋体"/>
                <w:i w:val="0"/>
                <w:iCs w:val="0"/>
                <w:color w:val="000000"/>
                <w:sz w:val="22"/>
                <w:szCs w:val="22"/>
                <w:u w:val="none"/>
              </w:rPr>
            </w:pPr>
          </w:p>
        </w:tc>
      </w:tr>
      <w:tr w14:paraId="58717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644E0205">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C6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肾功能三项</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EE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检查肾脏功能有无受损，了解尿素氮、尿酸、肌酐有无增高等</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E4864">
            <w:pPr>
              <w:jc w:val="center"/>
              <w:rPr>
                <w:rFonts w:hint="eastAsia" w:ascii="宋体" w:hAnsi="宋体" w:eastAsia="宋体" w:cs="宋体"/>
                <w:i w:val="0"/>
                <w:iCs w:val="0"/>
                <w:color w:val="000000"/>
                <w:sz w:val="22"/>
                <w:szCs w:val="22"/>
                <w:u w:val="none"/>
              </w:rPr>
            </w:pPr>
          </w:p>
        </w:tc>
      </w:tr>
      <w:tr w14:paraId="7E140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33B1DD04">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2F4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血脂血糖五项</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D7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检测胆固醇、甘油三酯、高/低密度脂蛋白，了解有无血脂异常；监测血糖水平，排查糖尿病、低血糖等</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A3EF4">
            <w:pPr>
              <w:jc w:val="center"/>
              <w:rPr>
                <w:rFonts w:hint="eastAsia" w:ascii="宋体" w:hAnsi="宋体" w:eastAsia="宋体" w:cs="宋体"/>
                <w:i w:val="0"/>
                <w:iCs w:val="0"/>
                <w:color w:val="000000"/>
                <w:sz w:val="22"/>
                <w:szCs w:val="22"/>
                <w:u w:val="none"/>
              </w:rPr>
            </w:pPr>
          </w:p>
        </w:tc>
      </w:tr>
      <w:tr w14:paraId="326B3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1A2E63F8">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FE3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超敏促甲状腺激素</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A16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初步筛查甲状腺功能，排查甲状腺功能亢进、甲减等疾病</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24E8">
            <w:pPr>
              <w:jc w:val="center"/>
              <w:rPr>
                <w:rFonts w:hint="eastAsia" w:ascii="宋体" w:hAnsi="宋体" w:eastAsia="宋体" w:cs="宋体"/>
                <w:i w:val="0"/>
                <w:iCs w:val="0"/>
                <w:color w:val="000000"/>
                <w:sz w:val="22"/>
                <w:szCs w:val="22"/>
                <w:u w:val="none"/>
              </w:rPr>
            </w:pPr>
          </w:p>
        </w:tc>
      </w:tr>
      <w:tr w14:paraId="199A5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4C67B37F">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8A8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糖化血红蛋白</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79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检测近三个月来体内血糖水平</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11DDE">
            <w:pPr>
              <w:jc w:val="center"/>
              <w:rPr>
                <w:rFonts w:hint="eastAsia" w:ascii="宋体" w:hAnsi="宋体" w:eastAsia="宋体" w:cs="宋体"/>
                <w:i w:val="0"/>
                <w:iCs w:val="0"/>
                <w:color w:val="000000"/>
                <w:sz w:val="22"/>
                <w:szCs w:val="22"/>
                <w:u w:val="none"/>
              </w:rPr>
            </w:pPr>
          </w:p>
        </w:tc>
      </w:tr>
      <w:tr w14:paraId="4BF3A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6463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辅助检查</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4B0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肝胆脾胰肾彩超</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804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检查肝、胆、胰、脾、肾等器官，了解有无结石、肿瘤、肝硬化等疾病</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15CB7">
            <w:pPr>
              <w:jc w:val="center"/>
              <w:rPr>
                <w:rFonts w:hint="eastAsia" w:ascii="宋体" w:hAnsi="宋体" w:eastAsia="宋体" w:cs="宋体"/>
                <w:i w:val="0"/>
                <w:iCs w:val="0"/>
                <w:color w:val="000000"/>
                <w:sz w:val="22"/>
                <w:szCs w:val="22"/>
                <w:u w:val="none"/>
              </w:rPr>
            </w:pPr>
          </w:p>
        </w:tc>
      </w:tr>
      <w:tr w14:paraId="02DEC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0EBD5">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A69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经腹子宫附件彩超</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79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检查子宫及双侧附件情况，了解有无子宫肌瘤、卵巢肿瘤等</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CBC2E">
            <w:pPr>
              <w:jc w:val="center"/>
              <w:rPr>
                <w:rFonts w:hint="eastAsia" w:ascii="宋体" w:hAnsi="宋体" w:eastAsia="宋体" w:cs="宋体"/>
                <w:i w:val="0"/>
                <w:iCs w:val="0"/>
                <w:color w:val="000000"/>
                <w:sz w:val="22"/>
                <w:szCs w:val="22"/>
                <w:u w:val="none"/>
              </w:rPr>
            </w:pPr>
          </w:p>
        </w:tc>
      </w:tr>
      <w:tr w14:paraId="75472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2B43E">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5F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甲状腺彩超</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B70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了解甲状腺局部有无肿大、结节、占位性病变等</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793C">
            <w:pPr>
              <w:jc w:val="center"/>
              <w:rPr>
                <w:rFonts w:hint="eastAsia" w:ascii="宋体" w:hAnsi="宋体" w:eastAsia="宋体" w:cs="宋体"/>
                <w:i w:val="0"/>
                <w:iCs w:val="0"/>
                <w:color w:val="000000"/>
                <w:sz w:val="22"/>
                <w:szCs w:val="22"/>
                <w:u w:val="none"/>
              </w:rPr>
            </w:pPr>
          </w:p>
        </w:tc>
      </w:tr>
      <w:tr w14:paraId="4F3FD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9FE91">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094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C14检测</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F9E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能准确诊断胃部是否有幽门螺旋杆菌感染，该菌是引起慢性胃炎、溃烂、癌症的常见原因</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93BC">
            <w:pPr>
              <w:jc w:val="center"/>
              <w:rPr>
                <w:rFonts w:hint="eastAsia" w:ascii="宋体" w:hAnsi="宋体" w:eastAsia="宋体" w:cs="宋体"/>
                <w:i w:val="0"/>
                <w:iCs w:val="0"/>
                <w:color w:val="000000"/>
                <w:sz w:val="22"/>
                <w:szCs w:val="22"/>
                <w:u w:val="none"/>
              </w:rPr>
            </w:pPr>
          </w:p>
        </w:tc>
      </w:tr>
      <w:tr w14:paraId="092FA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7F308">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86D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心电图（十二通道）</w:t>
            </w:r>
          </w:p>
        </w:tc>
        <w:tc>
          <w:tcPr>
            <w:tcW w:w="4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526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心律失常、心肌梗塞、心绞痛以及先天心脏异常等检查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D080A">
            <w:pPr>
              <w:jc w:val="center"/>
              <w:rPr>
                <w:rFonts w:hint="eastAsia" w:ascii="宋体" w:hAnsi="宋体" w:eastAsia="宋体" w:cs="宋体"/>
                <w:i w:val="0"/>
                <w:iCs w:val="0"/>
                <w:color w:val="000000"/>
                <w:sz w:val="22"/>
                <w:szCs w:val="22"/>
                <w:u w:val="none"/>
              </w:rPr>
            </w:pPr>
          </w:p>
        </w:tc>
      </w:tr>
      <w:tr w14:paraId="52864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A75BD">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03D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胸部CT（16排）</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B9F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检查胸部结构是否正常，了解有无肺结核、肺部肿瘤、肺部炎症等疾病</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5AB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胸/头/颈/腰四选一，默认胸</w:t>
            </w:r>
          </w:p>
        </w:tc>
      </w:tr>
      <w:tr w14:paraId="61B6D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tcBorders>
              <w:top w:val="nil"/>
              <w:left w:val="single" w:color="000000" w:sz="4" w:space="0"/>
              <w:bottom w:val="nil"/>
              <w:right w:val="single" w:color="000000" w:sz="4" w:space="0"/>
            </w:tcBorders>
            <w:shd w:val="clear" w:color="auto" w:fill="auto"/>
            <w:vAlign w:val="center"/>
          </w:tcPr>
          <w:p w14:paraId="36D908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女性专项</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7F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乳腺彩超</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B3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了解乳腺有无结节、增生、肿瘤占位等疾病</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0F21">
            <w:pPr>
              <w:jc w:val="center"/>
              <w:rPr>
                <w:rFonts w:hint="eastAsia" w:ascii="宋体" w:hAnsi="宋体" w:eastAsia="宋体" w:cs="宋体"/>
                <w:i w:val="0"/>
                <w:iCs w:val="0"/>
                <w:color w:val="000000"/>
                <w:sz w:val="22"/>
                <w:szCs w:val="22"/>
                <w:u w:val="none"/>
              </w:rPr>
            </w:pPr>
          </w:p>
        </w:tc>
      </w:tr>
      <w:tr w14:paraId="529F0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84A5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其它</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25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采血费</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11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采血费和试管材料费</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0BEA">
            <w:pPr>
              <w:jc w:val="center"/>
              <w:rPr>
                <w:rFonts w:hint="eastAsia" w:ascii="宋体" w:hAnsi="宋体" w:eastAsia="宋体" w:cs="宋体"/>
                <w:i w:val="0"/>
                <w:iCs w:val="0"/>
                <w:color w:val="000000"/>
                <w:sz w:val="22"/>
                <w:szCs w:val="22"/>
                <w:u w:val="none"/>
              </w:rPr>
            </w:pPr>
          </w:p>
        </w:tc>
      </w:tr>
      <w:tr w14:paraId="679E9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40A19">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B4D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汇总分析</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487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总检医师检评、分析、签字</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1FCD">
            <w:pPr>
              <w:jc w:val="center"/>
              <w:rPr>
                <w:rFonts w:hint="eastAsia" w:ascii="宋体" w:hAnsi="宋体" w:eastAsia="宋体" w:cs="宋体"/>
                <w:i w:val="0"/>
                <w:iCs w:val="0"/>
                <w:color w:val="000000"/>
                <w:sz w:val="22"/>
                <w:szCs w:val="22"/>
                <w:u w:val="none"/>
              </w:rPr>
            </w:pPr>
          </w:p>
        </w:tc>
      </w:tr>
      <w:tr w14:paraId="52685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96AD9">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B81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营养早餐</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F412D">
            <w:pPr>
              <w:jc w:val="left"/>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5FED">
            <w:pPr>
              <w:jc w:val="center"/>
              <w:rPr>
                <w:rFonts w:hint="eastAsia" w:ascii="宋体" w:hAnsi="宋体" w:eastAsia="宋体" w:cs="宋体"/>
                <w:i w:val="0"/>
                <w:iCs w:val="0"/>
                <w:color w:val="000000"/>
                <w:sz w:val="22"/>
                <w:szCs w:val="22"/>
                <w:u w:val="none"/>
              </w:rPr>
            </w:pPr>
          </w:p>
        </w:tc>
      </w:tr>
      <w:tr w14:paraId="7BF76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tcBorders>
              <w:top w:val="nil"/>
              <w:left w:val="nil"/>
              <w:bottom w:val="nil"/>
              <w:right w:val="nil"/>
            </w:tcBorders>
            <w:shd w:val="clear" w:color="auto" w:fill="auto"/>
            <w:noWrap/>
            <w:vAlign w:val="center"/>
          </w:tcPr>
          <w:p w14:paraId="52B971CC">
            <w:pPr>
              <w:jc w:val="left"/>
              <w:rPr>
                <w:rFonts w:hint="eastAsia" w:ascii="宋体" w:hAnsi="宋体" w:eastAsia="宋体" w:cs="宋体"/>
                <w:i w:val="0"/>
                <w:iCs w:val="0"/>
                <w:color w:val="FF0000"/>
                <w:sz w:val="22"/>
                <w:szCs w:val="22"/>
                <w:u w:val="none"/>
              </w:rPr>
            </w:pPr>
          </w:p>
        </w:tc>
        <w:tc>
          <w:tcPr>
            <w:tcW w:w="1785" w:type="dxa"/>
            <w:tcBorders>
              <w:top w:val="nil"/>
              <w:left w:val="nil"/>
              <w:bottom w:val="nil"/>
              <w:right w:val="nil"/>
            </w:tcBorders>
            <w:shd w:val="clear" w:color="auto" w:fill="auto"/>
            <w:noWrap/>
            <w:vAlign w:val="center"/>
          </w:tcPr>
          <w:p w14:paraId="286D9896">
            <w:pPr>
              <w:jc w:val="left"/>
              <w:rPr>
                <w:rFonts w:hint="eastAsia" w:ascii="宋体" w:hAnsi="宋体" w:eastAsia="宋体" w:cs="宋体"/>
                <w:i w:val="0"/>
                <w:iCs w:val="0"/>
                <w:color w:val="FF0000"/>
                <w:sz w:val="22"/>
                <w:szCs w:val="22"/>
                <w:u w:val="none"/>
              </w:rPr>
            </w:pPr>
          </w:p>
        </w:tc>
        <w:tc>
          <w:tcPr>
            <w:tcW w:w="4215" w:type="dxa"/>
            <w:tcBorders>
              <w:top w:val="nil"/>
              <w:left w:val="nil"/>
              <w:bottom w:val="nil"/>
              <w:right w:val="nil"/>
            </w:tcBorders>
            <w:shd w:val="clear" w:color="auto" w:fill="auto"/>
            <w:noWrap/>
            <w:vAlign w:val="center"/>
          </w:tcPr>
          <w:p w14:paraId="4377BB9C">
            <w:pPr>
              <w:jc w:val="left"/>
              <w:rPr>
                <w:rFonts w:hint="eastAsia" w:ascii="宋体" w:hAnsi="宋体" w:eastAsia="宋体" w:cs="宋体"/>
                <w:i w:val="0"/>
                <w:iCs w:val="0"/>
                <w:color w:val="FF0000"/>
                <w:sz w:val="22"/>
                <w:szCs w:val="22"/>
                <w:u w:val="none"/>
              </w:rPr>
            </w:pPr>
          </w:p>
        </w:tc>
        <w:tc>
          <w:tcPr>
            <w:tcW w:w="1485" w:type="dxa"/>
            <w:tcBorders>
              <w:top w:val="nil"/>
              <w:left w:val="nil"/>
              <w:bottom w:val="nil"/>
              <w:right w:val="nil"/>
            </w:tcBorders>
            <w:shd w:val="clear" w:color="auto" w:fill="auto"/>
            <w:noWrap/>
            <w:vAlign w:val="center"/>
          </w:tcPr>
          <w:p w14:paraId="0F780E26">
            <w:pPr>
              <w:jc w:val="left"/>
              <w:rPr>
                <w:rFonts w:hint="eastAsia" w:ascii="宋体" w:hAnsi="宋体" w:eastAsia="宋体" w:cs="宋体"/>
                <w:i w:val="0"/>
                <w:iCs w:val="0"/>
                <w:color w:val="FF0000"/>
                <w:sz w:val="22"/>
                <w:szCs w:val="22"/>
                <w:u w:val="none"/>
              </w:rPr>
            </w:pPr>
          </w:p>
        </w:tc>
      </w:tr>
      <w:tr w14:paraId="3DF2A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85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FA566C">
            <w:pPr>
              <w:keepNext w:val="0"/>
              <w:keepLines w:val="0"/>
              <w:widowControl/>
              <w:suppressLineNumbers w:val="0"/>
              <w:jc w:val="center"/>
              <w:textAlignment w:val="center"/>
              <w:rPr>
                <w:rFonts w:hint="eastAsia"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套餐三、女士基础套餐（已婚）</w:t>
            </w:r>
          </w:p>
        </w:tc>
      </w:tr>
      <w:tr w14:paraId="6B14B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3C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体检类别</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E20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体检项目</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67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检查意义</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31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3CF67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206E5E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体格检查</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B04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一般检查</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959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了解身高、体重、血压等情况</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A320">
            <w:pPr>
              <w:jc w:val="center"/>
              <w:rPr>
                <w:rFonts w:hint="eastAsia" w:ascii="宋体" w:hAnsi="宋体" w:eastAsia="宋体" w:cs="宋体"/>
                <w:i w:val="0"/>
                <w:iCs w:val="0"/>
                <w:color w:val="000000"/>
                <w:sz w:val="22"/>
                <w:szCs w:val="22"/>
                <w:u w:val="none"/>
              </w:rPr>
            </w:pPr>
          </w:p>
        </w:tc>
      </w:tr>
      <w:tr w14:paraId="3A3A1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81A6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化验项目</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22E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尿常规自动分析</w:t>
            </w:r>
          </w:p>
        </w:tc>
        <w:tc>
          <w:tcPr>
            <w:tcW w:w="4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9FF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了解泌尿系有无炎症、结石等</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3DDDF">
            <w:pPr>
              <w:jc w:val="center"/>
              <w:rPr>
                <w:rFonts w:hint="eastAsia" w:ascii="宋体" w:hAnsi="宋体" w:eastAsia="宋体" w:cs="宋体"/>
                <w:i w:val="0"/>
                <w:iCs w:val="0"/>
                <w:color w:val="000000"/>
                <w:sz w:val="22"/>
                <w:szCs w:val="22"/>
                <w:u w:val="none"/>
              </w:rPr>
            </w:pPr>
          </w:p>
        </w:tc>
      </w:tr>
      <w:tr w14:paraId="41E5D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86708">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A9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血常规（机器法全血细胞十五分类）</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A2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了解有无感染、贫血等血液系统疾病</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08D08">
            <w:pPr>
              <w:jc w:val="center"/>
              <w:rPr>
                <w:rFonts w:hint="eastAsia" w:ascii="宋体" w:hAnsi="宋体" w:eastAsia="宋体" w:cs="宋体"/>
                <w:i w:val="0"/>
                <w:iCs w:val="0"/>
                <w:color w:val="000000"/>
                <w:sz w:val="22"/>
                <w:szCs w:val="22"/>
                <w:u w:val="none"/>
              </w:rPr>
            </w:pPr>
          </w:p>
        </w:tc>
      </w:tr>
      <w:tr w14:paraId="400A9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5E0DA">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D50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肝功B(8项)</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4F6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检查肝脏代谢功能是否正常，有无肝脏受损</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CB314">
            <w:pPr>
              <w:jc w:val="center"/>
              <w:rPr>
                <w:rFonts w:hint="eastAsia" w:ascii="宋体" w:hAnsi="宋体" w:eastAsia="宋体" w:cs="宋体"/>
                <w:i w:val="0"/>
                <w:iCs w:val="0"/>
                <w:color w:val="000000"/>
                <w:sz w:val="22"/>
                <w:szCs w:val="22"/>
                <w:u w:val="none"/>
              </w:rPr>
            </w:pPr>
          </w:p>
        </w:tc>
      </w:tr>
      <w:tr w14:paraId="61C85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5FDFC">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516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肾功能三项</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1CB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检查肾脏功能有无受损，了解尿素氮、尿酸、肌酐有无增高等</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84F3">
            <w:pPr>
              <w:jc w:val="center"/>
              <w:rPr>
                <w:rFonts w:hint="eastAsia" w:ascii="宋体" w:hAnsi="宋体" w:eastAsia="宋体" w:cs="宋体"/>
                <w:i w:val="0"/>
                <w:iCs w:val="0"/>
                <w:color w:val="000000"/>
                <w:sz w:val="22"/>
                <w:szCs w:val="22"/>
                <w:u w:val="none"/>
              </w:rPr>
            </w:pPr>
          </w:p>
        </w:tc>
      </w:tr>
      <w:tr w14:paraId="64247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55126">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C9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血脂血糖五项</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D4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检测胆固醇、甘油三酯、高/低密度脂蛋白，了解有无血脂异常；监测血糖水平，排查糖尿病、低血糖等</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1A12C">
            <w:pPr>
              <w:jc w:val="center"/>
              <w:rPr>
                <w:rFonts w:hint="eastAsia" w:ascii="宋体" w:hAnsi="宋体" w:eastAsia="宋体" w:cs="宋体"/>
                <w:i w:val="0"/>
                <w:iCs w:val="0"/>
                <w:color w:val="000000"/>
                <w:sz w:val="22"/>
                <w:szCs w:val="22"/>
                <w:u w:val="none"/>
              </w:rPr>
            </w:pPr>
          </w:p>
        </w:tc>
      </w:tr>
      <w:tr w14:paraId="48DFE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A9004">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95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超敏促甲状腺激素</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93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初步筛查甲状腺功能，排查甲状腺功能亢进、甲减等疾病</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FEBA8">
            <w:pPr>
              <w:jc w:val="center"/>
              <w:rPr>
                <w:rFonts w:hint="eastAsia" w:ascii="宋体" w:hAnsi="宋体" w:eastAsia="宋体" w:cs="宋体"/>
                <w:i w:val="0"/>
                <w:iCs w:val="0"/>
                <w:color w:val="000000"/>
                <w:sz w:val="22"/>
                <w:szCs w:val="22"/>
                <w:u w:val="none"/>
              </w:rPr>
            </w:pPr>
          </w:p>
        </w:tc>
      </w:tr>
      <w:tr w14:paraId="6B46D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restart"/>
            <w:tcBorders>
              <w:top w:val="nil"/>
              <w:left w:val="single" w:color="000000" w:sz="4" w:space="0"/>
              <w:bottom w:val="single" w:color="000000" w:sz="4" w:space="0"/>
              <w:right w:val="single" w:color="000000" w:sz="4" w:space="0"/>
            </w:tcBorders>
            <w:shd w:val="clear" w:color="auto" w:fill="auto"/>
            <w:vAlign w:val="center"/>
          </w:tcPr>
          <w:p w14:paraId="0047F0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辅助检查</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240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肝胆脾胰双肾彩超</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C74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检查肝、胆、胰、脾等器官，了解有无结石、肿瘤、肝硬化疾病</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BC4D">
            <w:pPr>
              <w:jc w:val="center"/>
              <w:rPr>
                <w:rFonts w:hint="eastAsia" w:ascii="宋体" w:hAnsi="宋体" w:eastAsia="宋体" w:cs="宋体"/>
                <w:i w:val="0"/>
                <w:iCs w:val="0"/>
                <w:color w:val="000000"/>
                <w:sz w:val="22"/>
                <w:szCs w:val="22"/>
                <w:u w:val="none"/>
              </w:rPr>
            </w:pPr>
          </w:p>
        </w:tc>
      </w:tr>
      <w:tr w14:paraId="5AEC2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14:paraId="31FD64BB">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A7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子宫附件彩超</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916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检查子宫及双侧附件情况，了解有无子宫肌瘤、卵巢肿瘤等</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6C40">
            <w:pPr>
              <w:jc w:val="center"/>
              <w:rPr>
                <w:rFonts w:hint="eastAsia" w:ascii="宋体" w:hAnsi="宋体" w:eastAsia="宋体" w:cs="宋体"/>
                <w:i w:val="0"/>
                <w:iCs w:val="0"/>
                <w:color w:val="000000"/>
                <w:sz w:val="22"/>
                <w:szCs w:val="22"/>
                <w:u w:val="none"/>
              </w:rPr>
            </w:pPr>
          </w:p>
        </w:tc>
      </w:tr>
      <w:tr w14:paraId="41369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14:paraId="4B410DF5">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71C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甲状腺彩超</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27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了解甲状腺局部有无肿大、结节、占位性病变等</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FAB72">
            <w:pPr>
              <w:jc w:val="center"/>
              <w:rPr>
                <w:rFonts w:hint="eastAsia" w:ascii="宋体" w:hAnsi="宋体" w:eastAsia="宋体" w:cs="宋体"/>
                <w:i w:val="0"/>
                <w:iCs w:val="0"/>
                <w:color w:val="000000"/>
                <w:sz w:val="22"/>
                <w:szCs w:val="22"/>
                <w:u w:val="none"/>
              </w:rPr>
            </w:pPr>
          </w:p>
        </w:tc>
      </w:tr>
      <w:tr w14:paraId="1451C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14:paraId="610D4587">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271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胸部CT（16排）</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7B5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检查胸部结构是否正常，了解有无肺结核、肺部肿瘤、肺部炎症等疾病</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EA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胸/头/颈/腰四选一，默认胸</w:t>
            </w:r>
          </w:p>
        </w:tc>
      </w:tr>
      <w:tr w14:paraId="50C96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14:paraId="2855FC3C">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4D4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心电图（十二通道）</w:t>
            </w:r>
          </w:p>
        </w:tc>
        <w:tc>
          <w:tcPr>
            <w:tcW w:w="4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B13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心律失常、心肌梗塞、心绞痛以及先天心脏异常等检查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9E861">
            <w:pPr>
              <w:jc w:val="center"/>
              <w:rPr>
                <w:rFonts w:hint="eastAsia" w:ascii="宋体" w:hAnsi="宋体" w:eastAsia="宋体" w:cs="宋体"/>
                <w:i w:val="0"/>
                <w:iCs w:val="0"/>
                <w:color w:val="000000"/>
                <w:sz w:val="22"/>
                <w:szCs w:val="22"/>
                <w:u w:val="none"/>
              </w:rPr>
            </w:pPr>
          </w:p>
        </w:tc>
      </w:tr>
      <w:tr w14:paraId="57F84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D1F8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女性专项</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6B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妇科检查</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130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初步了解女性生殖系统有无炎症改变等情况（内诊检查，未婚慎做）</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5294E">
            <w:pPr>
              <w:jc w:val="center"/>
              <w:rPr>
                <w:rFonts w:hint="eastAsia" w:ascii="宋体" w:hAnsi="宋体" w:eastAsia="宋体" w:cs="宋体"/>
                <w:i w:val="0"/>
                <w:iCs w:val="0"/>
                <w:color w:val="000000"/>
                <w:sz w:val="22"/>
                <w:szCs w:val="22"/>
                <w:u w:val="none"/>
              </w:rPr>
            </w:pPr>
          </w:p>
        </w:tc>
      </w:tr>
      <w:tr w14:paraId="71D9D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47E2D">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0E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乳腺彩超</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AC3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了解乳腺有无肿瘤、增生等疾病</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9879">
            <w:pPr>
              <w:jc w:val="center"/>
              <w:rPr>
                <w:rFonts w:hint="eastAsia" w:ascii="宋体" w:hAnsi="宋体" w:eastAsia="宋体" w:cs="宋体"/>
                <w:i w:val="0"/>
                <w:iCs w:val="0"/>
                <w:color w:val="000000"/>
                <w:sz w:val="22"/>
                <w:szCs w:val="22"/>
                <w:u w:val="none"/>
              </w:rPr>
            </w:pPr>
          </w:p>
        </w:tc>
      </w:tr>
      <w:tr w14:paraId="27F54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3DD91">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D48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HPV检查</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231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通过筛查15项HPV（高危）型，评估宫颈癌发病风险，可有效早期预防宫颈癌</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3C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未婚女士可现场更换项目</w:t>
            </w:r>
          </w:p>
        </w:tc>
      </w:tr>
      <w:tr w14:paraId="33155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7CCE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其它</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ED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采血费</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5C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采血费和试管材料费</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8D34D">
            <w:pPr>
              <w:jc w:val="center"/>
              <w:rPr>
                <w:rFonts w:hint="eastAsia" w:ascii="宋体" w:hAnsi="宋体" w:eastAsia="宋体" w:cs="宋体"/>
                <w:i w:val="0"/>
                <w:iCs w:val="0"/>
                <w:color w:val="000000"/>
                <w:sz w:val="22"/>
                <w:szCs w:val="22"/>
                <w:u w:val="none"/>
              </w:rPr>
            </w:pPr>
          </w:p>
        </w:tc>
      </w:tr>
      <w:tr w14:paraId="35696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BC7EE">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060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汇总分析</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6C8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总检医师检评、分析、签字</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129F">
            <w:pPr>
              <w:jc w:val="center"/>
              <w:rPr>
                <w:rFonts w:hint="eastAsia" w:ascii="宋体" w:hAnsi="宋体" w:eastAsia="宋体" w:cs="宋体"/>
                <w:i w:val="0"/>
                <w:iCs w:val="0"/>
                <w:color w:val="000000"/>
                <w:sz w:val="22"/>
                <w:szCs w:val="22"/>
                <w:u w:val="none"/>
              </w:rPr>
            </w:pPr>
          </w:p>
        </w:tc>
      </w:tr>
      <w:tr w14:paraId="5D7A5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451A1">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3D0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营养早餐</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1A3BD">
            <w:pPr>
              <w:jc w:val="left"/>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670A">
            <w:pPr>
              <w:jc w:val="center"/>
              <w:rPr>
                <w:rFonts w:hint="eastAsia" w:ascii="宋体" w:hAnsi="宋体" w:eastAsia="宋体" w:cs="宋体"/>
                <w:i w:val="0"/>
                <w:iCs w:val="0"/>
                <w:color w:val="000000"/>
                <w:sz w:val="22"/>
                <w:szCs w:val="22"/>
                <w:u w:val="none"/>
              </w:rPr>
            </w:pPr>
          </w:p>
        </w:tc>
      </w:tr>
      <w:tr w14:paraId="1942C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tcBorders>
              <w:top w:val="nil"/>
              <w:left w:val="nil"/>
              <w:bottom w:val="nil"/>
              <w:right w:val="nil"/>
            </w:tcBorders>
            <w:shd w:val="clear" w:color="auto" w:fill="auto"/>
            <w:vAlign w:val="center"/>
          </w:tcPr>
          <w:p w14:paraId="3538ECFE">
            <w:pPr>
              <w:jc w:val="center"/>
              <w:rPr>
                <w:rFonts w:hint="eastAsia" w:ascii="宋体" w:hAnsi="宋体" w:eastAsia="宋体" w:cs="宋体"/>
                <w:i w:val="0"/>
                <w:iCs w:val="0"/>
                <w:color w:val="000000"/>
                <w:sz w:val="22"/>
                <w:szCs w:val="22"/>
                <w:u w:val="none"/>
              </w:rPr>
            </w:pPr>
          </w:p>
        </w:tc>
        <w:tc>
          <w:tcPr>
            <w:tcW w:w="1785" w:type="dxa"/>
            <w:tcBorders>
              <w:top w:val="nil"/>
              <w:left w:val="nil"/>
              <w:bottom w:val="nil"/>
              <w:right w:val="nil"/>
            </w:tcBorders>
            <w:shd w:val="clear" w:color="auto" w:fill="auto"/>
            <w:vAlign w:val="center"/>
          </w:tcPr>
          <w:p w14:paraId="2B4559FF">
            <w:pPr>
              <w:jc w:val="left"/>
              <w:rPr>
                <w:rFonts w:hint="eastAsia" w:ascii="宋体" w:hAnsi="宋体" w:eastAsia="宋体" w:cs="宋体"/>
                <w:i w:val="0"/>
                <w:iCs w:val="0"/>
                <w:color w:val="000000"/>
                <w:sz w:val="22"/>
                <w:szCs w:val="22"/>
                <w:u w:val="none"/>
              </w:rPr>
            </w:pPr>
          </w:p>
        </w:tc>
        <w:tc>
          <w:tcPr>
            <w:tcW w:w="4215" w:type="dxa"/>
            <w:tcBorders>
              <w:top w:val="nil"/>
              <w:left w:val="nil"/>
              <w:bottom w:val="nil"/>
              <w:right w:val="nil"/>
            </w:tcBorders>
            <w:shd w:val="clear" w:color="auto" w:fill="auto"/>
            <w:vAlign w:val="center"/>
          </w:tcPr>
          <w:p w14:paraId="319B0B4F">
            <w:pPr>
              <w:jc w:val="left"/>
              <w:rPr>
                <w:rFonts w:hint="eastAsia" w:ascii="宋体" w:hAnsi="宋体" w:eastAsia="宋体" w:cs="宋体"/>
                <w:i w:val="0"/>
                <w:iCs w:val="0"/>
                <w:color w:val="000000"/>
                <w:sz w:val="22"/>
                <w:szCs w:val="22"/>
                <w:u w:val="none"/>
              </w:rPr>
            </w:pPr>
          </w:p>
        </w:tc>
        <w:tc>
          <w:tcPr>
            <w:tcW w:w="1485" w:type="dxa"/>
            <w:tcBorders>
              <w:top w:val="nil"/>
              <w:left w:val="nil"/>
              <w:bottom w:val="nil"/>
              <w:right w:val="nil"/>
            </w:tcBorders>
            <w:shd w:val="clear" w:color="auto" w:fill="auto"/>
            <w:vAlign w:val="center"/>
          </w:tcPr>
          <w:p w14:paraId="06CB518D">
            <w:pPr>
              <w:jc w:val="center"/>
              <w:rPr>
                <w:rFonts w:hint="eastAsia" w:ascii="宋体" w:hAnsi="宋体" w:eastAsia="宋体" w:cs="宋体"/>
                <w:i w:val="0"/>
                <w:iCs w:val="0"/>
                <w:color w:val="000000"/>
                <w:sz w:val="22"/>
                <w:szCs w:val="22"/>
                <w:u w:val="none"/>
              </w:rPr>
            </w:pPr>
          </w:p>
        </w:tc>
      </w:tr>
      <w:tr w14:paraId="0DAC6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8565"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C33AA3">
            <w:pPr>
              <w:keepNext w:val="0"/>
              <w:keepLines w:val="0"/>
              <w:widowControl/>
              <w:suppressLineNumbers w:val="0"/>
              <w:jc w:val="center"/>
              <w:textAlignment w:val="center"/>
              <w:rPr>
                <w:rFonts w:hint="eastAsia"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套餐四、心脑血管疾病筛查套餐</w:t>
            </w:r>
          </w:p>
        </w:tc>
      </w:tr>
      <w:tr w14:paraId="4E8ED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0B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体检类别</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A8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体检项目</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F45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检查意义</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07A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12C1D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8F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物理检查</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7B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一般检查</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9E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了解身高、体重、血压等情况</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FE51">
            <w:pPr>
              <w:jc w:val="center"/>
              <w:rPr>
                <w:rFonts w:hint="eastAsia" w:ascii="宋体" w:hAnsi="宋体" w:eastAsia="宋体" w:cs="宋体"/>
                <w:i w:val="0"/>
                <w:iCs w:val="0"/>
                <w:color w:val="000000"/>
                <w:sz w:val="22"/>
                <w:szCs w:val="22"/>
                <w:u w:val="none"/>
              </w:rPr>
            </w:pPr>
          </w:p>
        </w:tc>
      </w:tr>
      <w:tr w14:paraId="7A82C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16BF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化验项目</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49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尿常规自动分析</w:t>
            </w:r>
          </w:p>
        </w:tc>
        <w:tc>
          <w:tcPr>
            <w:tcW w:w="4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793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了解泌尿系有无炎症、结石等</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0CCD">
            <w:pPr>
              <w:jc w:val="center"/>
              <w:rPr>
                <w:rFonts w:hint="eastAsia" w:ascii="宋体" w:hAnsi="宋体" w:eastAsia="宋体" w:cs="宋体"/>
                <w:i w:val="0"/>
                <w:iCs w:val="0"/>
                <w:color w:val="000000"/>
                <w:sz w:val="22"/>
                <w:szCs w:val="22"/>
                <w:u w:val="none"/>
              </w:rPr>
            </w:pPr>
          </w:p>
        </w:tc>
      </w:tr>
      <w:tr w14:paraId="0F3A1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EB15A">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54C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血常规（机器法全血细胞十五分类）</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699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了解有无感染、贫血等血液系统疾病</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9F98">
            <w:pPr>
              <w:jc w:val="center"/>
              <w:rPr>
                <w:rFonts w:hint="eastAsia" w:ascii="宋体" w:hAnsi="宋体" w:eastAsia="宋体" w:cs="宋体"/>
                <w:i w:val="0"/>
                <w:iCs w:val="0"/>
                <w:color w:val="000000"/>
                <w:sz w:val="22"/>
                <w:szCs w:val="22"/>
                <w:u w:val="none"/>
              </w:rPr>
            </w:pPr>
          </w:p>
        </w:tc>
      </w:tr>
      <w:tr w14:paraId="09A06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A40BF">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680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丙氨酸氨基转移酶</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183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初步筛查肝功能</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91E90">
            <w:pPr>
              <w:jc w:val="center"/>
              <w:rPr>
                <w:rFonts w:hint="eastAsia" w:ascii="宋体" w:hAnsi="宋体" w:eastAsia="宋体" w:cs="宋体"/>
                <w:i w:val="0"/>
                <w:iCs w:val="0"/>
                <w:color w:val="000000"/>
                <w:sz w:val="22"/>
                <w:szCs w:val="22"/>
                <w:u w:val="none"/>
              </w:rPr>
            </w:pPr>
          </w:p>
        </w:tc>
      </w:tr>
      <w:tr w14:paraId="1376A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E4AC2">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26C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天门冬氨酸氨基转移酶</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9F3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初步筛查肝功能</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125C5">
            <w:pPr>
              <w:jc w:val="center"/>
              <w:rPr>
                <w:rFonts w:hint="eastAsia" w:ascii="宋体" w:hAnsi="宋体" w:eastAsia="宋体" w:cs="宋体"/>
                <w:i w:val="0"/>
                <w:iCs w:val="0"/>
                <w:color w:val="000000"/>
                <w:sz w:val="22"/>
                <w:szCs w:val="22"/>
                <w:u w:val="none"/>
              </w:rPr>
            </w:pPr>
          </w:p>
        </w:tc>
      </w:tr>
      <w:tr w14:paraId="764AB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4B374">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4E7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肾功三项</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680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检查肾脏功能有无受损，了解尿素氮、尿酸、肌酐有无增高等</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23C3">
            <w:pPr>
              <w:jc w:val="center"/>
              <w:rPr>
                <w:rFonts w:hint="eastAsia" w:ascii="宋体" w:hAnsi="宋体" w:eastAsia="宋体" w:cs="宋体"/>
                <w:i w:val="0"/>
                <w:iCs w:val="0"/>
                <w:color w:val="000000"/>
                <w:sz w:val="22"/>
                <w:szCs w:val="22"/>
                <w:u w:val="none"/>
              </w:rPr>
            </w:pPr>
          </w:p>
        </w:tc>
      </w:tr>
      <w:tr w14:paraId="67117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6EC79">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34F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血脂血糖五项</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3C1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检测胆固醇、甘油三酯、高/低密度脂蛋白、血糖水平，了解有无血脂异常，排查糖尿病、低血糖等</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5253">
            <w:pPr>
              <w:jc w:val="center"/>
              <w:rPr>
                <w:rFonts w:hint="eastAsia" w:ascii="宋体" w:hAnsi="宋体" w:eastAsia="宋体" w:cs="宋体"/>
                <w:i w:val="0"/>
                <w:iCs w:val="0"/>
                <w:color w:val="000000"/>
                <w:sz w:val="22"/>
                <w:szCs w:val="22"/>
                <w:u w:val="none"/>
              </w:rPr>
            </w:pPr>
          </w:p>
        </w:tc>
      </w:tr>
      <w:tr w14:paraId="48D6A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AE7FA">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67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糖化血红蛋白</w:t>
            </w:r>
          </w:p>
        </w:tc>
        <w:tc>
          <w:tcPr>
            <w:tcW w:w="4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B5ED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检测近三个月来体内血糖水平</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93790">
            <w:pPr>
              <w:jc w:val="center"/>
              <w:rPr>
                <w:rFonts w:hint="eastAsia" w:ascii="宋体" w:hAnsi="宋体" w:eastAsia="宋体" w:cs="宋体"/>
                <w:i w:val="0"/>
                <w:iCs w:val="0"/>
                <w:color w:val="000000"/>
                <w:sz w:val="22"/>
                <w:szCs w:val="22"/>
                <w:u w:val="none"/>
              </w:rPr>
            </w:pPr>
          </w:p>
        </w:tc>
      </w:tr>
      <w:tr w14:paraId="6217B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080" w:type="dxa"/>
            <w:vMerge w:val="restart"/>
            <w:tcBorders>
              <w:top w:val="nil"/>
              <w:left w:val="single" w:color="000000" w:sz="4" w:space="0"/>
              <w:bottom w:val="nil"/>
              <w:right w:val="single" w:color="000000" w:sz="4" w:space="0"/>
            </w:tcBorders>
            <w:shd w:val="clear" w:color="auto" w:fill="auto"/>
            <w:vAlign w:val="center"/>
          </w:tcPr>
          <w:p w14:paraId="4F477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辅助检查</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F70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心电图（十二通道）</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93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检查有无心律失常、心脏缺血缺氧性疾病和其他非循环系统疾病如血钾异常等</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2607">
            <w:pPr>
              <w:jc w:val="center"/>
              <w:rPr>
                <w:rFonts w:hint="eastAsia" w:ascii="宋体" w:hAnsi="宋体" w:eastAsia="宋体" w:cs="宋体"/>
                <w:i w:val="0"/>
                <w:iCs w:val="0"/>
                <w:color w:val="000000"/>
                <w:sz w:val="22"/>
                <w:szCs w:val="22"/>
                <w:u w:val="none"/>
              </w:rPr>
            </w:pPr>
          </w:p>
        </w:tc>
      </w:tr>
      <w:tr w14:paraId="6EEB3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80" w:type="dxa"/>
            <w:vMerge w:val="continue"/>
            <w:tcBorders>
              <w:top w:val="nil"/>
              <w:left w:val="single" w:color="000000" w:sz="4" w:space="0"/>
              <w:bottom w:val="nil"/>
              <w:right w:val="single" w:color="000000" w:sz="4" w:space="0"/>
            </w:tcBorders>
            <w:shd w:val="clear" w:color="auto" w:fill="auto"/>
            <w:vAlign w:val="center"/>
          </w:tcPr>
          <w:p w14:paraId="2DEA77C9">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80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心脏彩超</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34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了解心脏大小，瓣膜形态功能及心脏功能情况</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13E97">
            <w:pPr>
              <w:jc w:val="center"/>
              <w:rPr>
                <w:rFonts w:hint="eastAsia" w:ascii="宋体" w:hAnsi="宋体" w:eastAsia="宋体" w:cs="宋体"/>
                <w:i w:val="0"/>
                <w:iCs w:val="0"/>
                <w:color w:val="000000"/>
                <w:sz w:val="22"/>
                <w:szCs w:val="22"/>
                <w:u w:val="none"/>
              </w:rPr>
            </w:pPr>
          </w:p>
        </w:tc>
      </w:tr>
      <w:tr w14:paraId="168C4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1080" w:type="dxa"/>
            <w:vMerge w:val="continue"/>
            <w:tcBorders>
              <w:top w:val="nil"/>
              <w:left w:val="single" w:color="000000" w:sz="4" w:space="0"/>
              <w:bottom w:val="nil"/>
              <w:right w:val="single" w:color="000000" w:sz="4" w:space="0"/>
            </w:tcBorders>
            <w:shd w:val="clear" w:color="auto" w:fill="auto"/>
            <w:vAlign w:val="center"/>
          </w:tcPr>
          <w:p w14:paraId="6C2F5F1A">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446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头颅MRI</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9F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用于诊断颅脑/颈椎或腰椎局部有无结构改变、占位及神经压迫等疾病</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B10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头/腰椎/膝MRI（三选一）默认头</w:t>
            </w:r>
          </w:p>
        </w:tc>
      </w:tr>
      <w:tr w14:paraId="2D469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14:paraId="17C0C3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其它</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84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采血费</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77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采血费和试管材料费</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5C8DA">
            <w:pPr>
              <w:jc w:val="center"/>
              <w:rPr>
                <w:rFonts w:hint="eastAsia" w:ascii="宋体" w:hAnsi="宋体" w:eastAsia="宋体" w:cs="宋体"/>
                <w:i w:val="0"/>
                <w:iCs w:val="0"/>
                <w:color w:val="000000"/>
                <w:sz w:val="22"/>
                <w:szCs w:val="22"/>
                <w:u w:val="none"/>
              </w:rPr>
            </w:pPr>
          </w:p>
        </w:tc>
      </w:tr>
      <w:tr w14:paraId="21CA6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3BDAD13E">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DA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汇总分析</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222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总检医师检评、分析、签字</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E08CC">
            <w:pPr>
              <w:jc w:val="center"/>
              <w:rPr>
                <w:rFonts w:hint="eastAsia" w:ascii="宋体" w:hAnsi="宋体" w:eastAsia="宋体" w:cs="宋体"/>
                <w:i w:val="0"/>
                <w:iCs w:val="0"/>
                <w:color w:val="000000"/>
                <w:sz w:val="22"/>
                <w:szCs w:val="22"/>
                <w:u w:val="none"/>
              </w:rPr>
            </w:pPr>
          </w:p>
        </w:tc>
      </w:tr>
      <w:tr w14:paraId="1F0B6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31256F3A">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69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营养早餐</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77CE">
            <w:pPr>
              <w:jc w:val="left"/>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8A5CA">
            <w:pPr>
              <w:jc w:val="center"/>
              <w:rPr>
                <w:rFonts w:hint="eastAsia" w:ascii="宋体" w:hAnsi="宋体" w:eastAsia="宋体" w:cs="宋体"/>
                <w:i w:val="0"/>
                <w:iCs w:val="0"/>
                <w:color w:val="000000"/>
                <w:sz w:val="22"/>
                <w:szCs w:val="22"/>
                <w:u w:val="none"/>
              </w:rPr>
            </w:pPr>
          </w:p>
        </w:tc>
      </w:tr>
      <w:tr w14:paraId="3F309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tcBorders>
              <w:top w:val="nil"/>
              <w:left w:val="nil"/>
              <w:bottom w:val="nil"/>
              <w:right w:val="nil"/>
            </w:tcBorders>
            <w:shd w:val="clear" w:color="auto" w:fill="auto"/>
            <w:vAlign w:val="center"/>
          </w:tcPr>
          <w:p w14:paraId="3C31DE47">
            <w:pPr>
              <w:jc w:val="center"/>
              <w:rPr>
                <w:rFonts w:hint="eastAsia" w:ascii="宋体" w:hAnsi="宋体" w:eastAsia="宋体" w:cs="宋体"/>
                <w:i w:val="0"/>
                <w:iCs w:val="0"/>
                <w:color w:val="000000"/>
                <w:sz w:val="22"/>
                <w:szCs w:val="22"/>
                <w:u w:val="none"/>
              </w:rPr>
            </w:pPr>
          </w:p>
        </w:tc>
        <w:tc>
          <w:tcPr>
            <w:tcW w:w="1785" w:type="dxa"/>
            <w:tcBorders>
              <w:top w:val="nil"/>
              <w:left w:val="nil"/>
              <w:bottom w:val="nil"/>
              <w:right w:val="nil"/>
            </w:tcBorders>
            <w:shd w:val="clear" w:color="auto" w:fill="auto"/>
            <w:vAlign w:val="center"/>
          </w:tcPr>
          <w:p w14:paraId="1C5CB26C">
            <w:pPr>
              <w:jc w:val="left"/>
              <w:rPr>
                <w:rFonts w:hint="eastAsia" w:ascii="宋体" w:hAnsi="宋体" w:eastAsia="宋体" w:cs="宋体"/>
                <w:i w:val="0"/>
                <w:iCs w:val="0"/>
                <w:color w:val="000000"/>
                <w:sz w:val="22"/>
                <w:szCs w:val="22"/>
                <w:u w:val="none"/>
              </w:rPr>
            </w:pPr>
          </w:p>
        </w:tc>
        <w:tc>
          <w:tcPr>
            <w:tcW w:w="4215" w:type="dxa"/>
            <w:tcBorders>
              <w:top w:val="nil"/>
              <w:left w:val="nil"/>
              <w:bottom w:val="nil"/>
              <w:right w:val="nil"/>
            </w:tcBorders>
            <w:shd w:val="clear" w:color="auto" w:fill="auto"/>
            <w:vAlign w:val="center"/>
          </w:tcPr>
          <w:p w14:paraId="2C8102DF">
            <w:pPr>
              <w:jc w:val="left"/>
              <w:rPr>
                <w:rFonts w:hint="eastAsia" w:ascii="宋体" w:hAnsi="宋体" w:eastAsia="宋体" w:cs="宋体"/>
                <w:i w:val="0"/>
                <w:iCs w:val="0"/>
                <w:color w:val="000000"/>
                <w:sz w:val="22"/>
                <w:szCs w:val="22"/>
                <w:u w:val="none"/>
              </w:rPr>
            </w:pPr>
          </w:p>
        </w:tc>
        <w:tc>
          <w:tcPr>
            <w:tcW w:w="1485" w:type="dxa"/>
            <w:tcBorders>
              <w:top w:val="nil"/>
              <w:left w:val="nil"/>
              <w:bottom w:val="nil"/>
              <w:right w:val="nil"/>
            </w:tcBorders>
            <w:shd w:val="clear" w:color="auto" w:fill="auto"/>
            <w:vAlign w:val="center"/>
          </w:tcPr>
          <w:p w14:paraId="5517A6BE">
            <w:pPr>
              <w:jc w:val="center"/>
              <w:rPr>
                <w:rFonts w:hint="eastAsia" w:ascii="宋体" w:hAnsi="宋体" w:eastAsia="宋体" w:cs="宋体"/>
                <w:i w:val="0"/>
                <w:iCs w:val="0"/>
                <w:color w:val="000000"/>
                <w:sz w:val="22"/>
                <w:szCs w:val="22"/>
                <w:u w:val="none"/>
              </w:rPr>
            </w:pPr>
          </w:p>
        </w:tc>
      </w:tr>
      <w:tr w14:paraId="5AB0A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85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38E3FC">
            <w:pPr>
              <w:keepNext w:val="0"/>
              <w:keepLines w:val="0"/>
              <w:widowControl/>
              <w:suppressLineNumbers w:val="0"/>
              <w:jc w:val="center"/>
              <w:textAlignment w:val="center"/>
              <w:rPr>
                <w:rFonts w:hint="eastAsia"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套餐五、40岁以上专项套餐</w:t>
            </w:r>
          </w:p>
        </w:tc>
      </w:tr>
      <w:tr w14:paraId="311A4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5F5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体检类别</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932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体检项目</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7D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检查意义</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CC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04155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6BB243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体格检查</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BB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一般检查（五项）</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E81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了解身高、体重、血压、腰围、臀围等基本情况</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DCED">
            <w:pPr>
              <w:jc w:val="center"/>
              <w:rPr>
                <w:rFonts w:hint="eastAsia" w:ascii="宋体" w:hAnsi="宋体" w:eastAsia="宋体" w:cs="宋体"/>
                <w:i w:val="0"/>
                <w:iCs w:val="0"/>
                <w:color w:val="000000"/>
                <w:sz w:val="22"/>
                <w:szCs w:val="22"/>
                <w:u w:val="none"/>
              </w:rPr>
            </w:pPr>
          </w:p>
        </w:tc>
      </w:tr>
      <w:tr w14:paraId="40143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14:paraId="3B9265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化验项目</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62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尿常规自动分析</w:t>
            </w:r>
          </w:p>
        </w:tc>
        <w:tc>
          <w:tcPr>
            <w:tcW w:w="4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B22E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了解泌尿系有无炎症、结石等</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03D1">
            <w:pPr>
              <w:jc w:val="center"/>
              <w:rPr>
                <w:rFonts w:hint="eastAsia" w:ascii="宋体" w:hAnsi="宋体" w:eastAsia="宋体" w:cs="宋体"/>
                <w:i w:val="0"/>
                <w:iCs w:val="0"/>
                <w:color w:val="000000"/>
                <w:sz w:val="22"/>
                <w:szCs w:val="22"/>
                <w:u w:val="none"/>
              </w:rPr>
            </w:pPr>
          </w:p>
        </w:tc>
      </w:tr>
      <w:tr w14:paraId="22FBD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6E1013BB">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F0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血常规</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7B0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了解有无感染、贫血等血液系统疾病</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6695">
            <w:pPr>
              <w:jc w:val="center"/>
              <w:rPr>
                <w:rFonts w:hint="eastAsia" w:ascii="宋体" w:hAnsi="宋体" w:eastAsia="宋体" w:cs="宋体"/>
                <w:i w:val="0"/>
                <w:iCs w:val="0"/>
                <w:color w:val="000000"/>
                <w:sz w:val="22"/>
                <w:szCs w:val="22"/>
                <w:u w:val="none"/>
              </w:rPr>
            </w:pPr>
          </w:p>
        </w:tc>
      </w:tr>
      <w:tr w14:paraId="330A2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095CC21E">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F40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肝功B(8项)</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A7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检查肝脏代谢功能是否正常，有无肝脏受损</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2E0B4">
            <w:pPr>
              <w:jc w:val="center"/>
              <w:rPr>
                <w:rFonts w:hint="eastAsia" w:ascii="宋体" w:hAnsi="宋体" w:eastAsia="宋体" w:cs="宋体"/>
                <w:i w:val="0"/>
                <w:iCs w:val="0"/>
                <w:color w:val="000000"/>
                <w:sz w:val="22"/>
                <w:szCs w:val="22"/>
                <w:u w:val="none"/>
              </w:rPr>
            </w:pPr>
          </w:p>
        </w:tc>
      </w:tr>
      <w:tr w14:paraId="60407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3A5E612B">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64B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肾功能三项</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05D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检查肾脏功能有无受损，了解尿素氮、尿酸、肌酐有无增高等</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C58DB">
            <w:pPr>
              <w:jc w:val="center"/>
              <w:rPr>
                <w:rFonts w:hint="eastAsia" w:ascii="宋体" w:hAnsi="宋体" w:eastAsia="宋体" w:cs="宋体"/>
                <w:i w:val="0"/>
                <w:iCs w:val="0"/>
                <w:color w:val="000000"/>
                <w:sz w:val="22"/>
                <w:szCs w:val="22"/>
                <w:u w:val="none"/>
              </w:rPr>
            </w:pPr>
          </w:p>
        </w:tc>
      </w:tr>
      <w:tr w14:paraId="6D0EB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77C8F97C">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222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血脂血糖五项</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8C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检测胆固醇、甘油三酯、高/低密度脂蛋白，了解有无血脂异常；监测血糖水平，排查糖尿病、低血糖等</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7D77">
            <w:pPr>
              <w:jc w:val="center"/>
              <w:rPr>
                <w:rFonts w:hint="eastAsia" w:ascii="宋体" w:hAnsi="宋体" w:eastAsia="宋体" w:cs="宋体"/>
                <w:i w:val="0"/>
                <w:iCs w:val="0"/>
                <w:color w:val="000000"/>
                <w:sz w:val="22"/>
                <w:szCs w:val="22"/>
                <w:u w:val="none"/>
              </w:rPr>
            </w:pPr>
          </w:p>
        </w:tc>
      </w:tr>
      <w:tr w14:paraId="2A354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6C76E411">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EB0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超敏促甲状腺激素</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88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初步筛查甲状腺功能，排查甲状腺功能亢进、甲减等疾病</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EDA07">
            <w:pPr>
              <w:jc w:val="left"/>
              <w:rPr>
                <w:rFonts w:hint="eastAsia" w:ascii="宋体" w:hAnsi="宋体" w:eastAsia="宋体" w:cs="宋体"/>
                <w:i w:val="0"/>
                <w:iCs w:val="0"/>
                <w:color w:val="000000"/>
                <w:sz w:val="22"/>
                <w:szCs w:val="22"/>
                <w:u w:val="none"/>
              </w:rPr>
            </w:pPr>
          </w:p>
        </w:tc>
      </w:tr>
      <w:tr w14:paraId="04512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7FB5CBB2">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230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糖化血红蛋白</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E5B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检测近三个月来体内血糖水平</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708F">
            <w:pPr>
              <w:jc w:val="center"/>
              <w:rPr>
                <w:rFonts w:hint="eastAsia" w:ascii="宋体" w:hAnsi="宋体" w:eastAsia="宋体" w:cs="宋体"/>
                <w:i w:val="0"/>
                <w:iCs w:val="0"/>
                <w:color w:val="000000"/>
                <w:sz w:val="22"/>
                <w:szCs w:val="22"/>
                <w:u w:val="none"/>
              </w:rPr>
            </w:pPr>
          </w:p>
        </w:tc>
      </w:tr>
      <w:tr w14:paraId="39A98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F035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辅助检查</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25E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肝胆脾胰肾彩超</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033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检查肝、胆、胰、脾、肾等器官，了解有无结石、肿瘤、肝硬化等疾病</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4DC4">
            <w:pPr>
              <w:jc w:val="center"/>
              <w:rPr>
                <w:rFonts w:hint="eastAsia" w:ascii="宋体" w:hAnsi="宋体" w:eastAsia="宋体" w:cs="宋体"/>
                <w:i w:val="0"/>
                <w:iCs w:val="0"/>
                <w:color w:val="000000"/>
                <w:sz w:val="22"/>
                <w:szCs w:val="22"/>
                <w:u w:val="none"/>
              </w:rPr>
            </w:pPr>
          </w:p>
        </w:tc>
      </w:tr>
      <w:tr w14:paraId="29B87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5B32F">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30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颈动脉超声</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1E6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检测颈动脉结构和动脉粥样硬化斑的形态、范围、性质、动脉狭窄程度等；早期发现动脉血管病变</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B6304">
            <w:pPr>
              <w:jc w:val="center"/>
              <w:rPr>
                <w:rFonts w:hint="eastAsia" w:ascii="宋体" w:hAnsi="宋体" w:eastAsia="宋体" w:cs="宋体"/>
                <w:i w:val="0"/>
                <w:iCs w:val="0"/>
                <w:color w:val="000000"/>
                <w:sz w:val="22"/>
                <w:szCs w:val="22"/>
                <w:u w:val="none"/>
              </w:rPr>
            </w:pPr>
          </w:p>
        </w:tc>
      </w:tr>
      <w:tr w14:paraId="6341D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94BB0">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5CB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心电图（十二通道）</w:t>
            </w:r>
          </w:p>
        </w:tc>
        <w:tc>
          <w:tcPr>
            <w:tcW w:w="4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B76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心律失常、心肌梗塞、心绞痛以及先天心脏异常等检查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7CD9">
            <w:pPr>
              <w:jc w:val="center"/>
              <w:rPr>
                <w:rFonts w:hint="eastAsia" w:ascii="宋体" w:hAnsi="宋体" w:eastAsia="宋体" w:cs="宋体"/>
                <w:i w:val="0"/>
                <w:iCs w:val="0"/>
                <w:color w:val="000000"/>
                <w:sz w:val="22"/>
                <w:szCs w:val="22"/>
                <w:u w:val="none"/>
              </w:rPr>
            </w:pPr>
          </w:p>
        </w:tc>
      </w:tr>
      <w:tr w14:paraId="05D20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D053B">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3AD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肺通气功能检查</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A2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用于肺通气功能筛查，包括用力肺活量（FCV),第一秒用力肺活量（FEV1)和用力肺活量一秒率（FEV/FCV%)</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0F082">
            <w:pPr>
              <w:jc w:val="center"/>
              <w:rPr>
                <w:rFonts w:hint="eastAsia" w:ascii="宋体" w:hAnsi="宋体" w:eastAsia="宋体" w:cs="宋体"/>
                <w:i w:val="0"/>
                <w:iCs w:val="0"/>
                <w:color w:val="000000"/>
                <w:sz w:val="22"/>
                <w:szCs w:val="22"/>
                <w:u w:val="none"/>
              </w:rPr>
            </w:pPr>
          </w:p>
        </w:tc>
      </w:tr>
      <w:tr w14:paraId="26C14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17727">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D7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骨密度检查</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7E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通过X线的方法了解骨质疏松程度，对全身骨骼营养状况进行评估</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326E">
            <w:pPr>
              <w:jc w:val="center"/>
              <w:rPr>
                <w:rFonts w:hint="eastAsia" w:ascii="宋体" w:hAnsi="宋体" w:eastAsia="宋体" w:cs="宋体"/>
                <w:i w:val="0"/>
                <w:iCs w:val="0"/>
                <w:color w:val="000000"/>
                <w:sz w:val="22"/>
                <w:szCs w:val="22"/>
                <w:u w:val="none"/>
              </w:rPr>
            </w:pPr>
          </w:p>
        </w:tc>
      </w:tr>
      <w:tr w14:paraId="0027A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D754E">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F4F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胸部CT（16排）</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9FF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检查胸部结构是否正常，了解有无肺结核、肺部肿瘤、肺部炎症等疾病</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F2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胸/头/颈/腰四选一，默认胸</w:t>
            </w:r>
          </w:p>
        </w:tc>
      </w:tr>
      <w:tr w14:paraId="7DE7A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DEF3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其它</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C93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采血费</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B83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采血费和试管材料费</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EFAD">
            <w:pPr>
              <w:jc w:val="center"/>
              <w:rPr>
                <w:rFonts w:hint="eastAsia" w:ascii="宋体" w:hAnsi="宋体" w:eastAsia="宋体" w:cs="宋体"/>
                <w:i w:val="0"/>
                <w:iCs w:val="0"/>
                <w:color w:val="000000"/>
                <w:sz w:val="22"/>
                <w:szCs w:val="22"/>
                <w:u w:val="none"/>
              </w:rPr>
            </w:pPr>
          </w:p>
        </w:tc>
      </w:tr>
      <w:tr w14:paraId="3AFF3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C1374">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E04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汇总分析</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046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总检医师检评、分析、签字</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5AB66">
            <w:pPr>
              <w:jc w:val="center"/>
              <w:rPr>
                <w:rFonts w:hint="eastAsia" w:ascii="宋体" w:hAnsi="宋体" w:eastAsia="宋体" w:cs="宋体"/>
                <w:i w:val="0"/>
                <w:iCs w:val="0"/>
                <w:color w:val="000000"/>
                <w:sz w:val="22"/>
                <w:szCs w:val="22"/>
                <w:u w:val="none"/>
              </w:rPr>
            </w:pPr>
          </w:p>
        </w:tc>
      </w:tr>
      <w:tr w14:paraId="7D6FB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B0528">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C8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营养早餐</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5ACFC">
            <w:pPr>
              <w:jc w:val="left"/>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36C0A">
            <w:pPr>
              <w:jc w:val="center"/>
              <w:rPr>
                <w:rFonts w:hint="eastAsia" w:ascii="宋体" w:hAnsi="宋体" w:eastAsia="宋体" w:cs="宋体"/>
                <w:i w:val="0"/>
                <w:iCs w:val="0"/>
                <w:color w:val="000000"/>
                <w:sz w:val="22"/>
                <w:szCs w:val="22"/>
                <w:u w:val="none"/>
              </w:rPr>
            </w:pPr>
          </w:p>
        </w:tc>
      </w:tr>
      <w:tr w14:paraId="2A133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nil"/>
              <w:bottom w:val="nil"/>
              <w:right w:val="nil"/>
            </w:tcBorders>
            <w:shd w:val="clear" w:color="auto" w:fill="auto"/>
            <w:noWrap/>
            <w:vAlign w:val="bottom"/>
          </w:tcPr>
          <w:p w14:paraId="6316406E">
            <w:pPr>
              <w:rPr>
                <w:rFonts w:hint="eastAsia" w:ascii="宋体" w:hAnsi="宋体" w:eastAsia="宋体" w:cs="宋体"/>
                <w:i w:val="0"/>
                <w:iCs w:val="0"/>
                <w:color w:val="000000"/>
                <w:sz w:val="22"/>
                <w:szCs w:val="22"/>
                <w:u w:val="none"/>
              </w:rPr>
            </w:pPr>
          </w:p>
        </w:tc>
        <w:tc>
          <w:tcPr>
            <w:tcW w:w="1785" w:type="dxa"/>
            <w:tcBorders>
              <w:top w:val="nil"/>
              <w:left w:val="nil"/>
              <w:bottom w:val="nil"/>
              <w:right w:val="nil"/>
            </w:tcBorders>
            <w:shd w:val="clear" w:color="auto" w:fill="auto"/>
            <w:noWrap/>
            <w:vAlign w:val="bottom"/>
          </w:tcPr>
          <w:p w14:paraId="38D3AA93">
            <w:pPr>
              <w:rPr>
                <w:rFonts w:hint="eastAsia" w:ascii="宋体" w:hAnsi="宋体" w:eastAsia="宋体" w:cs="宋体"/>
                <w:i w:val="0"/>
                <w:iCs w:val="0"/>
                <w:color w:val="000000"/>
                <w:sz w:val="22"/>
                <w:szCs w:val="22"/>
                <w:u w:val="none"/>
              </w:rPr>
            </w:pPr>
          </w:p>
        </w:tc>
        <w:tc>
          <w:tcPr>
            <w:tcW w:w="4215" w:type="dxa"/>
            <w:tcBorders>
              <w:top w:val="nil"/>
              <w:left w:val="nil"/>
              <w:bottom w:val="nil"/>
              <w:right w:val="nil"/>
            </w:tcBorders>
            <w:shd w:val="clear" w:color="auto" w:fill="auto"/>
            <w:noWrap/>
            <w:vAlign w:val="bottom"/>
          </w:tcPr>
          <w:p w14:paraId="4DB698D8">
            <w:pPr>
              <w:rPr>
                <w:rFonts w:hint="eastAsia" w:ascii="宋体" w:hAnsi="宋体" w:eastAsia="宋体" w:cs="宋体"/>
                <w:i w:val="0"/>
                <w:iCs w:val="0"/>
                <w:color w:val="000000"/>
                <w:sz w:val="22"/>
                <w:szCs w:val="22"/>
                <w:u w:val="none"/>
              </w:rPr>
            </w:pPr>
          </w:p>
        </w:tc>
        <w:tc>
          <w:tcPr>
            <w:tcW w:w="1485" w:type="dxa"/>
            <w:tcBorders>
              <w:top w:val="nil"/>
              <w:left w:val="nil"/>
              <w:bottom w:val="nil"/>
              <w:right w:val="nil"/>
            </w:tcBorders>
            <w:shd w:val="clear" w:color="auto" w:fill="auto"/>
            <w:noWrap/>
            <w:vAlign w:val="bottom"/>
          </w:tcPr>
          <w:p w14:paraId="23E990EB">
            <w:pPr>
              <w:rPr>
                <w:rFonts w:hint="eastAsia" w:ascii="宋体" w:hAnsi="宋体" w:eastAsia="宋体" w:cs="宋体"/>
                <w:i w:val="0"/>
                <w:iCs w:val="0"/>
                <w:color w:val="000000"/>
                <w:sz w:val="22"/>
                <w:szCs w:val="22"/>
                <w:u w:val="none"/>
              </w:rPr>
            </w:pPr>
          </w:p>
        </w:tc>
      </w:tr>
      <w:tr w14:paraId="129A5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nil"/>
              <w:bottom w:val="nil"/>
              <w:right w:val="nil"/>
            </w:tcBorders>
            <w:shd w:val="clear" w:color="auto" w:fill="auto"/>
            <w:noWrap/>
            <w:vAlign w:val="bottom"/>
          </w:tcPr>
          <w:p w14:paraId="26E526E8">
            <w:pPr>
              <w:rPr>
                <w:rFonts w:hint="eastAsia" w:ascii="宋体" w:hAnsi="宋体" w:eastAsia="宋体" w:cs="宋体"/>
                <w:i w:val="0"/>
                <w:iCs w:val="0"/>
                <w:color w:val="000000"/>
                <w:sz w:val="22"/>
                <w:szCs w:val="22"/>
                <w:u w:val="none"/>
              </w:rPr>
            </w:pPr>
          </w:p>
        </w:tc>
        <w:tc>
          <w:tcPr>
            <w:tcW w:w="1785" w:type="dxa"/>
            <w:tcBorders>
              <w:top w:val="nil"/>
              <w:left w:val="nil"/>
              <w:bottom w:val="nil"/>
              <w:right w:val="nil"/>
            </w:tcBorders>
            <w:shd w:val="clear" w:color="auto" w:fill="auto"/>
            <w:noWrap/>
            <w:vAlign w:val="bottom"/>
          </w:tcPr>
          <w:p w14:paraId="62A3DF28">
            <w:pPr>
              <w:rPr>
                <w:rFonts w:hint="eastAsia" w:ascii="宋体" w:hAnsi="宋体" w:eastAsia="宋体" w:cs="宋体"/>
                <w:i w:val="0"/>
                <w:iCs w:val="0"/>
                <w:color w:val="000000"/>
                <w:sz w:val="22"/>
                <w:szCs w:val="22"/>
                <w:u w:val="none"/>
              </w:rPr>
            </w:pPr>
          </w:p>
        </w:tc>
        <w:tc>
          <w:tcPr>
            <w:tcW w:w="4215" w:type="dxa"/>
            <w:tcBorders>
              <w:top w:val="nil"/>
              <w:left w:val="nil"/>
              <w:bottom w:val="nil"/>
              <w:right w:val="nil"/>
            </w:tcBorders>
            <w:shd w:val="clear" w:color="auto" w:fill="auto"/>
            <w:noWrap/>
            <w:vAlign w:val="bottom"/>
          </w:tcPr>
          <w:p w14:paraId="46987569">
            <w:pPr>
              <w:rPr>
                <w:rFonts w:hint="eastAsia" w:ascii="宋体" w:hAnsi="宋体" w:eastAsia="宋体" w:cs="宋体"/>
                <w:i w:val="0"/>
                <w:iCs w:val="0"/>
                <w:color w:val="000000"/>
                <w:sz w:val="22"/>
                <w:szCs w:val="22"/>
                <w:u w:val="none"/>
              </w:rPr>
            </w:pPr>
          </w:p>
        </w:tc>
        <w:tc>
          <w:tcPr>
            <w:tcW w:w="1485" w:type="dxa"/>
            <w:tcBorders>
              <w:top w:val="nil"/>
              <w:left w:val="nil"/>
              <w:bottom w:val="nil"/>
              <w:right w:val="nil"/>
            </w:tcBorders>
            <w:shd w:val="clear" w:color="auto" w:fill="auto"/>
            <w:noWrap/>
            <w:vAlign w:val="bottom"/>
          </w:tcPr>
          <w:p w14:paraId="2873BDC1">
            <w:pPr>
              <w:rPr>
                <w:rFonts w:hint="eastAsia" w:ascii="宋体" w:hAnsi="宋体" w:eastAsia="宋体" w:cs="宋体"/>
                <w:i w:val="0"/>
                <w:iCs w:val="0"/>
                <w:color w:val="000000"/>
                <w:sz w:val="22"/>
                <w:szCs w:val="22"/>
                <w:u w:val="none"/>
              </w:rPr>
            </w:pPr>
          </w:p>
        </w:tc>
      </w:tr>
      <w:tr w14:paraId="49421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9EB270">
            <w:pPr>
              <w:keepNext w:val="0"/>
              <w:keepLines w:val="0"/>
              <w:widowControl/>
              <w:suppressLineNumbers w:val="0"/>
              <w:jc w:val="center"/>
              <w:textAlignment w:val="center"/>
              <w:rPr>
                <w:rFonts w:hint="eastAsia"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套餐六、肿瘤早筛专项套餐</w:t>
            </w:r>
          </w:p>
        </w:tc>
      </w:tr>
      <w:tr w14:paraId="49369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506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体检类别</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62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体检项目</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BEE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检查意义</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41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42776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38366D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体格检查</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F67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一般检查（五项）</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B36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了解身高、体重、血压、腰围、臀围等基本情况</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BAB6B">
            <w:pPr>
              <w:jc w:val="center"/>
              <w:rPr>
                <w:rFonts w:hint="eastAsia" w:ascii="宋体" w:hAnsi="宋体" w:eastAsia="宋体" w:cs="宋体"/>
                <w:i w:val="0"/>
                <w:iCs w:val="0"/>
                <w:color w:val="000000"/>
                <w:sz w:val="22"/>
                <w:szCs w:val="22"/>
                <w:u w:val="none"/>
              </w:rPr>
            </w:pPr>
          </w:p>
        </w:tc>
      </w:tr>
      <w:tr w14:paraId="4BC99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14:paraId="32A992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化验项目</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ABD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尿常规自动分析</w:t>
            </w:r>
          </w:p>
        </w:tc>
        <w:tc>
          <w:tcPr>
            <w:tcW w:w="4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1A2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了解泌尿系有无炎症、结石等</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24DFF">
            <w:pPr>
              <w:jc w:val="center"/>
              <w:rPr>
                <w:rFonts w:hint="eastAsia" w:ascii="宋体" w:hAnsi="宋体" w:eastAsia="宋体" w:cs="宋体"/>
                <w:i w:val="0"/>
                <w:iCs w:val="0"/>
                <w:color w:val="000000"/>
                <w:sz w:val="22"/>
                <w:szCs w:val="22"/>
                <w:u w:val="none"/>
              </w:rPr>
            </w:pPr>
          </w:p>
        </w:tc>
      </w:tr>
      <w:tr w14:paraId="665F0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2BF0F10F">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8D0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血常规</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17C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了解有无感染、贫血等血液系统疾病</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5B5D">
            <w:pPr>
              <w:jc w:val="center"/>
              <w:rPr>
                <w:rFonts w:hint="eastAsia" w:ascii="宋体" w:hAnsi="宋体" w:eastAsia="宋体" w:cs="宋体"/>
                <w:i w:val="0"/>
                <w:iCs w:val="0"/>
                <w:color w:val="000000"/>
                <w:sz w:val="22"/>
                <w:szCs w:val="22"/>
                <w:u w:val="none"/>
              </w:rPr>
            </w:pPr>
          </w:p>
        </w:tc>
      </w:tr>
      <w:tr w14:paraId="197DB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6F311F99">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94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肝功B(8项)</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04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检查肝脏代谢功能是否正常，有无肝脏受损</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DEB8">
            <w:pPr>
              <w:jc w:val="center"/>
              <w:rPr>
                <w:rFonts w:hint="eastAsia" w:ascii="宋体" w:hAnsi="宋体" w:eastAsia="宋体" w:cs="宋体"/>
                <w:i w:val="0"/>
                <w:iCs w:val="0"/>
                <w:color w:val="000000"/>
                <w:sz w:val="22"/>
                <w:szCs w:val="22"/>
                <w:u w:val="none"/>
              </w:rPr>
            </w:pPr>
          </w:p>
        </w:tc>
      </w:tr>
      <w:tr w14:paraId="7AC11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7DBCB845">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9C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肾功能三项</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238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检查肾脏功能有无受损，了解尿素氮、尿酸、肌酐有无增高等</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8EC50">
            <w:pPr>
              <w:jc w:val="center"/>
              <w:rPr>
                <w:rFonts w:hint="eastAsia" w:ascii="宋体" w:hAnsi="宋体" w:eastAsia="宋体" w:cs="宋体"/>
                <w:i w:val="0"/>
                <w:iCs w:val="0"/>
                <w:color w:val="000000"/>
                <w:sz w:val="22"/>
                <w:szCs w:val="22"/>
                <w:u w:val="none"/>
              </w:rPr>
            </w:pPr>
          </w:p>
        </w:tc>
      </w:tr>
      <w:tr w14:paraId="30BBF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7990708C">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49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血脂血糖五项</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1C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检测胆固醇、甘油三酯、高/低密度脂蛋白，了解有无血脂异常；监测血糖水平，排查糖尿病、低血糖等</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2BA9">
            <w:pPr>
              <w:jc w:val="center"/>
              <w:rPr>
                <w:rFonts w:hint="eastAsia" w:ascii="宋体" w:hAnsi="宋体" w:eastAsia="宋体" w:cs="宋体"/>
                <w:i w:val="0"/>
                <w:iCs w:val="0"/>
                <w:color w:val="000000"/>
                <w:sz w:val="22"/>
                <w:szCs w:val="22"/>
                <w:u w:val="none"/>
              </w:rPr>
            </w:pPr>
          </w:p>
        </w:tc>
      </w:tr>
      <w:tr w14:paraId="730FB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2FA330B3">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9A7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肿瘤标志物十一项（男/女）</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0CA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包含甲胎蛋白、癌胚抗原、CA125、 CA153、 CA199、 铁蛋白FER、 CA724、CA242、前列腺特异性抗原PSA及复合前列腺特异性抗原CPSA或人绒毛膜促性腺激素等十一项</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50246">
            <w:pPr>
              <w:jc w:val="center"/>
              <w:rPr>
                <w:rFonts w:hint="eastAsia" w:ascii="宋体" w:hAnsi="宋体" w:eastAsia="宋体" w:cs="宋体"/>
                <w:i w:val="0"/>
                <w:iCs w:val="0"/>
                <w:color w:val="000000"/>
                <w:sz w:val="22"/>
                <w:szCs w:val="22"/>
                <w:u w:val="none"/>
              </w:rPr>
            </w:pPr>
          </w:p>
        </w:tc>
      </w:tr>
      <w:tr w14:paraId="2AC29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BE28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辅助检查</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F5B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肝胆脾胰肾彩超</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1E9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检查肝、胆、胰、脾、肾等器官，了解有无结石、肿瘤、肝硬化等疾病</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F0EB">
            <w:pPr>
              <w:jc w:val="center"/>
              <w:rPr>
                <w:rFonts w:hint="eastAsia" w:ascii="宋体" w:hAnsi="宋体" w:eastAsia="宋体" w:cs="宋体"/>
                <w:i w:val="0"/>
                <w:iCs w:val="0"/>
                <w:color w:val="000000"/>
                <w:sz w:val="22"/>
                <w:szCs w:val="22"/>
                <w:u w:val="none"/>
              </w:rPr>
            </w:pPr>
          </w:p>
        </w:tc>
      </w:tr>
      <w:tr w14:paraId="2C4AB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077E8">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C9D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双肾、输尿管、膀胱、前列腺彩超</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9AB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了解双肾、输尿管、膀胱、前列腺有无占梗阻肥大等情况</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724E">
            <w:pPr>
              <w:jc w:val="center"/>
              <w:rPr>
                <w:rFonts w:hint="eastAsia" w:ascii="宋体" w:hAnsi="宋体" w:eastAsia="宋体" w:cs="宋体"/>
                <w:i w:val="0"/>
                <w:iCs w:val="0"/>
                <w:color w:val="000000"/>
                <w:sz w:val="22"/>
                <w:szCs w:val="22"/>
                <w:u w:val="none"/>
              </w:rPr>
            </w:pPr>
          </w:p>
        </w:tc>
      </w:tr>
      <w:tr w14:paraId="23C37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68AE6">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BB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子宫附件彩超</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816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检查子宫及双侧附件情况，了解有无子宫肌瘤、卵巢肿瘤等</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C9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女选</w:t>
            </w:r>
          </w:p>
        </w:tc>
      </w:tr>
      <w:tr w14:paraId="0ABC1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521A5">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774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心电图（十二通道）</w:t>
            </w:r>
          </w:p>
        </w:tc>
        <w:tc>
          <w:tcPr>
            <w:tcW w:w="4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E01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心律失常、心肌梗塞、心绞痛以及先天心脏异常等检查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8537A">
            <w:pPr>
              <w:jc w:val="center"/>
              <w:rPr>
                <w:rFonts w:hint="eastAsia" w:ascii="宋体" w:hAnsi="宋体" w:eastAsia="宋体" w:cs="宋体"/>
                <w:i w:val="0"/>
                <w:iCs w:val="0"/>
                <w:color w:val="000000"/>
                <w:sz w:val="22"/>
                <w:szCs w:val="22"/>
                <w:u w:val="none"/>
              </w:rPr>
            </w:pPr>
          </w:p>
        </w:tc>
      </w:tr>
      <w:tr w14:paraId="7F11C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AAD63">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C61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胸部CT（16排）</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BE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检查胸部结构是否正常，了解有无肺结核、肺部肿瘤、肺部炎症等疾病</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6A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胸/头/颈/腰四选一，默认胸</w:t>
            </w:r>
          </w:p>
        </w:tc>
      </w:tr>
      <w:tr w14:paraId="65A8A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DD1C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其它</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3E7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采血费</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1B0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采血费和试管材料费</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CD33D">
            <w:pPr>
              <w:jc w:val="center"/>
              <w:rPr>
                <w:rFonts w:hint="eastAsia" w:ascii="宋体" w:hAnsi="宋体" w:eastAsia="宋体" w:cs="宋体"/>
                <w:i w:val="0"/>
                <w:iCs w:val="0"/>
                <w:color w:val="000000"/>
                <w:sz w:val="22"/>
                <w:szCs w:val="22"/>
                <w:u w:val="none"/>
              </w:rPr>
            </w:pPr>
          </w:p>
        </w:tc>
      </w:tr>
      <w:tr w14:paraId="5362D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C4BC2">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ACD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汇总分析</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09A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总检医师检评、分析、签字</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6596">
            <w:pPr>
              <w:jc w:val="center"/>
              <w:rPr>
                <w:rFonts w:hint="eastAsia" w:ascii="宋体" w:hAnsi="宋体" w:eastAsia="宋体" w:cs="宋体"/>
                <w:i w:val="0"/>
                <w:iCs w:val="0"/>
                <w:color w:val="000000"/>
                <w:sz w:val="22"/>
                <w:szCs w:val="22"/>
                <w:u w:val="none"/>
              </w:rPr>
            </w:pPr>
          </w:p>
        </w:tc>
      </w:tr>
      <w:tr w14:paraId="65AFB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F07C6">
            <w:pPr>
              <w:jc w:val="center"/>
              <w:rPr>
                <w:rFonts w:hint="eastAsia" w:ascii="宋体" w:hAnsi="宋体" w:eastAsia="宋体" w:cs="宋体"/>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9F5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营养早餐</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2BE31">
            <w:pPr>
              <w:jc w:val="left"/>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57E3">
            <w:pPr>
              <w:jc w:val="center"/>
              <w:rPr>
                <w:rFonts w:hint="eastAsia" w:ascii="宋体" w:hAnsi="宋体" w:eastAsia="宋体" w:cs="宋体"/>
                <w:i w:val="0"/>
                <w:iCs w:val="0"/>
                <w:color w:val="000000"/>
                <w:sz w:val="22"/>
                <w:szCs w:val="22"/>
                <w:u w:val="none"/>
              </w:rPr>
            </w:pPr>
          </w:p>
        </w:tc>
      </w:tr>
    </w:tbl>
    <w:p w14:paraId="522BD58D">
      <w:pPr>
        <w:pStyle w:val="40"/>
        <w:spacing w:line="500" w:lineRule="exact"/>
        <w:ind w:firstLine="551" w:firstLineChars="196"/>
        <w:jc w:val="left"/>
        <w:rPr>
          <w:rFonts w:hint="eastAsia" w:ascii="仿宋" w:hAnsi="仿宋" w:eastAsia="仿宋" w:cs="仿宋"/>
          <w:b/>
          <w:sz w:val="28"/>
          <w:szCs w:val="28"/>
        </w:rPr>
      </w:pPr>
      <w:r>
        <w:rPr>
          <w:rFonts w:hint="eastAsia" w:ascii="仿宋" w:hAnsi="仿宋" w:eastAsia="仿宋" w:cs="仿宋"/>
          <w:b/>
          <w:sz w:val="28"/>
          <w:szCs w:val="28"/>
          <w:lang w:val="en-US" w:eastAsia="zh-CN"/>
        </w:rPr>
        <w:t>（三 ）项目</w:t>
      </w:r>
      <w:r>
        <w:rPr>
          <w:rFonts w:hint="eastAsia" w:ascii="仿宋" w:hAnsi="仿宋" w:eastAsia="仿宋" w:cs="仿宋"/>
          <w:b/>
          <w:sz w:val="28"/>
          <w:szCs w:val="28"/>
        </w:rPr>
        <w:t>总体要求</w:t>
      </w:r>
    </w:p>
    <w:p w14:paraId="5F61DDDA">
      <w:pPr>
        <w:pStyle w:val="40"/>
        <w:spacing w:line="500" w:lineRule="exact"/>
        <w:ind w:firstLine="470" w:firstLineChars="196"/>
        <w:jc w:val="left"/>
        <w:rPr>
          <w:rFonts w:hint="eastAsia" w:ascii="仿宋" w:hAnsi="仿宋" w:eastAsia="仿宋" w:cs="仿宋"/>
          <w:sz w:val="24"/>
          <w:szCs w:val="24"/>
        </w:rPr>
      </w:pPr>
      <w:r>
        <w:rPr>
          <w:rFonts w:hint="eastAsia" w:ascii="仿宋" w:hAnsi="仿宋" w:eastAsia="仿宋" w:cs="仿宋"/>
          <w:sz w:val="24"/>
          <w:szCs w:val="24"/>
        </w:rPr>
        <w:t>1、承检机构应认真填写体检表及各种检验检查单，严格执行保密措施，不得向任何无关人员泄露有关体检情况和受检人员的个人信息。</w:t>
      </w:r>
    </w:p>
    <w:p w14:paraId="100CA00A">
      <w:pPr>
        <w:pStyle w:val="40"/>
        <w:spacing w:line="500" w:lineRule="exact"/>
        <w:ind w:firstLine="470" w:firstLineChars="196"/>
        <w:jc w:val="left"/>
        <w:rPr>
          <w:rFonts w:hint="eastAsia" w:ascii="仿宋" w:hAnsi="仿宋" w:eastAsia="仿宋" w:cs="仿宋"/>
          <w:sz w:val="24"/>
          <w:szCs w:val="24"/>
        </w:rPr>
      </w:pPr>
      <w:r>
        <w:rPr>
          <w:rFonts w:hint="eastAsia" w:ascii="仿宋" w:hAnsi="仿宋" w:eastAsia="仿宋" w:cs="仿宋"/>
          <w:sz w:val="24"/>
          <w:szCs w:val="24"/>
        </w:rPr>
        <w:t>2、有独立、固定的办公场所、工作条件和必备的合格的医疗检查设备与检验仪器；有健全的规章制度、有国家制定或认可的医疗护理技术操作规程。</w:t>
      </w:r>
    </w:p>
    <w:p w14:paraId="0C32C898">
      <w:pPr>
        <w:pStyle w:val="40"/>
        <w:spacing w:line="500" w:lineRule="exact"/>
        <w:ind w:firstLine="470" w:firstLineChars="196"/>
        <w:jc w:val="left"/>
        <w:rPr>
          <w:rFonts w:hint="eastAsia" w:ascii="仿宋" w:hAnsi="仿宋" w:eastAsia="仿宋" w:cs="仿宋"/>
          <w:sz w:val="24"/>
          <w:szCs w:val="24"/>
        </w:rPr>
      </w:pPr>
      <w:r>
        <w:rPr>
          <w:rFonts w:hint="eastAsia" w:ascii="仿宋" w:hAnsi="仿宋" w:eastAsia="仿宋" w:cs="仿宋"/>
          <w:sz w:val="24"/>
          <w:szCs w:val="24"/>
        </w:rPr>
        <w:t>3、所有的检查项目都在体检单位独立完成，每年都有一定的门诊检查量，具有丰富的临床经验，能够保证操作的规范性和结果的准确性，充分做到体检的筛查作用。</w:t>
      </w:r>
    </w:p>
    <w:p w14:paraId="31E8CE6F">
      <w:pPr>
        <w:pStyle w:val="40"/>
        <w:spacing w:line="500" w:lineRule="exact"/>
        <w:ind w:firstLine="470" w:firstLineChars="196"/>
        <w:jc w:val="left"/>
        <w:rPr>
          <w:rFonts w:hint="eastAsia" w:ascii="仿宋" w:hAnsi="仿宋" w:eastAsia="仿宋" w:cs="仿宋"/>
          <w:sz w:val="24"/>
          <w:szCs w:val="24"/>
        </w:rPr>
      </w:pPr>
      <w:r>
        <w:rPr>
          <w:rFonts w:hint="eastAsia" w:ascii="仿宋" w:hAnsi="仿宋" w:eastAsia="仿宋" w:cs="仿宋"/>
          <w:sz w:val="24"/>
          <w:szCs w:val="24"/>
        </w:rPr>
        <w:t>4、供应商在体检期间</w:t>
      </w:r>
      <w:r>
        <w:rPr>
          <w:rFonts w:hint="eastAsia" w:ascii="仿宋" w:hAnsi="仿宋" w:eastAsia="仿宋" w:cs="仿宋"/>
          <w:sz w:val="24"/>
          <w:szCs w:val="24"/>
          <w:lang w:val="en-US" w:eastAsia="zh-CN"/>
        </w:rPr>
        <w:t>须为我单位设置体检专场，保证体检服务效率；</w:t>
      </w:r>
      <w:r>
        <w:rPr>
          <w:rFonts w:hint="eastAsia" w:ascii="仿宋" w:hAnsi="仿宋" w:eastAsia="仿宋" w:cs="仿宋"/>
          <w:sz w:val="24"/>
          <w:szCs w:val="24"/>
        </w:rPr>
        <w:t>须派驻一名有经验的内科医生作为现场咨询专家，要求专家耐心细致，能认真回答体检员工的相关疑问。</w:t>
      </w:r>
    </w:p>
    <w:p w14:paraId="00E22AED">
      <w:pPr>
        <w:pStyle w:val="40"/>
        <w:spacing w:line="500" w:lineRule="exact"/>
        <w:ind w:firstLine="470" w:firstLineChars="196"/>
        <w:jc w:val="left"/>
        <w:rPr>
          <w:rFonts w:hint="eastAsia" w:ascii="仿宋" w:hAnsi="仿宋" w:eastAsia="仿宋" w:cs="仿宋"/>
          <w:sz w:val="24"/>
          <w:szCs w:val="24"/>
        </w:rPr>
      </w:pPr>
      <w:r>
        <w:rPr>
          <w:rFonts w:hint="eastAsia" w:ascii="仿宋" w:hAnsi="仿宋" w:eastAsia="仿宋" w:cs="仿宋"/>
          <w:sz w:val="24"/>
          <w:szCs w:val="24"/>
          <w:lang w:val="en-US" w:eastAsia="zh-CN"/>
        </w:rPr>
        <w:t>5、承检机构要制定合理的体检流程、应急预案和人员引导，能保证参检人员安全、及时完成体检。</w:t>
      </w:r>
    </w:p>
    <w:p w14:paraId="04D63F89">
      <w:pPr>
        <w:pStyle w:val="40"/>
        <w:spacing w:line="500" w:lineRule="exact"/>
        <w:ind w:firstLine="470" w:firstLineChars="196"/>
        <w:jc w:val="left"/>
        <w:rPr>
          <w:rFonts w:hint="eastAsia" w:ascii="仿宋" w:hAnsi="仿宋" w:eastAsia="仿宋" w:cs="仿宋"/>
          <w:sz w:val="24"/>
          <w:szCs w:val="24"/>
        </w:rPr>
      </w:pPr>
      <w:r>
        <w:rPr>
          <w:rFonts w:hint="eastAsia" w:ascii="仿宋" w:hAnsi="仿宋" w:eastAsia="仿宋" w:cs="仿宋"/>
          <w:sz w:val="24"/>
          <w:szCs w:val="24"/>
          <w:lang w:val="en-US" w:eastAsia="zh-CN"/>
        </w:rPr>
        <w:t>6、各种检查标本与体检者对应准确，检查单、检验单应规范整齐贴在体检表中相应的位置，不得随意放置。若出现体检表、检验单、报告单等单据丢失或检查内容错乱者，承检机构须重新检查，且承担由此可能引起的不良后果。</w:t>
      </w:r>
    </w:p>
    <w:p w14:paraId="1E27681F">
      <w:pPr>
        <w:pStyle w:val="40"/>
        <w:spacing w:line="500" w:lineRule="exact"/>
        <w:ind w:firstLine="470" w:firstLineChars="196"/>
        <w:jc w:val="left"/>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 xml:space="preserve">、其它需要说明问题：体检过程中所需要的设备和耗材，全部由供应商提供；要求尽量采用一次性设备材料。 </w:t>
      </w:r>
    </w:p>
    <w:p w14:paraId="35E21863">
      <w:pPr>
        <w:pStyle w:val="40"/>
        <w:spacing w:line="500" w:lineRule="exact"/>
        <w:ind w:firstLine="551" w:firstLineChars="196"/>
        <w:jc w:val="left"/>
        <w:rPr>
          <w:rFonts w:hint="eastAsia" w:ascii="仿宋" w:hAnsi="仿宋" w:eastAsia="仿宋" w:cs="仿宋"/>
          <w:b/>
          <w:sz w:val="28"/>
          <w:szCs w:val="28"/>
        </w:rPr>
      </w:pPr>
      <w:r>
        <w:rPr>
          <w:rFonts w:hint="eastAsia" w:ascii="仿宋" w:hAnsi="仿宋" w:eastAsia="仿宋" w:cs="仿宋"/>
          <w:b/>
          <w:sz w:val="28"/>
          <w:szCs w:val="28"/>
          <w:lang w:val="en-US" w:eastAsia="zh-CN"/>
        </w:rPr>
        <w:t>（四）</w:t>
      </w:r>
      <w:r>
        <w:rPr>
          <w:rFonts w:hint="eastAsia" w:ascii="仿宋" w:hAnsi="仿宋" w:eastAsia="仿宋" w:cs="仿宋"/>
          <w:b/>
          <w:sz w:val="28"/>
          <w:szCs w:val="28"/>
        </w:rPr>
        <w:t>项目</w:t>
      </w:r>
      <w:r>
        <w:rPr>
          <w:rFonts w:hint="eastAsia" w:ascii="仿宋" w:hAnsi="仿宋" w:eastAsia="仿宋" w:cs="仿宋"/>
          <w:b/>
          <w:sz w:val="28"/>
          <w:szCs w:val="28"/>
          <w:lang w:val="en-US" w:eastAsia="zh-CN"/>
        </w:rPr>
        <w:t>其他</w:t>
      </w:r>
      <w:r>
        <w:rPr>
          <w:rFonts w:hint="eastAsia" w:ascii="仿宋" w:hAnsi="仿宋" w:eastAsia="仿宋" w:cs="仿宋"/>
          <w:b/>
          <w:sz w:val="28"/>
          <w:szCs w:val="28"/>
        </w:rPr>
        <w:t>要求</w:t>
      </w:r>
    </w:p>
    <w:p w14:paraId="19948B27">
      <w:pPr>
        <w:pStyle w:val="40"/>
        <w:spacing w:line="500" w:lineRule="exact"/>
        <w:ind w:firstLine="470" w:firstLineChars="196"/>
        <w:jc w:val="left"/>
        <w:rPr>
          <w:rFonts w:hint="eastAsia" w:ascii="仿宋" w:hAnsi="仿宋" w:eastAsia="仿宋" w:cs="仿宋"/>
          <w:sz w:val="24"/>
          <w:szCs w:val="24"/>
        </w:rPr>
      </w:pPr>
      <w:r>
        <w:rPr>
          <w:rFonts w:hint="eastAsia" w:ascii="仿宋" w:hAnsi="仿宋" w:eastAsia="仿宋" w:cs="仿宋"/>
          <w:sz w:val="24"/>
          <w:szCs w:val="24"/>
        </w:rPr>
        <w:t>1、报价是履行合同的最终报价，无特别注明，均为人民币报价。本次报价包括完成本</w:t>
      </w:r>
      <w:r>
        <w:rPr>
          <w:rFonts w:hint="eastAsia" w:ascii="仿宋" w:hAnsi="仿宋" w:eastAsia="仿宋" w:cs="仿宋"/>
          <w:sz w:val="24"/>
          <w:szCs w:val="24"/>
          <w:lang w:val="en-US" w:eastAsia="zh-CN"/>
        </w:rPr>
        <w:t>招标</w:t>
      </w:r>
      <w:r>
        <w:rPr>
          <w:rFonts w:hint="eastAsia" w:ascii="仿宋" w:hAnsi="仿宋" w:eastAsia="仿宋" w:cs="仿宋"/>
          <w:sz w:val="24"/>
          <w:szCs w:val="24"/>
        </w:rPr>
        <w:t>文件规定的服务、人员工资、一次性消耗用品费、检查仪器费、检测费、人工费、服务费、早餐费、后期服务费、利润、税金等所需的一切费用，漏报或少报的费用，视此费用已包含在报价中。</w:t>
      </w:r>
    </w:p>
    <w:p w14:paraId="241E6FCD">
      <w:pPr>
        <w:pStyle w:val="40"/>
        <w:spacing w:line="500" w:lineRule="exact"/>
        <w:ind w:firstLine="470" w:firstLineChars="196"/>
        <w:jc w:val="left"/>
        <w:rPr>
          <w:rFonts w:hint="eastAsia" w:ascii="仿宋" w:hAnsi="仿宋" w:eastAsia="仿宋" w:cs="仿宋"/>
          <w:sz w:val="24"/>
          <w:szCs w:val="24"/>
        </w:rPr>
      </w:pPr>
      <w:r>
        <w:rPr>
          <w:rFonts w:hint="eastAsia" w:ascii="仿宋" w:hAnsi="仿宋" w:eastAsia="仿宋" w:cs="仿宋"/>
          <w:sz w:val="24"/>
          <w:szCs w:val="24"/>
        </w:rPr>
        <w:t>2、合同签订：合同由采购人与</w:t>
      </w:r>
      <w:r>
        <w:rPr>
          <w:rFonts w:hint="eastAsia" w:ascii="仿宋" w:hAnsi="仿宋" w:eastAsia="仿宋" w:cs="仿宋"/>
          <w:sz w:val="24"/>
          <w:szCs w:val="24"/>
          <w:lang w:val="en-US" w:eastAsia="zh-CN"/>
        </w:rPr>
        <w:t>中标</w:t>
      </w:r>
      <w:r>
        <w:rPr>
          <w:rFonts w:hint="eastAsia" w:ascii="仿宋" w:hAnsi="仿宋" w:eastAsia="仿宋" w:cs="仿宋"/>
          <w:sz w:val="24"/>
          <w:szCs w:val="24"/>
        </w:rPr>
        <w:t>人签订。其它参与的</w:t>
      </w:r>
      <w:r>
        <w:rPr>
          <w:rFonts w:hint="eastAsia" w:ascii="仿宋" w:hAnsi="仿宋" w:eastAsia="仿宋" w:cs="仿宋"/>
          <w:sz w:val="24"/>
          <w:szCs w:val="24"/>
          <w:lang w:val="en-US" w:eastAsia="zh-CN"/>
        </w:rPr>
        <w:t>投标单位</w:t>
      </w:r>
      <w:r>
        <w:rPr>
          <w:rFonts w:hint="eastAsia" w:ascii="仿宋" w:hAnsi="仿宋" w:eastAsia="仿宋" w:cs="仿宋"/>
          <w:sz w:val="24"/>
          <w:szCs w:val="24"/>
        </w:rPr>
        <w:t>不予补偿。采购人在授予</w:t>
      </w:r>
      <w:r>
        <w:rPr>
          <w:rFonts w:hint="eastAsia" w:ascii="仿宋" w:hAnsi="仿宋" w:eastAsia="仿宋" w:cs="仿宋"/>
          <w:sz w:val="24"/>
          <w:szCs w:val="24"/>
          <w:lang w:val="en-US" w:eastAsia="zh-CN"/>
        </w:rPr>
        <w:t>中标人</w:t>
      </w:r>
      <w:r>
        <w:rPr>
          <w:rFonts w:hint="eastAsia" w:ascii="仿宋" w:hAnsi="仿宋" w:eastAsia="仿宋" w:cs="仿宋"/>
          <w:sz w:val="24"/>
          <w:szCs w:val="24"/>
        </w:rPr>
        <w:t>合同时，保留对体检人员数量予以适当增减的权利。供应商不得在此情况下对</w:t>
      </w:r>
      <w:r>
        <w:rPr>
          <w:rFonts w:hint="eastAsia" w:ascii="仿宋" w:hAnsi="仿宋" w:eastAsia="仿宋" w:cs="仿宋"/>
          <w:sz w:val="24"/>
          <w:szCs w:val="24"/>
          <w:lang w:val="en-US" w:eastAsia="zh-CN"/>
        </w:rPr>
        <w:t>投标</w:t>
      </w:r>
      <w:r>
        <w:rPr>
          <w:rFonts w:hint="eastAsia" w:ascii="仿宋" w:hAnsi="仿宋" w:eastAsia="仿宋" w:cs="仿宋"/>
          <w:sz w:val="24"/>
          <w:szCs w:val="24"/>
        </w:rPr>
        <w:t>文件作出修改，如单价、服务期、售后服务等。</w:t>
      </w:r>
    </w:p>
    <w:p w14:paraId="749DEBEB">
      <w:pPr>
        <w:pStyle w:val="40"/>
        <w:spacing w:line="500" w:lineRule="exact"/>
        <w:ind w:firstLine="472" w:firstLineChars="196"/>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3、</w:t>
      </w:r>
      <w:r>
        <w:rPr>
          <w:rFonts w:hint="eastAsia" w:ascii="仿宋" w:hAnsi="仿宋" w:eastAsia="仿宋" w:cs="仿宋"/>
          <w:b/>
          <w:bCs/>
          <w:color w:val="auto"/>
          <w:sz w:val="24"/>
          <w:szCs w:val="24"/>
        </w:rPr>
        <w:t>续签条件：</w:t>
      </w:r>
      <w:r>
        <w:rPr>
          <w:rFonts w:hint="eastAsia" w:ascii="仿宋" w:hAnsi="仿宋" w:eastAsia="仿宋" w:cs="仿宋"/>
          <w:b/>
          <w:bCs/>
          <w:color w:val="auto"/>
          <w:sz w:val="24"/>
          <w:szCs w:val="24"/>
          <w:lang w:val="en-US" w:eastAsia="zh-CN"/>
        </w:rPr>
        <w:t>每年合同履行期限届满前，甲方有权依据乙方的工作成果、服务质量、履约合规性进行职工体检满意度抽样调查。若职工满意度高于或等于 80%，视为考核通过，双方续签合同；若职工满意度低于 80%，甲方有权不再续签合同，且不承担乙方任何损失）。</w:t>
      </w:r>
    </w:p>
    <w:bookmarkEnd w:id="128"/>
    <w:p w14:paraId="2BB6A0C4">
      <w:pPr>
        <w:jc w:val="both"/>
        <w:outlineLvl w:val="9"/>
        <w:rPr>
          <w:rFonts w:hint="eastAsia" w:ascii="仿宋" w:hAnsi="仿宋" w:eastAsia="仿宋" w:cs="仿宋"/>
          <w:snapToGrid w:val="0"/>
          <w:kern w:val="2"/>
          <w:highlight w:val="none"/>
          <w:lang w:eastAsia="zh-CN"/>
        </w:rPr>
      </w:pPr>
      <w:bookmarkStart w:id="129" w:name="_Toc6387"/>
    </w:p>
    <w:p w14:paraId="05E2CCBC">
      <w:pPr>
        <w:outlineLvl w:val="9"/>
        <w:rPr>
          <w:rFonts w:hint="eastAsia" w:ascii="仿宋" w:hAnsi="仿宋" w:eastAsia="仿宋" w:cs="仿宋"/>
          <w:snapToGrid w:val="0"/>
          <w:kern w:val="2"/>
          <w:highlight w:val="none"/>
          <w:lang w:eastAsia="zh-CN"/>
        </w:rPr>
      </w:pPr>
    </w:p>
    <w:p w14:paraId="7EB760ED">
      <w:pPr>
        <w:outlineLvl w:val="9"/>
        <w:rPr>
          <w:rFonts w:hint="eastAsia" w:ascii="仿宋" w:hAnsi="仿宋" w:eastAsia="仿宋" w:cs="仿宋"/>
          <w:snapToGrid w:val="0"/>
          <w:kern w:val="2"/>
          <w:highlight w:val="none"/>
          <w:lang w:eastAsia="zh-CN"/>
        </w:rPr>
      </w:pPr>
    </w:p>
    <w:p w14:paraId="486356A3">
      <w:pPr>
        <w:outlineLvl w:val="9"/>
        <w:rPr>
          <w:rFonts w:hint="eastAsia" w:ascii="仿宋" w:hAnsi="仿宋" w:eastAsia="仿宋" w:cs="仿宋"/>
          <w:snapToGrid w:val="0"/>
          <w:kern w:val="2"/>
          <w:highlight w:val="none"/>
          <w:lang w:eastAsia="zh-CN"/>
        </w:rPr>
      </w:pPr>
    </w:p>
    <w:p w14:paraId="44C078D3">
      <w:pPr>
        <w:outlineLvl w:val="9"/>
        <w:rPr>
          <w:rFonts w:hint="eastAsia" w:ascii="仿宋" w:hAnsi="仿宋" w:eastAsia="仿宋" w:cs="仿宋"/>
          <w:snapToGrid w:val="0"/>
          <w:kern w:val="2"/>
          <w:highlight w:val="none"/>
          <w:lang w:eastAsia="zh-CN"/>
        </w:rPr>
      </w:pPr>
    </w:p>
    <w:p w14:paraId="5D154294">
      <w:pPr>
        <w:outlineLvl w:val="9"/>
        <w:rPr>
          <w:rFonts w:hint="eastAsia" w:ascii="仿宋" w:hAnsi="仿宋" w:eastAsia="仿宋" w:cs="仿宋"/>
          <w:snapToGrid w:val="0"/>
          <w:kern w:val="2"/>
          <w:highlight w:val="none"/>
          <w:lang w:eastAsia="zh-CN"/>
        </w:rPr>
      </w:pPr>
    </w:p>
    <w:p w14:paraId="6BB62C19">
      <w:pPr>
        <w:outlineLvl w:val="9"/>
        <w:rPr>
          <w:rFonts w:hint="eastAsia" w:ascii="仿宋" w:hAnsi="仿宋" w:eastAsia="仿宋" w:cs="仿宋"/>
          <w:snapToGrid w:val="0"/>
          <w:kern w:val="2"/>
          <w:highlight w:val="none"/>
          <w:lang w:eastAsia="zh-CN"/>
        </w:rPr>
      </w:pPr>
    </w:p>
    <w:p w14:paraId="2F9B9A7E">
      <w:pPr>
        <w:outlineLvl w:val="9"/>
        <w:rPr>
          <w:rFonts w:hint="eastAsia" w:ascii="仿宋" w:hAnsi="仿宋" w:eastAsia="仿宋" w:cs="仿宋"/>
          <w:snapToGrid w:val="0"/>
          <w:kern w:val="2"/>
          <w:highlight w:val="none"/>
          <w:lang w:eastAsia="zh-CN"/>
        </w:rPr>
      </w:pPr>
    </w:p>
    <w:p w14:paraId="5EEE96D7">
      <w:pPr>
        <w:rPr>
          <w:rFonts w:hint="eastAsia" w:ascii="仿宋" w:hAnsi="仿宋" w:eastAsia="仿宋" w:cs="仿宋"/>
          <w:snapToGrid w:val="0"/>
          <w:kern w:val="2"/>
          <w:highlight w:val="none"/>
          <w:lang w:eastAsia="zh-CN"/>
        </w:rPr>
      </w:pPr>
    </w:p>
    <w:p w14:paraId="1E1A276B">
      <w:pPr>
        <w:rPr>
          <w:rFonts w:hint="eastAsia" w:ascii="仿宋" w:hAnsi="仿宋" w:eastAsia="仿宋" w:cs="仿宋"/>
          <w:snapToGrid w:val="0"/>
          <w:kern w:val="2"/>
          <w:highlight w:val="none"/>
          <w:lang w:eastAsia="zh-CN"/>
        </w:rPr>
      </w:pPr>
    </w:p>
    <w:p w14:paraId="7554AD90">
      <w:pPr>
        <w:rPr>
          <w:rFonts w:hint="eastAsia" w:ascii="仿宋" w:hAnsi="仿宋" w:eastAsia="仿宋" w:cs="仿宋"/>
          <w:snapToGrid w:val="0"/>
          <w:kern w:val="2"/>
          <w:highlight w:val="none"/>
          <w:lang w:eastAsia="zh-CN"/>
        </w:rPr>
      </w:pPr>
    </w:p>
    <w:p w14:paraId="074DF830">
      <w:pPr>
        <w:rPr>
          <w:rFonts w:hint="eastAsia" w:ascii="仿宋" w:hAnsi="仿宋" w:eastAsia="仿宋" w:cs="仿宋"/>
          <w:snapToGrid w:val="0"/>
          <w:kern w:val="2"/>
          <w:highlight w:val="none"/>
          <w:lang w:eastAsia="zh-CN"/>
        </w:rPr>
      </w:pPr>
    </w:p>
    <w:p w14:paraId="06F1386F">
      <w:pPr>
        <w:rPr>
          <w:rFonts w:hint="eastAsia" w:ascii="仿宋" w:hAnsi="仿宋" w:eastAsia="仿宋" w:cs="仿宋"/>
          <w:snapToGrid w:val="0"/>
          <w:kern w:val="2"/>
          <w:highlight w:val="none"/>
          <w:lang w:eastAsia="zh-CN"/>
        </w:rPr>
      </w:pPr>
    </w:p>
    <w:p w14:paraId="38B44430">
      <w:pPr>
        <w:rPr>
          <w:rFonts w:hint="eastAsia" w:ascii="仿宋" w:hAnsi="仿宋" w:eastAsia="仿宋" w:cs="仿宋"/>
          <w:snapToGrid w:val="0"/>
          <w:kern w:val="2"/>
          <w:highlight w:val="none"/>
          <w:lang w:eastAsia="zh-CN"/>
        </w:rPr>
      </w:pPr>
    </w:p>
    <w:p w14:paraId="3D5CBADD">
      <w:pPr>
        <w:rPr>
          <w:rFonts w:hint="eastAsia" w:ascii="仿宋" w:hAnsi="仿宋" w:eastAsia="仿宋" w:cs="仿宋"/>
          <w:snapToGrid w:val="0"/>
          <w:kern w:val="2"/>
          <w:highlight w:val="none"/>
          <w:lang w:eastAsia="zh-CN"/>
        </w:rPr>
      </w:pPr>
    </w:p>
    <w:p w14:paraId="2B685CDC">
      <w:pPr>
        <w:rPr>
          <w:rFonts w:hint="eastAsia" w:ascii="仿宋" w:hAnsi="仿宋" w:eastAsia="仿宋" w:cs="仿宋"/>
          <w:snapToGrid w:val="0"/>
          <w:kern w:val="2"/>
          <w:highlight w:val="none"/>
          <w:lang w:eastAsia="zh-CN"/>
        </w:rPr>
      </w:pPr>
    </w:p>
    <w:p w14:paraId="2FC7686A">
      <w:pPr>
        <w:rPr>
          <w:rFonts w:hint="eastAsia" w:ascii="仿宋" w:hAnsi="仿宋" w:eastAsia="仿宋" w:cs="仿宋"/>
          <w:snapToGrid w:val="0"/>
          <w:kern w:val="2"/>
          <w:highlight w:val="none"/>
          <w:lang w:eastAsia="zh-CN"/>
        </w:rPr>
      </w:pPr>
    </w:p>
    <w:p w14:paraId="3D47ECBC">
      <w:pPr>
        <w:rPr>
          <w:rFonts w:hint="eastAsia" w:ascii="仿宋" w:hAnsi="仿宋" w:eastAsia="仿宋" w:cs="仿宋"/>
          <w:snapToGrid w:val="0"/>
          <w:kern w:val="2"/>
          <w:highlight w:val="none"/>
          <w:lang w:eastAsia="zh-CN"/>
        </w:rPr>
      </w:pPr>
    </w:p>
    <w:p w14:paraId="6F0B78DB">
      <w:pPr>
        <w:rPr>
          <w:rFonts w:hint="eastAsia" w:ascii="仿宋" w:hAnsi="仿宋" w:eastAsia="仿宋" w:cs="仿宋"/>
          <w:snapToGrid w:val="0"/>
          <w:kern w:val="2"/>
          <w:highlight w:val="none"/>
          <w:lang w:eastAsia="zh-CN"/>
        </w:rPr>
      </w:pPr>
    </w:p>
    <w:p w14:paraId="7D5D9F84">
      <w:pPr>
        <w:rPr>
          <w:rFonts w:hint="eastAsia" w:ascii="仿宋" w:hAnsi="仿宋" w:eastAsia="仿宋" w:cs="仿宋"/>
          <w:snapToGrid w:val="0"/>
          <w:kern w:val="2"/>
          <w:highlight w:val="none"/>
          <w:lang w:eastAsia="zh-CN"/>
        </w:rPr>
      </w:pPr>
    </w:p>
    <w:p w14:paraId="71893455">
      <w:pPr>
        <w:rPr>
          <w:rFonts w:hint="eastAsia" w:ascii="仿宋" w:hAnsi="仿宋" w:eastAsia="仿宋" w:cs="仿宋"/>
          <w:snapToGrid w:val="0"/>
          <w:kern w:val="2"/>
          <w:highlight w:val="none"/>
          <w:lang w:eastAsia="zh-CN"/>
        </w:rPr>
      </w:pPr>
    </w:p>
    <w:p w14:paraId="224F477C">
      <w:pPr>
        <w:rPr>
          <w:rFonts w:hint="eastAsia" w:ascii="仿宋" w:hAnsi="仿宋" w:eastAsia="仿宋" w:cs="仿宋"/>
          <w:snapToGrid w:val="0"/>
          <w:kern w:val="2"/>
          <w:highlight w:val="none"/>
          <w:lang w:eastAsia="zh-CN"/>
        </w:rPr>
      </w:pPr>
    </w:p>
    <w:p w14:paraId="3B2EBB49">
      <w:pPr>
        <w:rPr>
          <w:rFonts w:hint="eastAsia" w:ascii="仿宋" w:hAnsi="仿宋" w:eastAsia="仿宋" w:cs="仿宋"/>
          <w:snapToGrid w:val="0"/>
          <w:kern w:val="2"/>
          <w:highlight w:val="none"/>
          <w:lang w:eastAsia="zh-CN"/>
        </w:rPr>
      </w:pPr>
    </w:p>
    <w:p w14:paraId="0EC6D32E">
      <w:pPr>
        <w:rPr>
          <w:rFonts w:hint="eastAsia" w:ascii="仿宋" w:hAnsi="仿宋" w:eastAsia="仿宋" w:cs="仿宋"/>
          <w:snapToGrid w:val="0"/>
          <w:kern w:val="2"/>
          <w:highlight w:val="none"/>
          <w:lang w:eastAsia="zh-CN"/>
        </w:rPr>
      </w:pPr>
    </w:p>
    <w:p w14:paraId="4ED37AA8">
      <w:pPr>
        <w:rPr>
          <w:rFonts w:hint="eastAsia" w:ascii="仿宋" w:hAnsi="仿宋" w:eastAsia="仿宋" w:cs="仿宋"/>
          <w:snapToGrid w:val="0"/>
          <w:kern w:val="2"/>
          <w:highlight w:val="none"/>
          <w:lang w:eastAsia="zh-CN"/>
        </w:rPr>
      </w:pPr>
    </w:p>
    <w:p w14:paraId="3DCA63A5">
      <w:pPr>
        <w:rPr>
          <w:rFonts w:hint="eastAsia" w:ascii="仿宋" w:hAnsi="仿宋" w:eastAsia="仿宋" w:cs="仿宋"/>
          <w:snapToGrid w:val="0"/>
          <w:kern w:val="2"/>
          <w:highlight w:val="none"/>
          <w:lang w:eastAsia="zh-CN"/>
        </w:rPr>
      </w:pPr>
    </w:p>
    <w:p w14:paraId="7891C655">
      <w:pPr>
        <w:rPr>
          <w:rFonts w:hint="eastAsia" w:ascii="仿宋" w:hAnsi="仿宋" w:eastAsia="仿宋" w:cs="仿宋"/>
          <w:snapToGrid w:val="0"/>
          <w:kern w:val="2"/>
          <w:highlight w:val="none"/>
          <w:lang w:eastAsia="zh-CN"/>
        </w:rPr>
      </w:pPr>
    </w:p>
    <w:p w14:paraId="55FED99B">
      <w:pPr>
        <w:rPr>
          <w:rFonts w:hint="eastAsia" w:ascii="仿宋" w:hAnsi="仿宋" w:eastAsia="仿宋" w:cs="仿宋"/>
          <w:snapToGrid w:val="0"/>
          <w:kern w:val="2"/>
          <w:highlight w:val="none"/>
          <w:lang w:eastAsia="zh-CN"/>
        </w:rPr>
      </w:pPr>
    </w:p>
    <w:p w14:paraId="2B6CA1A8">
      <w:pPr>
        <w:jc w:val="center"/>
        <w:outlineLvl w:val="9"/>
        <w:rPr>
          <w:rFonts w:hint="eastAsia" w:ascii="仿宋" w:hAnsi="仿宋" w:eastAsia="仿宋" w:cs="仿宋"/>
          <w:b/>
          <w:bCs/>
          <w:snapToGrid w:val="0"/>
          <w:kern w:val="2"/>
          <w:sz w:val="32"/>
          <w:szCs w:val="32"/>
          <w:highlight w:val="none"/>
        </w:rPr>
      </w:pPr>
      <w:r>
        <w:rPr>
          <w:rFonts w:hint="eastAsia" w:ascii="仿宋" w:hAnsi="仿宋" w:eastAsia="仿宋" w:cs="仿宋"/>
          <w:b/>
          <w:bCs/>
          <w:snapToGrid w:val="0"/>
          <w:kern w:val="2"/>
          <w:sz w:val="32"/>
          <w:szCs w:val="32"/>
          <w:highlight w:val="none"/>
          <w:lang w:eastAsia="zh-CN"/>
        </w:rPr>
        <w:t>二、</w:t>
      </w:r>
      <w:r>
        <w:rPr>
          <w:rFonts w:hint="eastAsia" w:ascii="仿宋" w:hAnsi="仿宋" w:eastAsia="仿宋" w:cs="仿宋"/>
          <w:b/>
          <w:bCs/>
          <w:snapToGrid w:val="0"/>
          <w:kern w:val="2"/>
          <w:sz w:val="32"/>
          <w:szCs w:val="32"/>
          <w:highlight w:val="none"/>
        </w:rPr>
        <w:t xml:space="preserve"> 用户反馈和评价机制</w:t>
      </w:r>
    </w:p>
    <w:p w14:paraId="5C038DDB">
      <w:pPr>
        <w:pStyle w:val="7"/>
        <w:spacing w:line="360" w:lineRule="auto"/>
        <w:ind w:right="68" w:firstLine="440"/>
        <w:outlineLvl w:val="9"/>
        <w:rPr>
          <w:rFonts w:hint="eastAsia" w:ascii="仿宋" w:hAnsi="仿宋" w:eastAsia="仿宋" w:cs="仿宋"/>
          <w:snapToGrid w:val="0"/>
          <w:kern w:val="2"/>
        </w:rPr>
      </w:pPr>
    </w:p>
    <w:p w14:paraId="03E17349">
      <w:pPr>
        <w:pStyle w:val="7"/>
        <w:spacing w:line="360" w:lineRule="auto"/>
        <w:ind w:right="68" w:firstLine="440"/>
        <w:outlineLvl w:val="9"/>
        <w:rPr>
          <w:rFonts w:hint="eastAsia" w:ascii="仿宋" w:hAnsi="仿宋" w:eastAsia="仿宋" w:cs="仿宋"/>
          <w:snapToGrid w:val="0"/>
          <w:kern w:val="2"/>
        </w:rPr>
      </w:pPr>
      <w:r>
        <w:rPr>
          <w:rFonts w:hint="eastAsia" w:ascii="仿宋" w:hAnsi="仿宋" w:eastAsia="仿宋" w:cs="仿宋"/>
          <w:snapToGrid w:val="0"/>
          <w:kern w:val="2"/>
        </w:rPr>
        <w:t>一、入围机构有下列情形的，予以通报。</w:t>
      </w:r>
    </w:p>
    <w:p w14:paraId="69252927">
      <w:pPr>
        <w:pStyle w:val="7"/>
        <w:spacing w:line="360" w:lineRule="auto"/>
        <w:ind w:right="68" w:firstLine="440"/>
        <w:outlineLvl w:val="9"/>
        <w:rPr>
          <w:rFonts w:hint="eastAsia" w:ascii="仿宋" w:hAnsi="仿宋" w:eastAsia="仿宋" w:cs="仿宋"/>
          <w:snapToGrid w:val="0"/>
          <w:kern w:val="2"/>
        </w:rPr>
      </w:pPr>
      <w:r>
        <w:rPr>
          <w:rFonts w:hint="eastAsia" w:ascii="仿宋" w:hAnsi="仿宋" w:eastAsia="仿宋" w:cs="仿宋"/>
          <w:snapToGrid w:val="0"/>
          <w:kern w:val="2"/>
        </w:rPr>
        <w:t>1.不按规定时间踏勘现场的。</w:t>
      </w:r>
    </w:p>
    <w:p w14:paraId="509727DD">
      <w:pPr>
        <w:pStyle w:val="7"/>
        <w:spacing w:line="360" w:lineRule="auto"/>
        <w:ind w:right="68" w:firstLine="440"/>
        <w:outlineLvl w:val="9"/>
        <w:rPr>
          <w:rFonts w:hint="eastAsia" w:ascii="仿宋" w:hAnsi="仿宋" w:eastAsia="仿宋" w:cs="仿宋"/>
          <w:snapToGrid w:val="0"/>
          <w:kern w:val="2"/>
        </w:rPr>
      </w:pPr>
      <w:r>
        <w:rPr>
          <w:rFonts w:hint="eastAsia" w:ascii="仿宋" w:hAnsi="仿宋" w:eastAsia="仿宋" w:cs="仿宋"/>
          <w:snapToGrid w:val="0"/>
          <w:kern w:val="2"/>
        </w:rPr>
        <w:t xml:space="preserve">二、入围机构有下列情形之一的，取消当次委托资格。 </w:t>
      </w:r>
    </w:p>
    <w:p w14:paraId="27B671EB">
      <w:pPr>
        <w:pStyle w:val="7"/>
        <w:spacing w:line="360" w:lineRule="auto"/>
        <w:ind w:right="68" w:firstLine="440"/>
        <w:outlineLvl w:val="9"/>
        <w:rPr>
          <w:rFonts w:hint="eastAsia" w:ascii="仿宋" w:hAnsi="仿宋" w:eastAsia="仿宋" w:cs="仿宋"/>
          <w:snapToGrid w:val="0"/>
          <w:kern w:val="2"/>
        </w:rPr>
      </w:pPr>
      <w:r>
        <w:rPr>
          <w:rFonts w:hint="eastAsia" w:ascii="仿宋" w:hAnsi="仿宋" w:eastAsia="仿宋" w:cs="仿宋"/>
          <w:snapToGrid w:val="0"/>
          <w:kern w:val="2"/>
        </w:rPr>
        <w:t>1.无正当理由超过委托时限仍未提交工作成果的；</w:t>
      </w:r>
    </w:p>
    <w:p w14:paraId="09417579">
      <w:pPr>
        <w:pStyle w:val="7"/>
        <w:spacing w:line="360" w:lineRule="auto"/>
        <w:ind w:right="68" w:firstLine="440"/>
        <w:outlineLvl w:val="9"/>
        <w:rPr>
          <w:rFonts w:hint="eastAsia" w:ascii="仿宋" w:hAnsi="仿宋" w:eastAsia="仿宋" w:cs="仿宋"/>
          <w:snapToGrid w:val="0"/>
          <w:kern w:val="2"/>
        </w:rPr>
      </w:pPr>
      <w:r>
        <w:rPr>
          <w:rFonts w:hint="eastAsia" w:ascii="仿宋" w:hAnsi="仿宋" w:eastAsia="仿宋" w:cs="仿宋"/>
          <w:snapToGrid w:val="0"/>
          <w:kern w:val="2"/>
        </w:rPr>
        <w:t>2.评估结果超出选取范围造成评估结果无效的；</w:t>
      </w:r>
    </w:p>
    <w:p w14:paraId="5B6E4C15">
      <w:pPr>
        <w:pStyle w:val="7"/>
        <w:spacing w:line="360" w:lineRule="auto"/>
        <w:ind w:right="68" w:firstLine="440"/>
        <w:outlineLvl w:val="9"/>
        <w:rPr>
          <w:rFonts w:hint="eastAsia" w:ascii="仿宋" w:hAnsi="仿宋" w:eastAsia="仿宋" w:cs="仿宋"/>
          <w:snapToGrid w:val="0"/>
          <w:kern w:val="2"/>
        </w:rPr>
      </w:pPr>
      <w:r>
        <w:rPr>
          <w:rFonts w:hint="eastAsia" w:ascii="仿宋" w:hAnsi="仿宋" w:eastAsia="仿宋" w:cs="仿宋"/>
          <w:snapToGrid w:val="0"/>
          <w:kern w:val="2"/>
        </w:rPr>
        <w:t>3.评标结束后经核查发现存在明显瑕疵或适用参数有误影响评估结果的。</w:t>
      </w:r>
    </w:p>
    <w:p w14:paraId="21CF522D">
      <w:pPr>
        <w:pStyle w:val="7"/>
        <w:spacing w:line="360" w:lineRule="auto"/>
        <w:ind w:right="68" w:firstLine="440"/>
        <w:outlineLvl w:val="9"/>
        <w:rPr>
          <w:rFonts w:hint="eastAsia" w:ascii="仿宋" w:hAnsi="仿宋" w:eastAsia="仿宋" w:cs="仿宋"/>
          <w:snapToGrid w:val="0"/>
          <w:kern w:val="2"/>
        </w:rPr>
      </w:pPr>
      <w:r>
        <w:rPr>
          <w:rFonts w:hint="eastAsia" w:ascii="仿宋" w:hAnsi="仿宋" w:eastAsia="仿宋" w:cs="仿宋"/>
          <w:snapToGrid w:val="0"/>
          <w:kern w:val="2"/>
        </w:rPr>
        <w:t>三、入围机构有下列情形之一的，取消委托资格 6 个月，不足 6 个月的直接取消入围资格。</w:t>
      </w:r>
    </w:p>
    <w:p w14:paraId="6DEE3FDF">
      <w:pPr>
        <w:pStyle w:val="7"/>
        <w:spacing w:line="360" w:lineRule="auto"/>
        <w:ind w:right="68" w:firstLine="440"/>
        <w:outlineLvl w:val="9"/>
        <w:rPr>
          <w:rFonts w:hint="eastAsia" w:ascii="仿宋" w:hAnsi="仿宋" w:eastAsia="仿宋" w:cs="仿宋"/>
          <w:snapToGrid w:val="0"/>
          <w:kern w:val="2"/>
        </w:rPr>
      </w:pPr>
      <w:r>
        <w:rPr>
          <w:rFonts w:hint="eastAsia" w:ascii="仿宋" w:hAnsi="仿宋" w:eastAsia="仿宋" w:cs="仿宋"/>
          <w:snapToGrid w:val="0"/>
          <w:kern w:val="2"/>
        </w:rPr>
        <w:t>1.因违规操作受到有关部门处罚的；</w:t>
      </w:r>
    </w:p>
    <w:p w14:paraId="7B477267">
      <w:pPr>
        <w:pStyle w:val="7"/>
        <w:spacing w:line="360" w:lineRule="auto"/>
        <w:ind w:right="68" w:firstLine="440"/>
        <w:outlineLvl w:val="9"/>
        <w:rPr>
          <w:rFonts w:hint="eastAsia" w:ascii="仿宋" w:hAnsi="仿宋" w:eastAsia="仿宋" w:cs="仿宋"/>
          <w:snapToGrid w:val="0"/>
          <w:kern w:val="2"/>
        </w:rPr>
      </w:pPr>
      <w:r>
        <w:rPr>
          <w:rFonts w:hint="eastAsia" w:ascii="仿宋" w:hAnsi="仿宋" w:eastAsia="仿宋" w:cs="仿宋"/>
          <w:snapToGrid w:val="0"/>
          <w:kern w:val="2"/>
        </w:rPr>
        <w:t>2.已经抽选确定或中标结果，无正当理由不接受委托的。</w:t>
      </w:r>
    </w:p>
    <w:p w14:paraId="15B4AB11">
      <w:pPr>
        <w:pStyle w:val="7"/>
        <w:spacing w:line="360" w:lineRule="auto"/>
        <w:ind w:right="68" w:firstLine="440"/>
        <w:outlineLvl w:val="9"/>
        <w:rPr>
          <w:rFonts w:hint="eastAsia" w:ascii="仿宋" w:hAnsi="仿宋" w:eastAsia="仿宋" w:cs="仿宋"/>
          <w:snapToGrid w:val="0"/>
          <w:kern w:val="2"/>
        </w:rPr>
      </w:pPr>
      <w:r>
        <w:rPr>
          <w:rFonts w:hint="eastAsia" w:ascii="仿宋" w:hAnsi="仿宋" w:eastAsia="仿宋" w:cs="仿宋"/>
          <w:snapToGrid w:val="0"/>
          <w:kern w:val="2"/>
        </w:rPr>
        <w:t>3.服务过程中，有多个用户投诉，体验感不好的。</w:t>
      </w:r>
    </w:p>
    <w:p w14:paraId="45319E01">
      <w:pPr>
        <w:pStyle w:val="7"/>
        <w:spacing w:line="360" w:lineRule="auto"/>
        <w:ind w:right="68" w:firstLine="440"/>
        <w:outlineLvl w:val="9"/>
        <w:rPr>
          <w:rFonts w:hint="eastAsia" w:ascii="仿宋" w:hAnsi="仿宋" w:eastAsia="仿宋" w:cs="仿宋"/>
          <w:snapToGrid w:val="0"/>
          <w:kern w:val="2"/>
        </w:rPr>
      </w:pPr>
      <w:r>
        <w:rPr>
          <w:rFonts w:hint="eastAsia" w:ascii="仿宋" w:hAnsi="仿宋" w:eastAsia="仿宋" w:cs="仿宋"/>
          <w:snapToGrid w:val="0"/>
          <w:kern w:val="2"/>
        </w:rPr>
        <w:t>四、入围机构有下列情形之一的，直接取消入围资格。</w:t>
      </w:r>
    </w:p>
    <w:p w14:paraId="023BF796">
      <w:pPr>
        <w:pStyle w:val="7"/>
        <w:spacing w:line="360" w:lineRule="auto"/>
        <w:ind w:right="68" w:firstLine="440"/>
        <w:outlineLvl w:val="9"/>
        <w:rPr>
          <w:rFonts w:hint="eastAsia" w:ascii="仿宋" w:hAnsi="仿宋" w:eastAsia="仿宋" w:cs="仿宋"/>
          <w:snapToGrid w:val="0"/>
          <w:kern w:val="2"/>
        </w:rPr>
      </w:pPr>
      <w:r>
        <w:rPr>
          <w:rFonts w:hint="eastAsia" w:ascii="仿宋" w:hAnsi="仿宋" w:eastAsia="仿宋" w:cs="仿宋"/>
          <w:snapToGrid w:val="0"/>
          <w:kern w:val="2"/>
        </w:rPr>
        <w:t>1.不遵守保密规定，向用地单位、个人和无关人员透露、商量评估价格的；</w:t>
      </w:r>
    </w:p>
    <w:p w14:paraId="6D1EDF12">
      <w:pPr>
        <w:pStyle w:val="7"/>
        <w:spacing w:line="360" w:lineRule="auto"/>
        <w:ind w:right="68" w:firstLine="440"/>
        <w:outlineLvl w:val="9"/>
        <w:rPr>
          <w:rFonts w:hint="eastAsia" w:ascii="仿宋" w:hAnsi="仿宋" w:eastAsia="仿宋" w:cs="仿宋"/>
          <w:snapToGrid w:val="0"/>
          <w:kern w:val="2"/>
        </w:rPr>
      </w:pPr>
      <w:r>
        <w:rPr>
          <w:rFonts w:hint="eastAsia" w:ascii="仿宋" w:hAnsi="仿宋" w:eastAsia="仿宋" w:cs="仿宋"/>
          <w:snapToGrid w:val="0"/>
          <w:kern w:val="2"/>
        </w:rPr>
        <w:t>2.入围机构与招标人之间以不正当形式交流、私下串通的；</w:t>
      </w:r>
    </w:p>
    <w:p w14:paraId="3A8E1D8B">
      <w:pPr>
        <w:pStyle w:val="7"/>
        <w:spacing w:line="360" w:lineRule="auto"/>
        <w:ind w:right="68" w:firstLine="440"/>
        <w:outlineLvl w:val="9"/>
        <w:rPr>
          <w:rFonts w:hint="eastAsia" w:ascii="仿宋" w:hAnsi="仿宋" w:eastAsia="仿宋" w:cs="仿宋"/>
          <w:snapToGrid w:val="0"/>
          <w:kern w:val="2"/>
        </w:rPr>
      </w:pPr>
      <w:r>
        <w:rPr>
          <w:rFonts w:hint="eastAsia" w:ascii="仿宋" w:hAnsi="仿宋" w:eastAsia="仿宋" w:cs="仿宋"/>
          <w:snapToGrid w:val="0"/>
          <w:kern w:val="2"/>
        </w:rPr>
        <w:t>3.有社会投诉并经查证属实等违法违规行为的；</w:t>
      </w:r>
    </w:p>
    <w:p w14:paraId="32A3E305">
      <w:pPr>
        <w:pStyle w:val="7"/>
        <w:spacing w:line="360" w:lineRule="auto"/>
        <w:ind w:right="68" w:firstLine="440"/>
        <w:outlineLvl w:val="9"/>
        <w:rPr>
          <w:rFonts w:hint="eastAsia" w:ascii="仿宋" w:hAnsi="仿宋" w:eastAsia="仿宋" w:cs="仿宋"/>
          <w:snapToGrid w:val="0"/>
          <w:kern w:val="2"/>
        </w:rPr>
      </w:pPr>
      <w:r>
        <w:rPr>
          <w:rFonts w:hint="eastAsia" w:ascii="仿宋" w:hAnsi="仿宋" w:eastAsia="仿宋" w:cs="仿宋"/>
          <w:snapToGrid w:val="0"/>
          <w:kern w:val="2"/>
        </w:rPr>
        <w:t>4.存在泄密等问题，导致重大项目受到影响的。</w:t>
      </w:r>
    </w:p>
    <w:p w14:paraId="5BB3078E">
      <w:pPr>
        <w:pStyle w:val="7"/>
        <w:spacing w:line="360" w:lineRule="auto"/>
        <w:ind w:right="68" w:firstLine="440"/>
        <w:outlineLvl w:val="9"/>
        <w:rPr>
          <w:rFonts w:hint="eastAsia" w:ascii="仿宋" w:hAnsi="仿宋" w:eastAsia="仿宋" w:cs="仿宋"/>
          <w:snapToGrid w:val="0"/>
          <w:kern w:val="2"/>
        </w:rPr>
      </w:pPr>
      <w:r>
        <w:rPr>
          <w:rFonts w:hint="eastAsia" w:ascii="仿宋" w:hAnsi="仿宋" w:eastAsia="仿宋" w:cs="仿宋"/>
          <w:snapToGrid w:val="0"/>
          <w:kern w:val="2"/>
        </w:rPr>
        <w:t>五、入围供应商有下列情形之一，尚未签订框架协议的，取消其入围资格；已经签订框架协议的，解除与其签订的框架协议：</w:t>
      </w:r>
    </w:p>
    <w:p w14:paraId="17876DCB">
      <w:pPr>
        <w:pStyle w:val="7"/>
        <w:spacing w:line="360" w:lineRule="auto"/>
        <w:ind w:right="68" w:firstLine="440"/>
        <w:outlineLvl w:val="9"/>
        <w:rPr>
          <w:rFonts w:hint="eastAsia" w:ascii="仿宋" w:hAnsi="仿宋" w:eastAsia="仿宋" w:cs="仿宋"/>
          <w:snapToGrid w:val="0"/>
          <w:kern w:val="2"/>
        </w:rPr>
      </w:pPr>
      <w:r>
        <w:rPr>
          <w:rFonts w:hint="eastAsia" w:ascii="仿宋" w:hAnsi="仿宋" w:eastAsia="仿宋" w:cs="仿宋"/>
          <w:snapToGrid w:val="0"/>
          <w:kern w:val="2"/>
        </w:rPr>
        <w:t>（一）恶意串通谋取入围或者合同成交的；</w:t>
      </w:r>
    </w:p>
    <w:p w14:paraId="6F386DA9">
      <w:pPr>
        <w:pStyle w:val="7"/>
        <w:spacing w:line="360" w:lineRule="auto"/>
        <w:ind w:right="68" w:firstLine="440"/>
        <w:outlineLvl w:val="9"/>
        <w:rPr>
          <w:rFonts w:hint="eastAsia" w:ascii="仿宋" w:hAnsi="仿宋" w:eastAsia="仿宋" w:cs="仿宋"/>
          <w:snapToGrid w:val="0"/>
          <w:kern w:val="2"/>
        </w:rPr>
      </w:pPr>
      <w:r>
        <w:rPr>
          <w:rFonts w:hint="eastAsia" w:ascii="仿宋" w:hAnsi="仿宋" w:eastAsia="仿宋" w:cs="仿宋"/>
          <w:snapToGrid w:val="0"/>
          <w:kern w:val="2"/>
        </w:rPr>
        <w:t>（二）提供虚假材料谋取入围或者合同成交的；</w:t>
      </w:r>
    </w:p>
    <w:p w14:paraId="6E52BC0E">
      <w:pPr>
        <w:pStyle w:val="7"/>
        <w:spacing w:line="360" w:lineRule="auto"/>
        <w:ind w:right="68" w:firstLine="440"/>
        <w:outlineLvl w:val="9"/>
        <w:rPr>
          <w:rFonts w:hint="eastAsia" w:ascii="仿宋" w:hAnsi="仿宋" w:eastAsia="仿宋" w:cs="仿宋"/>
          <w:snapToGrid w:val="0"/>
          <w:kern w:val="2"/>
        </w:rPr>
      </w:pPr>
      <w:r>
        <w:rPr>
          <w:rFonts w:hint="eastAsia" w:ascii="仿宋" w:hAnsi="仿宋" w:eastAsia="仿宋" w:cs="仿宋"/>
          <w:snapToGrid w:val="0"/>
          <w:kern w:val="2"/>
        </w:rPr>
        <w:t>（三）无正当理由拒不接受合同授予的；</w:t>
      </w:r>
    </w:p>
    <w:p w14:paraId="1D79FDD3">
      <w:pPr>
        <w:pStyle w:val="7"/>
        <w:spacing w:line="360" w:lineRule="auto"/>
        <w:ind w:right="68" w:firstLine="440"/>
        <w:outlineLvl w:val="9"/>
        <w:rPr>
          <w:rFonts w:hint="eastAsia" w:ascii="仿宋" w:hAnsi="仿宋" w:eastAsia="仿宋" w:cs="仿宋"/>
          <w:snapToGrid w:val="0"/>
          <w:kern w:val="2"/>
        </w:rPr>
      </w:pPr>
      <w:r>
        <w:rPr>
          <w:rFonts w:hint="eastAsia" w:ascii="仿宋" w:hAnsi="仿宋" w:eastAsia="仿宋" w:cs="仿宋"/>
          <w:snapToGrid w:val="0"/>
          <w:kern w:val="2"/>
        </w:rPr>
        <w:t>（四）不履行合同义务或者履行合同义务不符合约定，经采购人请求履行后仍不履行或者仍未按约定履行的；</w:t>
      </w:r>
    </w:p>
    <w:p w14:paraId="67F9D392">
      <w:pPr>
        <w:pStyle w:val="7"/>
        <w:spacing w:line="360" w:lineRule="auto"/>
        <w:ind w:right="68" w:firstLine="440"/>
        <w:outlineLvl w:val="9"/>
        <w:rPr>
          <w:rFonts w:hint="eastAsia" w:ascii="仿宋" w:hAnsi="仿宋" w:eastAsia="仿宋" w:cs="仿宋"/>
          <w:snapToGrid w:val="0"/>
          <w:kern w:val="2"/>
        </w:rPr>
      </w:pPr>
      <w:r>
        <w:rPr>
          <w:rFonts w:hint="eastAsia" w:ascii="仿宋" w:hAnsi="仿宋" w:eastAsia="仿宋" w:cs="仿宋"/>
          <w:snapToGrid w:val="0"/>
          <w:kern w:val="2"/>
        </w:rPr>
        <w:t>（五）框架协议有效期内，因违法行为被禁止或限制参加政府采购活动的；</w:t>
      </w:r>
    </w:p>
    <w:p w14:paraId="798B8782">
      <w:pPr>
        <w:pStyle w:val="7"/>
        <w:spacing w:line="360" w:lineRule="auto"/>
        <w:ind w:right="68" w:firstLine="440"/>
        <w:outlineLvl w:val="9"/>
        <w:rPr>
          <w:rFonts w:hint="eastAsia" w:ascii="仿宋" w:hAnsi="仿宋" w:eastAsia="仿宋" w:cs="仿宋"/>
          <w:snapToGrid w:val="0"/>
          <w:kern w:val="2"/>
        </w:rPr>
      </w:pPr>
      <w:r>
        <w:rPr>
          <w:rFonts w:hint="eastAsia" w:ascii="仿宋" w:hAnsi="仿宋" w:eastAsia="仿宋" w:cs="仿宋"/>
          <w:snapToGrid w:val="0"/>
          <w:kern w:val="2"/>
        </w:rPr>
        <w:t>（六）框架协议约定的其他情形。</w:t>
      </w:r>
    </w:p>
    <w:p w14:paraId="5210B5CA">
      <w:pPr>
        <w:pStyle w:val="7"/>
        <w:spacing w:line="360" w:lineRule="auto"/>
        <w:ind w:right="68" w:firstLine="440"/>
        <w:outlineLvl w:val="9"/>
        <w:rPr>
          <w:rFonts w:hint="eastAsia" w:ascii="仿宋" w:hAnsi="仿宋" w:eastAsia="仿宋" w:cs="仿宋"/>
          <w:snapToGrid w:val="0"/>
          <w:kern w:val="2"/>
        </w:rPr>
      </w:pPr>
      <w:r>
        <w:rPr>
          <w:rFonts w:hint="eastAsia" w:ascii="仿宋" w:hAnsi="仿宋" w:eastAsia="仿宋" w:cs="仿宋"/>
          <w:snapToGrid w:val="0"/>
          <w:kern w:val="2"/>
        </w:rPr>
        <w:t>被取消入围资格或者被解除框架协议的供应商不得重新申请加入同一</w:t>
      </w:r>
      <w:r>
        <w:rPr>
          <w:rFonts w:hint="eastAsia" w:ascii="仿宋" w:hAnsi="仿宋" w:eastAsia="仿宋" w:cs="仿宋"/>
          <w:snapToGrid w:val="0"/>
          <w:kern w:val="2"/>
          <w:lang w:eastAsia="zh-CN"/>
        </w:rPr>
        <w:t>封闭式</w:t>
      </w:r>
      <w:r>
        <w:rPr>
          <w:rFonts w:hint="eastAsia" w:ascii="仿宋" w:hAnsi="仿宋" w:eastAsia="仿宋" w:cs="仿宋"/>
          <w:snapToGrid w:val="0"/>
          <w:kern w:val="2"/>
        </w:rPr>
        <w:t>框架协议。</w:t>
      </w:r>
    </w:p>
    <w:p w14:paraId="37C89203">
      <w:pPr>
        <w:pStyle w:val="7"/>
        <w:numPr>
          <w:ilvl w:val="0"/>
          <w:numId w:val="0"/>
        </w:numPr>
        <w:spacing w:line="360" w:lineRule="auto"/>
        <w:ind w:right="68" w:rightChars="0" w:firstLine="440" w:firstLineChars="0"/>
        <w:outlineLvl w:val="9"/>
        <w:rPr>
          <w:rFonts w:hint="eastAsia" w:ascii="仿宋" w:hAnsi="仿宋" w:eastAsia="仿宋" w:cs="仿宋"/>
          <w:snapToGrid w:val="0"/>
          <w:kern w:val="2"/>
        </w:rPr>
      </w:pPr>
      <w:r>
        <w:rPr>
          <w:rFonts w:hint="eastAsia" w:ascii="仿宋" w:hAnsi="仿宋" w:eastAsia="仿宋" w:cs="仿宋"/>
          <w:snapToGrid w:val="0"/>
          <w:kern w:val="2"/>
          <w:sz w:val="21"/>
          <w:szCs w:val="21"/>
          <w:lang w:val="en-US" w:eastAsia="zh-CN" w:bidi="ar-SA"/>
        </w:rPr>
        <w:t>六、</w:t>
      </w:r>
      <w:r>
        <w:rPr>
          <w:rFonts w:hint="eastAsia" w:ascii="仿宋" w:hAnsi="仿宋" w:eastAsia="仿宋" w:cs="仿宋"/>
          <w:snapToGrid w:val="0"/>
          <w:kern w:val="2"/>
        </w:rPr>
        <w:t>存在第四条情形的，在下一周期征集入围供应商时，取消其入围资格。</w:t>
      </w:r>
    </w:p>
    <w:p w14:paraId="26C50B27">
      <w:pPr>
        <w:pStyle w:val="7"/>
        <w:numPr>
          <w:ilvl w:val="0"/>
          <w:numId w:val="0"/>
        </w:numPr>
        <w:spacing w:line="360" w:lineRule="auto"/>
        <w:ind w:right="68" w:rightChars="0" w:firstLine="440" w:firstLineChars="0"/>
        <w:outlineLvl w:val="9"/>
        <w:rPr>
          <w:rFonts w:hint="eastAsia" w:ascii="仿宋" w:hAnsi="仿宋" w:eastAsia="仿宋" w:cs="仿宋"/>
          <w:snapToGrid w:val="0"/>
          <w:kern w:val="2"/>
        </w:rPr>
      </w:pPr>
      <w:r>
        <w:rPr>
          <w:rFonts w:hint="eastAsia" w:ascii="仿宋" w:hAnsi="仿宋" w:eastAsia="仿宋" w:cs="仿宋"/>
          <w:snapToGrid w:val="0"/>
          <w:kern w:val="2"/>
          <w:sz w:val="21"/>
          <w:szCs w:val="21"/>
          <w:lang w:val="en-US" w:eastAsia="zh-CN" w:bidi="ar-SA"/>
        </w:rPr>
        <w:t>七、</w:t>
      </w:r>
      <w:r>
        <w:rPr>
          <w:rFonts w:hint="eastAsia" w:ascii="仿宋" w:hAnsi="仿宋" w:eastAsia="仿宋" w:cs="仿宋"/>
          <w:snapToGrid w:val="0"/>
          <w:kern w:val="2"/>
        </w:rPr>
        <w:t>征集人将建立用户反馈和评价机制，接受采购人对入围供应商履行框架协议和采购合同情况的反馈与评价，并将用户反馈和评价情况向采购人公开，作为第二阶段直接选定成交供应商的参考。</w:t>
      </w:r>
    </w:p>
    <w:p w14:paraId="093CDA15">
      <w:pPr>
        <w:pStyle w:val="7"/>
        <w:spacing w:line="360" w:lineRule="auto"/>
        <w:ind w:right="68" w:firstLine="440"/>
        <w:outlineLvl w:val="9"/>
        <w:rPr>
          <w:rFonts w:hint="eastAsia" w:ascii="仿宋" w:hAnsi="仿宋" w:eastAsia="仿宋" w:cs="仿宋"/>
          <w:snapToGrid w:val="0"/>
          <w:kern w:val="2"/>
        </w:rPr>
      </w:pPr>
      <w:r>
        <w:rPr>
          <w:rFonts w:hint="eastAsia" w:ascii="仿宋" w:hAnsi="仿宋" w:eastAsia="仿宋" w:cs="仿宋"/>
          <w:snapToGrid w:val="0"/>
          <w:kern w:val="2"/>
        </w:rPr>
        <w:t>采购人有权对入围供应商履行合同情况进行监督评价，对于无正当理由拒不接受合同授予的；不履行合同义务或者履行合同义务不符合约定，经采购人请求履行后仍不履行或者仍未按约定履行的；违反框架协议约定的其他情形的；采购人有权向征集人反馈。</w:t>
      </w:r>
    </w:p>
    <w:p w14:paraId="3A5534FF">
      <w:pPr>
        <w:pStyle w:val="7"/>
        <w:spacing w:line="360" w:lineRule="auto"/>
        <w:ind w:right="68"/>
        <w:outlineLvl w:val="9"/>
        <w:rPr>
          <w:rFonts w:hint="eastAsia" w:ascii="仿宋" w:hAnsi="仿宋" w:eastAsia="仿宋" w:cs="仿宋"/>
          <w:snapToGrid w:val="0"/>
          <w:kern w:val="2"/>
        </w:rPr>
      </w:pPr>
    </w:p>
    <w:p w14:paraId="716FE2F4">
      <w:pPr>
        <w:widowControl/>
        <w:autoSpaceDE/>
        <w:autoSpaceDN/>
        <w:jc w:val="center"/>
        <w:outlineLvl w:val="9"/>
        <w:rPr>
          <w:rFonts w:hint="eastAsia" w:ascii="仿宋" w:hAnsi="仿宋" w:eastAsia="仿宋" w:cs="仿宋"/>
          <w:b/>
          <w:bCs/>
          <w:snapToGrid w:val="0"/>
          <w:kern w:val="2"/>
          <w:sz w:val="32"/>
          <w:szCs w:val="32"/>
          <w:highlight w:val="none"/>
        </w:rPr>
      </w:pPr>
      <w:r>
        <w:rPr>
          <w:rFonts w:hint="eastAsia" w:ascii="仿宋" w:hAnsi="仿宋" w:eastAsia="仿宋" w:cs="仿宋"/>
          <w:b/>
          <w:bCs/>
          <w:snapToGrid w:val="0"/>
          <w:kern w:val="2"/>
          <w:sz w:val="32"/>
          <w:szCs w:val="32"/>
          <w:highlight w:val="none"/>
          <w:lang w:eastAsia="zh-CN"/>
        </w:rPr>
        <w:t>三、</w:t>
      </w:r>
      <w:r>
        <w:rPr>
          <w:rFonts w:hint="eastAsia" w:ascii="仿宋" w:hAnsi="仿宋" w:eastAsia="仿宋" w:cs="仿宋"/>
          <w:b/>
          <w:bCs/>
          <w:snapToGrid w:val="0"/>
          <w:kern w:val="2"/>
          <w:sz w:val="32"/>
          <w:szCs w:val="32"/>
          <w:highlight w:val="none"/>
        </w:rPr>
        <w:t>入围供应商的清退和补充规则</w:t>
      </w:r>
    </w:p>
    <w:p w14:paraId="1777669D">
      <w:pPr>
        <w:widowControl/>
        <w:autoSpaceDE/>
        <w:autoSpaceDN/>
        <w:outlineLvl w:val="9"/>
        <w:rPr>
          <w:rFonts w:hint="eastAsia" w:ascii="仿宋" w:hAnsi="仿宋" w:eastAsia="仿宋" w:cs="仿宋"/>
          <w:snapToGrid w:val="0"/>
          <w:kern w:val="2"/>
          <w:highlight w:val="red"/>
        </w:rPr>
      </w:pPr>
    </w:p>
    <w:p w14:paraId="200279E8">
      <w:pPr>
        <w:pStyle w:val="7"/>
        <w:spacing w:line="360" w:lineRule="auto"/>
        <w:ind w:right="68" w:rightChars="0"/>
        <w:outlineLvl w:val="9"/>
        <w:rPr>
          <w:rFonts w:hint="eastAsia" w:ascii="仿宋" w:hAnsi="仿宋" w:eastAsia="仿宋" w:cs="仿宋"/>
          <w:snapToGrid w:val="0"/>
          <w:kern w:val="2"/>
        </w:rPr>
      </w:pPr>
      <w:r>
        <w:rPr>
          <w:rFonts w:hint="eastAsia" w:ascii="仿宋" w:hAnsi="仿宋" w:eastAsia="仿宋" w:cs="仿宋"/>
          <w:snapToGrid w:val="0"/>
          <w:kern w:val="2"/>
          <w:lang w:val="en-US" w:eastAsia="zh-CN"/>
        </w:rPr>
        <w:t>一、</w:t>
      </w:r>
      <w:r>
        <w:rPr>
          <w:rFonts w:hint="eastAsia" w:ascii="仿宋" w:hAnsi="仿宋" w:eastAsia="仿宋" w:cs="仿宋"/>
          <w:snapToGrid w:val="0"/>
          <w:kern w:val="2"/>
        </w:rPr>
        <w:t>入围供应商的清退规则:</w:t>
      </w:r>
    </w:p>
    <w:p w14:paraId="7B613A1C">
      <w:pPr>
        <w:pStyle w:val="7"/>
        <w:spacing w:line="360" w:lineRule="auto"/>
        <w:ind w:right="68" w:firstLine="567"/>
        <w:outlineLvl w:val="9"/>
        <w:rPr>
          <w:rFonts w:hint="eastAsia" w:ascii="仿宋" w:hAnsi="仿宋" w:eastAsia="仿宋" w:cs="仿宋"/>
          <w:snapToGrid w:val="0"/>
          <w:kern w:val="2"/>
        </w:rPr>
      </w:pPr>
      <w:r>
        <w:rPr>
          <w:rFonts w:hint="eastAsia" w:ascii="仿宋" w:hAnsi="仿宋" w:eastAsia="仿宋" w:cs="仿宋"/>
          <w:snapToGrid w:val="0"/>
          <w:kern w:val="2"/>
        </w:rPr>
        <w:t>（1）封闭式框架协议入围供应商无正当理由，不得主动放弃入围资格或者退出框架协议。</w:t>
      </w:r>
    </w:p>
    <w:p w14:paraId="34219240">
      <w:pPr>
        <w:pStyle w:val="7"/>
        <w:spacing w:line="360" w:lineRule="auto"/>
        <w:ind w:right="68" w:firstLine="567"/>
        <w:outlineLvl w:val="9"/>
        <w:rPr>
          <w:rFonts w:hint="eastAsia" w:ascii="仿宋" w:hAnsi="仿宋" w:eastAsia="仿宋" w:cs="仿宋"/>
          <w:snapToGrid w:val="0"/>
          <w:kern w:val="2"/>
        </w:rPr>
      </w:pPr>
      <w:r>
        <w:rPr>
          <w:rFonts w:hint="eastAsia" w:ascii="仿宋" w:hAnsi="仿宋" w:eastAsia="仿宋" w:cs="仿宋"/>
          <w:snapToGrid w:val="0"/>
          <w:kern w:val="2"/>
        </w:rPr>
        <w:t>（2）入围供应商有下列情形之一，尚未签订框架协议的，取消其入围资格；已经签订框架协议的，解除与其签订的框架协议：</w:t>
      </w:r>
    </w:p>
    <w:p w14:paraId="497CC374">
      <w:pPr>
        <w:pStyle w:val="7"/>
        <w:spacing w:line="360" w:lineRule="auto"/>
        <w:ind w:right="68" w:firstLine="567"/>
        <w:outlineLvl w:val="9"/>
        <w:rPr>
          <w:rFonts w:hint="eastAsia" w:ascii="仿宋" w:hAnsi="仿宋" w:eastAsia="仿宋" w:cs="仿宋"/>
          <w:snapToGrid w:val="0"/>
          <w:kern w:val="2"/>
        </w:rPr>
      </w:pPr>
      <w:r>
        <w:rPr>
          <w:rFonts w:hint="eastAsia" w:ascii="仿宋" w:hAnsi="仿宋" w:eastAsia="仿宋" w:cs="仿宋"/>
          <w:snapToGrid w:val="0"/>
          <w:kern w:val="2"/>
        </w:rPr>
        <w:t>（一）恶意串通谋取入围或者合同成交的；</w:t>
      </w:r>
    </w:p>
    <w:p w14:paraId="1B09FCD9">
      <w:pPr>
        <w:pStyle w:val="7"/>
        <w:spacing w:line="360" w:lineRule="auto"/>
        <w:ind w:right="68" w:firstLine="567"/>
        <w:outlineLvl w:val="9"/>
        <w:rPr>
          <w:rFonts w:hint="eastAsia" w:ascii="仿宋" w:hAnsi="仿宋" w:eastAsia="仿宋" w:cs="仿宋"/>
          <w:snapToGrid w:val="0"/>
          <w:kern w:val="2"/>
        </w:rPr>
      </w:pPr>
      <w:r>
        <w:rPr>
          <w:rFonts w:hint="eastAsia" w:ascii="仿宋" w:hAnsi="仿宋" w:eastAsia="仿宋" w:cs="仿宋"/>
          <w:snapToGrid w:val="0"/>
          <w:kern w:val="2"/>
        </w:rPr>
        <w:t>（二）提供虚假材料谋取入围或者合同成交的；</w:t>
      </w:r>
    </w:p>
    <w:p w14:paraId="774D326A">
      <w:pPr>
        <w:pStyle w:val="7"/>
        <w:spacing w:line="360" w:lineRule="auto"/>
        <w:ind w:right="68" w:firstLine="567"/>
        <w:outlineLvl w:val="9"/>
        <w:rPr>
          <w:rFonts w:hint="eastAsia" w:ascii="仿宋" w:hAnsi="仿宋" w:eastAsia="仿宋" w:cs="仿宋"/>
          <w:snapToGrid w:val="0"/>
          <w:kern w:val="2"/>
        </w:rPr>
      </w:pPr>
      <w:r>
        <w:rPr>
          <w:rFonts w:hint="eastAsia" w:ascii="仿宋" w:hAnsi="仿宋" w:eastAsia="仿宋" w:cs="仿宋"/>
          <w:snapToGrid w:val="0"/>
          <w:kern w:val="2"/>
        </w:rPr>
        <w:t>（三）无正当理由拒不接受合同授予的；</w:t>
      </w:r>
    </w:p>
    <w:p w14:paraId="6033DF2A">
      <w:pPr>
        <w:pStyle w:val="7"/>
        <w:spacing w:line="360" w:lineRule="auto"/>
        <w:ind w:right="68" w:firstLine="567"/>
        <w:outlineLvl w:val="9"/>
        <w:rPr>
          <w:rFonts w:hint="eastAsia" w:ascii="仿宋" w:hAnsi="仿宋" w:eastAsia="仿宋" w:cs="仿宋"/>
          <w:snapToGrid w:val="0"/>
          <w:kern w:val="2"/>
        </w:rPr>
      </w:pPr>
      <w:r>
        <w:rPr>
          <w:rFonts w:hint="eastAsia" w:ascii="仿宋" w:hAnsi="仿宋" w:eastAsia="仿宋" w:cs="仿宋"/>
          <w:snapToGrid w:val="0"/>
          <w:kern w:val="2"/>
        </w:rPr>
        <w:t>（四）不履行合同义务或者履行合同义务不符合约定，经采购人请求履行后仍不履行或者仍未按约定履行的；</w:t>
      </w:r>
    </w:p>
    <w:p w14:paraId="17878552">
      <w:pPr>
        <w:pStyle w:val="7"/>
        <w:spacing w:line="360" w:lineRule="auto"/>
        <w:ind w:right="68" w:firstLine="567"/>
        <w:outlineLvl w:val="9"/>
        <w:rPr>
          <w:rFonts w:hint="eastAsia" w:ascii="仿宋" w:hAnsi="仿宋" w:eastAsia="仿宋" w:cs="仿宋"/>
          <w:snapToGrid w:val="0"/>
          <w:kern w:val="2"/>
        </w:rPr>
      </w:pPr>
      <w:r>
        <w:rPr>
          <w:rFonts w:hint="eastAsia" w:ascii="仿宋" w:hAnsi="仿宋" w:eastAsia="仿宋" w:cs="仿宋"/>
          <w:snapToGrid w:val="0"/>
          <w:kern w:val="2"/>
        </w:rPr>
        <w:t>（五）框架协议有效期内，因违法行为被禁止或限制参加政府采购活动的；</w:t>
      </w:r>
    </w:p>
    <w:p w14:paraId="2F755D26">
      <w:pPr>
        <w:pStyle w:val="7"/>
        <w:spacing w:line="360" w:lineRule="auto"/>
        <w:ind w:right="68" w:firstLine="567"/>
        <w:outlineLvl w:val="9"/>
        <w:rPr>
          <w:rFonts w:hint="eastAsia" w:ascii="仿宋" w:hAnsi="仿宋" w:eastAsia="仿宋" w:cs="仿宋"/>
          <w:snapToGrid w:val="0"/>
          <w:kern w:val="2"/>
        </w:rPr>
      </w:pPr>
      <w:r>
        <w:rPr>
          <w:rFonts w:hint="eastAsia" w:ascii="仿宋" w:hAnsi="仿宋" w:eastAsia="仿宋" w:cs="仿宋"/>
          <w:snapToGrid w:val="0"/>
          <w:kern w:val="2"/>
        </w:rPr>
        <w:t>（六）拒不按照本框架协议约定的事项履行本框架协议约定义务的；</w:t>
      </w:r>
    </w:p>
    <w:p w14:paraId="43D89E57">
      <w:pPr>
        <w:pStyle w:val="7"/>
        <w:spacing w:line="360" w:lineRule="auto"/>
        <w:ind w:right="68" w:firstLine="567"/>
        <w:outlineLvl w:val="9"/>
        <w:rPr>
          <w:rFonts w:hint="eastAsia" w:ascii="仿宋" w:hAnsi="仿宋" w:eastAsia="仿宋" w:cs="仿宋"/>
          <w:snapToGrid w:val="0"/>
          <w:kern w:val="2"/>
        </w:rPr>
      </w:pPr>
      <w:r>
        <w:rPr>
          <w:rFonts w:hint="eastAsia" w:ascii="仿宋" w:hAnsi="仿宋" w:eastAsia="仿宋" w:cs="仿宋"/>
          <w:snapToGrid w:val="0"/>
          <w:kern w:val="2"/>
        </w:rPr>
        <w:t>（七）框架协议约定的其他情形。</w:t>
      </w:r>
    </w:p>
    <w:p w14:paraId="2D2BA338">
      <w:pPr>
        <w:pStyle w:val="7"/>
        <w:spacing w:line="360" w:lineRule="auto"/>
        <w:ind w:right="68" w:rightChars="0"/>
        <w:outlineLvl w:val="9"/>
        <w:rPr>
          <w:rFonts w:hint="eastAsia" w:ascii="仿宋" w:hAnsi="仿宋" w:eastAsia="仿宋" w:cs="仿宋"/>
          <w:snapToGrid w:val="0"/>
          <w:kern w:val="2"/>
        </w:rPr>
      </w:pPr>
      <w:r>
        <w:rPr>
          <w:rFonts w:hint="eastAsia" w:ascii="仿宋" w:hAnsi="仿宋" w:eastAsia="仿宋" w:cs="仿宋"/>
          <w:snapToGrid w:val="0"/>
          <w:kern w:val="2"/>
          <w:lang w:val="en-US" w:eastAsia="zh-CN"/>
        </w:rPr>
        <w:t>二、</w:t>
      </w:r>
      <w:r>
        <w:rPr>
          <w:rFonts w:hint="eastAsia" w:ascii="仿宋" w:hAnsi="仿宋" w:eastAsia="仿宋" w:cs="仿宋"/>
          <w:snapToGrid w:val="0"/>
          <w:kern w:val="2"/>
        </w:rPr>
        <w:t>入围供应商的补充规则:</w:t>
      </w:r>
    </w:p>
    <w:p w14:paraId="0E583A79">
      <w:pPr>
        <w:pStyle w:val="7"/>
        <w:spacing w:line="360" w:lineRule="auto"/>
        <w:ind w:right="68" w:firstLine="567"/>
        <w:outlineLvl w:val="9"/>
        <w:rPr>
          <w:rFonts w:hint="eastAsia" w:ascii="仿宋" w:hAnsi="仿宋" w:eastAsia="仿宋" w:cs="仿宋"/>
          <w:snapToGrid w:val="0"/>
          <w:kern w:val="2"/>
        </w:rPr>
      </w:pPr>
      <w:r>
        <w:rPr>
          <w:rFonts w:hint="eastAsia" w:ascii="仿宋" w:hAnsi="仿宋" w:eastAsia="仿宋" w:cs="仿宋"/>
          <w:snapToGrid w:val="0"/>
          <w:kern w:val="2"/>
        </w:rPr>
        <w:t>（1）被取消入围资格或者被解除框架协议的，不得参加同一封闭式框架协议补充征集活动,不得重新申请加入同一开放式框架协议</w:t>
      </w:r>
    </w:p>
    <w:p w14:paraId="342A679C">
      <w:pPr>
        <w:pStyle w:val="7"/>
        <w:spacing w:line="360" w:lineRule="auto"/>
        <w:ind w:right="68" w:firstLine="567"/>
        <w:outlineLvl w:val="9"/>
        <w:rPr>
          <w:rFonts w:hint="eastAsia" w:ascii="仿宋" w:hAnsi="仿宋" w:eastAsia="仿宋" w:cs="仿宋"/>
          <w:snapToGrid w:val="0"/>
          <w:kern w:val="2"/>
        </w:rPr>
      </w:pPr>
      <w:r>
        <w:rPr>
          <w:rFonts w:hint="eastAsia" w:ascii="仿宋" w:hAnsi="仿宋" w:eastAsia="仿宋" w:cs="仿宋"/>
          <w:snapToGrid w:val="0"/>
          <w:kern w:val="2"/>
        </w:rPr>
        <w:t>（2）除剩余入围供应商不足入围供应商总数70%且影响框架协议执行的情形外，框架协议有效期内，征集人不得补充征集供应商。</w:t>
      </w:r>
    </w:p>
    <w:p w14:paraId="4011F7FD">
      <w:pPr>
        <w:pStyle w:val="7"/>
        <w:spacing w:line="360" w:lineRule="auto"/>
        <w:ind w:right="68" w:firstLine="567"/>
        <w:outlineLvl w:val="9"/>
        <w:rPr>
          <w:rFonts w:hint="eastAsia" w:ascii="仿宋" w:hAnsi="仿宋" w:eastAsia="仿宋" w:cs="仿宋"/>
          <w:snapToGrid w:val="0"/>
          <w:kern w:val="2"/>
        </w:rPr>
      </w:pPr>
      <w:r>
        <w:rPr>
          <w:rFonts w:hint="eastAsia" w:ascii="仿宋" w:hAnsi="仿宋" w:eastAsia="仿宋" w:cs="仿宋"/>
          <w:snapToGrid w:val="0"/>
          <w:kern w:val="2"/>
        </w:rPr>
        <w:t>（3）征集人补充征集的条件、程序、评审方法和淘汰比例应当与初次征集相同。补充征集应当遵守原框架协议的有效期。补充征集期间，原框架协议继续履行。</w:t>
      </w:r>
    </w:p>
    <w:p w14:paraId="3DF08DCA">
      <w:pPr>
        <w:pStyle w:val="7"/>
        <w:spacing w:line="360" w:lineRule="auto"/>
        <w:ind w:right="68" w:firstLine="567"/>
        <w:outlineLvl w:val="9"/>
        <w:rPr>
          <w:rFonts w:hint="eastAsia" w:ascii="仿宋" w:hAnsi="仿宋" w:eastAsia="仿宋" w:cs="仿宋"/>
          <w:snapToGrid w:val="0"/>
          <w:kern w:val="2"/>
          <w:lang w:eastAsia="zh-CN"/>
        </w:rPr>
      </w:pPr>
      <w:r>
        <w:rPr>
          <w:rFonts w:hint="eastAsia" w:ascii="仿宋" w:hAnsi="仿宋" w:eastAsia="仿宋" w:cs="仿宋"/>
          <w:snapToGrid w:val="0"/>
          <w:kern w:val="2"/>
        </w:rPr>
        <w:t>9.7、其它未尽事宜按照《中华人民共和国政府采购法》《政府采购框架协议采购方式管理暂行办法》及相关法律、法规的有关规定执行</w:t>
      </w:r>
      <w:r>
        <w:rPr>
          <w:rFonts w:hint="eastAsia" w:ascii="仿宋" w:hAnsi="仿宋" w:eastAsia="仿宋" w:cs="仿宋"/>
          <w:snapToGrid w:val="0"/>
          <w:kern w:val="2"/>
          <w:lang w:eastAsia="zh-CN"/>
        </w:rPr>
        <w:t>；</w:t>
      </w:r>
    </w:p>
    <w:p w14:paraId="618E8019">
      <w:pPr>
        <w:widowControl/>
        <w:autoSpaceDE/>
        <w:autoSpaceDN/>
        <w:outlineLvl w:val="9"/>
        <w:rPr>
          <w:rFonts w:hint="eastAsia" w:ascii="仿宋" w:hAnsi="仿宋" w:eastAsia="仿宋" w:cs="仿宋"/>
          <w:snapToGrid w:val="0"/>
          <w:kern w:val="2"/>
        </w:rPr>
      </w:pPr>
      <w:r>
        <w:rPr>
          <w:rFonts w:hint="eastAsia" w:ascii="仿宋" w:hAnsi="仿宋" w:eastAsia="仿宋" w:cs="仿宋"/>
          <w:snapToGrid w:val="0"/>
          <w:kern w:val="2"/>
        </w:rPr>
        <w:br w:type="page"/>
      </w:r>
    </w:p>
    <w:bookmarkEnd w:id="129"/>
    <w:p w14:paraId="1B1F9AE1">
      <w:pPr>
        <w:numPr>
          <w:ilvl w:val="0"/>
          <w:numId w:val="0"/>
        </w:numPr>
        <w:ind w:left="0" w:leftChars="0" w:firstLine="0" w:firstLineChars="0"/>
        <w:jc w:val="center"/>
        <w:outlineLvl w:val="9"/>
        <w:rPr>
          <w:rFonts w:hint="eastAsia" w:ascii="仿宋" w:hAnsi="仿宋" w:eastAsia="仿宋" w:cs="仿宋"/>
          <w:b/>
          <w:bCs/>
          <w:snapToGrid w:val="0"/>
          <w:kern w:val="2"/>
          <w:sz w:val="32"/>
          <w:szCs w:val="32"/>
          <w:lang w:val="en-US" w:eastAsia="zh-CN" w:bidi="ar-SA"/>
        </w:rPr>
        <w:sectPr>
          <w:footerReference r:id="rId6" w:type="default"/>
          <w:pgSz w:w="11907" w:h="16839"/>
          <w:pgMar w:top="1417" w:right="1030" w:bottom="1417" w:left="1417" w:header="804" w:footer="578" w:gutter="0"/>
          <w:pgBorders>
            <w:top w:val="none" w:sz="0" w:space="0"/>
            <w:left w:val="none" w:sz="0" w:space="0"/>
            <w:bottom w:val="none" w:sz="0" w:space="0"/>
            <w:right w:val="none" w:sz="0" w:space="0"/>
          </w:pgBorders>
          <w:pgNumType w:fmt="decimal"/>
          <w:cols w:space="0" w:num="1"/>
          <w:docGrid w:linePitch="299" w:charSpace="0"/>
        </w:sectPr>
      </w:pPr>
      <w:bookmarkStart w:id="130" w:name="_Toc17199"/>
      <w:bookmarkStart w:id="131" w:name="_Toc113562172"/>
    </w:p>
    <w:p w14:paraId="3C95556A">
      <w:pPr>
        <w:pStyle w:val="2"/>
        <w:rPr>
          <w:rFonts w:hint="eastAsia" w:ascii="仿宋" w:hAnsi="仿宋" w:eastAsia="仿宋" w:cs="仿宋"/>
          <w:snapToGrid w:val="0"/>
          <w:kern w:val="2"/>
        </w:rPr>
      </w:pPr>
      <w:bookmarkStart w:id="132" w:name="_Toc13445"/>
      <w:r>
        <w:rPr>
          <w:rFonts w:hint="eastAsia" w:ascii="仿宋" w:hAnsi="仿宋" w:eastAsia="仿宋" w:cs="仿宋"/>
          <w:snapToGrid w:val="0"/>
          <w:kern w:val="2"/>
        </w:rPr>
        <w:t>第</w:t>
      </w:r>
      <w:r>
        <w:rPr>
          <w:rFonts w:hint="eastAsia" w:ascii="仿宋" w:hAnsi="仿宋" w:eastAsia="仿宋" w:cs="仿宋"/>
          <w:snapToGrid w:val="0"/>
          <w:kern w:val="2"/>
          <w:lang w:eastAsia="zh-CN"/>
        </w:rPr>
        <w:t>四</w:t>
      </w:r>
      <w:r>
        <w:rPr>
          <w:rFonts w:hint="eastAsia" w:ascii="仿宋" w:hAnsi="仿宋" w:eastAsia="仿宋" w:cs="仿宋"/>
          <w:snapToGrid w:val="0"/>
          <w:kern w:val="2"/>
        </w:rPr>
        <w:t>章  框架协议和采购合同文本</w:t>
      </w:r>
      <w:bookmarkEnd w:id="132"/>
    </w:p>
    <w:p w14:paraId="3F4CA58D">
      <w:pPr>
        <w:rPr>
          <w:rFonts w:hint="eastAsia"/>
        </w:rPr>
      </w:pPr>
    </w:p>
    <w:p w14:paraId="1E66CA59">
      <w:pPr>
        <w:snapToGrid w:val="0"/>
        <w:spacing w:line="360" w:lineRule="auto"/>
        <w:jc w:val="center"/>
        <w:outlineLvl w:val="9"/>
        <w:rPr>
          <w:rFonts w:hint="eastAsia" w:ascii="仿宋" w:hAnsi="仿宋" w:eastAsia="仿宋" w:cs="仿宋"/>
          <w:color w:val="000000"/>
          <w:sz w:val="21"/>
          <w:szCs w:val="21"/>
          <w:highlight w:val="none"/>
        </w:rPr>
      </w:pPr>
    </w:p>
    <w:p w14:paraId="28607642">
      <w:pPr>
        <w:snapToGrid w:val="0"/>
        <w:spacing w:line="360" w:lineRule="auto"/>
        <w:jc w:val="center"/>
        <w:outlineLvl w:val="9"/>
        <w:rPr>
          <w:rFonts w:hint="eastAsia" w:ascii="仿宋" w:hAnsi="仿宋" w:eastAsia="仿宋" w:cs="仿宋"/>
          <w:spacing w:val="-2"/>
        </w:rPr>
      </w:pPr>
      <w:r>
        <w:rPr>
          <w:rFonts w:hint="eastAsia" w:ascii="仿宋" w:hAnsi="仿宋" w:eastAsia="仿宋" w:cs="仿宋"/>
          <w:color w:val="000000"/>
          <w:sz w:val="21"/>
          <w:szCs w:val="21"/>
          <w:highlight w:val="none"/>
        </w:rPr>
        <w:t>（本框架协议及采购合同模板仅供参考，以实际签订为准）</w:t>
      </w:r>
    </w:p>
    <w:p w14:paraId="6A06E47D">
      <w:pPr>
        <w:spacing w:before="153" w:line="225" w:lineRule="auto"/>
        <w:ind w:left="2340"/>
        <w:outlineLvl w:val="9"/>
        <w:rPr>
          <w:rFonts w:ascii="仿宋" w:hAnsi="仿宋" w:eastAsia="仿宋" w:cs="仿宋"/>
          <w:b/>
          <w:bCs/>
          <w:spacing w:val="-23"/>
          <w:sz w:val="47"/>
          <w:szCs w:val="47"/>
        </w:rPr>
      </w:pPr>
    </w:p>
    <w:p w14:paraId="0FD7542C">
      <w:pPr>
        <w:spacing w:before="153" w:line="225" w:lineRule="auto"/>
        <w:ind w:left="2340"/>
        <w:outlineLvl w:val="9"/>
        <w:rPr>
          <w:rFonts w:ascii="仿宋" w:hAnsi="仿宋" w:eastAsia="仿宋" w:cs="仿宋"/>
          <w:b/>
          <w:bCs/>
          <w:spacing w:val="-23"/>
          <w:sz w:val="47"/>
          <w:szCs w:val="47"/>
        </w:rPr>
      </w:pPr>
    </w:p>
    <w:p w14:paraId="460C4569">
      <w:pPr>
        <w:spacing w:before="153" w:line="225" w:lineRule="auto"/>
        <w:ind w:left="2340"/>
        <w:outlineLvl w:val="9"/>
        <w:rPr>
          <w:rFonts w:ascii="仿宋" w:hAnsi="仿宋" w:eastAsia="仿宋" w:cs="仿宋"/>
          <w:sz w:val="47"/>
          <w:szCs w:val="47"/>
        </w:rPr>
      </w:pPr>
      <w:r>
        <w:rPr>
          <w:rFonts w:ascii="仿宋" w:hAnsi="仿宋" w:eastAsia="仿宋" w:cs="仿宋"/>
          <w:b/>
          <w:bCs/>
          <w:spacing w:val="-23"/>
          <w:sz w:val="47"/>
          <w:szCs w:val="47"/>
        </w:rPr>
        <w:t>政府采购项目框架协议</w:t>
      </w:r>
    </w:p>
    <w:p w14:paraId="707CD863">
      <w:pPr>
        <w:pStyle w:val="7"/>
        <w:spacing w:line="243" w:lineRule="auto"/>
        <w:outlineLvl w:val="9"/>
      </w:pPr>
    </w:p>
    <w:p w14:paraId="04C3750D">
      <w:pPr>
        <w:pStyle w:val="7"/>
        <w:spacing w:line="243" w:lineRule="auto"/>
        <w:outlineLvl w:val="9"/>
      </w:pPr>
    </w:p>
    <w:p w14:paraId="717A1F54">
      <w:pPr>
        <w:pStyle w:val="7"/>
        <w:spacing w:line="243" w:lineRule="auto"/>
        <w:outlineLvl w:val="9"/>
      </w:pPr>
    </w:p>
    <w:p w14:paraId="3073BE1D">
      <w:pPr>
        <w:pStyle w:val="7"/>
        <w:spacing w:line="243" w:lineRule="auto"/>
        <w:outlineLvl w:val="9"/>
      </w:pPr>
    </w:p>
    <w:p w14:paraId="2935D9D7">
      <w:pPr>
        <w:pStyle w:val="7"/>
        <w:spacing w:line="243" w:lineRule="auto"/>
        <w:outlineLvl w:val="9"/>
      </w:pPr>
    </w:p>
    <w:p w14:paraId="3ECE4944">
      <w:pPr>
        <w:pStyle w:val="7"/>
        <w:spacing w:line="243" w:lineRule="auto"/>
        <w:outlineLvl w:val="9"/>
      </w:pPr>
    </w:p>
    <w:p w14:paraId="7714E160">
      <w:pPr>
        <w:pStyle w:val="7"/>
        <w:spacing w:line="243" w:lineRule="auto"/>
        <w:outlineLvl w:val="9"/>
      </w:pPr>
    </w:p>
    <w:p w14:paraId="5778AC2C">
      <w:pPr>
        <w:pStyle w:val="7"/>
        <w:spacing w:line="243" w:lineRule="auto"/>
        <w:outlineLvl w:val="9"/>
      </w:pPr>
    </w:p>
    <w:p w14:paraId="53F47EA7">
      <w:pPr>
        <w:pStyle w:val="7"/>
        <w:spacing w:line="243" w:lineRule="auto"/>
        <w:outlineLvl w:val="9"/>
      </w:pPr>
    </w:p>
    <w:p w14:paraId="1173CB16">
      <w:pPr>
        <w:pStyle w:val="7"/>
        <w:spacing w:line="243" w:lineRule="auto"/>
        <w:outlineLvl w:val="9"/>
      </w:pPr>
    </w:p>
    <w:p w14:paraId="570777A6">
      <w:pPr>
        <w:pStyle w:val="7"/>
        <w:spacing w:line="243" w:lineRule="auto"/>
        <w:outlineLvl w:val="9"/>
      </w:pPr>
    </w:p>
    <w:p w14:paraId="2F299F18">
      <w:pPr>
        <w:pStyle w:val="7"/>
        <w:spacing w:line="243" w:lineRule="auto"/>
        <w:outlineLvl w:val="9"/>
      </w:pPr>
    </w:p>
    <w:p w14:paraId="0411ABCE">
      <w:pPr>
        <w:pStyle w:val="7"/>
        <w:spacing w:line="243" w:lineRule="auto"/>
        <w:outlineLvl w:val="9"/>
      </w:pPr>
    </w:p>
    <w:p w14:paraId="66880607">
      <w:pPr>
        <w:pStyle w:val="7"/>
        <w:spacing w:line="243" w:lineRule="auto"/>
        <w:outlineLvl w:val="9"/>
      </w:pPr>
    </w:p>
    <w:p w14:paraId="28CCE9B4">
      <w:pPr>
        <w:pStyle w:val="7"/>
        <w:spacing w:line="243" w:lineRule="auto"/>
        <w:outlineLvl w:val="9"/>
      </w:pPr>
    </w:p>
    <w:p w14:paraId="63781C0D">
      <w:pPr>
        <w:pStyle w:val="7"/>
        <w:spacing w:line="243" w:lineRule="auto"/>
        <w:outlineLvl w:val="9"/>
      </w:pPr>
    </w:p>
    <w:p w14:paraId="3E9DA13E">
      <w:pPr>
        <w:pStyle w:val="7"/>
        <w:spacing w:line="243" w:lineRule="auto"/>
        <w:outlineLvl w:val="9"/>
      </w:pPr>
    </w:p>
    <w:p w14:paraId="17F1EFCF">
      <w:pPr>
        <w:pStyle w:val="7"/>
        <w:spacing w:line="243" w:lineRule="auto"/>
        <w:outlineLvl w:val="9"/>
      </w:pPr>
    </w:p>
    <w:p w14:paraId="1AD2A199">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 xml:space="preserve">项目名称: </w:t>
      </w:r>
      <w:r>
        <w:rPr>
          <w:rFonts w:hint="eastAsia" w:ascii="仿宋" w:hAnsi="仿宋" w:eastAsia="仿宋" w:cs="仿宋"/>
          <w:sz w:val="24"/>
          <w:szCs w:val="24"/>
          <w:lang w:val="en-US" w:eastAsia="zh-CN"/>
        </w:rPr>
        <w:t>洛阳市公安局为局直各单位采购体检服务框架协议项目</w:t>
      </w:r>
    </w:p>
    <w:p w14:paraId="0CDE3764">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 xml:space="preserve">征集文件招标编号：                        </w:t>
      </w:r>
    </w:p>
    <w:p w14:paraId="4BDDB402">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 xml:space="preserve">甲方： </w:t>
      </w:r>
      <w:r>
        <w:rPr>
          <w:rFonts w:hint="eastAsia" w:ascii="仿宋" w:hAnsi="仿宋" w:eastAsia="仿宋" w:cs="仿宋"/>
          <w:sz w:val="24"/>
          <w:szCs w:val="24"/>
          <w:lang w:val="en-US" w:eastAsia="zh-CN"/>
        </w:rPr>
        <w:t>洛阳市公安局</w:t>
      </w:r>
    </w:p>
    <w:p w14:paraId="11BE1FBC">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 xml:space="preserve">乙方：                                  </w:t>
      </w:r>
    </w:p>
    <w:p w14:paraId="1131C9E4">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 xml:space="preserve">                   </w:t>
      </w:r>
    </w:p>
    <w:p w14:paraId="24B40CA6">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lang w:val="en-US" w:eastAsia="zh-CN" w:bidi="ar-SA"/>
        </w:rPr>
        <w:sectPr>
          <w:footerReference r:id="rId7" w:type="default"/>
          <w:pgSz w:w="11906" w:h="16839"/>
          <w:pgMar w:top="1038" w:right="1246" w:bottom="844" w:left="1418" w:header="628" w:footer="682" w:gutter="0"/>
          <w:pgNumType w:fmt="decimal"/>
          <w:cols w:space="720" w:num="1"/>
        </w:sectPr>
      </w:pPr>
      <w:r>
        <w:rPr>
          <w:rFonts w:hint="eastAsia" w:ascii="仿宋" w:hAnsi="仿宋" w:eastAsia="仿宋" w:cs="仿宋"/>
          <w:snapToGrid w:val="0"/>
          <w:kern w:val="2"/>
          <w:sz w:val="24"/>
          <w:szCs w:val="24"/>
          <w:lang w:val="en-US" w:eastAsia="zh-CN" w:bidi="ar-SA"/>
        </w:rPr>
        <w:t>签订时间：       年     月    日</w:t>
      </w:r>
    </w:p>
    <w:p w14:paraId="53440136">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根据《中华人民共和国政府采购法》《政府采购框架协议采购方式管理暂行办法》等有关法律法规的规定，就洛阳市公安局为局直各单位采购体检服务项目，甲乙双方在平等、自愿、协商一致的基础上订立如下框架协议。</w:t>
      </w:r>
    </w:p>
    <w:p w14:paraId="788FAC44">
      <w:pPr>
        <w:keepNext w:val="0"/>
        <w:keepLines w:val="0"/>
        <w:pageBreakBefore w:val="0"/>
        <w:widowControl w:val="0"/>
        <w:kinsoku/>
        <w:wordWrap/>
        <w:overflowPunct/>
        <w:topLinePunct w:val="0"/>
        <w:autoSpaceDE w:val="0"/>
        <w:autoSpaceDN w:val="0"/>
        <w:bidi w:val="0"/>
        <w:adjustRightInd/>
        <w:snapToGrid/>
        <w:spacing w:before="78" w:line="360" w:lineRule="auto"/>
        <w:ind w:right="247"/>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一、协议事项</w:t>
      </w:r>
    </w:p>
    <w:p w14:paraId="3307BB4D">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1、项目名称：</w:t>
      </w:r>
      <w:r>
        <w:rPr>
          <w:rFonts w:hint="eastAsia" w:ascii="仿宋" w:hAnsi="仿宋" w:eastAsia="仿宋" w:cs="仿宋"/>
          <w:sz w:val="24"/>
          <w:szCs w:val="24"/>
          <w:lang w:val="en-US" w:eastAsia="zh-CN"/>
        </w:rPr>
        <w:t>洛阳市公安局为局直各单位采购体检服务框架协议项目</w:t>
      </w:r>
    </w:p>
    <w:p w14:paraId="3C22D6F7">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 xml:space="preserve">2、招标编号：                          </w:t>
      </w:r>
    </w:p>
    <w:p w14:paraId="76751801">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3、采购需求：</w:t>
      </w:r>
      <w:r>
        <w:rPr>
          <w:rFonts w:hint="eastAsia" w:ascii="仿宋" w:hAnsi="仿宋" w:eastAsia="仿宋" w:cs="仿宋"/>
          <w:sz w:val="24"/>
          <w:szCs w:val="24"/>
        </w:rPr>
        <w:t>本次采购项目为</w:t>
      </w:r>
      <w:r>
        <w:rPr>
          <w:rFonts w:hint="eastAsia" w:ascii="仿宋" w:hAnsi="仿宋" w:eastAsia="仿宋" w:cs="仿宋"/>
          <w:sz w:val="24"/>
          <w:szCs w:val="24"/>
          <w:lang w:eastAsia="zh-CN"/>
        </w:rPr>
        <w:t>洛阳市公安局为局直各单位采购体检服务框架协议项目</w:t>
      </w:r>
    </w:p>
    <w:p w14:paraId="70844875">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default" w:ascii="仿宋" w:hAnsi="仿宋" w:eastAsia="仿宋" w:cs="仿宋"/>
          <w:snapToGrid w:val="0"/>
          <w:color w:val="0000FF"/>
          <w:kern w:val="2"/>
          <w:sz w:val="24"/>
          <w:szCs w:val="24"/>
          <w:lang w:val="en-US" w:eastAsia="zh-CN" w:bidi="ar-SA"/>
        </w:rPr>
      </w:pPr>
      <w:r>
        <w:rPr>
          <w:rFonts w:hint="eastAsia" w:ascii="仿宋" w:hAnsi="仿宋" w:eastAsia="仿宋" w:cs="仿宋"/>
          <w:snapToGrid w:val="0"/>
          <w:kern w:val="2"/>
          <w:sz w:val="24"/>
          <w:szCs w:val="24"/>
          <w:lang w:val="en-US" w:eastAsia="zh-CN" w:bidi="ar-SA"/>
        </w:rPr>
        <w:t>4、协议价格：800元/人/年</w:t>
      </w:r>
    </w:p>
    <w:p w14:paraId="055F4126">
      <w:pPr>
        <w:keepNext w:val="0"/>
        <w:keepLines w:val="0"/>
        <w:pageBreakBefore w:val="0"/>
        <w:widowControl w:val="0"/>
        <w:kinsoku/>
        <w:wordWrap/>
        <w:overflowPunct/>
        <w:topLinePunct w:val="0"/>
        <w:autoSpaceDE w:val="0"/>
        <w:autoSpaceDN w:val="0"/>
        <w:bidi w:val="0"/>
        <w:adjustRightInd/>
        <w:snapToGrid/>
        <w:spacing w:before="78" w:line="360" w:lineRule="auto"/>
        <w:ind w:right="247"/>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二、采购内容</w:t>
      </w:r>
    </w:p>
    <w:p w14:paraId="41272FB5">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default" w:ascii="仿宋" w:hAnsi="仿宋" w:eastAsia="仿宋" w:cs="仿宋"/>
          <w:sz w:val="24"/>
          <w:szCs w:val="24"/>
          <w:lang w:val="en-US" w:eastAsia="zh-CN"/>
        </w:rPr>
      </w:pPr>
      <w:r>
        <w:rPr>
          <w:rFonts w:hint="eastAsia" w:ascii="仿宋" w:hAnsi="仿宋" w:eastAsia="仿宋" w:cs="仿宋"/>
          <w:sz w:val="24"/>
          <w:szCs w:val="24"/>
          <w:lang w:eastAsia="zh-CN"/>
        </w:rPr>
        <w:t>洛阳市公安局为局直各单位采购体检服务，</w:t>
      </w:r>
      <w:r>
        <w:rPr>
          <w:rFonts w:hint="eastAsia" w:ascii="仿宋" w:hAnsi="仿宋" w:eastAsia="仿宋" w:cs="仿宋"/>
          <w:sz w:val="24"/>
          <w:szCs w:val="24"/>
          <w:lang w:val="en-US" w:eastAsia="zh-CN"/>
        </w:rPr>
        <w:t>具体要求见征集文件第三章，服务内容以第二阶段签订合同为准。</w:t>
      </w:r>
    </w:p>
    <w:p w14:paraId="7121FB96">
      <w:pPr>
        <w:keepNext w:val="0"/>
        <w:keepLines w:val="0"/>
        <w:pageBreakBefore w:val="0"/>
        <w:widowControl w:val="0"/>
        <w:kinsoku/>
        <w:wordWrap/>
        <w:overflowPunct/>
        <w:topLinePunct w:val="0"/>
        <w:autoSpaceDE w:val="0"/>
        <w:autoSpaceDN w:val="0"/>
        <w:bidi w:val="0"/>
        <w:adjustRightInd/>
        <w:snapToGrid/>
        <w:spacing w:before="78" w:line="360" w:lineRule="auto"/>
        <w:ind w:right="247"/>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三、采购标准</w:t>
      </w:r>
    </w:p>
    <w:p w14:paraId="7F116789">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sz w:val="24"/>
          <w:szCs w:val="24"/>
          <w:lang w:eastAsia="en-US"/>
        </w:rPr>
      </w:pPr>
      <w:r>
        <w:rPr>
          <w:rFonts w:hint="eastAsia" w:ascii="仿宋" w:hAnsi="仿宋" w:eastAsia="仿宋" w:cs="仿宋"/>
          <w:snapToGrid w:val="0"/>
          <w:sz w:val="24"/>
          <w:szCs w:val="24"/>
          <w:lang w:eastAsia="en-US"/>
        </w:rPr>
        <w:t>符合国家及</w:t>
      </w:r>
      <w:r>
        <w:rPr>
          <w:rFonts w:hint="eastAsia" w:ascii="仿宋" w:hAnsi="仿宋" w:eastAsia="仿宋" w:cs="仿宋"/>
          <w:snapToGrid w:val="0"/>
          <w:sz w:val="24"/>
          <w:szCs w:val="24"/>
        </w:rPr>
        <w:t>行业</w:t>
      </w:r>
      <w:r>
        <w:rPr>
          <w:rFonts w:hint="eastAsia" w:ascii="仿宋" w:hAnsi="仿宋" w:eastAsia="仿宋" w:cs="仿宋"/>
          <w:snapToGrid w:val="0"/>
          <w:sz w:val="24"/>
          <w:szCs w:val="24"/>
          <w:lang w:eastAsia="en-US"/>
        </w:rPr>
        <w:t>现行有关</w:t>
      </w:r>
      <w:r>
        <w:rPr>
          <w:rFonts w:hint="eastAsia" w:ascii="仿宋" w:hAnsi="仿宋" w:eastAsia="仿宋" w:cs="仿宋"/>
          <w:snapToGrid w:val="0"/>
          <w:sz w:val="24"/>
          <w:szCs w:val="24"/>
        </w:rPr>
        <w:t>规定，满足</w:t>
      </w:r>
      <w:r>
        <w:rPr>
          <w:rFonts w:hint="eastAsia" w:ascii="仿宋" w:hAnsi="仿宋" w:eastAsia="仿宋" w:cs="仿宋"/>
          <w:snapToGrid w:val="0"/>
          <w:sz w:val="24"/>
          <w:szCs w:val="24"/>
          <w:lang w:eastAsia="en-US"/>
        </w:rPr>
        <w:t>征集人要求。</w:t>
      </w:r>
    </w:p>
    <w:p w14:paraId="6C80BF4F">
      <w:pPr>
        <w:keepNext w:val="0"/>
        <w:keepLines w:val="0"/>
        <w:pageBreakBefore w:val="0"/>
        <w:widowControl w:val="0"/>
        <w:kinsoku/>
        <w:wordWrap/>
        <w:overflowPunct/>
        <w:topLinePunct w:val="0"/>
        <w:autoSpaceDE w:val="0"/>
        <w:autoSpaceDN w:val="0"/>
        <w:bidi w:val="0"/>
        <w:adjustRightInd/>
        <w:snapToGrid/>
        <w:spacing w:before="78" w:line="360" w:lineRule="auto"/>
        <w:ind w:right="247"/>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四、框架协议期限</w:t>
      </w:r>
    </w:p>
    <w:p w14:paraId="39B7A1A1">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本协议服务期限 2 年，自    年    月   日至     年   月   日止。</w:t>
      </w:r>
    </w:p>
    <w:p w14:paraId="5019A5F8">
      <w:pPr>
        <w:keepNext w:val="0"/>
        <w:keepLines w:val="0"/>
        <w:pageBreakBefore w:val="0"/>
        <w:widowControl w:val="0"/>
        <w:numPr>
          <w:ilvl w:val="0"/>
          <w:numId w:val="0"/>
        </w:numPr>
        <w:kinsoku/>
        <w:wordWrap/>
        <w:overflowPunct/>
        <w:topLinePunct w:val="0"/>
        <w:autoSpaceDE w:val="0"/>
        <w:autoSpaceDN w:val="0"/>
        <w:bidi w:val="0"/>
        <w:adjustRightInd/>
        <w:snapToGrid/>
        <w:spacing w:before="78" w:line="360" w:lineRule="auto"/>
        <w:ind w:right="247" w:rightChars="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五、支付方式、时间和条件</w:t>
      </w:r>
    </w:p>
    <w:p w14:paraId="6F5B1127">
      <w:pPr>
        <w:keepNext w:val="0"/>
        <w:keepLines w:val="0"/>
        <w:pageBreakBefore w:val="0"/>
        <w:widowControl w:val="0"/>
        <w:numPr>
          <w:ilvl w:val="0"/>
          <w:numId w:val="0"/>
        </w:numPr>
        <w:kinsoku/>
        <w:wordWrap/>
        <w:overflowPunct/>
        <w:topLinePunct w:val="0"/>
        <w:autoSpaceDE w:val="0"/>
        <w:autoSpaceDN w:val="0"/>
        <w:bidi w:val="0"/>
        <w:adjustRightInd/>
        <w:snapToGrid/>
        <w:spacing w:before="78" w:line="360" w:lineRule="auto"/>
        <w:ind w:right="247" w:rightChars="0" w:firstLine="480" w:firstLineChars="20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olor w:val="auto"/>
          <w:sz w:val="24"/>
          <w:lang w:val="en-US" w:eastAsia="zh-CN"/>
        </w:rPr>
        <w:t>由甲方付款。以实际体检人数进行结算，每年度体检活动结束后，甲乙双方共同对全部体检人员进行确认结算，并确定无其他违约情形，且乙方向甲方提供符合要求的增值税发票后，甲方向乙方一次性付清全部款项（本合同约定的所有金额均含税）。</w:t>
      </w:r>
    </w:p>
    <w:p w14:paraId="6D4D9BA5">
      <w:pPr>
        <w:keepNext w:val="0"/>
        <w:keepLines w:val="0"/>
        <w:pageBreakBefore w:val="0"/>
        <w:widowControl w:val="0"/>
        <w:kinsoku/>
        <w:wordWrap/>
        <w:overflowPunct/>
        <w:topLinePunct w:val="0"/>
        <w:autoSpaceDE w:val="0"/>
        <w:autoSpaceDN w:val="0"/>
        <w:bidi w:val="0"/>
        <w:adjustRightInd/>
        <w:snapToGrid/>
        <w:spacing w:before="78" w:line="360" w:lineRule="auto"/>
        <w:ind w:right="247"/>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六、确定第二阶段成交供应商的方式</w:t>
      </w:r>
    </w:p>
    <w:p w14:paraId="2150CE01">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 xml:space="preserve">按照《政府采购框架协议采购方式管理暂行办法》采用 </w:t>
      </w:r>
      <w:r>
        <w:rPr>
          <w:rFonts w:hint="eastAsia" w:ascii="仿宋" w:hAnsi="仿宋" w:eastAsia="仿宋" w:cs="仿宋"/>
          <w:snapToGrid w:val="0"/>
          <w:kern w:val="2"/>
          <w:sz w:val="24"/>
          <w:szCs w:val="24"/>
          <w:u w:val="single"/>
          <w:lang w:val="en-US" w:eastAsia="zh-CN" w:bidi="ar-SA"/>
        </w:rPr>
        <w:t>直接选定</w:t>
      </w:r>
      <w:r>
        <w:rPr>
          <w:rFonts w:hint="eastAsia" w:ascii="仿宋" w:hAnsi="仿宋" w:eastAsia="仿宋" w:cs="仿宋"/>
          <w:snapToGrid w:val="0"/>
          <w:kern w:val="2"/>
          <w:sz w:val="24"/>
          <w:szCs w:val="24"/>
          <w:lang w:val="en-US" w:eastAsia="zh-CN" w:bidi="ar-SA"/>
        </w:rPr>
        <w:t xml:space="preserve"> 对入围供应商授予采购合同。</w:t>
      </w:r>
    </w:p>
    <w:p w14:paraId="61ABFDB8">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color w:val="auto"/>
          <w:kern w:val="2"/>
          <w:sz w:val="24"/>
          <w:szCs w:val="24"/>
          <w:lang w:val="en-US" w:eastAsia="zh-CN" w:bidi="ar-SA"/>
        </w:rPr>
      </w:pPr>
      <w:r>
        <w:rPr>
          <w:rFonts w:hint="eastAsia" w:ascii="仿宋" w:hAnsi="仿宋" w:eastAsia="仿宋" w:cs="仿宋"/>
          <w:snapToGrid w:val="0"/>
          <w:color w:val="auto"/>
          <w:kern w:val="2"/>
          <w:sz w:val="24"/>
          <w:szCs w:val="24"/>
          <w:lang w:val="en-US" w:eastAsia="zh-CN" w:bidi="ar-SA"/>
        </w:rPr>
        <w:t>由甲方体检人员根据入围供应商的服务方案、服务地点等自愿选择一家体检服务，甲方根据体检人员选择情况，分别与入围供应商签订第二阶段体检服务项目合同。</w:t>
      </w:r>
    </w:p>
    <w:p w14:paraId="0F5F532D">
      <w:pPr>
        <w:keepNext w:val="0"/>
        <w:keepLines w:val="0"/>
        <w:pageBreakBefore w:val="0"/>
        <w:widowControl w:val="0"/>
        <w:kinsoku/>
        <w:wordWrap/>
        <w:overflowPunct/>
        <w:topLinePunct w:val="0"/>
        <w:autoSpaceDE w:val="0"/>
        <w:autoSpaceDN w:val="0"/>
        <w:bidi w:val="0"/>
        <w:adjustRightInd/>
        <w:snapToGrid/>
        <w:spacing w:before="78" w:line="360" w:lineRule="auto"/>
        <w:ind w:right="247"/>
        <w:jc w:val="both"/>
        <w:textAlignment w:val="auto"/>
        <w:outlineLvl w:val="9"/>
        <w:rPr>
          <w:rFonts w:hint="default"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 xml:space="preserve">七、履行合同的地域范围                                                                                                                                                                                                                                                                                                                                                                                                                                                                                                                                                                                                           </w:t>
      </w:r>
    </w:p>
    <w:p w14:paraId="6831A1AB">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color w:val="auto"/>
          <w:kern w:val="2"/>
          <w:sz w:val="24"/>
          <w:szCs w:val="24"/>
          <w:lang w:val="en-US" w:eastAsia="zh-CN" w:bidi="ar-SA"/>
        </w:rPr>
      </w:pPr>
      <w:r>
        <w:rPr>
          <w:rFonts w:hint="eastAsia" w:ascii="仿宋" w:hAnsi="仿宋" w:eastAsia="仿宋" w:cs="仿宋"/>
          <w:snapToGrid w:val="0"/>
          <w:color w:val="auto"/>
          <w:kern w:val="2"/>
          <w:sz w:val="24"/>
          <w:szCs w:val="24"/>
          <w:lang w:val="en-US" w:eastAsia="zh-CN" w:bidi="ar-SA"/>
        </w:rPr>
        <w:t xml:space="preserve">履行合同的地域范围： </w:t>
      </w:r>
      <w:r>
        <w:rPr>
          <w:rFonts w:hint="eastAsia" w:ascii="仿宋" w:hAnsi="仿宋" w:eastAsia="仿宋" w:cs="仿宋"/>
          <w:snapToGrid w:val="0"/>
          <w:color w:val="auto"/>
          <w:kern w:val="2"/>
          <w:sz w:val="24"/>
          <w:szCs w:val="24"/>
          <w:u w:val="single"/>
          <w:lang w:val="en-US" w:eastAsia="zh-CN" w:bidi="ar-SA"/>
        </w:rPr>
        <w:t xml:space="preserve">洛阳市区内 </w:t>
      </w:r>
    </w:p>
    <w:p w14:paraId="02C45264">
      <w:pPr>
        <w:keepNext w:val="0"/>
        <w:keepLines w:val="0"/>
        <w:pageBreakBefore w:val="0"/>
        <w:widowControl w:val="0"/>
        <w:kinsoku/>
        <w:wordWrap/>
        <w:overflowPunct/>
        <w:topLinePunct w:val="0"/>
        <w:autoSpaceDE w:val="0"/>
        <w:autoSpaceDN w:val="0"/>
        <w:bidi w:val="0"/>
        <w:adjustRightInd/>
        <w:snapToGrid/>
        <w:spacing w:before="78" w:line="360" w:lineRule="auto"/>
        <w:ind w:right="247"/>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八、双方的权利和义务</w:t>
      </w:r>
    </w:p>
    <w:p w14:paraId="38CF7E68">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甲方的权利和义务</w:t>
      </w:r>
    </w:p>
    <w:p w14:paraId="3FD03516">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（1）甲方有权对乙方履行本框架协议的情况进行管理和监督。</w:t>
      </w:r>
    </w:p>
    <w:p w14:paraId="16FC0A62">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（2）甲方有权建立征集人反馈和评价机制，接受征集人对乙方履行框架协议和采购合同情况的反馈与评价，并定期将反馈和评价情况向所有征集人公开，作为第二阶段直接选定成交供应商的参考。</w:t>
      </w:r>
    </w:p>
    <w:p w14:paraId="7039CC6D">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color w:val="auto"/>
          <w:kern w:val="2"/>
          <w:sz w:val="24"/>
          <w:szCs w:val="24"/>
          <w:highlight w:val="none"/>
          <w:lang w:val="en-US" w:eastAsia="zh-CN" w:bidi="ar-SA"/>
        </w:rPr>
      </w:pPr>
      <w:r>
        <w:rPr>
          <w:rFonts w:hint="eastAsia" w:ascii="仿宋" w:hAnsi="仿宋" w:eastAsia="仿宋" w:cs="仿宋"/>
          <w:snapToGrid w:val="0"/>
          <w:kern w:val="2"/>
          <w:sz w:val="24"/>
          <w:szCs w:val="24"/>
          <w:lang w:val="en-US" w:eastAsia="zh-CN" w:bidi="ar-SA"/>
        </w:rPr>
        <w:t>（3）甲方有权对符合框架协</w:t>
      </w:r>
      <w:r>
        <w:rPr>
          <w:rFonts w:hint="eastAsia" w:ascii="仿宋" w:hAnsi="仿宋" w:eastAsia="仿宋" w:cs="仿宋"/>
          <w:snapToGrid w:val="0"/>
          <w:color w:val="auto"/>
          <w:kern w:val="2"/>
          <w:sz w:val="24"/>
          <w:szCs w:val="24"/>
          <w:highlight w:val="none"/>
          <w:lang w:val="en-US" w:eastAsia="zh-CN" w:bidi="ar-SA"/>
        </w:rPr>
        <w:t>议第十条清退规则约定的入围供应商进行清退，终止合同，有权要求对乙方整改服务过程中存在的问题，对严重违约或考核不合格的乙方，暂停合作或取消入围资格。</w:t>
      </w:r>
    </w:p>
    <w:p w14:paraId="605DEFD8">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color w:val="auto"/>
          <w:kern w:val="2"/>
          <w:sz w:val="24"/>
          <w:szCs w:val="24"/>
          <w:highlight w:val="none"/>
          <w:lang w:val="en-US" w:eastAsia="zh-CN" w:bidi="ar-SA"/>
        </w:rPr>
      </w:pPr>
      <w:r>
        <w:rPr>
          <w:rFonts w:hint="eastAsia" w:ascii="仿宋" w:hAnsi="仿宋" w:eastAsia="仿宋" w:cs="仿宋"/>
          <w:snapToGrid w:val="0"/>
          <w:color w:val="auto"/>
          <w:kern w:val="2"/>
          <w:sz w:val="24"/>
          <w:szCs w:val="24"/>
          <w:highlight w:val="none"/>
          <w:lang w:val="en-US" w:eastAsia="zh-CN" w:bidi="ar-SA"/>
        </w:rPr>
        <w:t>（4）甲方有权对乙方拟投入人员实行登记备案管理，并有权随时了解合作过程中乙方单位工作人员及拟投入人员的变动情况。</w:t>
      </w:r>
    </w:p>
    <w:p w14:paraId="0DD4F54A">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color w:val="auto"/>
          <w:kern w:val="2"/>
          <w:sz w:val="24"/>
          <w:szCs w:val="24"/>
          <w:highlight w:val="none"/>
          <w:lang w:val="en-US" w:eastAsia="zh-CN" w:bidi="ar-SA"/>
        </w:rPr>
      </w:pPr>
      <w:r>
        <w:rPr>
          <w:rFonts w:hint="eastAsia" w:ascii="仿宋" w:hAnsi="仿宋" w:eastAsia="仿宋" w:cs="仿宋"/>
          <w:snapToGrid w:val="0"/>
          <w:color w:val="auto"/>
          <w:kern w:val="2"/>
          <w:sz w:val="24"/>
          <w:szCs w:val="24"/>
          <w:highlight w:val="none"/>
          <w:lang w:val="en-US" w:eastAsia="zh-CN" w:bidi="ar-SA"/>
        </w:rPr>
        <w:t>（5）甲方有权派出监督人员对乙方体检服务的履约情况和服务质量等进行监督，考核，并将考核结果作为后续合作、续约的依据。</w:t>
      </w:r>
    </w:p>
    <w:p w14:paraId="25C793B7">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color w:val="auto"/>
          <w:kern w:val="2"/>
          <w:sz w:val="24"/>
          <w:szCs w:val="24"/>
          <w:highlight w:val="none"/>
          <w:lang w:val="en-US" w:eastAsia="zh-CN" w:bidi="ar-SA"/>
        </w:rPr>
      </w:pPr>
      <w:r>
        <w:rPr>
          <w:rFonts w:hint="eastAsia" w:ascii="仿宋" w:hAnsi="仿宋" w:eastAsia="仿宋" w:cs="仿宋"/>
          <w:snapToGrid w:val="0"/>
          <w:color w:val="auto"/>
          <w:kern w:val="2"/>
          <w:sz w:val="24"/>
          <w:szCs w:val="24"/>
          <w:highlight w:val="none"/>
          <w:lang w:val="en-US" w:eastAsia="zh-CN" w:bidi="ar-SA"/>
        </w:rPr>
        <w:t>（6）甲方有权根据实际需求选择合作乙方，对乙方的服务方案等进行对比评估，对体检服务有异议的，有权要求乙方复核、解释，必要时委托第三方机构鉴定。</w:t>
      </w:r>
    </w:p>
    <w:p w14:paraId="2EBF50DD">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highlight w:val="none"/>
          <w:lang w:val="en-US" w:eastAsia="zh-CN" w:bidi="ar-SA"/>
        </w:rPr>
      </w:pPr>
      <w:r>
        <w:rPr>
          <w:rFonts w:hint="eastAsia" w:ascii="仿宋" w:hAnsi="仿宋" w:eastAsia="仿宋" w:cs="仿宋"/>
          <w:snapToGrid w:val="0"/>
          <w:kern w:val="2"/>
          <w:sz w:val="24"/>
          <w:szCs w:val="24"/>
          <w:highlight w:val="none"/>
          <w:lang w:val="en-US" w:eastAsia="zh-CN" w:bidi="ar-SA"/>
        </w:rPr>
        <w:t>（7）甲方有义务为第二阶段合同授予提供工作便利。</w:t>
      </w:r>
    </w:p>
    <w:p w14:paraId="0E7C1402">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highlight w:val="none"/>
          <w:lang w:val="en-US" w:eastAsia="zh-CN" w:bidi="ar-SA"/>
        </w:rPr>
      </w:pPr>
      <w:r>
        <w:rPr>
          <w:rFonts w:hint="eastAsia" w:ascii="仿宋" w:hAnsi="仿宋" w:eastAsia="仿宋" w:cs="仿宋"/>
          <w:snapToGrid w:val="0"/>
          <w:kern w:val="2"/>
          <w:sz w:val="24"/>
          <w:szCs w:val="24"/>
          <w:highlight w:val="none"/>
          <w:lang w:val="en-US" w:eastAsia="zh-CN" w:bidi="ar-SA"/>
        </w:rPr>
        <w:t>乙方的权利和义务</w:t>
      </w:r>
    </w:p>
    <w:p w14:paraId="1819052C">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highlight w:val="none"/>
          <w:lang w:val="en-US" w:eastAsia="zh-CN" w:bidi="ar-SA"/>
        </w:rPr>
      </w:pPr>
      <w:r>
        <w:rPr>
          <w:rFonts w:hint="eastAsia" w:ascii="仿宋" w:hAnsi="仿宋" w:eastAsia="仿宋" w:cs="仿宋"/>
          <w:snapToGrid w:val="0"/>
          <w:kern w:val="2"/>
          <w:sz w:val="24"/>
          <w:szCs w:val="24"/>
          <w:highlight w:val="none"/>
          <w:lang w:val="en-US" w:eastAsia="zh-CN" w:bidi="ar-SA"/>
        </w:rPr>
        <w:t>（1）乙方及其派出人员有义务完成乙方在申请文件中所承诺的具体实施方案确定的事项，并向甲方提交内容一致的文件，并对其真实性、合法性、完整性、准确性负责；</w:t>
      </w:r>
    </w:p>
    <w:p w14:paraId="149CB01E">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color w:val="auto"/>
          <w:kern w:val="2"/>
          <w:sz w:val="24"/>
          <w:szCs w:val="24"/>
          <w:highlight w:val="none"/>
          <w:lang w:val="en-US" w:eastAsia="zh-CN" w:bidi="ar-SA"/>
        </w:rPr>
      </w:pPr>
      <w:r>
        <w:rPr>
          <w:rFonts w:hint="eastAsia" w:ascii="仿宋" w:hAnsi="仿宋" w:eastAsia="仿宋" w:cs="仿宋"/>
          <w:snapToGrid w:val="0"/>
          <w:kern w:val="2"/>
          <w:sz w:val="24"/>
          <w:szCs w:val="24"/>
          <w:highlight w:val="none"/>
          <w:lang w:val="en-US" w:eastAsia="zh-CN" w:bidi="ar-SA"/>
        </w:rPr>
        <w:t>（2</w:t>
      </w:r>
      <w:r>
        <w:rPr>
          <w:rFonts w:hint="eastAsia" w:ascii="仿宋" w:hAnsi="仿宋" w:eastAsia="仿宋" w:cs="仿宋"/>
          <w:snapToGrid w:val="0"/>
          <w:color w:val="auto"/>
          <w:kern w:val="2"/>
          <w:sz w:val="24"/>
          <w:szCs w:val="24"/>
          <w:highlight w:val="none"/>
          <w:lang w:val="en-US" w:eastAsia="zh-CN" w:bidi="ar-SA"/>
        </w:rPr>
        <w:t>）乙方无正当理由，不得主动放弃入围资格或者退出框架协议；</w:t>
      </w:r>
    </w:p>
    <w:p w14:paraId="7AE875E5">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color w:val="auto"/>
          <w:kern w:val="2"/>
          <w:sz w:val="24"/>
          <w:szCs w:val="24"/>
          <w:highlight w:val="none"/>
          <w:lang w:val="en-US" w:eastAsia="zh-CN" w:bidi="ar-SA"/>
        </w:rPr>
      </w:pPr>
      <w:r>
        <w:rPr>
          <w:rFonts w:hint="eastAsia" w:ascii="仿宋" w:hAnsi="仿宋" w:eastAsia="仿宋" w:cs="仿宋"/>
          <w:snapToGrid w:val="0"/>
          <w:color w:val="auto"/>
          <w:kern w:val="2"/>
          <w:sz w:val="24"/>
          <w:szCs w:val="24"/>
          <w:highlight w:val="none"/>
          <w:lang w:val="en-US" w:eastAsia="zh-CN" w:bidi="ar-SA"/>
        </w:rPr>
        <w:t>（3）乙方有义务按照响应文件选派符合项目要求的专业人员参与本体检项目服务工作，在本协议履行期间不得自行更换工作人员；</w:t>
      </w:r>
    </w:p>
    <w:p w14:paraId="4F3B66B7">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color w:val="auto"/>
          <w:kern w:val="2"/>
          <w:sz w:val="24"/>
          <w:szCs w:val="24"/>
          <w:highlight w:val="none"/>
          <w:lang w:val="en-US" w:eastAsia="zh-CN" w:bidi="ar-SA"/>
        </w:rPr>
      </w:pPr>
      <w:r>
        <w:rPr>
          <w:rFonts w:hint="eastAsia" w:ascii="仿宋" w:hAnsi="仿宋" w:eastAsia="仿宋" w:cs="仿宋"/>
          <w:snapToGrid w:val="0"/>
          <w:color w:val="auto"/>
          <w:kern w:val="2"/>
          <w:sz w:val="24"/>
          <w:szCs w:val="24"/>
          <w:highlight w:val="none"/>
          <w:lang w:val="en-US" w:eastAsia="zh-CN" w:bidi="ar-SA"/>
        </w:rPr>
        <w:t>（4）乙方及其派出人员有义务全面、真实、准确地反映所承担工作事项的情况，严格按照承诺的体检服务标准提供服务，不得擅自减少项目、降低标准或提高价格；</w:t>
      </w:r>
    </w:p>
    <w:p w14:paraId="7F5753D6">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color w:val="auto"/>
          <w:kern w:val="2"/>
          <w:sz w:val="24"/>
          <w:szCs w:val="24"/>
          <w:highlight w:val="none"/>
          <w:lang w:val="en-US" w:eastAsia="zh-CN" w:bidi="ar-SA"/>
        </w:rPr>
      </w:pPr>
      <w:r>
        <w:rPr>
          <w:rFonts w:hint="eastAsia" w:ascii="仿宋" w:hAnsi="仿宋" w:eastAsia="仿宋" w:cs="仿宋"/>
          <w:snapToGrid w:val="0"/>
          <w:color w:val="auto"/>
          <w:kern w:val="2"/>
          <w:sz w:val="24"/>
          <w:szCs w:val="24"/>
          <w:highlight w:val="none"/>
          <w:lang w:val="en-US" w:eastAsia="zh-CN" w:bidi="ar-SA"/>
        </w:rPr>
        <w:t>（5）配合甲方的监督、考核工作，按要求提供服务记录、资质证明、财务票据等相关资料；</w:t>
      </w:r>
    </w:p>
    <w:p w14:paraId="15C58321">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color w:val="auto"/>
          <w:kern w:val="2"/>
          <w:sz w:val="24"/>
          <w:szCs w:val="24"/>
          <w:lang w:val="en-US" w:eastAsia="zh-CN" w:bidi="ar-SA"/>
        </w:rPr>
      </w:pPr>
      <w:r>
        <w:rPr>
          <w:rFonts w:hint="eastAsia" w:ascii="仿宋" w:hAnsi="仿宋" w:eastAsia="仿宋" w:cs="仿宋"/>
          <w:snapToGrid w:val="0"/>
          <w:color w:val="auto"/>
          <w:kern w:val="2"/>
          <w:sz w:val="24"/>
          <w:szCs w:val="24"/>
          <w:lang w:val="en-US" w:eastAsia="zh-CN" w:bidi="ar-SA"/>
        </w:rPr>
        <w:t>（6）乙方及其工作人员应及时处理甲方及受检人的投诉、异议，一般投诉需在</w:t>
      </w:r>
      <w:r>
        <w:rPr>
          <w:rFonts w:hint="eastAsia" w:ascii="仿宋" w:hAnsi="仿宋" w:eastAsia="仿宋" w:cs="仿宋"/>
          <w:snapToGrid w:val="0"/>
          <w:color w:val="auto"/>
          <w:kern w:val="2"/>
          <w:sz w:val="24"/>
          <w:szCs w:val="24"/>
          <w:u w:val="single"/>
          <w:lang w:val="en-US" w:eastAsia="zh-CN" w:bidi="ar-SA"/>
        </w:rPr>
        <w:t xml:space="preserve"> 1 </w:t>
      </w:r>
      <w:r>
        <w:rPr>
          <w:rFonts w:hint="eastAsia" w:ascii="仿宋" w:hAnsi="仿宋" w:eastAsia="仿宋" w:cs="仿宋"/>
          <w:snapToGrid w:val="0"/>
          <w:color w:val="auto"/>
          <w:kern w:val="2"/>
          <w:sz w:val="24"/>
          <w:szCs w:val="24"/>
          <w:lang w:val="en-US" w:eastAsia="zh-CN" w:bidi="ar-SA"/>
        </w:rPr>
        <w:t>个工作日内响应，</w:t>
      </w:r>
      <w:r>
        <w:rPr>
          <w:rFonts w:hint="eastAsia" w:ascii="仿宋" w:hAnsi="仿宋" w:eastAsia="仿宋" w:cs="仿宋"/>
          <w:snapToGrid w:val="0"/>
          <w:color w:val="auto"/>
          <w:kern w:val="2"/>
          <w:sz w:val="24"/>
          <w:szCs w:val="24"/>
          <w:u w:val="single"/>
          <w:lang w:val="en-US" w:eastAsia="zh-CN" w:bidi="ar-SA"/>
        </w:rPr>
        <w:t xml:space="preserve"> 2 </w:t>
      </w:r>
      <w:r>
        <w:rPr>
          <w:rFonts w:hint="eastAsia" w:ascii="仿宋" w:hAnsi="仿宋" w:eastAsia="仿宋" w:cs="仿宋"/>
          <w:snapToGrid w:val="0"/>
          <w:color w:val="auto"/>
          <w:kern w:val="2"/>
          <w:sz w:val="24"/>
          <w:szCs w:val="24"/>
          <w:lang w:val="en-US" w:eastAsia="zh-CN" w:bidi="ar-SA"/>
        </w:rPr>
        <w:t>个工作日内解决。其工作人员在工作中不得以甲方及其人员名义从事与本项目无关的活动；</w:t>
      </w:r>
    </w:p>
    <w:p w14:paraId="6954D475">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color w:val="auto"/>
          <w:kern w:val="2"/>
          <w:sz w:val="24"/>
          <w:szCs w:val="24"/>
          <w:lang w:val="en-US" w:eastAsia="zh-CN" w:bidi="ar-SA"/>
        </w:rPr>
      </w:pPr>
      <w:r>
        <w:rPr>
          <w:rFonts w:hint="eastAsia" w:ascii="仿宋" w:hAnsi="仿宋" w:eastAsia="仿宋" w:cs="仿宋"/>
          <w:snapToGrid w:val="0"/>
          <w:color w:val="auto"/>
          <w:kern w:val="2"/>
          <w:sz w:val="24"/>
          <w:szCs w:val="24"/>
          <w:lang w:val="en-US" w:eastAsia="zh-CN" w:bidi="ar-SA"/>
        </w:rPr>
        <w:t>（7）乙方及其工作人员应严格遵守甲方的保密要求，不得泄露本项目的资料和结果、体检人员相关信息等内容，或使用于与本项目无关的目的；</w:t>
      </w:r>
    </w:p>
    <w:p w14:paraId="57AB6D3A">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color w:val="auto"/>
          <w:kern w:val="2"/>
          <w:sz w:val="24"/>
          <w:szCs w:val="24"/>
          <w:lang w:val="en-US" w:eastAsia="zh-CN" w:bidi="ar-SA"/>
        </w:rPr>
      </w:pPr>
      <w:r>
        <w:rPr>
          <w:rFonts w:hint="eastAsia" w:ascii="仿宋" w:hAnsi="仿宋" w:eastAsia="仿宋" w:cs="仿宋"/>
          <w:snapToGrid w:val="0"/>
          <w:color w:val="auto"/>
          <w:kern w:val="2"/>
          <w:sz w:val="24"/>
          <w:szCs w:val="24"/>
          <w:lang w:val="en-US" w:eastAsia="zh-CN" w:bidi="ar-SA"/>
        </w:rPr>
        <w:t>（8）乙方不得将项目进行转包、分包给任何第三方实施完成，不得串通其他乙方围标、串标，不得恶意低价竞争，不得诋毁其他乙方或甲方声誉；</w:t>
      </w:r>
    </w:p>
    <w:p w14:paraId="795C1236">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color w:val="auto"/>
          <w:kern w:val="2"/>
          <w:sz w:val="24"/>
          <w:szCs w:val="24"/>
          <w:lang w:val="en-US" w:eastAsia="zh-CN" w:bidi="ar-SA"/>
        </w:rPr>
      </w:pPr>
      <w:r>
        <w:rPr>
          <w:rFonts w:hint="eastAsia" w:ascii="仿宋" w:hAnsi="仿宋" w:eastAsia="仿宋" w:cs="仿宋"/>
          <w:snapToGrid w:val="0"/>
          <w:color w:val="auto"/>
          <w:kern w:val="2"/>
          <w:sz w:val="24"/>
          <w:szCs w:val="24"/>
          <w:lang w:val="en-US" w:eastAsia="zh-CN" w:bidi="ar-SA"/>
        </w:rPr>
        <w:t>（9）乙方工作人员在完成本项目工作内容过程中的人身及财产安全，由乙方自行负责。</w:t>
      </w:r>
    </w:p>
    <w:p w14:paraId="299C7620">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color w:val="auto"/>
          <w:kern w:val="2"/>
          <w:sz w:val="24"/>
          <w:szCs w:val="24"/>
          <w:lang w:val="en-US" w:eastAsia="zh-CN" w:bidi="ar-SA"/>
        </w:rPr>
      </w:pPr>
      <w:r>
        <w:rPr>
          <w:rFonts w:hint="eastAsia" w:ascii="仿宋" w:hAnsi="仿宋" w:eastAsia="仿宋" w:cs="仿宋"/>
          <w:snapToGrid w:val="0"/>
          <w:color w:val="auto"/>
          <w:kern w:val="2"/>
          <w:sz w:val="24"/>
          <w:szCs w:val="24"/>
          <w:lang w:val="en-US" w:eastAsia="zh-CN" w:bidi="ar-SA"/>
        </w:rPr>
        <w:t>九、违约责任</w:t>
      </w:r>
    </w:p>
    <w:p w14:paraId="5F44AAA5">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color w:val="auto"/>
          <w:kern w:val="2"/>
          <w:sz w:val="24"/>
          <w:szCs w:val="24"/>
          <w:lang w:val="en-US" w:eastAsia="zh-CN" w:bidi="ar-SA"/>
        </w:rPr>
      </w:pPr>
      <w:r>
        <w:rPr>
          <w:rFonts w:hint="eastAsia" w:ascii="仿宋" w:hAnsi="仿宋" w:eastAsia="仿宋" w:cs="仿宋"/>
          <w:snapToGrid w:val="0"/>
          <w:color w:val="auto"/>
          <w:kern w:val="2"/>
          <w:sz w:val="24"/>
          <w:szCs w:val="24"/>
          <w:lang w:val="en-US" w:eastAsia="zh-CN" w:bidi="ar-SA"/>
        </w:rPr>
        <w:t>1.乙方提供的体检服务不符合双方约定的体检服务内容及标准的，需退还对应服务费用，并按照该费用的</w:t>
      </w:r>
      <w:r>
        <w:rPr>
          <w:rFonts w:hint="eastAsia" w:ascii="仿宋" w:hAnsi="仿宋" w:eastAsia="仿宋" w:cs="仿宋"/>
          <w:snapToGrid w:val="0"/>
          <w:color w:val="auto"/>
          <w:kern w:val="2"/>
          <w:sz w:val="24"/>
          <w:szCs w:val="24"/>
          <w:u w:val="single"/>
          <w:lang w:val="en-US" w:eastAsia="zh-CN" w:bidi="ar-SA"/>
        </w:rPr>
        <w:t xml:space="preserve"> 2 </w:t>
      </w:r>
      <w:r>
        <w:rPr>
          <w:rFonts w:hint="eastAsia" w:ascii="仿宋" w:hAnsi="仿宋" w:eastAsia="仿宋" w:cs="仿宋"/>
          <w:snapToGrid w:val="0"/>
          <w:color w:val="auto"/>
          <w:kern w:val="2"/>
          <w:sz w:val="24"/>
          <w:szCs w:val="24"/>
          <w:lang w:val="en-US" w:eastAsia="zh-CN" w:bidi="ar-SA"/>
        </w:rPr>
        <w:t>倍向甲方支付违约金，给受检人造成人身损害或财产损失的，需承担全部赔偿责任。</w:t>
      </w:r>
    </w:p>
    <w:p w14:paraId="0029FD97">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color w:val="auto"/>
          <w:kern w:val="2"/>
          <w:sz w:val="24"/>
          <w:szCs w:val="24"/>
          <w:lang w:val="en-US" w:eastAsia="zh-CN" w:bidi="ar-SA"/>
        </w:rPr>
      </w:pPr>
      <w:r>
        <w:rPr>
          <w:rFonts w:hint="eastAsia" w:ascii="仿宋" w:hAnsi="仿宋" w:eastAsia="仿宋" w:cs="仿宋"/>
          <w:snapToGrid w:val="0"/>
          <w:color w:val="auto"/>
          <w:kern w:val="2"/>
          <w:sz w:val="24"/>
          <w:szCs w:val="24"/>
          <w:lang w:val="en-US" w:eastAsia="zh-CN" w:bidi="ar-SA"/>
        </w:rPr>
        <w:t>2.乙方及工作人员泄露受检人隐私或甲方警务工作信息的，需承担由此造成的全部损失，并向甲方支付违约金</w:t>
      </w:r>
      <w:r>
        <w:rPr>
          <w:rFonts w:hint="eastAsia" w:ascii="仿宋" w:hAnsi="仿宋" w:eastAsia="仿宋" w:cs="仿宋"/>
          <w:snapToGrid w:val="0"/>
          <w:color w:val="auto"/>
          <w:kern w:val="2"/>
          <w:sz w:val="24"/>
          <w:szCs w:val="24"/>
          <w:u w:val="single"/>
          <w:lang w:val="en-US" w:eastAsia="zh-CN" w:bidi="ar-SA"/>
        </w:rPr>
        <w:t xml:space="preserve"> 1万 </w:t>
      </w:r>
      <w:r>
        <w:rPr>
          <w:rFonts w:hint="eastAsia" w:ascii="仿宋" w:hAnsi="仿宋" w:eastAsia="仿宋" w:cs="仿宋"/>
          <w:snapToGrid w:val="0"/>
          <w:color w:val="auto"/>
          <w:kern w:val="2"/>
          <w:sz w:val="24"/>
          <w:szCs w:val="24"/>
          <w:lang w:val="en-US" w:eastAsia="zh-CN" w:bidi="ar-SA"/>
        </w:rPr>
        <w:t>元。</w:t>
      </w:r>
    </w:p>
    <w:p w14:paraId="2AD579BC">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color w:val="auto"/>
          <w:kern w:val="2"/>
          <w:sz w:val="24"/>
          <w:szCs w:val="24"/>
          <w:lang w:val="en-US" w:eastAsia="zh-CN" w:bidi="ar-SA"/>
        </w:rPr>
      </w:pPr>
      <w:r>
        <w:rPr>
          <w:rFonts w:hint="eastAsia" w:ascii="仿宋" w:hAnsi="仿宋" w:eastAsia="仿宋" w:cs="仿宋"/>
          <w:snapToGrid w:val="0"/>
          <w:color w:val="auto"/>
          <w:kern w:val="2"/>
          <w:sz w:val="24"/>
          <w:szCs w:val="24"/>
          <w:lang w:val="en-US" w:eastAsia="zh-CN" w:bidi="ar-SA"/>
        </w:rPr>
        <w:t>3.存在重大过错，被取消入围资格的乙方，需承担因违约给甲方造成的采购成本增加等损失。</w:t>
      </w:r>
    </w:p>
    <w:p w14:paraId="19518C5E">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color w:val="auto"/>
          <w:kern w:val="2"/>
          <w:sz w:val="24"/>
          <w:szCs w:val="24"/>
          <w:lang w:val="en-US" w:eastAsia="zh-CN" w:bidi="ar-SA"/>
        </w:rPr>
      </w:pPr>
      <w:r>
        <w:rPr>
          <w:rFonts w:hint="eastAsia" w:ascii="仿宋" w:hAnsi="仿宋" w:eastAsia="仿宋" w:cs="仿宋"/>
          <w:snapToGrid w:val="0"/>
          <w:color w:val="auto"/>
          <w:kern w:val="2"/>
          <w:sz w:val="24"/>
          <w:szCs w:val="24"/>
          <w:lang w:val="en-US" w:eastAsia="zh-CN" w:bidi="ar-SA"/>
        </w:rPr>
        <w:t>十、入围供应商的清退和补充规则</w:t>
      </w:r>
    </w:p>
    <w:p w14:paraId="2C721591">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color w:val="auto"/>
          <w:kern w:val="2"/>
          <w:sz w:val="24"/>
          <w:szCs w:val="24"/>
          <w:lang w:val="en-US" w:eastAsia="zh-CN" w:bidi="ar-SA"/>
        </w:rPr>
      </w:pPr>
      <w:r>
        <w:rPr>
          <w:rFonts w:hint="eastAsia" w:ascii="仿宋" w:hAnsi="仿宋" w:eastAsia="仿宋" w:cs="仿宋"/>
          <w:snapToGrid w:val="0"/>
          <w:color w:val="auto"/>
          <w:kern w:val="2"/>
          <w:sz w:val="24"/>
          <w:szCs w:val="24"/>
          <w:lang w:val="en-US" w:eastAsia="zh-CN" w:bidi="ar-SA"/>
        </w:rPr>
        <w:t>（一）清退规则：</w:t>
      </w:r>
    </w:p>
    <w:p w14:paraId="78483CD3">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color w:val="auto"/>
          <w:kern w:val="2"/>
          <w:sz w:val="24"/>
          <w:szCs w:val="24"/>
          <w:lang w:val="en-US" w:eastAsia="zh-CN" w:bidi="ar-SA"/>
        </w:rPr>
        <w:t>乙方作为入围供应商，无正当理由，不得主动放弃入围资格、终止或解除框架协议。如入围供应商存在以下情形，甲方有权对其进行清</w:t>
      </w:r>
      <w:r>
        <w:rPr>
          <w:rFonts w:hint="eastAsia" w:ascii="仿宋" w:hAnsi="仿宋" w:eastAsia="仿宋" w:cs="仿宋"/>
          <w:snapToGrid w:val="0"/>
          <w:kern w:val="2"/>
          <w:sz w:val="24"/>
          <w:szCs w:val="24"/>
          <w:lang w:val="en-US" w:eastAsia="zh-CN" w:bidi="ar-SA"/>
        </w:rPr>
        <w:t>退，解除框架协议，而不需要承担任何责任：</w:t>
      </w:r>
    </w:p>
    <w:p w14:paraId="13E671A3">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1.恶意串通谋取入围或者成交合同的；</w:t>
      </w:r>
    </w:p>
    <w:p w14:paraId="49331BAF">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2.提供虚假材料谋取入围或者合同成交的；</w:t>
      </w:r>
    </w:p>
    <w:p w14:paraId="0D613BAD">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3.入围供应商资质吊销或注销的；</w:t>
      </w:r>
    </w:p>
    <w:p w14:paraId="325D4B22">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4.应该主动回避而未回避的；</w:t>
      </w:r>
    </w:p>
    <w:p w14:paraId="3019E058">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5.无正当理由拒不接受合同授予的；</w:t>
      </w:r>
    </w:p>
    <w:p w14:paraId="3E5C94EC">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6.不履行合同义务或者履行合同义务不符合约定，经征集人请求履行后仍不履行或者仍未按约定 履行的；</w:t>
      </w:r>
    </w:p>
    <w:p w14:paraId="33EED880">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7.框架协议有效期内，因违法行为被禁止或限制参加政府采购活动的；</w:t>
      </w:r>
    </w:p>
    <w:p w14:paraId="2D3F49A2">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8.拒不按照本框架协议约定的事项履行本框架协议约定义务的；</w:t>
      </w:r>
    </w:p>
    <w:p w14:paraId="580FBFF4">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9.入围供应商泄漏甲方的秘密、受检人的隐私信息等或与第三方串通损害征集人利益的；</w:t>
      </w:r>
    </w:p>
    <w:p w14:paraId="32D2E241">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10.入围供应商与项目单位私下交易，接受财物、吃请等违纪行为经查实的，由相关部门进行处理；</w:t>
      </w:r>
    </w:p>
    <w:p w14:paraId="40F98CA2">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11.确定入围供应商后，甲方有权对入围供应商提供的人员名单、注册证明、执业资格、人事关系、业绩材料等相关资料到相关部门进行核实，如响应文件存在虚假情况，则取消入围资格，存在违法违规行为的，由相关部门进行处理；</w:t>
      </w:r>
    </w:p>
    <w:p w14:paraId="4BCCFBFB">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12.因自身原因一年中有 1 次不能接受或承担委托项目的；</w:t>
      </w:r>
    </w:p>
    <w:p w14:paraId="53D8BB13">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13.入围供应商未通过评价机制考核的；</w:t>
      </w:r>
    </w:p>
    <w:p w14:paraId="7BF61338">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14.如遇到政策变化或者其他不可抗力因素，本协议自动解除。</w:t>
      </w:r>
    </w:p>
    <w:p w14:paraId="2C82901A">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15.违反法律法规的其他行为。</w:t>
      </w:r>
    </w:p>
    <w:p w14:paraId="5FE640BF">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（二）补充规则：</w:t>
      </w:r>
    </w:p>
    <w:p w14:paraId="0F4EDEC5">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1、如出现剩余入围供应商不足入围供应商总数70%且影响框架协议执行的情形，可以按照原方式继续征集。其余情况框架协议有效期内，不再补充征集供应商。</w:t>
      </w:r>
    </w:p>
    <w:p w14:paraId="38FD9769">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2、被取消入围资格或者被解除框架协议的供应商不得参加同一封闭式框架协议补充征集。</w:t>
      </w:r>
    </w:p>
    <w:p w14:paraId="193D2171">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2、补充征集将从在其他入围候选供应商中重新确定入围供应商或重新招标。</w:t>
      </w:r>
    </w:p>
    <w:p w14:paraId="66A11036">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3、补充征集应当遵守原框架协议的有效期。补充征集期间，原框架协议继续履行。</w:t>
      </w:r>
    </w:p>
    <w:p w14:paraId="4120C6C1">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4、框架协议剩余期限不足以补充征集供应商时，框架协议将履行至期满终止。</w:t>
      </w:r>
    </w:p>
    <w:p w14:paraId="17DB193E">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十一、争议解决方式</w:t>
      </w:r>
    </w:p>
    <w:p w14:paraId="6D6CE499">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本协议甲乙双方应共同遵守，如有异议，甲乙双方应协商解决。协商不成的，可向甲方所在地人民法院提起诉讼。</w:t>
      </w:r>
    </w:p>
    <w:p w14:paraId="0D789832">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十二、其他</w:t>
      </w:r>
    </w:p>
    <w:p w14:paraId="7DD5D453">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1、本协议未尽事宜，由双方协商确定。</w:t>
      </w:r>
    </w:p>
    <w:p w14:paraId="73A27700">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2、本协议一式陆份，甲方、乙方各叁份，具有同等法律效力。</w:t>
      </w:r>
    </w:p>
    <w:p w14:paraId="2BA67DFB">
      <w:pPr>
        <w:keepNext w:val="0"/>
        <w:keepLines w:val="0"/>
        <w:pageBreakBefore w:val="0"/>
        <w:widowControl w:val="0"/>
        <w:kinsoku/>
        <w:wordWrap/>
        <w:overflowPunct/>
        <w:topLinePunct w:val="0"/>
        <w:autoSpaceDE w:val="0"/>
        <w:autoSpaceDN w:val="0"/>
        <w:bidi w:val="0"/>
        <w:adjustRightInd/>
        <w:snapToGrid/>
        <w:spacing w:before="78" w:line="360" w:lineRule="auto"/>
        <w:ind w:right="247" w:firstLine="480" w:firstLineChars="200"/>
        <w:jc w:val="both"/>
        <w:textAlignment w:val="auto"/>
        <w:outlineLvl w:val="9"/>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3、本协议经甲乙双方法定代表人或授权代理人签字并加盖公章之日起生效。</w:t>
      </w:r>
    </w:p>
    <w:p w14:paraId="793945F8">
      <w:pPr>
        <w:pStyle w:val="7"/>
        <w:spacing w:line="240" w:lineRule="auto"/>
        <w:outlineLvl w:val="9"/>
        <w:rPr>
          <w:sz w:val="24"/>
          <w:szCs w:val="24"/>
        </w:rPr>
      </w:pPr>
    </w:p>
    <w:p w14:paraId="40329EAF">
      <w:pPr>
        <w:spacing w:before="78" w:line="240" w:lineRule="auto"/>
        <w:ind w:left="465"/>
        <w:outlineLvl w:val="9"/>
        <w:rPr>
          <w:rFonts w:ascii="仿宋" w:hAnsi="仿宋" w:eastAsia="仿宋" w:cs="仿宋"/>
          <w:sz w:val="24"/>
          <w:szCs w:val="24"/>
        </w:rPr>
      </w:pPr>
      <w:r>
        <w:rPr>
          <w:rFonts w:ascii="仿宋" w:hAnsi="仿宋" w:eastAsia="仿宋" w:cs="仿宋"/>
          <w:spacing w:val="-30"/>
          <w:sz w:val="24"/>
          <w:szCs w:val="24"/>
        </w:rPr>
        <w:t>甲方：</w:t>
      </w:r>
      <w:r>
        <w:rPr>
          <w:rFonts w:ascii="仿宋" w:hAnsi="仿宋" w:eastAsia="仿宋" w:cs="仿宋"/>
          <w:sz w:val="24"/>
          <w:szCs w:val="24"/>
        </w:rPr>
        <w:t xml:space="preserve">                                 </w:t>
      </w:r>
      <w:r>
        <w:rPr>
          <w:rFonts w:ascii="仿宋" w:hAnsi="仿宋" w:eastAsia="仿宋" w:cs="仿宋"/>
          <w:spacing w:val="-30"/>
          <w:sz w:val="24"/>
          <w:szCs w:val="24"/>
        </w:rPr>
        <w:t>乙方：</w:t>
      </w:r>
    </w:p>
    <w:p w14:paraId="5CEBA340">
      <w:pPr>
        <w:pStyle w:val="7"/>
        <w:spacing w:line="240" w:lineRule="auto"/>
        <w:outlineLvl w:val="9"/>
        <w:rPr>
          <w:sz w:val="24"/>
          <w:szCs w:val="24"/>
        </w:rPr>
      </w:pPr>
    </w:p>
    <w:p w14:paraId="31BA76FD">
      <w:pPr>
        <w:spacing w:before="78" w:line="240" w:lineRule="auto"/>
        <w:ind w:left="438"/>
        <w:outlineLvl w:val="9"/>
        <w:rPr>
          <w:rFonts w:ascii="仿宋" w:hAnsi="仿宋" w:eastAsia="仿宋" w:cs="仿宋"/>
          <w:sz w:val="24"/>
          <w:szCs w:val="24"/>
        </w:rPr>
      </w:pPr>
      <w:r>
        <w:rPr>
          <w:rFonts w:ascii="仿宋" w:hAnsi="仿宋" w:eastAsia="仿宋" w:cs="仿宋"/>
          <w:spacing w:val="-30"/>
          <w:sz w:val="24"/>
          <w:szCs w:val="24"/>
        </w:rPr>
        <w:t>单位名称（公章</w:t>
      </w:r>
      <w:r>
        <w:rPr>
          <w:rFonts w:ascii="仿宋" w:hAnsi="仿宋" w:eastAsia="仿宋" w:cs="仿宋"/>
          <w:spacing w:val="-61"/>
          <w:w w:val="90"/>
          <w:sz w:val="24"/>
          <w:szCs w:val="24"/>
        </w:rPr>
        <w:t>）：</w:t>
      </w:r>
      <w:r>
        <w:rPr>
          <w:rFonts w:ascii="仿宋" w:hAnsi="仿宋" w:eastAsia="仿宋" w:cs="仿宋"/>
          <w:spacing w:val="3"/>
          <w:sz w:val="24"/>
          <w:szCs w:val="24"/>
        </w:rPr>
        <w:t xml:space="preserve">                      </w:t>
      </w:r>
      <w:r>
        <w:rPr>
          <w:rFonts w:ascii="仿宋" w:hAnsi="仿宋" w:eastAsia="仿宋" w:cs="仿宋"/>
          <w:spacing w:val="-30"/>
          <w:sz w:val="24"/>
          <w:szCs w:val="24"/>
        </w:rPr>
        <w:t>单位名称（公章</w:t>
      </w:r>
      <w:r>
        <w:rPr>
          <w:rFonts w:ascii="仿宋" w:hAnsi="仿宋" w:eastAsia="仿宋" w:cs="仿宋"/>
          <w:spacing w:val="-61"/>
          <w:w w:val="90"/>
          <w:sz w:val="24"/>
          <w:szCs w:val="24"/>
        </w:rPr>
        <w:t>）：</w:t>
      </w:r>
    </w:p>
    <w:p w14:paraId="275CA9E3">
      <w:pPr>
        <w:pStyle w:val="7"/>
        <w:spacing w:line="240" w:lineRule="auto"/>
        <w:outlineLvl w:val="9"/>
        <w:rPr>
          <w:sz w:val="24"/>
          <w:szCs w:val="24"/>
        </w:rPr>
      </w:pPr>
    </w:p>
    <w:p w14:paraId="0612A157">
      <w:pPr>
        <w:spacing w:before="79" w:line="240" w:lineRule="auto"/>
        <w:ind w:left="441"/>
        <w:outlineLvl w:val="9"/>
        <w:rPr>
          <w:rFonts w:ascii="仿宋" w:hAnsi="仿宋" w:eastAsia="仿宋" w:cs="仿宋"/>
          <w:sz w:val="24"/>
          <w:szCs w:val="24"/>
        </w:rPr>
      </w:pPr>
      <w:r>
        <w:rPr>
          <w:rFonts w:ascii="仿宋" w:hAnsi="仿宋" w:eastAsia="仿宋" w:cs="仿宋"/>
          <w:spacing w:val="-31"/>
          <w:sz w:val="24"/>
          <w:szCs w:val="24"/>
        </w:rPr>
        <w:t>法定代表人或授权代理人（签字或盖章</w:t>
      </w:r>
      <w:r>
        <w:rPr>
          <w:rFonts w:ascii="仿宋" w:hAnsi="仿宋" w:eastAsia="仿宋" w:cs="仿宋"/>
          <w:spacing w:val="-62"/>
          <w:w w:val="91"/>
          <w:sz w:val="24"/>
          <w:szCs w:val="24"/>
        </w:rPr>
        <w:t>）：</w:t>
      </w:r>
      <w:r>
        <w:rPr>
          <w:rFonts w:ascii="仿宋" w:hAnsi="仿宋" w:eastAsia="仿宋" w:cs="仿宋"/>
          <w:spacing w:val="5"/>
          <w:sz w:val="24"/>
          <w:szCs w:val="24"/>
        </w:rPr>
        <w:t xml:space="preserve">     </w:t>
      </w:r>
      <w:r>
        <w:rPr>
          <w:rFonts w:ascii="仿宋" w:hAnsi="仿宋" w:eastAsia="仿宋" w:cs="仿宋"/>
          <w:spacing w:val="-31"/>
          <w:sz w:val="24"/>
          <w:szCs w:val="24"/>
        </w:rPr>
        <w:t>法定代表人或授权代理人（签字或盖章</w:t>
      </w:r>
      <w:r>
        <w:rPr>
          <w:rFonts w:ascii="仿宋" w:hAnsi="仿宋" w:eastAsia="仿宋" w:cs="仿宋"/>
          <w:spacing w:val="-62"/>
          <w:w w:val="91"/>
          <w:sz w:val="24"/>
          <w:szCs w:val="24"/>
        </w:rPr>
        <w:t>）：</w:t>
      </w:r>
    </w:p>
    <w:p w14:paraId="08C4DB5C">
      <w:pPr>
        <w:pStyle w:val="7"/>
        <w:spacing w:line="240" w:lineRule="auto"/>
        <w:outlineLvl w:val="9"/>
        <w:rPr>
          <w:sz w:val="24"/>
          <w:szCs w:val="24"/>
        </w:rPr>
      </w:pPr>
    </w:p>
    <w:p w14:paraId="004A9460">
      <w:pPr>
        <w:spacing w:before="78" w:line="240" w:lineRule="auto"/>
        <w:ind w:left="484"/>
        <w:outlineLvl w:val="9"/>
        <w:rPr>
          <w:rFonts w:ascii="仿宋" w:hAnsi="仿宋" w:eastAsia="仿宋" w:cs="仿宋"/>
          <w:sz w:val="24"/>
          <w:szCs w:val="24"/>
        </w:rPr>
      </w:pPr>
      <w:r>
        <w:rPr>
          <w:rFonts w:ascii="仿宋" w:hAnsi="仿宋" w:eastAsia="仿宋" w:cs="仿宋"/>
          <w:spacing w:val="-26"/>
          <w:sz w:val="24"/>
          <w:szCs w:val="24"/>
        </w:rPr>
        <w:t>开户单位：</w:t>
      </w:r>
      <w:r>
        <w:rPr>
          <w:rFonts w:ascii="仿宋" w:hAnsi="仿宋" w:eastAsia="仿宋" w:cs="仿宋"/>
          <w:spacing w:val="2"/>
          <w:sz w:val="24"/>
          <w:szCs w:val="24"/>
        </w:rPr>
        <w:t xml:space="preserve">                             </w:t>
      </w:r>
      <w:r>
        <w:rPr>
          <w:rFonts w:ascii="仿宋" w:hAnsi="仿宋" w:eastAsia="仿宋" w:cs="仿宋"/>
          <w:spacing w:val="-26"/>
          <w:sz w:val="24"/>
          <w:szCs w:val="24"/>
        </w:rPr>
        <w:t>开户单位：</w:t>
      </w:r>
    </w:p>
    <w:p w14:paraId="2A236ABC">
      <w:pPr>
        <w:pStyle w:val="7"/>
        <w:spacing w:line="240" w:lineRule="auto"/>
        <w:outlineLvl w:val="9"/>
        <w:rPr>
          <w:sz w:val="24"/>
          <w:szCs w:val="24"/>
        </w:rPr>
      </w:pPr>
    </w:p>
    <w:p w14:paraId="6029D5CF">
      <w:pPr>
        <w:spacing w:before="79" w:line="240" w:lineRule="auto"/>
        <w:ind w:left="484"/>
        <w:outlineLvl w:val="9"/>
        <w:rPr>
          <w:rFonts w:ascii="仿宋" w:hAnsi="仿宋" w:eastAsia="仿宋" w:cs="仿宋"/>
          <w:sz w:val="24"/>
          <w:szCs w:val="24"/>
        </w:rPr>
      </w:pPr>
      <w:r>
        <w:rPr>
          <w:rFonts w:ascii="仿宋" w:hAnsi="仿宋" w:eastAsia="仿宋" w:cs="仿宋"/>
          <w:spacing w:val="-26"/>
          <w:sz w:val="24"/>
          <w:szCs w:val="24"/>
        </w:rPr>
        <w:t>开户银行：</w:t>
      </w:r>
      <w:r>
        <w:rPr>
          <w:rFonts w:ascii="仿宋" w:hAnsi="仿宋" w:eastAsia="仿宋" w:cs="仿宋"/>
          <w:spacing w:val="2"/>
          <w:sz w:val="24"/>
          <w:szCs w:val="24"/>
        </w:rPr>
        <w:t xml:space="preserve">                             </w:t>
      </w:r>
      <w:r>
        <w:rPr>
          <w:rFonts w:ascii="仿宋" w:hAnsi="仿宋" w:eastAsia="仿宋" w:cs="仿宋"/>
          <w:spacing w:val="-26"/>
          <w:sz w:val="24"/>
          <w:szCs w:val="24"/>
        </w:rPr>
        <w:t>开户银行：</w:t>
      </w:r>
    </w:p>
    <w:p w14:paraId="28E9D3C8">
      <w:pPr>
        <w:pStyle w:val="7"/>
        <w:spacing w:line="240" w:lineRule="auto"/>
        <w:outlineLvl w:val="9"/>
        <w:rPr>
          <w:sz w:val="24"/>
          <w:szCs w:val="24"/>
        </w:rPr>
      </w:pPr>
    </w:p>
    <w:p w14:paraId="387B3396">
      <w:pPr>
        <w:spacing w:before="78" w:line="240" w:lineRule="auto"/>
        <w:ind w:left="481"/>
        <w:outlineLvl w:val="9"/>
        <w:rPr>
          <w:rFonts w:ascii="仿宋" w:hAnsi="仿宋" w:eastAsia="仿宋" w:cs="仿宋"/>
          <w:sz w:val="24"/>
          <w:szCs w:val="24"/>
        </w:rPr>
      </w:pPr>
      <w:r>
        <w:rPr>
          <w:rFonts w:ascii="仿宋" w:hAnsi="仿宋" w:eastAsia="仿宋" w:cs="仿宋"/>
          <w:spacing w:val="-21"/>
          <w:sz w:val="24"/>
          <w:szCs w:val="24"/>
        </w:rPr>
        <w:t>账号：</w:t>
      </w:r>
      <w:r>
        <w:rPr>
          <w:rFonts w:ascii="仿宋" w:hAnsi="仿宋" w:eastAsia="仿宋" w:cs="仿宋"/>
          <w:spacing w:val="3"/>
          <w:sz w:val="24"/>
          <w:szCs w:val="24"/>
        </w:rPr>
        <w:t xml:space="preserve">                                </w:t>
      </w:r>
      <w:r>
        <w:rPr>
          <w:rFonts w:ascii="仿宋" w:hAnsi="仿宋" w:eastAsia="仿宋" w:cs="仿宋"/>
          <w:spacing w:val="-21"/>
          <w:sz w:val="24"/>
          <w:szCs w:val="24"/>
        </w:rPr>
        <w:t>账号：</w:t>
      </w:r>
    </w:p>
    <w:p w14:paraId="4096A2F3">
      <w:pPr>
        <w:pStyle w:val="7"/>
        <w:spacing w:line="240" w:lineRule="auto"/>
        <w:outlineLvl w:val="9"/>
        <w:rPr>
          <w:sz w:val="24"/>
          <w:szCs w:val="24"/>
        </w:rPr>
      </w:pPr>
    </w:p>
    <w:p w14:paraId="44B5A50B">
      <w:pPr>
        <w:spacing w:before="79" w:line="240" w:lineRule="auto"/>
        <w:ind w:left="485"/>
        <w:outlineLvl w:val="9"/>
        <w:rPr>
          <w:rFonts w:ascii="仿宋" w:hAnsi="仿宋" w:eastAsia="仿宋" w:cs="仿宋"/>
          <w:spacing w:val="-12"/>
          <w:sz w:val="24"/>
          <w:szCs w:val="24"/>
        </w:rPr>
      </w:pPr>
      <w:r>
        <w:rPr>
          <w:rFonts w:ascii="仿宋" w:hAnsi="仿宋" w:eastAsia="仿宋" w:cs="仿宋"/>
          <w:spacing w:val="-12"/>
          <w:sz w:val="24"/>
          <w:szCs w:val="24"/>
        </w:rPr>
        <w:t>地址：                                    地址：</w:t>
      </w:r>
    </w:p>
    <w:p w14:paraId="60DE1737">
      <w:pPr>
        <w:spacing w:before="79" w:line="240" w:lineRule="auto"/>
        <w:ind w:left="485"/>
        <w:outlineLvl w:val="9"/>
        <w:rPr>
          <w:rFonts w:ascii="仿宋" w:hAnsi="仿宋" w:eastAsia="仿宋" w:cs="仿宋"/>
          <w:spacing w:val="-12"/>
          <w:sz w:val="24"/>
          <w:szCs w:val="24"/>
        </w:rPr>
      </w:pPr>
    </w:p>
    <w:p w14:paraId="2B774579">
      <w:pPr>
        <w:spacing w:before="78" w:line="240" w:lineRule="auto"/>
        <w:ind w:left="510"/>
        <w:outlineLvl w:val="9"/>
        <w:rPr>
          <w:rFonts w:ascii="仿宋" w:hAnsi="仿宋" w:eastAsia="仿宋" w:cs="仿宋"/>
          <w:sz w:val="24"/>
          <w:szCs w:val="24"/>
        </w:rPr>
      </w:pPr>
      <w:r>
        <w:rPr>
          <w:rFonts w:ascii="仿宋" w:hAnsi="仿宋" w:eastAsia="仿宋" w:cs="仿宋"/>
          <w:spacing w:val="-30"/>
          <w:sz w:val="24"/>
          <w:szCs w:val="24"/>
        </w:rPr>
        <w:t>电话：</w:t>
      </w:r>
      <w:r>
        <w:rPr>
          <w:rFonts w:ascii="仿宋" w:hAnsi="仿宋" w:eastAsia="仿宋" w:cs="仿宋"/>
          <w:sz w:val="24"/>
          <w:szCs w:val="24"/>
        </w:rPr>
        <w:t xml:space="preserve">                                  </w:t>
      </w:r>
      <w:r>
        <w:rPr>
          <w:rFonts w:ascii="仿宋" w:hAnsi="仿宋" w:eastAsia="仿宋" w:cs="仿宋"/>
          <w:spacing w:val="-30"/>
          <w:sz w:val="24"/>
          <w:szCs w:val="24"/>
        </w:rPr>
        <w:t>电话：</w:t>
      </w:r>
    </w:p>
    <w:p w14:paraId="7AB06365">
      <w:pPr>
        <w:pStyle w:val="7"/>
        <w:spacing w:line="240" w:lineRule="auto"/>
        <w:outlineLvl w:val="9"/>
        <w:rPr>
          <w:sz w:val="24"/>
          <w:szCs w:val="24"/>
        </w:rPr>
      </w:pPr>
    </w:p>
    <w:p w14:paraId="27F21340">
      <w:pPr>
        <w:spacing w:before="78" w:line="240" w:lineRule="auto"/>
        <w:ind w:left="481"/>
        <w:outlineLvl w:val="9"/>
        <w:rPr>
          <w:rFonts w:ascii="仿宋" w:hAnsi="仿宋" w:eastAsia="仿宋" w:cs="仿宋"/>
          <w:sz w:val="24"/>
          <w:szCs w:val="24"/>
        </w:rPr>
      </w:pPr>
      <w:r>
        <w:rPr>
          <w:rFonts w:ascii="仿宋" w:hAnsi="仿宋" w:eastAsia="仿宋" w:cs="仿宋"/>
          <w:spacing w:val="-25"/>
          <w:sz w:val="24"/>
          <w:szCs w:val="24"/>
        </w:rPr>
        <w:t>联系电话：</w:t>
      </w:r>
      <w:r>
        <w:rPr>
          <w:rFonts w:ascii="仿宋" w:hAnsi="仿宋" w:eastAsia="仿宋" w:cs="仿宋"/>
          <w:sz w:val="24"/>
          <w:szCs w:val="24"/>
        </w:rPr>
        <w:t xml:space="preserve">                                </w:t>
      </w:r>
      <w:r>
        <w:rPr>
          <w:rFonts w:ascii="仿宋" w:hAnsi="仿宋" w:eastAsia="仿宋" w:cs="仿宋"/>
          <w:spacing w:val="-25"/>
          <w:sz w:val="24"/>
          <w:szCs w:val="24"/>
        </w:rPr>
        <w:t>联系电话：</w:t>
      </w:r>
    </w:p>
    <w:p w14:paraId="30BC0B65">
      <w:pPr>
        <w:pStyle w:val="7"/>
        <w:spacing w:line="240" w:lineRule="auto"/>
        <w:outlineLvl w:val="9"/>
        <w:rPr>
          <w:sz w:val="24"/>
          <w:szCs w:val="24"/>
        </w:rPr>
      </w:pPr>
    </w:p>
    <w:p w14:paraId="613989CA">
      <w:pPr>
        <w:spacing w:before="78" w:line="240" w:lineRule="auto"/>
        <w:ind w:left="490"/>
        <w:outlineLvl w:val="9"/>
        <w:rPr>
          <w:rFonts w:ascii="仿宋" w:hAnsi="仿宋" w:eastAsia="仿宋" w:cs="仿宋"/>
          <w:spacing w:val="-29"/>
          <w:sz w:val="24"/>
          <w:szCs w:val="24"/>
        </w:rPr>
      </w:pPr>
      <w:r>
        <w:rPr>
          <w:rFonts w:ascii="仿宋" w:hAnsi="仿宋" w:eastAsia="仿宋" w:cs="仿宋"/>
          <w:spacing w:val="-29"/>
          <w:sz w:val="24"/>
          <w:szCs w:val="24"/>
        </w:rPr>
        <w:t>签订日期：</w:t>
      </w:r>
      <w:r>
        <w:rPr>
          <w:rFonts w:ascii="仿宋" w:hAnsi="仿宋" w:eastAsia="仿宋" w:cs="仿宋"/>
          <w:spacing w:val="2"/>
          <w:sz w:val="24"/>
          <w:szCs w:val="24"/>
          <w:u w:val="single" w:color="auto"/>
        </w:rPr>
        <w:t xml:space="preserve">      </w:t>
      </w:r>
      <w:r>
        <w:rPr>
          <w:rFonts w:ascii="仿宋" w:hAnsi="仿宋" w:eastAsia="仿宋" w:cs="仿宋"/>
          <w:spacing w:val="9"/>
          <w:sz w:val="24"/>
          <w:szCs w:val="24"/>
        </w:rPr>
        <w:t xml:space="preserve"> </w:t>
      </w:r>
      <w:r>
        <w:rPr>
          <w:rFonts w:ascii="仿宋" w:hAnsi="仿宋" w:eastAsia="仿宋" w:cs="仿宋"/>
          <w:spacing w:val="-29"/>
          <w:sz w:val="24"/>
          <w:szCs w:val="24"/>
        </w:rPr>
        <w:t>年</w:t>
      </w:r>
      <w:r>
        <w:rPr>
          <w:rFonts w:ascii="仿宋" w:hAnsi="仿宋" w:eastAsia="仿宋" w:cs="仿宋"/>
          <w:spacing w:val="-49"/>
          <w:sz w:val="24"/>
          <w:szCs w:val="24"/>
        </w:rPr>
        <w:t xml:space="preserve"> </w:t>
      </w:r>
      <w:r>
        <w:rPr>
          <w:rFonts w:ascii="仿宋" w:hAnsi="仿宋" w:eastAsia="仿宋" w:cs="仿宋"/>
          <w:spacing w:val="10"/>
          <w:sz w:val="24"/>
          <w:szCs w:val="24"/>
          <w:u w:val="single" w:color="auto"/>
        </w:rPr>
        <w:t xml:space="preserve">    </w:t>
      </w:r>
      <w:r>
        <w:rPr>
          <w:rFonts w:ascii="仿宋" w:hAnsi="仿宋" w:eastAsia="仿宋" w:cs="仿宋"/>
          <w:spacing w:val="14"/>
          <w:sz w:val="24"/>
          <w:szCs w:val="24"/>
        </w:rPr>
        <w:t xml:space="preserve"> </w:t>
      </w:r>
      <w:r>
        <w:rPr>
          <w:rFonts w:ascii="仿宋" w:hAnsi="仿宋" w:eastAsia="仿宋" w:cs="仿宋"/>
          <w:spacing w:val="-29"/>
          <w:sz w:val="24"/>
          <w:szCs w:val="24"/>
        </w:rPr>
        <w:t>月</w:t>
      </w:r>
      <w:r>
        <w:rPr>
          <w:rFonts w:ascii="仿宋" w:hAnsi="仿宋" w:eastAsia="仿宋" w:cs="仿宋"/>
          <w:spacing w:val="-47"/>
          <w:sz w:val="24"/>
          <w:szCs w:val="24"/>
        </w:rPr>
        <w:t xml:space="preserve"> </w:t>
      </w:r>
      <w:r>
        <w:rPr>
          <w:rFonts w:ascii="仿宋" w:hAnsi="仿宋" w:eastAsia="仿宋" w:cs="仿宋"/>
          <w:spacing w:val="19"/>
          <w:sz w:val="24"/>
          <w:szCs w:val="24"/>
          <w:u w:val="single" w:color="auto"/>
        </w:rPr>
        <w:t xml:space="preserve">   </w:t>
      </w:r>
      <w:r>
        <w:rPr>
          <w:rFonts w:ascii="仿宋" w:hAnsi="仿宋" w:eastAsia="仿宋" w:cs="仿宋"/>
          <w:spacing w:val="52"/>
          <w:sz w:val="24"/>
          <w:szCs w:val="24"/>
        </w:rPr>
        <w:t xml:space="preserve"> </w:t>
      </w:r>
      <w:r>
        <w:rPr>
          <w:rFonts w:ascii="仿宋" w:hAnsi="仿宋" w:eastAsia="仿宋" w:cs="仿宋"/>
          <w:spacing w:val="-29"/>
          <w:sz w:val="24"/>
          <w:szCs w:val="24"/>
        </w:rPr>
        <w:t>日</w:t>
      </w:r>
    </w:p>
    <w:p w14:paraId="630F8DF3">
      <w:pPr>
        <w:outlineLvl w:val="9"/>
      </w:pPr>
      <w:r>
        <w:br w:type="page"/>
      </w:r>
    </w:p>
    <w:p w14:paraId="32302D5E">
      <w:pPr>
        <w:pStyle w:val="7"/>
        <w:spacing w:line="292" w:lineRule="auto"/>
        <w:outlineLvl w:val="9"/>
      </w:pPr>
    </w:p>
    <w:p w14:paraId="6549E4E8">
      <w:pPr>
        <w:spacing w:before="91" w:line="222" w:lineRule="auto"/>
        <w:ind w:left="2584"/>
        <w:outlineLvl w:val="9"/>
        <w:rPr>
          <w:rFonts w:hint="eastAsia" w:ascii="仿宋" w:hAnsi="仿宋" w:eastAsia="仿宋" w:cs="仿宋"/>
          <w:b/>
          <w:bCs/>
          <w:snapToGrid w:val="0"/>
          <w:kern w:val="2"/>
          <w:sz w:val="32"/>
          <w:szCs w:val="32"/>
          <w:lang w:val="en-US" w:eastAsia="zh-CN" w:bidi="ar-SA"/>
        </w:rPr>
      </w:pPr>
      <w:r>
        <w:rPr>
          <w:rFonts w:hint="eastAsia" w:ascii="仿宋" w:hAnsi="仿宋" w:eastAsia="仿宋" w:cs="仿宋"/>
          <w:b/>
          <w:bCs/>
          <w:snapToGrid w:val="0"/>
          <w:kern w:val="2"/>
          <w:sz w:val="32"/>
          <w:szCs w:val="32"/>
          <w:lang w:val="en-US" w:eastAsia="zh-CN" w:bidi="ar-SA"/>
        </w:rPr>
        <w:t>第二阶段 体检合同授予文本</w:t>
      </w:r>
    </w:p>
    <w:p w14:paraId="140B4627">
      <w:pPr>
        <w:pStyle w:val="7"/>
        <w:spacing w:line="266" w:lineRule="auto"/>
        <w:outlineLvl w:val="9"/>
      </w:pPr>
    </w:p>
    <w:p w14:paraId="1AF383B2">
      <w:pPr>
        <w:pStyle w:val="7"/>
        <w:spacing w:line="266" w:lineRule="auto"/>
        <w:outlineLvl w:val="9"/>
      </w:pPr>
    </w:p>
    <w:p w14:paraId="1551149A">
      <w:pPr>
        <w:pStyle w:val="7"/>
        <w:spacing w:line="267" w:lineRule="auto"/>
        <w:outlineLvl w:val="9"/>
      </w:pPr>
    </w:p>
    <w:p w14:paraId="615DAC71">
      <w:pPr>
        <w:outlineLvl w:val="9"/>
        <w:rPr>
          <w:rFonts w:hint="eastAsia" w:ascii="仿宋" w:hAnsi="仿宋" w:eastAsia="仿宋" w:cs="仿宋"/>
          <w:snapToGrid w:val="0"/>
          <w:kern w:val="2"/>
          <w:highlight w:val="none"/>
        </w:rPr>
      </w:pPr>
      <w:r>
        <w:rPr>
          <w:rFonts w:ascii="仿宋" w:hAnsi="仿宋" w:eastAsia="仿宋" w:cs="仿宋"/>
          <w:spacing w:val="-31"/>
          <w:sz w:val="24"/>
          <w:szCs w:val="24"/>
        </w:rPr>
        <w:t>征集人和成交供应商应根据征集文件、入围通知书、供应商的响应文件（包</w:t>
      </w:r>
      <w:r>
        <w:rPr>
          <w:rFonts w:ascii="仿宋" w:hAnsi="仿宋" w:eastAsia="仿宋" w:cs="仿宋"/>
          <w:spacing w:val="-32"/>
          <w:sz w:val="24"/>
          <w:szCs w:val="24"/>
        </w:rPr>
        <w:t>括澄清说明</w:t>
      </w:r>
      <w:r>
        <w:rPr>
          <w:rFonts w:ascii="仿宋" w:hAnsi="仿宋" w:eastAsia="仿宋" w:cs="仿宋"/>
          <w:spacing w:val="-62"/>
          <w:w w:val="92"/>
          <w:sz w:val="24"/>
          <w:szCs w:val="24"/>
        </w:rPr>
        <w:t>），</w:t>
      </w:r>
      <w:r>
        <w:rPr>
          <w:rFonts w:ascii="仿宋" w:hAnsi="仿宋" w:eastAsia="仿宋" w:cs="仿宋"/>
          <w:spacing w:val="-32"/>
          <w:sz w:val="24"/>
          <w:szCs w:val="24"/>
        </w:rPr>
        <w:t>以</w:t>
      </w:r>
      <w:r>
        <w:rPr>
          <w:rFonts w:ascii="仿宋" w:hAnsi="仿宋" w:eastAsia="仿宋" w:cs="仿宋"/>
          <w:spacing w:val="3"/>
          <w:sz w:val="24"/>
          <w:szCs w:val="24"/>
        </w:rPr>
        <w:t xml:space="preserve"> </w:t>
      </w:r>
      <w:r>
        <w:rPr>
          <w:rFonts w:ascii="仿宋" w:hAnsi="仿宋" w:eastAsia="仿宋" w:cs="仿宋"/>
          <w:spacing w:val="-32"/>
          <w:sz w:val="24"/>
          <w:szCs w:val="24"/>
        </w:rPr>
        <w:t>及框架协议规则签订合同。所签订的合同不得背离征集文件的实质性内容要求和响应文件的承诺。</w:t>
      </w:r>
    </w:p>
    <w:p w14:paraId="205DE6C8">
      <w:pPr>
        <w:outlineLvl w:val="9"/>
        <w:rPr>
          <w:rFonts w:hint="eastAsia" w:ascii="仿宋" w:hAnsi="仿宋" w:eastAsia="仿宋" w:cs="仿宋"/>
          <w:snapToGrid w:val="0"/>
          <w:kern w:val="2"/>
          <w:highlight w:val="none"/>
        </w:rPr>
      </w:pPr>
    </w:p>
    <w:p w14:paraId="1C4E6C0C">
      <w:pPr>
        <w:spacing w:line="600" w:lineRule="exact"/>
        <w:outlineLvl w:val="9"/>
        <w:rPr>
          <w:rFonts w:hint="eastAsia" w:ascii="宋体" w:hAnsi="宋体"/>
          <w:sz w:val="30"/>
          <w:szCs w:val="30"/>
        </w:rPr>
      </w:pPr>
      <w:r>
        <w:rPr>
          <w:rFonts w:hint="eastAsia" w:ascii="宋体" w:hAnsi="宋体"/>
          <w:sz w:val="30"/>
          <w:szCs w:val="30"/>
        </w:rPr>
        <w:t>服务类</w:t>
      </w:r>
    </w:p>
    <w:p w14:paraId="5AE0641C">
      <w:pPr>
        <w:spacing w:line="600" w:lineRule="exact"/>
        <w:jc w:val="center"/>
        <w:outlineLvl w:val="9"/>
        <w:rPr>
          <w:rFonts w:hint="eastAsia" w:ascii="宋体" w:hAnsi="宋体"/>
          <w:sz w:val="30"/>
          <w:szCs w:val="30"/>
        </w:rPr>
      </w:pPr>
    </w:p>
    <w:p w14:paraId="061A3B7E">
      <w:pPr>
        <w:spacing w:line="600" w:lineRule="exact"/>
        <w:jc w:val="center"/>
        <w:outlineLvl w:val="9"/>
        <w:rPr>
          <w:rFonts w:hint="eastAsia" w:ascii="宋体" w:hAnsi="宋体"/>
          <w:sz w:val="30"/>
          <w:szCs w:val="30"/>
        </w:rPr>
      </w:pPr>
    </w:p>
    <w:p w14:paraId="23FEA68B">
      <w:pPr>
        <w:spacing w:line="600" w:lineRule="exact"/>
        <w:jc w:val="center"/>
        <w:outlineLvl w:val="9"/>
        <w:rPr>
          <w:rFonts w:hint="eastAsia" w:ascii="宋体" w:hAnsi="宋体"/>
          <w:sz w:val="30"/>
          <w:szCs w:val="30"/>
        </w:rPr>
      </w:pPr>
    </w:p>
    <w:p w14:paraId="012B027C">
      <w:pPr>
        <w:spacing w:line="600" w:lineRule="exact"/>
        <w:jc w:val="center"/>
        <w:outlineLvl w:val="9"/>
        <w:rPr>
          <w:rFonts w:hint="eastAsia" w:ascii="宋体" w:hAnsi="宋体"/>
          <w:b/>
          <w:sz w:val="52"/>
          <w:szCs w:val="52"/>
        </w:rPr>
      </w:pPr>
      <w:r>
        <w:rPr>
          <w:rFonts w:hint="eastAsia" w:ascii="宋体" w:hAnsi="宋体"/>
          <w:b/>
          <w:sz w:val="52"/>
          <w:szCs w:val="52"/>
        </w:rPr>
        <w:t>政府采购合同</w:t>
      </w:r>
    </w:p>
    <w:p w14:paraId="1E712281">
      <w:pPr>
        <w:spacing w:line="600" w:lineRule="exact"/>
        <w:outlineLvl w:val="9"/>
        <w:rPr>
          <w:rFonts w:ascii="中易宋体18030" w:hAnsi="中易宋体18030" w:eastAsia="中易宋体18030" w:cs="中易宋体18030"/>
          <w:b/>
          <w:bCs/>
          <w:sz w:val="72"/>
          <w:szCs w:val="72"/>
        </w:rPr>
      </w:pPr>
    </w:p>
    <w:p w14:paraId="24083FCB">
      <w:pPr>
        <w:spacing w:line="600" w:lineRule="exact"/>
        <w:outlineLvl w:val="9"/>
        <w:rPr>
          <w:rFonts w:ascii="宋体" w:hAnsi="宋体"/>
          <w:sz w:val="24"/>
        </w:rPr>
      </w:pPr>
    </w:p>
    <w:p w14:paraId="451ED1AF">
      <w:pPr>
        <w:spacing w:line="600" w:lineRule="exact"/>
        <w:ind w:left="2260" w:leftChars="300" w:hanging="1600" w:hangingChars="5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w:t>
      </w:r>
      <w:r>
        <w:rPr>
          <w:rFonts w:hint="eastAsia" w:ascii="仿宋_GB2312" w:hAnsi="仿宋_GB2312" w:eastAsia="仿宋_GB2312" w:cs="仿宋_GB2312"/>
          <w:sz w:val="32"/>
          <w:szCs w:val="32"/>
          <w:u w:val="single"/>
        </w:rPr>
        <w:t>洛阳市公安局为局直各单位采购体检服务框架协议项目</w:t>
      </w:r>
    </w:p>
    <w:p w14:paraId="2F02C287">
      <w:pPr>
        <w:spacing w:line="60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政府采购管理部门备案编号：</w:t>
      </w:r>
      <w:r>
        <w:rPr>
          <w:rFonts w:ascii="仿宋_GB2312" w:hAnsi="仿宋_GB2312" w:eastAsia="仿宋_GB2312" w:cs="仿宋_GB2312"/>
          <w:sz w:val="32"/>
          <w:szCs w:val="32"/>
          <w:u w:val="single"/>
        </w:rPr>
        <w:t xml:space="preserve">                       </w:t>
      </w:r>
    </w:p>
    <w:p w14:paraId="00212064">
      <w:pPr>
        <w:spacing w:line="60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招标采购文件编号：</w:t>
      </w:r>
      <w:r>
        <w:rPr>
          <w:rFonts w:ascii="仿宋_GB2312" w:hAnsi="仿宋_GB2312" w:eastAsia="仿宋_GB2312" w:cs="仿宋_GB2312"/>
          <w:sz w:val="32"/>
          <w:szCs w:val="32"/>
          <w:u w:val="single"/>
        </w:rPr>
        <w:t xml:space="preserve">                                </w:t>
      </w:r>
    </w:p>
    <w:p w14:paraId="5B7CF6D7">
      <w:pPr>
        <w:spacing w:line="60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甲方合同编号:</w:t>
      </w:r>
      <w:r>
        <w:rPr>
          <w:rFonts w:ascii="仿宋_GB2312" w:hAnsi="仿宋_GB2312" w:eastAsia="仿宋_GB2312" w:cs="仿宋_GB2312"/>
          <w:sz w:val="32"/>
          <w:szCs w:val="32"/>
          <w:u w:val="single"/>
        </w:rPr>
        <w:t xml:space="preserve">                                   </w:t>
      </w:r>
    </w:p>
    <w:p w14:paraId="69CD27AF">
      <w:pPr>
        <w:spacing w:line="60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w:t>
      </w:r>
      <w:r>
        <w:rPr>
          <w:rFonts w:hint="eastAsia" w:ascii="仿宋_GB2312" w:hAnsi="仿宋_GB2312" w:eastAsia="仿宋_GB2312" w:cs="仿宋_GB2312"/>
          <w:sz w:val="32"/>
          <w:szCs w:val="32"/>
          <w:u w:val="single"/>
        </w:rPr>
        <w:t xml:space="preserve">洛阳市公安局 </w:t>
      </w:r>
      <w:r>
        <w:rPr>
          <w:rFonts w:ascii="仿宋_GB2312" w:hAnsi="仿宋_GB2312" w:eastAsia="仿宋_GB2312" w:cs="仿宋_GB2312"/>
          <w:sz w:val="32"/>
          <w:szCs w:val="32"/>
          <w:u w:val="single"/>
        </w:rPr>
        <w:t xml:space="preserve">                             </w:t>
      </w:r>
    </w:p>
    <w:p w14:paraId="18B3389C">
      <w:pPr>
        <w:spacing w:line="60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3DDA0B7C">
      <w:pPr>
        <w:spacing w:line="60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甲方合同法律审核部门：</w:t>
      </w:r>
      <w:r>
        <w:rPr>
          <w:rFonts w:ascii="仿宋_GB2312" w:hAnsi="仿宋_GB2312" w:eastAsia="仿宋_GB2312" w:cs="仿宋_GB2312"/>
          <w:sz w:val="32"/>
          <w:szCs w:val="32"/>
          <w:u w:val="single"/>
        </w:rPr>
        <w:t xml:space="preserve">                          </w:t>
      </w:r>
    </w:p>
    <w:p w14:paraId="4B2F9729">
      <w:pPr>
        <w:spacing w:line="600" w:lineRule="exact"/>
        <w:outlineLvl w:val="9"/>
        <w:rPr>
          <w:rFonts w:ascii="仿宋_GB2312" w:hAnsi="仿宋_GB2312" w:eastAsia="仿宋_GB2312" w:cs="仿宋_GB2312"/>
          <w:sz w:val="32"/>
          <w:szCs w:val="32"/>
        </w:rPr>
      </w:pPr>
      <w:r>
        <w:rPr>
          <w:rFonts w:hint="eastAsia" w:ascii="宋体" w:hAnsi="宋体"/>
          <w:sz w:val="24"/>
        </w:rPr>
        <w:t xml:space="preserve"> </w:t>
      </w:r>
    </w:p>
    <w:p w14:paraId="7629FDAA">
      <w:pPr>
        <w:tabs>
          <w:tab w:val="left" w:pos="2799"/>
        </w:tabs>
        <w:spacing w:line="600" w:lineRule="exact"/>
        <w:jc w:val="center"/>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签订时间：   年   月   日</w:t>
      </w:r>
    </w:p>
    <w:p w14:paraId="5BB0C4C7">
      <w:pPr>
        <w:pStyle w:val="189"/>
        <w:spacing w:line="600" w:lineRule="exact"/>
        <w:ind w:firstLine="0" w:firstLineChars="0"/>
        <w:outlineLvl w:val="9"/>
        <w:rPr>
          <w:rFonts w:hint="eastAsia" w:ascii="宋体" w:hAnsi="宋体"/>
        </w:rPr>
      </w:pPr>
    </w:p>
    <w:p w14:paraId="4A0430B2">
      <w:pPr>
        <w:spacing w:line="600" w:lineRule="exact"/>
        <w:outlineLvl w:val="9"/>
        <w:rPr>
          <w:rFonts w:hint="eastAsia" w:ascii="宋体" w:hAnsi="宋体"/>
          <w:sz w:val="24"/>
        </w:rPr>
      </w:pPr>
      <w:r>
        <w:rPr>
          <w:rFonts w:hint="eastAsia" w:ascii="宋体" w:hAnsi="宋体"/>
          <w:sz w:val="24"/>
        </w:rPr>
        <w:t xml:space="preserve">    </w:t>
      </w:r>
      <w:r>
        <w:rPr>
          <w:rFonts w:hint="eastAsia" w:ascii="宋体" w:hAnsi="宋体"/>
          <w:sz w:val="24"/>
          <w:u w:val="single"/>
        </w:rPr>
        <w:t>洛阳市公安局</w:t>
      </w:r>
      <w:r>
        <w:rPr>
          <w:rFonts w:hint="eastAsia" w:ascii="宋体" w:hAnsi="宋体"/>
          <w:sz w:val="24"/>
        </w:rPr>
        <w:t xml:space="preserve"> （甲方）所需</w:t>
      </w:r>
      <w:r>
        <w:rPr>
          <w:rFonts w:hint="eastAsia" w:ascii="宋体" w:hAnsi="宋体"/>
          <w:sz w:val="24"/>
          <w:u w:val="single"/>
        </w:rPr>
        <w:t>洛阳市公安局为局直各单位采购体检服务框架协议项目</w:t>
      </w:r>
      <w:r>
        <w:rPr>
          <w:rFonts w:hint="eastAsia" w:ascii="宋体" w:hAnsi="宋体"/>
          <w:sz w:val="24"/>
        </w:rPr>
        <w:t>(项目名称)委托</w:t>
      </w:r>
      <w:r>
        <w:rPr>
          <w:rFonts w:hint="eastAsia" w:ascii="宋体" w:hAnsi="宋体"/>
          <w:sz w:val="24"/>
          <w:u w:val="single"/>
        </w:rPr>
        <w:t>河南城发工程管理有限公司</w:t>
      </w:r>
      <w:r>
        <w:rPr>
          <w:rFonts w:hint="eastAsia" w:ascii="宋体" w:hAnsi="宋体"/>
          <w:sz w:val="24"/>
        </w:rPr>
        <w:t xml:space="preserve">（采购代理机构）以           （项目编号） </w:t>
      </w:r>
      <w:r>
        <w:rPr>
          <w:rFonts w:ascii="宋体" w:hAnsi="宋体"/>
          <w:sz w:val="24"/>
        </w:rPr>
        <w:t xml:space="preserve">        </w:t>
      </w:r>
      <w:r>
        <w:rPr>
          <w:rFonts w:hint="eastAsia" w:ascii="宋体" w:hAnsi="宋体"/>
          <w:sz w:val="24"/>
        </w:rPr>
        <w:t>文件进行政府采购。甲方通过框架协议采购方式确定             （乙方）为体检服务供应商。甲、乙双方根据《中华人民共和国政府采购法》《民法典》《中华人民共和国基本医疗卫生与健康促进法》等相关法律法规以及本项目征集文件的规定，经平等协商达成合同如下：</w:t>
      </w:r>
    </w:p>
    <w:p w14:paraId="68820A38">
      <w:pPr>
        <w:spacing w:line="600" w:lineRule="exact"/>
        <w:outlineLvl w:val="9"/>
        <w:rPr>
          <w:rFonts w:hint="eastAsia" w:ascii="宋体" w:hAnsi="宋体"/>
          <w:sz w:val="24"/>
        </w:rPr>
      </w:pPr>
      <w:r>
        <w:rPr>
          <w:rFonts w:hint="eastAsia" w:ascii="宋体" w:hAnsi="宋体"/>
          <w:b/>
          <w:bCs/>
          <w:sz w:val="24"/>
        </w:rPr>
        <w:t>第一条 合同文件</w:t>
      </w:r>
    </w:p>
    <w:p w14:paraId="586AF3B1">
      <w:pPr>
        <w:spacing w:line="600" w:lineRule="exact"/>
        <w:ind w:firstLine="480" w:firstLineChars="200"/>
        <w:outlineLvl w:val="9"/>
        <w:rPr>
          <w:rFonts w:hint="eastAsia" w:ascii="宋体" w:hAnsi="宋体"/>
          <w:sz w:val="24"/>
        </w:rPr>
      </w:pPr>
      <w:r>
        <w:rPr>
          <w:rFonts w:hint="eastAsia" w:ascii="宋体" w:hAnsi="宋体"/>
          <w:sz w:val="24"/>
        </w:rPr>
        <w:t>本合同所附下列文件是构成本合同不可分割的部分，与本合同具有同等法律效力，这些文件包括但不限于：</w:t>
      </w:r>
    </w:p>
    <w:p w14:paraId="52C8BEED">
      <w:pPr>
        <w:spacing w:line="600" w:lineRule="exact"/>
        <w:ind w:firstLine="480" w:firstLineChars="200"/>
        <w:outlineLvl w:val="9"/>
        <w:rPr>
          <w:rFonts w:hint="eastAsia" w:ascii="宋体" w:hAnsi="宋体"/>
          <w:sz w:val="24"/>
        </w:rPr>
      </w:pPr>
      <w:r>
        <w:rPr>
          <w:rFonts w:hint="eastAsia" w:ascii="宋体" w:hAnsi="宋体"/>
          <w:sz w:val="24"/>
        </w:rPr>
        <w:t>1.本项目征集文件</w:t>
      </w:r>
    </w:p>
    <w:p w14:paraId="566D8BDD">
      <w:pPr>
        <w:spacing w:line="600" w:lineRule="exact"/>
        <w:ind w:firstLine="480" w:firstLineChars="200"/>
        <w:outlineLvl w:val="9"/>
        <w:rPr>
          <w:rFonts w:hint="eastAsia" w:ascii="宋体" w:hAnsi="宋体"/>
          <w:sz w:val="24"/>
        </w:rPr>
      </w:pPr>
      <w:r>
        <w:rPr>
          <w:rFonts w:hint="eastAsia" w:ascii="宋体" w:hAnsi="宋体"/>
          <w:sz w:val="24"/>
        </w:rPr>
        <w:t>2.供应商申请文件</w:t>
      </w:r>
    </w:p>
    <w:p w14:paraId="5E05530F">
      <w:pPr>
        <w:spacing w:line="600" w:lineRule="exact"/>
        <w:ind w:firstLine="480" w:firstLineChars="200"/>
        <w:outlineLvl w:val="9"/>
        <w:rPr>
          <w:rFonts w:hint="eastAsia" w:ascii="宋体" w:hAnsi="宋体"/>
          <w:sz w:val="24"/>
        </w:rPr>
      </w:pPr>
      <w:r>
        <w:rPr>
          <w:rFonts w:hint="eastAsia" w:ascii="宋体" w:hAnsi="宋体"/>
          <w:sz w:val="24"/>
        </w:rPr>
        <w:t>3.乙方在投标时的书面承诺</w:t>
      </w:r>
    </w:p>
    <w:p w14:paraId="4E0DCDE8">
      <w:pPr>
        <w:spacing w:line="600" w:lineRule="exact"/>
        <w:ind w:firstLine="480" w:firstLineChars="200"/>
        <w:outlineLvl w:val="9"/>
        <w:rPr>
          <w:rFonts w:hint="eastAsia" w:ascii="宋体" w:hAnsi="宋体"/>
          <w:sz w:val="24"/>
        </w:rPr>
      </w:pPr>
      <w:r>
        <w:rPr>
          <w:rFonts w:hint="eastAsia" w:ascii="宋体" w:hAnsi="宋体"/>
          <w:sz w:val="24"/>
        </w:rPr>
        <w:t>4.成交通知书</w:t>
      </w:r>
    </w:p>
    <w:p w14:paraId="19D71087">
      <w:pPr>
        <w:spacing w:line="600" w:lineRule="exact"/>
        <w:ind w:firstLine="480" w:firstLineChars="200"/>
        <w:outlineLvl w:val="9"/>
        <w:rPr>
          <w:rFonts w:hint="eastAsia" w:ascii="宋体" w:hAnsi="宋体"/>
          <w:sz w:val="24"/>
        </w:rPr>
      </w:pPr>
      <w:r>
        <w:rPr>
          <w:rFonts w:hint="eastAsia" w:ascii="宋体" w:hAnsi="宋体"/>
          <w:sz w:val="24"/>
        </w:rPr>
        <w:t>5.框架协议及合同补充条款说明</w:t>
      </w:r>
    </w:p>
    <w:p w14:paraId="197A2A3B">
      <w:pPr>
        <w:spacing w:line="600" w:lineRule="exact"/>
        <w:ind w:firstLine="480" w:firstLineChars="200"/>
        <w:outlineLvl w:val="9"/>
        <w:rPr>
          <w:rFonts w:hint="eastAsia" w:ascii="宋体" w:hAnsi="宋体"/>
          <w:sz w:val="24"/>
        </w:rPr>
      </w:pPr>
      <w:r>
        <w:rPr>
          <w:rFonts w:hint="eastAsia" w:ascii="宋体" w:hAnsi="宋体"/>
          <w:sz w:val="24"/>
        </w:rPr>
        <w:t>6.保密协议或条款</w:t>
      </w:r>
    </w:p>
    <w:p w14:paraId="74BEDEDD">
      <w:pPr>
        <w:spacing w:line="600" w:lineRule="exact"/>
        <w:ind w:firstLine="480" w:firstLineChars="200"/>
        <w:outlineLvl w:val="9"/>
        <w:rPr>
          <w:rFonts w:hint="eastAsia" w:ascii="宋体" w:hAnsi="宋体"/>
          <w:sz w:val="24"/>
        </w:rPr>
      </w:pPr>
      <w:r>
        <w:rPr>
          <w:rFonts w:hint="eastAsia" w:ascii="宋体" w:hAnsi="宋体"/>
          <w:sz w:val="24"/>
        </w:rPr>
        <w:t>7.相关附件、电子版资料</w:t>
      </w:r>
    </w:p>
    <w:p w14:paraId="5521AF54">
      <w:pPr>
        <w:spacing w:line="600" w:lineRule="exact"/>
        <w:ind w:firstLine="482" w:firstLineChars="200"/>
        <w:outlineLvl w:val="9"/>
        <w:rPr>
          <w:rFonts w:hint="eastAsia" w:ascii="宋体" w:hAnsi="宋体"/>
          <w:b/>
          <w:bCs/>
          <w:sz w:val="24"/>
        </w:rPr>
      </w:pPr>
      <w:r>
        <w:rPr>
          <w:rFonts w:hint="eastAsia" w:ascii="宋体" w:hAnsi="宋体"/>
          <w:b/>
          <w:bCs/>
          <w:sz w:val="24"/>
        </w:rPr>
        <w:t>第二条 合同内容</w:t>
      </w:r>
    </w:p>
    <w:p w14:paraId="74CFB4CB">
      <w:pPr>
        <w:spacing w:line="600" w:lineRule="exact"/>
        <w:ind w:firstLine="480" w:firstLineChars="200"/>
        <w:outlineLvl w:val="9"/>
        <w:rPr>
          <w:rFonts w:hint="eastAsia" w:ascii="宋体" w:hAnsi="宋体"/>
          <w:sz w:val="24"/>
        </w:rPr>
      </w:pPr>
      <w:r>
        <w:rPr>
          <w:rFonts w:hint="eastAsia" w:ascii="宋体" w:hAnsi="宋体"/>
          <w:sz w:val="24"/>
        </w:rPr>
        <w:t>服务名称：详见合同附件中《服务一览表》。</w:t>
      </w:r>
    </w:p>
    <w:p w14:paraId="3DF58332">
      <w:pPr>
        <w:spacing w:line="600" w:lineRule="exact"/>
        <w:ind w:firstLine="482" w:firstLineChars="200"/>
        <w:outlineLvl w:val="9"/>
        <w:rPr>
          <w:rFonts w:hint="eastAsia" w:ascii="宋体" w:hAnsi="宋体"/>
          <w:b/>
          <w:bCs/>
          <w:sz w:val="24"/>
        </w:rPr>
      </w:pPr>
      <w:r>
        <w:rPr>
          <w:rFonts w:hint="eastAsia" w:ascii="宋体" w:hAnsi="宋体"/>
          <w:b/>
          <w:bCs/>
          <w:sz w:val="24"/>
        </w:rPr>
        <w:t>第三条 合同金额</w:t>
      </w:r>
    </w:p>
    <w:p w14:paraId="6A960534">
      <w:pPr>
        <w:pStyle w:val="9"/>
        <w:tabs>
          <w:tab w:val="left" w:pos="0"/>
        </w:tabs>
        <w:spacing w:line="600" w:lineRule="exact"/>
        <w:ind w:firstLine="480" w:firstLineChars="200"/>
        <w:outlineLvl w:val="9"/>
        <w:rPr>
          <w:rFonts w:hint="eastAsia" w:hAnsi="宋体"/>
          <w:sz w:val="24"/>
          <w:szCs w:val="24"/>
        </w:rPr>
      </w:pPr>
      <w:r>
        <w:rPr>
          <w:rFonts w:hint="eastAsia" w:hAnsi="宋体"/>
          <w:sz w:val="24"/>
          <w:szCs w:val="24"/>
        </w:rPr>
        <w:t>本合同服务总金额：按照双方确定的健康体检项目执行，体检费单价为按每人800元。（套餐价含税），具体支付金额以实际参加体检人数为准，分项价款在《服务一览表》中有明确规定。</w:t>
      </w:r>
    </w:p>
    <w:p w14:paraId="44B5B458">
      <w:pPr>
        <w:pStyle w:val="9"/>
        <w:tabs>
          <w:tab w:val="left" w:pos="0"/>
        </w:tabs>
        <w:spacing w:line="600" w:lineRule="exact"/>
        <w:ind w:firstLine="480" w:firstLineChars="200"/>
        <w:outlineLvl w:val="9"/>
        <w:rPr>
          <w:rFonts w:hint="eastAsia" w:hAnsi="宋体"/>
          <w:sz w:val="24"/>
          <w:szCs w:val="24"/>
        </w:rPr>
      </w:pPr>
      <w:r>
        <w:rPr>
          <w:rFonts w:hint="eastAsia" w:hAnsi="宋体"/>
          <w:sz w:val="24"/>
          <w:szCs w:val="24"/>
        </w:rPr>
        <w:t>本合同总价款包括体检中检查费、耗材费、报告费、服务费及税费等全部费用。</w:t>
      </w:r>
    </w:p>
    <w:p w14:paraId="17DB9A85">
      <w:pPr>
        <w:spacing w:line="600" w:lineRule="exact"/>
        <w:ind w:firstLine="482" w:firstLineChars="200"/>
        <w:outlineLvl w:val="9"/>
        <w:rPr>
          <w:rFonts w:hint="eastAsia" w:ascii="宋体" w:hAnsi="宋体"/>
          <w:b/>
          <w:bCs/>
          <w:sz w:val="24"/>
        </w:rPr>
      </w:pPr>
      <w:r>
        <w:rPr>
          <w:rFonts w:hint="eastAsia" w:ascii="宋体" w:hAnsi="宋体"/>
          <w:b/>
          <w:bCs/>
          <w:sz w:val="24"/>
        </w:rPr>
        <w:t>第四条 双方权利义务</w:t>
      </w:r>
    </w:p>
    <w:p w14:paraId="26E948DE">
      <w:pPr>
        <w:pStyle w:val="9"/>
        <w:tabs>
          <w:tab w:val="left" w:pos="0"/>
        </w:tabs>
        <w:spacing w:line="600" w:lineRule="exact"/>
        <w:ind w:firstLine="480" w:firstLineChars="200"/>
        <w:outlineLvl w:val="9"/>
        <w:rPr>
          <w:rFonts w:hint="eastAsia" w:hAnsi="宋体"/>
          <w:sz w:val="24"/>
          <w:szCs w:val="24"/>
        </w:rPr>
      </w:pPr>
      <w:r>
        <w:rPr>
          <w:rFonts w:hint="eastAsia" w:hAnsi="宋体"/>
          <w:sz w:val="24"/>
          <w:szCs w:val="24"/>
        </w:rPr>
        <w:t>1.甲方有权对乙方的服务质量进行监督、检查，提出改进意见。</w:t>
      </w:r>
    </w:p>
    <w:p w14:paraId="3EC7E220">
      <w:pPr>
        <w:pStyle w:val="9"/>
        <w:tabs>
          <w:tab w:val="left" w:pos="0"/>
        </w:tabs>
        <w:spacing w:line="600" w:lineRule="exact"/>
        <w:ind w:firstLine="480" w:firstLineChars="200"/>
        <w:outlineLvl w:val="9"/>
        <w:rPr>
          <w:rFonts w:hint="eastAsia" w:hAnsi="宋体"/>
          <w:sz w:val="24"/>
          <w:szCs w:val="24"/>
        </w:rPr>
      </w:pPr>
      <w:r>
        <w:rPr>
          <w:rFonts w:hint="eastAsia" w:hAnsi="宋体"/>
          <w:sz w:val="24"/>
          <w:szCs w:val="24"/>
        </w:rPr>
        <w:t>2.对体检报告有异议的，可要求乙方在3  个工作日内复核，必要时安排专家解读。</w:t>
      </w:r>
    </w:p>
    <w:p w14:paraId="0996B661">
      <w:pPr>
        <w:pStyle w:val="9"/>
        <w:tabs>
          <w:tab w:val="left" w:pos="0"/>
        </w:tabs>
        <w:spacing w:line="600" w:lineRule="exact"/>
        <w:ind w:firstLine="480" w:firstLineChars="200"/>
        <w:outlineLvl w:val="9"/>
        <w:rPr>
          <w:rFonts w:hint="eastAsia" w:hAnsi="宋体"/>
          <w:sz w:val="24"/>
          <w:szCs w:val="24"/>
        </w:rPr>
      </w:pPr>
      <w:r>
        <w:rPr>
          <w:rFonts w:hint="eastAsia" w:hAnsi="宋体"/>
          <w:sz w:val="24"/>
          <w:szCs w:val="24"/>
        </w:rPr>
        <w:t>3.发现乙方存在资质不符，服务违规等情况，有权要求整改，情节严重的可解除合同，并追究违约责任。</w:t>
      </w:r>
    </w:p>
    <w:p w14:paraId="14906663">
      <w:pPr>
        <w:pStyle w:val="9"/>
        <w:tabs>
          <w:tab w:val="left" w:pos="0"/>
        </w:tabs>
        <w:spacing w:line="600" w:lineRule="exact"/>
        <w:ind w:firstLine="480" w:firstLineChars="200"/>
        <w:outlineLvl w:val="9"/>
        <w:rPr>
          <w:rFonts w:hint="eastAsia" w:hAnsi="宋体"/>
          <w:sz w:val="24"/>
          <w:szCs w:val="24"/>
        </w:rPr>
      </w:pPr>
      <w:r>
        <w:rPr>
          <w:rFonts w:hint="eastAsia" w:hAnsi="宋体"/>
          <w:sz w:val="24"/>
          <w:szCs w:val="24"/>
        </w:rPr>
        <w:t>4.甲方在合同履行期间，组织好人员按照双方确定一致的要求和时间参加体检服务（体检内容详见附件）。</w:t>
      </w:r>
    </w:p>
    <w:p w14:paraId="51BAD7B5">
      <w:pPr>
        <w:pStyle w:val="9"/>
        <w:tabs>
          <w:tab w:val="left" w:pos="0"/>
        </w:tabs>
        <w:spacing w:line="600" w:lineRule="exact"/>
        <w:ind w:firstLine="480" w:firstLineChars="200"/>
        <w:outlineLvl w:val="9"/>
        <w:rPr>
          <w:rFonts w:hint="eastAsia" w:hAnsi="宋体"/>
          <w:sz w:val="24"/>
          <w:szCs w:val="24"/>
        </w:rPr>
      </w:pPr>
      <w:r>
        <w:rPr>
          <w:rFonts w:hint="eastAsia" w:hAnsi="宋体"/>
          <w:sz w:val="24"/>
          <w:szCs w:val="24"/>
        </w:rPr>
        <w:t>5.乙方应按照合同约定及项目实施需求提供满足项目开展所需场地。未经甲方书面同意，乙方不得将任何甲方及甲方人员信息资料提供给与履行合同无关的第三方，确因履行本合同需要相关资料的，乙方应严格限定在履行合同所必需的最小范围内，且需事先对乙方人员进行保密告知，并要求承担同等保密责任，保密义务不因合同的终止、解除而失效。</w:t>
      </w:r>
    </w:p>
    <w:p w14:paraId="6EEECF6E">
      <w:pPr>
        <w:pStyle w:val="9"/>
        <w:spacing w:line="600" w:lineRule="exact"/>
        <w:ind w:firstLine="480" w:firstLineChars="200"/>
        <w:outlineLvl w:val="9"/>
        <w:rPr>
          <w:rFonts w:hint="eastAsia" w:hAnsi="宋体"/>
          <w:sz w:val="24"/>
          <w:szCs w:val="24"/>
        </w:rPr>
      </w:pPr>
      <w:r>
        <w:rPr>
          <w:rFonts w:hint="eastAsia" w:hAnsi="宋体"/>
          <w:sz w:val="24"/>
          <w:szCs w:val="24"/>
        </w:rPr>
        <w:t>6.乙方保证所提供的服务或其任何一部分均不会侵犯任何第三方的专利权、商标权或著作权。</w:t>
      </w:r>
      <w:r>
        <w:rPr>
          <w:rFonts w:hAnsi="宋体"/>
          <w:sz w:val="24"/>
          <w:szCs w:val="24"/>
        </w:rPr>
        <w:t>一旦出现侵权，</w:t>
      </w:r>
      <w:r>
        <w:rPr>
          <w:rFonts w:hint="eastAsia" w:hAnsi="宋体"/>
          <w:sz w:val="24"/>
          <w:szCs w:val="24"/>
        </w:rPr>
        <w:t>索赔或诉讼</w:t>
      </w:r>
      <w:r>
        <w:rPr>
          <w:rFonts w:hAnsi="宋体"/>
          <w:sz w:val="24"/>
          <w:szCs w:val="24"/>
        </w:rPr>
        <w:t>，乙方应承担全部责任。</w:t>
      </w:r>
      <w:r>
        <w:rPr>
          <w:rFonts w:hint="eastAsia" w:hAnsi="宋体"/>
          <w:sz w:val="24"/>
          <w:szCs w:val="24"/>
        </w:rPr>
        <w:t>乙方保证服务不存在危及人身及财产安全的隐患，不存在违反国家法律、法规以及行业规范所要求的有关安全条款，否则应承担全部法律责任。</w:t>
      </w:r>
    </w:p>
    <w:p w14:paraId="1C97A468">
      <w:pPr>
        <w:spacing w:line="600" w:lineRule="exact"/>
        <w:ind w:firstLine="480" w:firstLineChars="200"/>
        <w:outlineLvl w:val="9"/>
        <w:rPr>
          <w:rFonts w:hint="eastAsia" w:ascii="宋体" w:hAnsi="宋体"/>
          <w:sz w:val="24"/>
        </w:rPr>
      </w:pPr>
      <w:r>
        <w:rPr>
          <w:rFonts w:hint="eastAsia" w:ascii="宋体" w:hAnsi="宋体"/>
          <w:sz w:val="24"/>
        </w:rPr>
        <w:t xml:space="preserve">7.乙方有义务为每名参检人员建立电子健康档案，并无偿提供给甲方的相关单位。乙方应接受甲方及卫生监管部门的监督检查。乙方要指定不少于1人全权全程负责本项目的管理服务，以及服务的落实、咨询、执行等后续工作。乙方项目负责人姓名：          联系电话： </w:t>
      </w:r>
      <w:r>
        <w:rPr>
          <w:rFonts w:ascii="宋体" w:hAnsi="宋体"/>
          <w:sz w:val="24"/>
        </w:rPr>
        <w:t xml:space="preserve">           </w:t>
      </w:r>
      <w:r>
        <w:rPr>
          <w:rFonts w:hint="eastAsia" w:ascii="宋体" w:hAnsi="宋体"/>
          <w:sz w:val="24"/>
        </w:rPr>
        <w:t>身份证：</w:t>
      </w:r>
    </w:p>
    <w:p w14:paraId="7F74DC43">
      <w:pPr>
        <w:pStyle w:val="9"/>
        <w:spacing w:line="600" w:lineRule="exact"/>
        <w:ind w:firstLine="480" w:firstLineChars="200"/>
        <w:outlineLvl w:val="9"/>
        <w:rPr>
          <w:rFonts w:hint="eastAsia" w:hAnsi="宋体"/>
          <w:sz w:val="24"/>
          <w:szCs w:val="24"/>
        </w:rPr>
      </w:pPr>
      <w:r>
        <w:rPr>
          <w:rFonts w:hint="eastAsia" w:hAnsi="宋体"/>
          <w:sz w:val="24"/>
          <w:szCs w:val="24"/>
        </w:rPr>
        <w:t xml:space="preserve">甲方联系人：黄白金，联系电话： </w:t>
      </w:r>
      <w:r>
        <w:rPr>
          <w:rFonts w:hAnsi="宋体"/>
          <w:sz w:val="24"/>
          <w:szCs w:val="24"/>
        </w:rPr>
        <w:t>13838816676</w:t>
      </w:r>
      <w:r>
        <w:rPr>
          <w:rFonts w:hint="eastAsia" w:hAnsi="宋体"/>
          <w:sz w:val="24"/>
          <w:szCs w:val="24"/>
        </w:rPr>
        <w:t xml:space="preserve"> 。</w:t>
      </w:r>
    </w:p>
    <w:p w14:paraId="631A7602">
      <w:pPr>
        <w:pStyle w:val="9"/>
        <w:spacing w:line="600" w:lineRule="exact"/>
        <w:ind w:firstLine="480" w:firstLineChars="200"/>
        <w:outlineLvl w:val="9"/>
        <w:rPr>
          <w:rFonts w:hint="eastAsia" w:hAnsi="宋体"/>
          <w:sz w:val="24"/>
          <w:szCs w:val="24"/>
        </w:rPr>
      </w:pPr>
      <w:r>
        <w:rPr>
          <w:rFonts w:hint="eastAsia" w:hAnsi="宋体"/>
          <w:sz w:val="24"/>
          <w:szCs w:val="24"/>
        </w:rPr>
        <w:t>8.乙方应严格按照约定项目套餐、标准及时间提供服务，不得擅自减少项目或降低标准。对体检过程中发现的重大阳性结果（如恶性肿瘤、重大脏器病变等），应在</w:t>
      </w:r>
      <w:r>
        <w:rPr>
          <w:rFonts w:hAnsi="宋体"/>
          <w:sz w:val="24"/>
          <w:szCs w:val="24"/>
        </w:rPr>
        <w:t>1</w:t>
      </w:r>
      <w:r>
        <w:rPr>
          <w:rFonts w:hint="eastAsia" w:hAnsi="宋体"/>
          <w:sz w:val="24"/>
          <w:szCs w:val="24"/>
        </w:rPr>
        <w:t xml:space="preserve"> 个工作日内通知甲方及受检人，并提供就医指导。</w:t>
      </w:r>
    </w:p>
    <w:p w14:paraId="4519DFB7">
      <w:pPr>
        <w:spacing w:line="600" w:lineRule="exact"/>
        <w:ind w:firstLine="482" w:firstLineChars="200"/>
        <w:outlineLvl w:val="9"/>
        <w:rPr>
          <w:rFonts w:hint="eastAsia" w:ascii="宋体" w:hAnsi="宋体"/>
          <w:b/>
          <w:bCs/>
          <w:sz w:val="24"/>
        </w:rPr>
      </w:pPr>
      <w:r>
        <w:rPr>
          <w:rFonts w:hint="eastAsia" w:ascii="宋体" w:hAnsi="宋体"/>
          <w:b/>
          <w:bCs/>
          <w:sz w:val="24"/>
        </w:rPr>
        <w:t>第五条 付款方式及验收</w:t>
      </w:r>
    </w:p>
    <w:p w14:paraId="701725F4">
      <w:pPr>
        <w:spacing w:line="600" w:lineRule="exact"/>
        <w:ind w:firstLine="480" w:firstLineChars="200"/>
        <w:jc w:val="left"/>
        <w:outlineLvl w:val="9"/>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付款方式：由甲方付款。以实际体检人数进行结算，本次体检活动结束后，甲乙双方共同对全部体检人员进行确认结算，并确定无其他违约情形，且乙方向甲方提供符合要求的增值税发票后，甲方向乙方一次性付清全部款项（本合同约定的所有金额均含税）。</w:t>
      </w:r>
    </w:p>
    <w:p w14:paraId="085B03F1">
      <w:pPr>
        <w:spacing w:line="600" w:lineRule="exact"/>
        <w:ind w:firstLine="480" w:firstLineChars="200"/>
        <w:outlineLvl w:val="9"/>
        <w:rPr>
          <w:rFonts w:hint="eastAsia" w:ascii="宋体" w:hAnsi="宋体"/>
          <w:sz w:val="24"/>
        </w:rPr>
      </w:pPr>
      <w:r>
        <w:rPr>
          <w:rFonts w:ascii="宋体" w:hAnsi="宋体"/>
          <w:sz w:val="24"/>
        </w:rPr>
        <w:t>2</w:t>
      </w:r>
      <w:r>
        <w:rPr>
          <w:rFonts w:hint="eastAsia" w:ascii="宋体" w:hAnsi="宋体"/>
          <w:sz w:val="24"/>
        </w:rPr>
        <w:t>.服务期限：本合同自双方法定代表人或授权代理人签字并加盖公章或合同专用章后生效，合同履行期限三个月。</w:t>
      </w:r>
    </w:p>
    <w:p w14:paraId="38435942">
      <w:pPr>
        <w:spacing w:line="600" w:lineRule="exact"/>
        <w:ind w:firstLine="720" w:firstLineChars="300"/>
        <w:outlineLvl w:val="9"/>
        <w:rPr>
          <w:rFonts w:ascii="宋体" w:hAnsi="宋体"/>
          <w:sz w:val="24"/>
        </w:rPr>
      </w:pPr>
      <w:r>
        <w:rPr>
          <w:rFonts w:hint="eastAsia" w:ascii="宋体" w:hAnsi="宋体"/>
          <w:sz w:val="24"/>
        </w:rPr>
        <w:t>服务地点：</w:t>
      </w:r>
      <w:r>
        <w:rPr>
          <w:rFonts w:hint="eastAsia" w:ascii="宋体" w:hAnsi="宋体"/>
          <w:color w:val="000000"/>
          <w:sz w:val="24"/>
          <w:u w:val="single"/>
        </w:rPr>
        <w:t xml:space="preserve"> </w:t>
      </w:r>
      <w:r>
        <w:rPr>
          <w:rFonts w:ascii="宋体" w:hAnsi="宋体"/>
          <w:color w:val="000000"/>
          <w:sz w:val="24"/>
          <w:u w:val="single"/>
        </w:rPr>
        <w:t xml:space="preserve">                                              </w:t>
      </w:r>
    </w:p>
    <w:p w14:paraId="749E8F43">
      <w:pPr>
        <w:spacing w:line="600" w:lineRule="exact"/>
        <w:ind w:firstLine="720" w:firstLineChars="300"/>
        <w:outlineLvl w:val="9"/>
        <w:rPr>
          <w:rFonts w:hint="eastAsia" w:ascii="宋体" w:hAnsi="宋体"/>
          <w:sz w:val="24"/>
        </w:rPr>
      </w:pPr>
      <w:r>
        <w:rPr>
          <w:rFonts w:hint="eastAsia" w:ascii="宋体" w:hAnsi="宋体"/>
          <w:sz w:val="24"/>
        </w:rPr>
        <w:t>服务时间：依据甲方体检人员实际需要确定体检时间。</w:t>
      </w:r>
    </w:p>
    <w:p w14:paraId="0D9ECF89">
      <w:pPr>
        <w:pStyle w:val="9"/>
        <w:tabs>
          <w:tab w:val="left" w:pos="0"/>
        </w:tabs>
        <w:spacing w:line="600" w:lineRule="exact"/>
        <w:ind w:firstLine="480" w:firstLineChars="200"/>
        <w:outlineLvl w:val="9"/>
        <w:rPr>
          <w:rFonts w:hint="eastAsia" w:hAnsi="宋体"/>
          <w:sz w:val="24"/>
          <w:szCs w:val="24"/>
        </w:rPr>
      </w:pPr>
      <w:r>
        <w:rPr>
          <w:rFonts w:hAnsi="宋体"/>
          <w:sz w:val="24"/>
          <w:szCs w:val="24"/>
        </w:rPr>
        <w:t>3</w:t>
      </w:r>
      <w:r>
        <w:rPr>
          <w:rFonts w:hint="eastAsia" w:hAnsi="宋体"/>
          <w:sz w:val="24"/>
          <w:szCs w:val="24"/>
        </w:rPr>
        <w:t>.经甲方确认全部体检人员完成体检后，乙方应在5个工作日内向甲方出具体检报告，乙方应向甲方提交合规的全体体检人员体检报告，该体检报告作为甲方验收乙方体检服务成果和使用服务成果的依据，乙方应将体检人员清单、项目明细等资料随体检报告一并交付甲方。</w:t>
      </w:r>
    </w:p>
    <w:p w14:paraId="314A2C04">
      <w:pPr>
        <w:spacing w:line="600" w:lineRule="exact"/>
        <w:ind w:firstLine="482" w:firstLineChars="200"/>
        <w:outlineLvl w:val="9"/>
        <w:rPr>
          <w:rFonts w:ascii="宋体" w:hAnsi="宋体"/>
          <w:b/>
          <w:bCs/>
          <w:sz w:val="24"/>
        </w:rPr>
      </w:pPr>
      <w:r>
        <w:rPr>
          <w:rFonts w:hint="eastAsia" w:ascii="宋体" w:hAnsi="宋体"/>
          <w:b/>
          <w:bCs/>
          <w:sz w:val="24"/>
        </w:rPr>
        <w:t>第六条 履约保证金</w:t>
      </w:r>
    </w:p>
    <w:p w14:paraId="6E80D12D">
      <w:pPr>
        <w:spacing w:line="600" w:lineRule="exact"/>
        <w:ind w:firstLine="480" w:firstLineChars="200"/>
        <w:outlineLvl w:val="9"/>
        <w:rPr>
          <w:rFonts w:hint="eastAsia" w:ascii="宋体" w:hAnsi="宋体"/>
          <w:sz w:val="24"/>
        </w:rPr>
      </w:pPr>
      <w:r>
        <w:rPr>
          <w:rFonts w:hint="eastAsia" w:ascii="宋体" w:hAnsi="宋体"/>
          <w:sz w:val="24"/>
        </w:rPr>
        <w:t>按照洛阳市财政局洛财购〔2021〕10号文件《关于进一步降低企业交易成本优化营商环境的通知》要求，本项目免收履约保证金。</w:t>
      </w:r>
    </w:p>
    <w:p w14:paraId="46D192A5">
      <w:pPr>
        <w:numPr>
          <w:ilvl w:val="0"/>
          <w:numId w:val="10"/>
        </w:numPr>
        <w:spacing w:line="600" w:lineRule="exact"/>
        <w:ind w:firstLine="482" w:firstLineChars="200"/>
        <w:outlineLvl w:val="9"/>
        <w:rPr>
          <w:rFonts w:hint="eastAsia" w:ascii="宋体" w:hAnsi="宋体"/>
          <w:b/>
          <w:bCs/>
          <w:sz w:val="24"/>
        </w:rPr>
      </w:pPr>
      <w:r>
        <w:rPr>
          <w:rFonts w:hint="eastAsia" w:ascii="宋体" w:hAnsi="宋体"/>
          <w:b/>
          <w:bCs/>
          <w:sz w:val="24"/>
        </w:rPr>
        <w:t>质量保证</w:t>
      </w:r>
    </w:p>
    <w:p w14:paraId="22626C0A">
      <w:pPr>
        <w:numPr>
          <w:ilvl w:val="0"/>
          <w:numId w:val="11"/>
        </w:numPr>
        <w:spacing w:line="600" w:lineRule="exact"/>
        <w:ind w:firstLine="480"/>
        <w:outlineLvl w:val="9"/>
        <w:rPr>
          <w:rFonts w:hint="eastAsia" w:ascii="宋体" w:hAnsi="宋体"/>
          <w:sz w:val="24"/>
        </w:rPr>
      </w:pPr>
      <w:r>
        <w:rPr>
          <w:rFonts w:hint="eastAsia" w:ascii="宋体" w:hAnsi="宋体"/>
          <w:sz w:val="24"/>
        </w:rPr>
        <w:t>乙方保证所提供的体检服务项目全部符合国家相关医疗标准，体检过程中使用的医疗器械均符合国家及本市医疗法规、标准的规定，严格按照规范体检，确保体检质量，若因乙方操作失误导致体检结果失实，需免费为受检人重新体检，并承担由此给甲方及受检人造成的损失。</w:t>
      </w:r>
    </w:p>
    <w:p w14:paraId="7BEC48F7">
      <w:pPr>
        <w:numPr>
          <w:ilvl w:val="0"/>
          <w:numId w:val="11"/>
        </w:numPr>
        <w:spacing w:line="600" w:lineRule="exact"/>
        <w:ind w:firstLine="480" w:firstLineChars="200"/>
        <w:outlineLvl w:val="9"/>
        <w:rPr>
          <w:rFonts w:ascii="宋体" w:hAnsi="宋体"/>
          <w:sz w:val="24"/>
        </w:rPr>
      </w:pPr>
      <w:r>
        <w:rPr>
          <w:rFonts w:hint="eastAsia" w:ascii="宋体" w:hAnsi="宋体"/>
          <w:sz w:val="24"/>
        </w:rPr>
        <w:t>甲方体检人员对体检服务有投诉的，乙方应在2 个工作日内响应处理，3 个工作日内给出解决方案。</w:t>
      </w:r>
    </w:p>
    <w:p w14:paraId="6BE754CC">
      <w:pPr>
        <w:numPr>
          <w:ilvl w:val="0"/>
          <w:numId w:val="11"/>
        </w:numPr>
        <w:spacing w:line="600" w:lineRule="exact"/>
        <w:ind w:firstLine="480" w:firstLineChars="200"/>
        <w:outlineLvl w:val="9"/>
        <w:rPr>
          <w:rFonts w:hint="eastAsia" w:ascii="宋体" w:hAnsi="宋体"/>
          <w:sz w:val="24"/>
        </w:rPr>
      </w:pPr>
      <w:r>
        <w:rPr>
          <w:rFonts w:hint="eastAsia" w:ascii="宋体" w:hAnsi="宋体"/>
          <w:sz w:val="24"/>
        </w:rPr>
        <w:t>双方对体检结果的解读存在争议的，可共同委托第三方权威医疗机构进行复核，费用由责任方承担。</w:t>
      </w:r>
    </w:p>
    <w:p w14:paraId="67BD02EE">
      <w:pPr>
        <w:tabs>
          <w:tab w:val="left" w:pos="573"/>
        </w:tabs>
        <w:spacing w:line="600" w:lineRule="exact"/>
        <w:ind w:firstLine="482" w:firstLineChars="200"/>
        <w:outlineLvl w:val="9"/>
        <w:rPr>
          <w:rFonts w:hint="eastAsia" w:ascii="宋体" w:hAnsi="宋体" w:cs="宋体"/>
          <w:b/>
          <w:bCs/>
          <w:kern w:val="0"/>
          <w:sz w:val="24"/>
        </w:rPr>
      </w:pPr>
      <w:r>
        <w:rPr>
          <w:rFonts w:hint="eastAsia" w:ascii="宋体" w:hAnsi="宋体" w:cs="宋体"/>
          <w:b/>
          <w:bCs/>
          <w:kern w:val="0"/>
          <w:sz w:val="24"/>
        </w:rPr>
        <w:t>第八条 分包</w:t>
      </w:r>
    </w:p>
    <w:p w14:paraId="673D5F5E">
      <w:pPr>
        <w:spacing w:line="600" w:lineRule="exact"/>
        <w:outlineLvl w:val="9"/>
        <w:rPr>
          <w:rFonts w:ascii="宋体" w:hAnsi="宋体"/>
          <w:kern w:val="0"/>
          <w:sz w:val="24"/>
        </w:rPr>
      </w:pPr>
      <w:r>
        <w:rPr>
          <w:rFonts w:hint="eastAsia" w:ascii="宋体" w:hAnsi="宋体"/>
          <w:kern w:val="0"/>
          <w:sz w:val="24"/>
        </w:rPr>
        <w:t xml:space="preserve">  </w:t>
      </w:r>
      <w:r>
        <w:rPr>
          <w:rFonts w:ascii="宋体" w:hAnsi="宋体"/>
          <w:kern w:val="0"/>
          <w:sz w:val="24"/>
        </w:rPr>
        <w:t xml:space="preserve">  </w:t>
      </w:r>
      <w:r>
        <w:rPr>
          <w:rFonts w:hint="eastAsia" w:ascii="宋体" w:hAnsi="宋体"/>
          <w:kern w:val="0"/>
          <w:sz w:val="24"/>
        </w:rPr>
        <w:t>除招标文件事先说明、且经甲方事先书面同意外，乙方不得分包、转包其应履行的合同义务。</w:t>
      </w:r>
    </w:p>
    <w:p w14:paraId="6DE87BD1">
      <w:pPr>
        <w:tabs>
          <w:tab w:val="left" w:pos="573"/>
        </w:tabs>
        <w:spacing w:line="600" w:lineRule="exact"/>
        <w:ind w:firstLine="482" w:firstLineChars="200"/>
        <w:outlineLvl w:val="9"/>
        <w:rPr>
          <w:rFonts w:ascii="宋体" w:hAnsi="宋体" w:cs="宋体"/>
          <w:b/>
          <w:bCs/>
          <w:kern w:val="0"/>
          <w:sz w:val="24"/>
        </w:rPr>
      </w:pPr>
      <w:r>
        <w:rPr>
          <w:rFonts w:hint="eastAsia" w:ascii="宋体" w:hAnsi="宋体" w:cs="宋体"/>
          <w:b/>
          <w:bCs/>
          <w:kern w:val="0"/>
          <w:sz w:val="24"/>
        </w:rPr>
        <w:t>第九条 合同的生效</w:t>
      </w:r>
    </w:p>
    <w:p w14:paraId="46D714E1">
      <w:pPr>
        <w:spacing w:line="600" w:lineRule="exact"/>
        <w:ind w:firstLine="480" w:firstLineChars="200"/>
        <w:outlineLvl w:val="9"/>
        <w:rPr>
          <w:rFonts w:hint="eastAsia" w:ascii="宋体" w:hAnsi="宋体"/>
          <w:kern w:val="0"/>
          <w:sz w:val="24"/>
        </w:rPr>
      </w:pPr>
      <w:r>
        <w:rPr>
          <w:rFonts w:hint="eastAsia" w:ascii="宋体" w:hAnsi="宋体"/>
          <w:kern w:val="0"/>
          <w:sz w:val="24"/>
        </w:rPr>
        <w:t>1.本合同经甲乙双方授权代表签字并加盖公章或合同专用章后生效。</w:t>
      </w:r>
    </w:p>
    <w:p w14:paraId="1A0E0E90">
      <w:pPr>
        <w:spacing w:line="600" w:lineRule="exact"/>
        <w:ind w:firstLine="480" w:firstLineChars="200"/>
        <w:outlineLvl w:val="9"/>
        <w:rPr>
          <w:rFonts w:hint="eastAsia" w:ascii="宋体" w:hAnsi="宋体"/>
          <w:kern w:val="0"/>
          <w:sz w:val="24"/>
        </w:rPr>
      </w:pPr>
      <w:r>
        <w:rPr>
          <w:rFonts w:hint="eastAsia" w:ascii="宋体" w:hAnsi="宋体"/>
          <w:kern w:val="0"/>
          <w:sz w:val="24"/>
        </w:rPr>
        <w:t>2.生效后，除《政府采购法》第49条、第50条第二款规定的情形外，甲乙双方不得擅自变更、中止或终止合同。</w:t>
      </w:r>
    </w:p>
    <w:p w14:paraId="5E21310E">
      <w:pPr>
        <w:spacing w:line="600" w:lineRule="exact"/>
        <w:ind w:firstLine="480" w:firstLineChars="200"/>
        <w:outlineLvl w:val="9"/>
        <w:rPr>
          <w:rFonts w:ascii="宋体" w:hAnsi="宋体"/>
          <w:kern w:val="0"/>
          <w:sz w:val="24"/>
        </w:rPr>
      </w:pPr>
      <w:r>
        <w:rPr>
          <w:rFonts w:hint="eastAsia" w:ascii="宋体" w:hAnsi="宋体"/>
          <w:kern w:val="0"/>
          <w:sz w:val="24"/>
        </w:rPr>
        <w:t>3.如遇政策调整或相关部门要求，导致不能按时或完全履行合同，双方免于承担责任。</w:t>
      </w:r>
    </w:p>
    <w:p w14:paraId="0B15FD63">
      <w:pPr>
        <w:spacing w:line="600" w:lineRule="exact"/>
        <w:ind w:firstLine="482" w:firstLineChars="200"/>
        <w:outlineLvl w:val="9"/>
        <w:rPr>
          <w:rFonts w:hint="eastAsia" w:ascii="宋体" w:hAnsi="宋体"/>
          <w:b/>
          <w:bCs/>
          <w:kern w:val="0"/>
          <w:sz w:val="24"/>
        </w:rPr>
      </w:pPr>
      <w:r>
        <w:rPr>
          <w:rFonts w:hint="eastAsia" w:ascii="宋体" w:hAnsi="宋体"/>
          <w:b/>
          <w:bCs/>
          <w:kern w:val="0"/>
          <w:sz w:val="24"/>
        </w:rPr>
        <w:t>第十条 违约责任</w:t>
      </w:r>
    </w:p>
    <w:p w14:paraId="29DC8244">
      <w:pPr>
        <w:spacing w:line="600" w:lineRule="exact"/>
        <w:ind w:firstLine="480" w:firstLineChars="200"/>
        <w:outlineLvl w:val="9"/>
        <w:rPr>
          <w:rFonts w:hint="eastAsia" w:ascii="宋体" w:hAnsi="宋体"/>
          <w:kern w:val="0"/>
          <w:sz w:val="24"/>
        </w:rPr>
      </w:pPr>
      <w:r>
        <w:rPr>
          <w:rFonts w:hint="eastAsia" w:ascii="宋体" w:hAnsi="宋体"/>
          <w:kern w:val="0"/>
          <w:sz w:val="24"/>
        </w:rPr>
        <w:t>1.乙方未按照约定时间提供服务或者出具体检报告的，每逾期一日，按照未履约服务内容金额的10%向甲方支付违约金，逾期超过10日的，甲方有权扣除相应体检服务费用。</w:t>
      </w:r>
    </w:p>
    <w:p w14:paraId="001E497B">
      <w:pPr>
        <w:spacing w:line="600" w:lineRule="exact"/>
        <w:ind w:firstLine="480" w:firstLineChars="200"/>
        <w:outlineLvl w:val="9"/>
        <w:rPr>
          <w:rFonts w:hint="eastAsia" w:ascii="宋体" w:hAnsi="宋体"/>
          <w:kern w:val="0"/>
          <w:sz w:val="24"/>
        </w:rPr>
      </w:pPr>
      <w:r>
        <w:rPr>
          <w:rFonts w:hint="eastAsia" w:ascii="宋体" w:hAnsi="宋体"/>
          <w:kern w:val="0"/>
          <w:sz w:val="24"/>
        </w:rPr>
        <w:t>2.乙方擅自减少体检项目或鉴定服务标准的，应退还对应项目费用，并按照该项目费用的3倍支付违约金。</w:t>
      </w:r>
    </w:p>
    <w:p w14:paraId="2E8B7C75">
      <w:pPr>
        <w:spacing w:line="600" w:lineRule="exact"/>
        <w:ind w:firstLine="480" w:firstLineChars="200"/>
        <w:outlineLvl w:val="9"/>
        <w:rPr>
          <w:rFonts w:hint="eastAsia" w:ascii="宋体" w:hAnsi="宋体"/>
          <w:kern w:val="0"/>
          <w:sz w:val="24"/>
        </w:rPr>
      </w:pPr>
      <w:r>
        <w:rPr>
          <w:rFonts w:hint="eastAsia" w:ascii="宋体" w:hAnsi="宋体"/>
          <w:kern w:val="0"/>
          <w:sz w:val="24"/>
        </w:rPr>
        <w:t>3.泄露甲方体检人员隐私信息的，需承担由此造成的全部损失，并向甲方支付违约金1万元。</w:t>
      </w:r>
    </w:p>
    <w:p w14:paraId="507D93FB">
      <w:pPr>
        <w:spacing w:line="600" w:lineRule="exact"/>
        <w:ind w:firstLine="480" w:firstLineChars="200"/>
        <w:outlineLvl w:val="9"/>
        <w:rPr>
          <w:rFonts w:ascii="宋体" w:hAnsi="宋体"/>
          <w:kern w:val="0"/>
          <w:sz w:val="24"/>
        </w:rPr>
      </w:pPr>
      <w:r>
        <w:rPr>
          <w:rFonts w:hint="eastAsia" w:ascii="宋体" w:hAnsi="宋体"/>
          <w:kern w:val="0"/>
          <w:sz w:val="24"/>
        </w:rPr>
        <w:t>4.因乙方资质问题或服务过错造成医疗事故的，由乙方承担全部赔偿责任，甲方有权解除合同。</w:t>
      </w:r>
    </w:p>
    <w:p w14:paraId="3610C43C">
      <w:pPr>
        <w:spacing w:line="600" w:lineRule="exact"/>
        <w:ind w:firstLine="480" w:firstLineChars="200"/>
        <w:outlineLvl w:val="9"/>
        <w:rPr>
          <w:rFonts w:hint="eastAsia" w:ascii="宋体" w:hAnsi="宋体" w:cs="宋体"/>
          <w:kern w:val="0"/>
          <w:sz w:val="24"/>
        </w:rPr>
      </w:pPr>
      <w:r>
        <w:rPr>
          <w:rFonts w:hint="eastAsia" w:ascii="宋体" w:hAnsi="宋体" w:cs="宋体"/>
          <w:kern w:val="0"/>
          <w:sz w:val="24"/>
        </w:rPr>
        <w:t>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6D9C2BD">
      <w:pPr>
        <w:spacing w:line="600" w:lineRule="exact"/>
        <w:ind w:firstLine="480" w:firstLineChars="200"/>
        <w:outlineLvl w:val="9"/>
        <w:rPr>
          <w:rFonts w:hint="eastAsia" w:ascii="宋体" w:hAnsi="宋体" w:cs="宋体"/>
          <w:kern w:val="0"/>
          <w:sz w:val="24"/>
        </w:rPr>
      </w:pPr>
      <w:r>
        <w:rPr>
          <w:rFonts w:hint="eastAsia" w:ascii="宋体" w:hAnsi="宋体" w:cs="宋体"/>
          <w:kern w:val="0"/>
          <w:sz w:val="24"/>
        </w:rPr>
        <w:t>6、 如果出现政府采购监督管理部门在处理投诉事项期间，书面通知甲方暂停采购活动的情形，或者询问或质疑事项可能影响中标结果的，导致甲方中止履行合同的情形，均不视为甲方违约。</w:t>
      </w:r>
    </w:p>
    <w:p w14:paraId="09BEABAF">
      <w:pPr>
        <w:spacing w:line="600" w:lineRule="exact"/>
        <w:ind w:firstLine="482" w:firstLineChars="200"/>
        <w:outlineLvl w:val="9"/>
        <w:rPr>
          <w:rFonts w:ascii="宋体" w:hAnsi="宋体"/>
          <w:b/>
          <w:bCs/>
          <w:kern w:val="0"/>
          <w:sz w:val="24"/>
        </w:rPr>
      </w:pPr>
      <w:r>
        <w:rPr>
          <w:rFonts w:hint="eastAsia" w:ascii="宋体" w:hAnsi="宋体"/>
          <w:b/>
          <w:bCs/>
          <w:kern w:val="0"/>
          <w:sz w:val="24"/>
        </w:rPr>
        <w:t>第十一条 不可抗力</w:t>
      </w:r>
    </w:p>
    <w:p w14:paraId="5BE29E96">
      <w:pPr>
        <w:spacing w:line="600" w:lineRule="exact"/>
        <w:ind w:firstLine="480" w:firstLineChars="200"/>
        <w:outlineLvl w:val="9"/>
        <w:rPr>
          <w:rFonts w:hint="eastAsia" w:ascii="宋体" w:hAnsi="宋体" w:cs="宋体"/>
          <w:kern w:val="0"/>
          <w:sz w:val="24"/>
        </w:rPr>
      </w:pPr>
      <w:r>
        <w:rPr>
          <w:rFonts w:hint="eastAsia" w:ascii="宋体" w:hAnsi="宋体" w:cs="宋体"/>
          <w:kern w:val="0"/>
          <w:sz w:val="24"/>
        </w:rPr>
        <w:t xml:space="preserve">甲、乙方中任何一方，因不可抗力不能按时或完全履行合同的，应及时通知对方，并在 </w:t>
      </w:r>
      <w:r>
        <w:rPr>
          <w:rFonts w:ascii="宋体" w:hAnsi="宋体" w:cs="宋体"/>
          <w:kern w:val="0"/>
          <w:sz w:val="24"/>
        </w:rPr>
        <w:t>3</w:t>
      </w:r>
      <w:r>
        <w:rPr>
          <w:rFonts w:hint="eastAsia" w:ascii="宋体" w:hAnsi="宋体" w:cs="宋体"/>
          <w:kern w:val="0"/>
          <w:sz w:val="24"/>
        </w:rPr>
        <w:t xml:space="preserve"> 个工作日内提供相应证明。未履行完合同部分是否继续履行、如何履行等问题，可由双方初步协商，并向主管部门和政府采购管理部门报告。确定为不可抗力原因造成的损失，免予承担责任。</w:t>
      </w:r>
    </w:p>
    <w:p w14:paraId="622722E2">
      <w:pPr>
        <w:spacing w:line="600" w:lineRule="exact"/>
        <w:ind w:firstLine="482" w:firstLineChars="200"/>
        <w:outlineLvl w:val="9"/>
        <w:rPr>
          <w:rFonts w:hint="eastAsia" w:ascii="宋体" w:hAnsi="宋体" w:cs="宋体"/>
          <w:b/>
          <w:bCs/>
          <w:kern w:val="0"/>
          <w:sz w:val="24"/>
        </w:rPr>
      </w:pPr>
      <w:r>
        <w:rPr>
          <w:rFonts w:hint="eastAsia" w:ascii="宋体" w:hAnsi="宋体"/>
          <w:b/>
          <w:bCs/>
          <w:kern w:val="0"/>
          <w:sz w:val="24"/>
        </w:rPr>
        <w:t>第十二条 合同争议的解决</w:t>
      </w:r>
    </w:p>
    <w:p w14:paraId="4FCEA2AE">
      <w:pPr>
        <w:spacing w:line="600" w:lineRule="exact"/>
        <w:ind w:firstLine="480" w:firstLineChars="200"/>
        <w:outlineLvl w:val="9"/>
        <w:rPr>
          <w:rFonts w:hint="eastAsia" w:ascii="宋体" w:hAnsi="宋体" w:cs="宋体"/>
          <w:kern w:val="0"/>
          <w:sz w:val="24"/>
        </w:rPr>
      </w:pPr>
      <w:r>
        <w:rPr>
          <w:rFonts w:hint="eastAsia" w:ascii="宋体" w:hAnsi="宋体" w:cs="宋体"/>
          <w:kern w:val="0"/>
          <w:sz w:val="24"/>
        </w:rPr>
        <w:t>1.因服务质量问题发生争议的，应当邀请国家认可的相关医疗检测鉴定机构对服务进行鉴定，鉴定费用由乙方承担。</w:t>
      </w:r>
    </w:p>
    <w:p w14:paraId="4BC3D06E">
      <w:pPr>
        <w:spacing w:line="600" w:lineRule="exact"/>
        <w:ind w:firstLine="480" w:firstLineChars="200"/>
        <w:outlineLvl w:val="9"/>
        <w:rPr>
          <w:rFonts w:hint="eastAsia" w:ascii="宋体" w:hAnsi="宋体" w:cs="宋体"/>
          <w:kern w:val="0"/>
          <w:sz w:val="24"/>
        </w:rPr>
      </w:pPr>
      <w:r>
        <w:rPr>
          <w:rFonts w:hint="eastAsia" w:ascii="宋体" w:hAnsi="宋体" w:cs="宋体"/>
          <w:kern w:val="0"/>
          <w:sz w:val="24"/>
        </w:rPr>
        <w:t>2.在解释或者执行本合同的过程中发生争议时，双方应通过协商方式解决。</w:t>
      </w:r>
    </w:p>
    <w:p w14:paraId="3070CACB">
      <w:pPr>
        <w:spacing w:line="600" w:lineRule="exact"/>
        <w:ind w:firstLine="480" w:firstLineChars="200"/>
        <w:outlineLvl w:val="9"/>
        <w:rPr>
          <w:rFonts w:hint="eastAsia" w:ascii="宋体" w:hAnsi="宋体" w:cs="宋体"/>
          <w:kern w:val="0"/>
          <w:sz w:val="24"/>
        </w:rPr>
      </w:pPr>
      <w:r>
        <w:rPr>
          <w:rFonts w:hint="eastAsia" w:ascii="宋体" w:hAnsi="宋体" w:cs="宋体"/>
          <w:kern w:val="0"/>
          <w:sz w:val="24"/>
        </w:rPr>
        <w:t>3.经协商不能解决的争议，双方可选择向甲方所在地人民法院提起诉讼。</w:t>
      </w:r>
    </w:p>
    <w:p w14:paraId="3E06DE73">
      <w:pPr>
        <w:spacing w:line="600" w:lineRule="exact"/>
        <w:ind w:firstLine="480" w:firstLineChars="200"/>
        <w:outlineLvl w:val="9"/>
        <w:rPr>
          <w:rFonts w:hint="eastAsia" w:ascii="宋体" w:hAnsi="宋体" w:cs="宋体"/>
          <w:kern w:val="0"/>
          <w:sz w:val="24"/>
        </w:rPr>
      </w:pPr>
      <w:r>
        <w:rPr>
          <w:rFonts w:hint="eastAsia" w:ascii="宋体" w:hAnsi="宋体" w:cs="宋体"/>
          <w:kern w:val="0"/>
          <w:sz w:val="24"/>
        </w:rPr>
        <w:t>4.在法院审理期间，除有争议部分外，本合同其他部分可以履行的仍应按合同条款继续履行。</w:t>
      </w:r>
    </w:p>
    <w:p w14:paraId="6E4E2BD5">
      <w:pPr>
        <w:spacing w:line="600" w:lineRule="exact"/>
        <w:ind w:firstLine="482" w:firstLineChars="200"/>
        <w:outlineLvl w:val="9"/>
        <w:rPr>
          <w:rFonts w:hint="eastAsia" w:ascii="宋体" w:hAnsi="宋体"/>
          <w:kern w:val="0"/>
          <w:sz w:val="24"/>
        </w:rPr>
      </w:pPr>
      <w:r>
        <w:rPr>
          <w:rFonts w:hint="eastAsia" w:ascii="宋体" w:hAnsi="宋体"/>
          <w:b/>
          <w:bCs/>
          <w:kern w:val="0"/>
          <w:sz w:val="24"/>
        </w:rPr>
        <w:t>第十三条 保密事项</w:t>
      </w:r>
    </w:p>
    <w:p w14:paraId="4A8EF421">
      <w:pPr>
        <w:spacing w:line="600" w:lineRule="exact"/>
        <w:ind w:firstLine="480" w:firstLineChars="200"/>
        <w:outlineLvl w:val="9"/>
        <w:rPr>
          <w:rFonts w:hint="eastAsia" w:ascii="宋体" w:hAnsi="宋体" w:cs="宋体"/>
          <w:kern w:val="0"/>
          <w:sz w:val="24"/>
        </w:rPr>
      </w:pPr>
      <w:r>
        <w:rPr>
          <w:rFonts w:hint="eastAsia" w:ascii="宋体" w:hAnsi="宋体" w:cs="宋体"/>
          <w:kern w:val="0"/>
          <w:sz w:val="24"/>
        </w:rPr>
        <w:t>1.乙方所采集人员的信息、体检报告等信息加强保密措施，不得在网络计算机中对甲方人员信息数据进行读取、拷贝或提供给第三方等操作。若因保密不慎所造成的后果，由乙方承担，本保密条款不因合同的无效、终止、解除、撤销而失去效力。</w:t>
      </w:r>
    </w:p>
    <w:p w14:paraId="46BFFA83">
      <w:pPr>
        <w:spacing w:line="600" w:lineRule="exact"/>
        <w:ind w:firstLine="480" w:firstLineChars="200"/>
        <w:outlineLvl w:val="9"/>
        <w:rPr>
          <w:rFonts w:hint="eastAsia" w:ascii="宋体" w:hAnsi="宋体" w:cs="宋体"/>
          <w:kern w:val="0"/>
          <w:sz w:val="24"/>
        </w:rPr>
      </w:pPr>
      <w:r>
        <w:rPr>
          <w:rFonts w:hint="eastAsia" w:ascii="宋体" w:hAnsi="宋体" w:cs="宋体"/>
          <w:kern w:val="0"/>
          <w:sz w:val="24"/>
        </w:rPr>
        <w:t>2.如乙方发生泄密情形，甲方有权要求解除合同，并要求乙方承担1万元的违约金，同时有权向相关部门反映，要求追究其法律责任。</w:t>
      </w:r>
    </w:p>
    <w:p w14:paraId="4482074C">
      <w:pPr>
        <w:spacing w:line="600" w:lineRule="exact"/>
        <w:ind w:firstLine="482" w:firstLineChars="200"/>
        <w:outlineLvl w:val="9"/>
        <w:rPr>
          <w:rFonts w:hint="eastAsia" w:ascii="宋体" w:hAnsi="宋体"/>
          <w:b/>
          <w:bCs/>
          <w:kern w:val="0"/>
          <w:sz w:val="24"/>
        </w:rPr>
      </w:pPr>
      <w:r>
        <w:rPr>
          <w:rFonts w:hint="eastAsia" w:ascii="宋体" w:hAnsi="宋体"/>
          <w:b/>
          <w:bCs/>
          <w:kern w:val="0"/>
          <w:sz w:val="24"/>
        </w:rPr>
        <w:t>第十四条 合同保存</w:t>
      </w:r>
    </w:p>
    <w:p w14:paraId="1D518DFC">
      <w:pPr>
        <w:spacing w:line="600" w:lineRule="exact"/>
        <w:ind w:firstLine="480" w:firstLineChars="200"/>
        <w:outlineLvl w:val="9"/>
        <w:rPr>
          <w:rFonts w:hint="eastAsia" w:ascii="宋体" w:hAnsi="宋体"/>
          <w:sz w:val="24"/>
        </w:rPr>
      </w:pPr>
      <w:r>
        <w:rPr>
          <w:rFonts w:hint="eastAsia" w:ascii="宋体" w:hAnsi="宋体"/>
          <w:sz w:val="24"/>
        </w:rPr>
        <w:t>本合同一式</w:t>
      </w:r>
      <w:r>
        <w:rPr>
          <w:rFonts w:hint="eastAsia" w:ascii="宋体" w:hAnsi="宋体"/>
          <w:sz w:val="24"/>
          <w:u w:val="single"/>
        </w:rPr>
        <w:t xml:space="preserve"> 陆 </w:t>
      </w:r>
      <w:r>
        <w:rPr>
          <w:rFonts w:hint="eastAsia" w:ascii="宋体" w:hAnsi="宋体"/>
          <w:sz w:val="24"/>
        </w:rPr>
        <w:t>份，甲、乙双方各执</w:t>
      </w:r>
      <w:r>
        <w:rPr>
          <w:rFonts w:hint="eastAsia" w:ascii="宋体" w:hAnsi="宋体"/>
          <w:sz w:val="24"/>
          <w:u w:val="single"/>
        </w:rPr>
        <w:t xml:space="preserve"> 叁 </w:t>
      </w:r>
      <w:r>
        <w:rPr>
          <w:rFonts w:hint="eastAsia" w:ascii="宋体" w:hAnsi="宋体"/>
          <w:sz w:val="24"/>
        </w:rPr>
        <w:t>份。</w:t>
      </w:r>
    </w:p>
    <w:p w14:paraId="18592DCB">
      <w:pPr>
        <w:spacing w:line="600" w:lineRule="exact"/>
        <w:ind w:firstLine="480" w:firstLineChars="200"/>
        <w:outlineLvl w:val="9"/>
        <w:rPr>
          <w:rFonts w:hint="eastAsia" w:ascii="宋体" w:hAnsi="宋体"/>
          <w:sz w:val="24"/>
        </w:rPr>
      </w:pPr>
    </w:p>
    <w:p w14:paraId="0EE63AE8">
      <w:pPr>
        <w:spacing w:line="600" w:lineRule="exact"/>
        <w:ind w:firstLine="480" w:firstLineChars="200"/>
        <w:outlineLvl w:val="9"/>
        <w:rPr>
          <w:rFonts w:hint="eastAsia" w:ascii="宋体" w:hAnsi="宋体"/>
          <w:sz w:val="24"/>
        </w:rPr>
      </w:pPr>
      <w:r>
        <w:rPr>
          <w:rFonts w:hint="eastAsia" w:ascii="宋体" w:hAnsi="宋体"/>
          <w:sz w:val="24"/>
        </w:rPr>
        <w:t>甲   方：                        乙   方：</w:t>
      </w:r>
    </w:p>
    <w:p w14:paraId="5721775E">
      <w:pPr>
        <w:spacing w:line="600" w:lineRule="exact"/>
        <w:ind w:firstLine="480" w:firstLineChars="200"/>
        <w:outlineLvl w:val="9"/>
        <w:rPr>
          <w:rFonts w:hint="eastAsia" w:ascii="宋体" w:hAnsi="宋体"/>
          <w:sz w:val="24"/>
        </w:rPr>
      </w:pPr>
      <w:r>
        <w:rPr>
          <w:rFonts w:hint="eastAsia" w:ascii="宋体" w:hAnsi="宋体"/>
          <w:sz w:val="24"/>
        </w:rPr>
        <w:t>名称：（盖章）                   名称：（盖章）</w:t>
      </w:r>
    </w:p>
    <w:p w14:paraId="3A27A4D2">
      <w:pPr>
        <w:spacing w:line="600" w:lineRule="exact"/>
        <w:ind w:firstLine="480" w:firstLineChars="200"/>
        <w:outlineLvl w:val="9"/>
        <w:rPr>
          <w:rFonts w:hint="eastAsia" w:ascii="宋体" w:hAnsi="宋体"/>
          <w:sz w:val="24"/>
        </w:rPr>
      </w:pPr>
      <w:r>
        <w:rPr>
          <w:rFonts w:hint="eastAsia" w:ascii="宋体" w:hAnsi="宋体"/>
          <w:sz w:val="24"/>
        </w:rPr>
        <w:t>地址：                           地址：</w:t>
      </w:r>
    </w:p>
    <w:p w14:paraId="2FAC2237">
      <w:pPr>
        <w:spacing w:line="600" w:lineRule="exact"/>
        <w:ind w:firstLine="480" w:firstLineChars="200"/>
        <w:outlineLvl w:val="9"/>
        <w:rPr>
          <w:rFonts w:hint="eastAsia" w:ascii="宋体" w:hAnsi="宋体"/>
          <w:sz w:val="24"/>
        </w:rPr>
      </w:pPr>
      <w:r>
        <w:rPr>
          <w:rFonts w:hint="eastAsia" w:ascii="宋体" w:hAnsi="宋体"/>
          <w:sz w:val="24"/>
        </w:rPr>
        <w:t>法定代表人（签字）：             法定代表人（签字）：</w:t>
      </w:r>
    </w:p>
    <w:p w14:paraId="625272A4">
      <w:pPr>
        <w:spacing w:line="600" w:lineRule="exact"/>
        <w:ind w:firstLine="480" w:firstLineChars="200"/>
        <w:outlineLvl w:val="9"/>
        <w:rPr>
          <w:rFonts w:hint="eastAsia" w:ascii="宋体" w:hAnsi="宋体"/>
          <w:sz w:val="24"/>
        </w:rPr>
      </w:pPr>
      <w:r>
        <w:rPr>
          <w:rFonts w:hint="eastAsia" w:ascii="宋体" w:hAnsi="宋体"/>
          <w:sz w:val="24"/>
        </w:rPr>
        <w:t>授权代表（签字）：               授权代表（签字）：</w:t>
      </w:r>
    </w:p>
    <w:p w14:paraId="0BB20371">
      <w:pPr>
        <w:spacing w:line="600" w:lineRule="exact"/>
        <w:ind w:firstLine="480" w:firstLineChars="200"/>
        <w:outlineLvl w:val="9"/>
        <w:rPr>
          <w:rFonts w:hint="eastAsia" w:ascii="宋体" w:hAnsi="宋体"/>
          <w:sz w:val="24"/>
        </w:rPr>
      </w:pPr>
      <w:r>
        <w:rPr>
          <w:rFonts w:hint="eastAsia" w:ascii="宋体" w:hAnsi="宋体"/>
          <w:sz w:val="24"/>
        </w:rPr>
        <w:t>开户银行：                       开户银行（基本账户）：</w:t>
      </w:r>
    </w:p>
    <w:p w14:paraId="6F3E2AA6">
      <w:pPr>
        <w:spacing w:line="600" w:lineRule="exact"/>
        <w:ind w:firstLine="480" w:firstLineChars="200"/>
        <w:outlineLvl w:val="9"/>
        <w:rPr>
          <w:rFonts w:hint="eastAsia" w:ascii="宋体" w:hAnsi="宋体"/>
          <w:sz w:val="24"/>
        </w:rPr>
      </w:pPr>
      <w:r>
        <w:rPr>
          <w:rFonts w:hint="eastAsia" w:ascii="宋体" w:hAnsi="宋体"/>
          <w:sz w:val="24"/>
        </w:rPr>
        <w:t>银行帐号：                       银行帐号（基本账户）：</w:t>
      </w:r>
    </w:p>
    <w:p w14:paraId="685F5D52">
      <w:pPr>
        <w:spacing w:line="600" w:lineRule="exact"/>
        <w:ind w:firstLine="480" w:firstLineChars="200"/>
        <w:outlineLvl w:val="9"/>
        <w:rPr>
          <w:rFonts w:ascii="宋体" w:hAnsi="宋体"/>
          <w:sz w:val="24"/>
        </w:rPr>
      </w:pPr>
    </w:p>
    <w:p w14:paraId="43CB1786">
      <w:pPr>
        <w:spacing w:line="600" w:lineRule="exact"/>
        <w:ind w:firstLine="480" w:firstLineChars="200"/>
        <w:outlineLvl w:val="9"/>
        <w:rPr>
          <w:rFonts w:hint="eastAsia" w:ascii="宋体" w:hAnsi="宋体"/>
          <w:sz w:val="24"/>
        </w:rPr>
      </w:pPr>
      <w:r>
        <w:rPr>
          <w:rFonts w:hint="eastAsia" w:ascii="宋体" w:hAnsi="宋体"/>
          <w:sz w:val="24"/>
        </w:rPr>
        <w:t>时间：         年     月     日</w:t>
      </w:r>
    </w:p>
    <w:p w14:paraId="69D22C52">
      <w:pPr>
        <w:spacing w:line="600" w:lineRule="exact"/>
        <w:outlineLvl w:val="9"/>
        <w:rPr>
          <w:rFonts w:hint="eastAsia" w:ascii="宋体" w:hAnsi="宋体"/>
        </w:rPr>
      </w:pPr>
    </w:p>
    <w:p w14:paraId="6D0F0331">
      <w:pPr>
        <w:spacing w:line="600" w:lineRule="exact"/>
        <w:outlineLvl w:val="9"/>
        <w:rPr>
          <w:rFonts w:hAnsi="宋体"/>
          <w:kern w:val="0"/>
          <w:sz w:val="24"/>
        </w:rPr>
      </w:pPr>
    </w:p>
    <w:p w14:paraId="2E837DB8"/>
    <w:p w14:paraId="4C54E1B6"/>
    <w:p w14:paraId="6E9B81F6"/>
    <w:p w14:paraId="547D4AF7"/>
    <w:p w14:paraId="3B935B2F"/>
    <w:p w14:paraId="495DD0FC"/>
    <w:p w14:paraId="1A0C65D0"/>
    <w:p w14:paraId="635DD36F"/>
    <w:p w14:paraId="1F10522E"/>
    <w:p w14:paraId="40A177E2">
      <w:pPr>
        <w:rPr>
          <w:rFonts w:hint="eastAsia"/>
        </w:rPr>
      </w:pPr>
      <w:r>
        <w:rPr>
          <w:rFonts w:hint="eastAsia"/>
        </w:rPr>
        <w:br w:type="page"/>
      </w:r>
    </w:p>
    <w:p w14:paraId="68F9A5C1">
      <w:pPr>
        <w:rPr>
          <w:rFonts w:hint="eastAsia"/>
        </w:rPr>
      </w:pPr>
    </w:p>
    <w:p w14:paraId="572F87D4"/>
    <w:p w14:paraId="25AF8C50">
      <w:pPr>
        <w:spacing w:line="480" w:lineRule="exact"/>
        <w:rPr>
          <w:rFonts w:hint="eastAsia" w:ascii="仿宋_GB2312" w:hAnsi="宋体" w:eastAsia="仿宋_GB2312"/>
          <w:sz w:val="32"/>
          <w:szCs w:val="32"/>
        </w:rPr>
      </w:pPr>
      <w:r>
        <w:rPr>
          <w:rFonts w:hint="eastAsia" w:ascii="仿宋_GB2312" w:hAnsi="宋体" w:eastAsia="仿宋_GB2312"/>
          <w:sz w:val="32"/>
          <w:szCs w:val="32"/>
        </w:rPr>
        <w:t>附件</w:t>
      </w:r>
    </w:p>
    <w:p w14:paraId="08FDDC68">
      <w:pPr>
        <w:spacing w:line="480" w:lineRule="exact"/>
        <w:jc w:val="center"/>
        <w:rPr>
          <w:rFonts w:hint="eastAsia" w:ascii="黑体" w:hAnsi="宋体" w:eastAsia="黑体"/>
          <w:sz w:val="44"/>
          <w:szCs w:val="44"/>
        </w:rPr>
      </w:pPr>
      <w:r>
        <w:rPr>
          <w:rFonts w:hint="eastAsia" w:ascii="黑体" w:hAnsi="宋体" w:eastAsia="黑体"/>
          <w:sz w:val="44"/>
          <w:szCs w:val="44"/>
        </w:rPr>
        <w:t>服务明细项目一览表</w:t>
      </w:r>
    </w:p>
    <w:p w14:paraId="3D6D58C3">
      <w:pPr>
        <w:spacing w:line="480" w:lineRule="exact"/>
        <w:ind w:firstLine="480" w:firstLineChars="150"/>
        <w:jc w:val="center"/>
        <w:rPr>
          <w:rFonts w:hint="eastAsia" w:ascii="黑体" w:hAnsi="宋体" w:eastAsia="黑体"/>
          <w:sz w:val="32"/>
          <w:szCs w:val="32"/>
        </w:rPr>
      </w:pPr>
    </w:p>
    <w:tbl>
      <w:tblPr>
        <w:tblStyle w:val="18"/>
        <w:tblW w:w="9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487"/>
        <w:gridCol w:w="3063"/>
        <w:gridCol w:w="548"/>
        <w:gridCol w:w="548"/>
        <w:gridCol w:w="986"/>
        <w:gridCol w:w="1043"/>
        <w:gridCol w:w="1440"/>
      </w:tblGrid>
      <w:tr w14:paraId="11BD2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796" w:type="dxa"/>
            <w:noWrap w:val="0"/>
            <w:vAlign w:val="center"/>
          </w:tcPr>
          <w:p w14:paraId="2F525481">
            <w:pPr>
              <w:pStyle w:val="9"/>
              <w:spacing w:line="240" w:lineRule="atLeast"/>
              <w:rPr>
                <w:rFonts w:hint="eastAsia" w:ascii="仿宋" w:hAnsi="仿宋" w:eastAsia="仿宋"/>
                <w:color w:val="000000"/>
                <w:szCs w:val="24"/>
              </w:rPr>
            </w:pPr>
            <w:r>
              <w:rPr>
                <w:rFonts w:hint="eastAsia" w:ascii="仿宋" w:hAnsi="仿宋" w:eastAsia="仿宋"/>
                <w:color w:val="000000"/>
                <w:szCs w:val="24"/>
              </w:rPr>
              <w:t>序号</w:t>
            </w:r>
          </w:p>
        </w:tc>
        <w:tc>
          <w:tcPr>
            <w:tcW w:w="1487" w:type="dxa"/>
            <w:noWrap w:val="0"/>
            <w:vAlign w:val="center"/>
          </w:tcPr>
          <w:p w14:paraId="216234DF">
            <w:pPr>
              <w:pStyle w:val="9"/>
              <w:spacing w:line="240" w:lineRule="atLeast"/>
              <w:jc w:val="center"/>
              <w:rPr>
                <w:rFonts w:hint="eastAsia" w:ascii="仿宋" w:hAnsi="仿宋" w:eastAsia="仿宋"/>
                <w:color w:val="000000"/>
                <w:szCs w:val="24"/>
              </w:rPr>
            </w:pPr>
            <w:r>
              <w:rPr>
                <w:rFonts w:hint="eastAsia" w:ascii="仿宋" w:hAnsi="仿宋" w:eastAsia="仿宋"/>
                <w:color w:val="000000"/>
                <w:szCs w:val="24"/>
              </w:rPr>
              <w:t>服务名称</w:t>
            </w:r>
          </w:p>
        </w:tc>
        <w:tc>
          <w:tcPr>
            <w:tcW w:w="3063" w:type="dxa"/>
            <w:noWrap w:val="0"/>
            <w:vAlign w:val="center"/>
          </w:tcPr>
          <w:p w14:paraId="32777A3F">
            <w:pPr>
              <w:pStyle w:val="9"/>
              <w:spacing w:line="240" w:lineRule="atLeast"/>
              <w:jc w:val="center"/>
              <w:rPr>
                <w:rFonts w:hint="eastAsia" w:ascii="仿宋" w:hAnsi="仿宋" w:eastAsia="仿宋"/>
                <w:color w:val="000000"/>
                <w:szCs w:val="24"/>
              </w:rPr>
            </w:pPr>
            <w:r>
              <w:rPr>
                <w:rFonts w:hint="eastAsia" w:ascii="仿宋" w:hAnsi="仿宋" w:eastAsia="仿宋"/>
                <w:color w:val="000000"/>
                <w:szCs w:val="24"/>
              </w:rPr>
              <w:t>服务内容</w:t>
            </w:r>
          </w:p>
        </w:tc>
        <w:tc>
          <w:tcPr>
            <w:tcW w:w="548" w:type="dxa"/>
            <w:noWrap w:val="0"/>
            <w:vAlign w:val="center"/>
          </w:tcPr>
          <w:p w14:paraId="45899F60">
            <w:pPr>
              <w:pStyle w:val="9"/>
              <w:spacing w:line="240" w:lineRule="atLeast"/>
              <w:jc w:val="center"/>
              <w:rPr>
                <w:rFonts w:hint="eastAsia" w:ascii="仿宋" w:hAnsi="仿宋" w:eastAsia="仿宋"/>
                <w:color w:val="000000"/>
                <w:szCs w:val="24"/>
              </w:rPr>
            </w:pPr>
            <w:r>
              <w:rPr>
                <w:rFonts w:hint="eastAsia" w:ascii="仿宋" w:hAnsi="仿宋" w:eastAsia="仿宋"/>
                <w:color w:val="000000"/>
                <w:szCs w:val="24"/>
              </w:rPr>
              <w:t xml:space="preserve">计量单 </w:t>
            </w:r>
          </w:p>
          <w:p w14:paraId="4D067DA5">
            <w:pPr>
              <w:pStyle w:val="9"/>
              <w:spacing w:line="240" w:lineRule="atLeast"/>
              <w:jc w:val="center"/>
              <w:rPr>
                <w:rFonts w:hint="eastAsia" w:ascii="仿宋" w:hAnsi="仿宋" w:eastAsia="仿宋"/>
                <w:color w:val="000000"/>
                <w:szCs w:val="24"/>
              </w:rPr>
            </w:pPr>
            <w:r>
              <w:rPr>
                <w:rFonts w:hint="eastAsia" w:ascii="仿宋" w:hAnsi="仿宋" w:eastAsia="仿宋"/>
                <w:color w:val="000000"/>
                <w:szCs w:val="24"/>
              </w:rPr>
              <w:t>位</w:t>
            </w:r>
          </w:p>
        </w:tc>
        <w:tc>
          <w:tcPr>
            <w:tcW w:w="548" w:type="dxa"/>
            <w:noWrap w:val="0"/>
            <w:vAlign w:val="center"/>
          </w:tcPr>
          <w:p w14:paraId="667978A1">
            <w:pPr>
              <w:pStyle w:val="9"/>
              <w:spacing w:line="240" w:lineRule="atLeast"/>
              <w:jc w:val="center"/>
              <w:rPr>
                <w:rFonts w:hint="eastAsia" w:ascii="仿宋" w:hAnsi="仿宋" w:eastAsia="仿宋"/>
                <w:color w:val="000000"/>
                <w:szCs w:val="24"/>
              </w:rPr>
            </w:pPr>
            <w:r>
              <w:rPr>
                <w:rFonts w:hint="eastAsia" w:ascii="仿宋" w:hAnsi="仿宋" w:eastAsia="仿宋"/>
                <w:color w:val="000000"/>
                <w:szCs w:val="24"/>
              </w:rPr>
              <w:t>工作量</w:t>
            </w:r>
          </w:p>
        </w:tc>
        <w:tc>
          <w:tcPr>
            <w:tcW w:w="986" w:type="dxa"/>
            <w:noWrap w:val="0"/>
            <w:vAlign w:val="center"/>
          </w:tcPr>
          <w:p w14:paraId="1F411BB3">
            <w:pPr>
              <w:pStyle w:val="9"/>
              <w:spacing w:line="240" w:lineRule="atLeast"/>
              <w:jc w:val="center"/>
              <w:rPr>
                <w:rFonts w:hint="eastAsia" w:ascii="仿宋" w:hAnsi="仿宋" w:eastAsia="仿宋"/>
                <w:color w:val="000000"/>
                <w:szCs w:val="24"/>
              </w:rPr>
            </w:pPr>
            <w:r>
              <w:rPr>
                <w:rFonts w:hint="eastAsia" w:ascii="仿宋" w:hAnsi="仿宋" w:eastAsia="仿宋"/>
                <w:color w:val="000000"/>
                <w:szCs w:val="24"/>
              </w:rPr>
              <w:t>单 价</w:t>
            </w:r>
          </w:p>
          <w:p w14:paraId="0AC834B8">
            <w:pPr>
              <w:pStyle w:val="9"/>
              <w:spacing w:line="240" w:lineRule="atLeast"/>
              <w:jc w:val="center"/>
              <w:rPr>
                <w:rFonts w:hint="eastAsia" w:ascii="仿宋" w:hAnsi="仿宋" w:eastAsia="仿宋"/>
                <w:color w:val="000000"/>
                <w:szCs w:val="24"/>
              </w:rPr>
            </w:pPr>
            <w:r>
              <w:rPr>
                <w:rFonts w:hint="eastAsia" w:ascii="仿宋" w:hAnsi="仿宋" w:eastAsia="仿宋"/>
                <w:color w:val="000000"/>
                <w:szCs w:val="24"/>
              </w:rPr>
              <w:t>（元）</w:t>
            </w:r>
          </w:p>
        </w:tc>
        <w:tc>
          <w:tcPr>
            <w:tcW w:w="1043" w:type="dxa"/>
            <w:noWrap w:val="0"/>
            <w:vAlign w:val="center"/>
          </w:tcPr>
          <w:p w14:paraId="78ADAA16">
            <w:pPr>
              <w:pStyle w:val="9"/>
              <w:spacing w:line="240" w:lineRule="atLeast"/>
              <w:jc w:val="center"/>
              <w:rPr>
                <w:rFonts w:hint="eastAsia" w:ascii="仿宋" w:hAnsi="仿宋" w:eastAsia="仿宋"/>
                <w:color w:val="000000"/>
                <w:szCs w:val="24"/>
              </w:rPr>
            </w:pPr>
            <w:r>
              <w:rPr>
                <w:rFonts w:hint="eastAsia" w:ascii="仿宋" w:hAnsi="仿宋" w:eastAsia="仿宋"/>
                <w:color w:val="000000"/>
                <w:szCs w:val="24"/>
              </w:rPr>
              <w:t>总 价</w:t>
            </w:r>
          </w:p>
          <w:p w14:paraId="05E83300">
            <w:pPr>
              <w:pStyle w:val="9"/>
              <w:spacing w:line="240" w:lineRule="atLeast"/>
              <w:jc w:val="center"/>
              <w:rPr>
                <w:rFonts w:hint="eastAsia" w:ascii="仿宋" w:hAnsi="仿宋" w:eastAsia="仿宋"/>
                <w:color w:val="000000"/>
                <w:szCs w:val="24"/>
              </w:rPr>
            </w:pPr>
            <w:r>
              <w:rPr>
                <w:rFonts w:hint="eastAsia" w:ascii="仿宋" w:hAnsi="仿宋" w:eastAsia="仿宋"/>
                <w:color w:val="000000"/>
                <w:szCs w:val="24"/>
              </w:rPr>
              <w:t>（元）</w:t>
            </w:r>
          </w:p>
        </w:tc>
        <w:tc>
          <w:tcPr>
            <w:tcW w:w="1440" w:type="dxa"/>
            <w:noWrap w:val="0"/>
            <w:vAlign w:val="center"/>
          </w:tcPr>
          <w:p w14:paraId="4FF1A8DB">
            <w:pPr>
              <w:pStyle w:val="9"/>
              <w:spacing w:line="240" w:lineRule="atLeast"/>
              <w:jc w:val="center"/>
              <w:rPr>
                <w:rFonts w:hint="eastAsia" w:ascii="仿宋" w:hAnsi="仿宋" w:eastAsia="仿宋"/>
                <w:color w:val="000000"/>
                <w:szCs w:val="24"/>
              </w:rPr>
            </w:pPr>
            <w:r>
              <w:rPr>
                <w:rFonts w:hint="eastAsia" w:ascii="仿宋" w:hAnsi="仿宋" w:eastAsia="仿宋"/>
                <w:color w:val="000000"/>
                <w:szCs w:val="24"/>
              </w:rPr>
              <w:t>备注</w:t>
            </w:r>
          </w:p>
        </w:tc>
      </w:tr>
      <w:tr w14:paraId="31195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6" w:type="dxa"/>
            <w:noWrap w:val="0"/>
            <w:vAlign w:val="top"/>
          </w:tcPr>
          <w:p w14:paraId="0B8F73E8">
            <w:pPr>
              <w:pStyle w:val="9"/>
              <w:spacing w:line="360" w:lineRule="auto"/>
              <w:rPr>
                <w:rFonts w:hint="eastAsia" w:ascii="仿宋" w:hAnsi="仿宋" w:eastAsia="仿宋"/>
                <w:color w:val="000000"/>
                <w:szCs w:val="24"/>
              </w:rPr>
            </w:pPr>
          </w:p>
        </w:tc>
        <w:tc>
          <w:tcPr>
            <w:tcW w:w="1487" w:type="dxa"/>
            <w:noWrap w:val="0"/>
            <w:vAlign w:val="top"/>
          </w:tcPr>
          <w:p w14:paraId="3AB8F3EE">
            <w:pPr>
              <w:pStyle w:val="9"/>
              <w:spacing w:line="360" w:lineRule="auto"/>
              <w:rPr>
                <w:rFonts w:hint="eastAsia" w:ascii="仿宋" w:hAnsi="仿宋" w:eastAsia="仿宋"/>
                <w:color w:val="000000"/>
                <w:szCs w:val="24"/>
              </w:rPr>
            </w:pPr>
          </w:p>
        </w:tc>
        <w:tc>
          <w:tcPr>
            <w:tcW w:w="3063" w:type="dxa"/>
            <w:noWrap w:val="0"/>
            <w:vAlign w:val="top"/>
          </w:tcPr>
          <w:p w14:paraId="779EFB74">
            <w:pPr>
              <w:pStyle w:val="9"/>
              <w:spacing w:line="360" w:lineRule="auto"/>
              <w:rPr>
                <w:rFonts w:hint="eastAsia" w:ascii="仿宋" w:hAnsi="仿宋" w:eastAsia="仿宋"/>
                <w:color w:val="000000"/>
                <w:szCs w:val="24"/>
              </w:rPr>
            </w:pPr>
            <w:r>
              <w:rPr>
                <w:rFonts w:hint="eastAsia" w:ascii="仿宋" w:hAnsi="仿宋" w:eastAsia="仿宋"/>
                <w:color w:val="000000"/>
                <w:szCs w:val="24"/>
              </w:rPr>
              <w:t>（视明细项目加行）</w:t>
            </w:r>
          </w:p>
        </w:tc>
        <w:tc>
          <w:tcPr>
            <w:tcW w:w="548" w:type="dxa"/>
            <w:noWrap w:val="0"/>
            <w:vAlign w:val="top"/>
          </w:tcPr>
          <w:p w14:paraId="617FD188">
            <w:pPr>
              <w:pStyle w:val="9"/>
              <w:spacing w:line="360" w:lineRule="auto"/>
              <w:rPr>
                <w:rFonts w:hint="eastAsia" w:ascii="仿宋" w:hAnsi="仿宋" w:eastAsia="仿宋"/>
                <w:color w:val="000000"/>
                <w:szCs w:val="24"/>
              </w:rPr>
            </w:pPr>
          </w:p>
        </w:tc>
        <w:tc>
          <w:tcPr>
            <w:tcW w:w="548" w:type="dxa"/>
            <w:noWrap w:val="0"/>
            <w:vAlign w:val="top"/>
          </w:tcPr>
          <w:p w14:paraId="35D11263">
            <w:pPr>
              <w:pStyle w:val="9"/>
              <w:spacing w:line="360" w:lineRule="auto"/>
              <w:jc w:val="center"/>
              <w:rPr>
                <w:rFonts w:hint="eastAsia" w:ascii="仿宋" w:hAnsi="仿宋" w:eastAsia="仿宋"/>
                <w:color w:val="000000"/>
                <w:szCs w:val="24"/>
              </w:rPr>
            </w:pPr>
          </w:p>
        </w:tc>
        <w:tc>
          <w:tcPr>
            <w:tcW w:w="986" w:type="dxa"/>
            <w:noWrap w:val="0"/>
            <w:vAlign w:val="top"/>
          </w:tcPr>
          <w:p w14:paraId="3442CD28">
            <w:pPr>
              <w:pStyle w:val="9"/>
              <w:spacing w:line="360" w:lineRule="auto"/>
              <w:rPr>
                <w:rFonts w:hint="eastAsia" w:ascii="仿宋" w:hAnsi="仿宋" w:eastAsia="仿宋"/>
                <w:color w:val="000000"/>
                <w:szCs w:val="24"/>
              </w:rPr>
            </w:pPr>
          </w:p>
        </w:tc>
        <w:tc>
          <w:tcPr>
            <w:tcW w:w="1043" w:type="dxa"/>
            <w:noWrap w:val="0"/>
            <w:vAlign w:val="top"/>
          </w:tcPr>
          <w:p w14:paraId="19C101B6">
            <w:pPr>
              <w:pStyle w:val="9"/>
              <w:spacing w:line="360" w:lineRule="auto"/>
              <w:rPr>
                <w:rFonts w:hint="eastAsia" w:ascii="仿宋" w:hAnsi="仿宋" w:eastAsia="仿宋"/>
                <w:color w:val="000000"/>
                <w:szCs w:val="24"/>
              </w:rPr>
            </w:pPr>
          </w:p>
        </w:tc>
        <w:tc>
          <w:tcPr>
            <w:tcW w:w="1440" w:type="dxa"/>
            <w:noWrap w:val="0"/>
            <w:vAlign w:val="top"/>
          </w:tcPr>
          <w:p w14:paraId="34EF03C9">
            <w:pPr>
              <w:pStyle w:val="9"/>
              <w:spacing w:line="360" w:lineRule="auto"/>
              <w:rPr>
                <w:rFonts w:hint="eastAsia" w:ascii="仿宋" w:hAnsi="仿宋" w:eastAsia="仿宋"/>
                <w:color w:val="000000"/>
                <w:szCs w:val="24"/>
              </w:rPr>
            </w:pPr>
          </w:p>
        </w:tc>
      </w:tr>
      <w:tr w14:paraId="68D65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6" w:type="dxa"/>
            <w:noWrap w:val="0"/>
            <w:vAlign w:val="top"/>
          </w:tcPr>
          <w:p w14:paraId="7C17095D">
            <w:pPr>
              <w:pStyle w:val="9"/>
              <w:spacing w:line="360" w:lineRule="auto"/>
              <w:rPr>
                <w:rFonts w:hint="eastAsia" w:ascii="仿宋" w:hAnsi="仿宋" w:eastAsia="仿宋"/>
                <w:color w:val="000000"/>
                <w:szCs w:val="24"/>
              </w:rPr>
            </w:pPr>
          </w:p>
        </w:tc>
        <w:tc>
          <w:tcPr>
            <w:tcW w:w="1487" w:type="dxa"/>
            <w:noWrap w:val="0"/>
            <w:vAlign w:val="top"/>
          </w:tcPr>
          <w:p w14:paraId="75834292">
            <w:pPr>
              <w:pStyle w:val="9"/>
              <w:spacing w:line="360" w:lineRule="auto"/>
              <w:rPr>
                <w:rFonts w:hint="eastAsia" w:ascii="仿宋" w:hAnsi="仿宋" w:eastAsia="仿宋"/>
                <w:color w:val="000000"/>
                <w:szCs w:val="24"/>
              </w:rPr>
            </w:pPr>
          </w:p>
        </w:tc>
        <w:tc>
          <w:tcPr>
            <w:tcW w:w="3063" w:type="dxa"/>
            <w:noWrap w:val="0"/>
            <w:vAlign w:val="top"/>
          </w:tcPr>
          <w:p w14:paraId="37FDCEBA">
            <w:pPr>
              <w:pStyle w:val="9"/>
              <w:spacing w:line="360" w:lineRule="auto"/>
              <w:rPr>
                <w:rFonts w:hint="eastAsia" w:ascii="仿宋" w:hAnsi="仿宋" w:eastAsia="仿宋"/>
                <w:color w:val="000000"/>
                <w:szCs w:val="24"/>
              </w:rPr>
            </w:pPr>
          </w:p>
        </w:tc>
        <w:tc>
          <w:tcPr>
            <w:tcW w:w="548" w:type="dxa"/>
            <w:noWrap w:val="0"/>
            <w:vAlign w:val="top"/>
          </w:tcPr>
          <w:p w14:paraId="1AE251C9">
            <w:pPr>
              <w:pStyle w:val="9"/>
              <w:spacing w:line="360" w:lineRule="auto"/>
              <w:rPr>
                <w:rFonts w:hint="eastAsia" w:ascii="仿宋" w:hAnsi="仿宋" w:eastAsia="仿宋"/>
                <w:color w:val="000000"/>
                <w:szCs w:val="24"/>
              </w:rPr>
            </w:pPr>
          </w:p>
        </w:tc>
        <w:tc>
          <w:tcPr>
            <w:tcW w:w="548" w:type="dxa"/>
            <w:noWrap w:val="0"/>
            <w:vAlign w:val="top"/>
          </w:tcPr>
          <w:p w14:paraId="1D5A9131">
            <w:pPr>
              <w:pStyle w:val="9"/>
              <w:spacing w:line="360" w:lineRule="auto"/>
              <w:rPr>
                <w:rFonts w:hint="eastAsia" w:ascii="仿宋" w:hAnsi="仿宋" w:eastAsia="仿宋"/>
                <w:color w:val="000000"/>
                <w:szCs w:val="24"/>
              </w:rPr>
            </w:pPr>
          </w:p>
        </w:tc>
        <w:tc>
          <w:tcPr>
            <w:tcW w:w="986" w:type="dxa"/>
            <w:noWrap w:val="0"/>
            <w:vAlign w:val="top"/>
          </w:tcPr>
          <w:p w14:paraId="4C22A237">
            <w:pPr>
              <w:pStyle w:val="9"/>
              <w:spacing w:line="360" w:lineRule="auto"/>
              <w:rPr>
                <w:rFonts w:hint="eastAsia" w:ascii="仿宋" w:hAnsi="仿宋" w:eastAsia="仿宋"/>
                <w:color w:val="000000"/>
                <w:szCs w:val="24"/>
              </w:rPr>
            </w:pPr>
          </w:p>
        </w:tc>
        <w:tc>
          <w:tcPr>
            <w:tcW w:w="1043" w:type="dxa"/>
            <w:noWrap w:val="0"/>
            <w:vAlign w:val="top"/>
          </w:tcPr>
          <w:p w14:paraId="426C6670">
            <w:pPr>
              <w:pStyle w:val="9"/>
              <w:spacing w:line="360" w:lineRule="auto"/>
              <w:rPr>
                <w:rFonts w:hint="eastAsia" w:ascii="仿宋" w:hAnsi="仿宋" w:eastAsia="仿宋"/>
                <w:color w:val="000000"/>
                <w:szCs w:val="24"/>
              </w:rPr>
            </w:pPr>
          </w:p>
        </w:tc>
        <w:tc>
          <w:tcPr>
            <w:tcW w:w="1440" w:type="dxa"/>
            <w:noWrap w:val="0"/>
            <w:vAlign w:val="top"/>
          </w:tcPr>
          <w:p w14:paraId="1A594727">
            <w:pPr>
              <w:pStyle w:val="9"/>
              <w:spacing w:line="360" w:lineRule="auto"/>
              <w:rPr>
                <w:rFonts w:hint="eastAsia" w:ascii="仿宋" w:hAnsi="仿宋" w:eastAsia="仿宋"/>
                <w:color w:val="000000"/>
                <w:szCs w:val="24"/>
              </w:rPr>
            </w:pPr>
          </w:p>
        </w:tc>
      </w:tr>
      <w:tr w14:paraId="1C939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6" w:type="dxa"/>
            <w:noWrap w:val="0"/>
            <w:vAlign w:val="top"/>
          </w:tcPr>
          <w:p w14:paraId="1D07E5C9">
            <w:pPr>
              <w:pStyle w:val="9"/>
              <w:spacing w:line="360" w:lineRule="auto"/>
              <w:rPr>
                <w:rFonts w:hint="eastAsia" w:ascii="仿宋" w:hAnsi="仿宋" w:eastAsia="仿宋"/>
                <w:color w:val="000000"/>
                <w:szCs w:val="24"/>
              </w:rPr>
            </w:pPr>
          </w:p>
        </w:tc>
        <w:tc>
          <w:tcPr>
            <w:tcW w:w="1487" w:type="dxa"/>
            <w:noWrap w:val="0"/>
            <w:vAlign w:val="top"/>
          </w:tcPr>
          <w:p w14:paraId="14932B9E">
            <w:pPr>
              <w:pStyle w:val="9"/>
              <w:spacing w:line="360" w:lineRule="auto"/>
              <w:rPr>
                <w:rFonts w:hint="eastAsia" w:ascii="仿宋" w:hAnsi="仿宋" w:eastAsia="仿宋"/>
                <w:color w:val="000000"/>
                <w:szCs w:val="24"/>
              </w:rPr>
            </w:pPr>
          </w:p>
        </w:tc>
        <w:tc>
          <w:tcPr>
            <w:tcW w:w="3063" w:type="dxa"/>
            <w:noWrap w:val="0"/>
            <w:vAlign w:val="top"/>
          </w:tcPr>
          <w:p w14:paraId="777E2EDF">
            <w:pPr>
              <w:pStyle w:val="9"/>
              <w:spacing w:line="360" w:lineRule="auto"/>
              <w:rPr>
                <w:rFonts w:hint="eastAsia" w:ascii="仿宋" w:hAnsi="仿宋" w:eastAsia="仿宋"/>
                <w:color w:val="000000"/>
                <w:szCs w:val="24"/>
              </w:rPr>
            </w:pPr>
          </w:p>
        </w:tc>
        <w:tc>
          <w:tcPr>
            <w:tcW w:w="548" w:type="dxa"/>
            <w:noWrap w:val="0"/>
            <w:vAlign w:val="top"/>
          </w:tcPr>
          <w:p w14:paraId="7F1B9D48">
            <w:pPr>
              <w:pStyle w:val="9"/>
              <w:spacing w:line="360" w:lineRule="auto"/>
              <w:rPr>
                <w:rFonts w:hint="eastAsia" w:ascii="仿宋" w:hAnsi="仿宋" w:eastAsia="仿宋"/>
                <w:color w:val="000000"/>
                <w:szCs w:val="24"/>
              </w:rPr>
            </w:pPr>
          </w:p>
        </w:tc>
        <w:tc>
          <w:tcPr>
            <w:tcW w:w="548" w:type="dxa"/>
            <w:noWrap w:val="0"/>
            <w:vAlign w:val="top"/>
          </w:tcPr>
          <w:p w14:paraId="3452D3FF">
            <w:pPr>
              <w:pStyle w:val="9"/>
              <w:spacing w:line="360" w:lineRule="auto"/>
              <w:rPr>
                <w:rFonts w:hint="eastAsia" w:ascii="仿宋" w:hAnsi="仿宋" w:eastAsia="仿宋"/>
                <w:color w:val="000000"/>
                <w:szCs w:val="24"/>
              </w:rPr>
            </w:pPr>
          </w:p>
        </w:tc>
        <w:tc>
          <w:tcPr>
            <w:tcW w:w="986" w:type="dxa"/>
            <w:noWrap w:val="0"/>
            <w:vAlign w:val="top"/>
          </w:tcPr>
          <w:p w14:paraId="3E84565E">
            <w:pPr>
              <w:pStyle w:val="9"/>
              <w:spacing w:line="360" w:lineRule="auto"/>
              <w:rPr>
                <w:rFonts w:hint="eastAsia" w:ascii="仿宋" w:hAnsi="仿宋" w:eastAsia="仿宋"/>
                <w:color w:val="000000"/>
                <w:szCs w:val="24"/>
              </w:rPr>
            </w:pPr>
          </w:p>
        </w:tc>
        <w:tc>
          <w:tcPr>
            <w:tcW w:w="1043" w:type="dxa"/>
            <w:noWrap w:val="0"/>
            <w:vAlign w:val="top"/>
          </w:tcPr>
          <w:p w14:paraId="76D9DBD5">
            <w:pPr>
              <w:pStyle w:val="9"/>
              <w:spacing w:line="360" w:lineRule="auto"/>
              <w:rPr>
                <w:rFonts w:hint="eastAsia" w:ascii="仿宋" w:hAnsi="仿宋" w:eastAsia="仿宋"/>
                <w:color w:val="000000"/>
                <w:szCs w:val="24"/>
              </w:rPr>
            </w:pPr>
          </w:p>
        </w:tc>
        <w:tc>
          <w:tcPr>
            <w:tcW w:w="1440" w:type="dxa"/>
            <w:noWrap w:val="0"/>
            <w:vAlign w:val="top"/>
          </w:tcPr>
          <w:p w14:paraId="38FF3BF2">
            <w:pPr>
              <w:pStyle w:val="9"/>
              <w:spacing w:line="360" w:lineRule="auto"/>
              <w:rPr>
                <w:rFonts w:hint="eastAsia" w:ascii="仿宋" w:hAnsi="仿宋" w:eastAsia="仿宋"/>
                <w:color w:val="000000"/>
                <w:szCs w:val="24"/>
              </w:rPr>
            </w:pPr>
          </w:p>
        </w:tc>
      </w:tr>
      <w:tr w14:paraId="30EE9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6" w:type="dxa"/>
            <w:noWrap w:val="0"/>
            <w:vAlign w:val="top"/>
          </w:tcPr>
          <w:p w14:paraId="3242396A">
            <w:pPr>
              <w:pStyle w:val="9"/>
              <w:spacing w:line="360" w:lineRule="auto"/>
              <w:rPr>
                <w:rFonts w:hint="eastAsia" w:ascii="仿宋" w:hAnsi="仿宋" w:eastAsia="仿宋"/>
                <w:color w:val="000000"/>
                <w:szCs w:val="24"/>
              </w:rPr>
            </w:pPr>
          </w:p>
        </w:tc>
        <w:tc>
          <w:tcPr>
            <w:tcW w:w="1487" w:type="dxa"/>
            <w:noWrap w:val="0"/>
            <w:vAlign w:val="top"/>
          </w:tcPr>
          <w:p w14:paraId="4C903E72">
            <w:pPr>
              <w:pStyle w:val="9"/>
              <w:spacing w:line="360" w:lineRule="auto"/>
              <w:rPr>
                <w:rFonts w:hint="eastAsia" w:ascii="仿宋" w:hAnsi="仿宋" w:eastAsia="仿宋"/>
                <w:color w:val="000000"/>
                <w:szCs w:val="24"/>
              </w:rPr>
            </w:pPr>
          </w:p>
        </w:tc>
        <w:tc>
          <w:tcPr>
            <w:tcW w:w="3063" w:type="dxa"/>
            <w:noWrap w:val="0"/>
            <w:vAlign w:val="top"/>
          </w:tcPr>
          <w:p w14:paraId="6B02AD33">
            <w:pPr>
              <w:pStyle w:val="9"/>
              <w:spacing w:line="360" w:lineRule="auto"/>
              <w:rPr>
                <w:rFonts w:hint="eastAsia" w:ascii="仿宋" w:hAnsi="仿宋" w:eastAsia="仿宋"/>
                <w:color w:val="000000"/>
                <w:szCs w:val="24"/>
              </w:rPr>
            </w:pPr>
          </w:p>
        </w:tc>
        <w:tc>
          <w:tcPr>
            <w:tcW w:w="548" w:type="dxa"/>
            <w:noWrap w:val="0"/>
            <w:vAlign w:val="top"/>
          </w:tcPr>
          <w:p w14:paraId="5D60EC30">
            <w:pPr>
              <w:pStyle w:val="9"/>
              <w:spacing w:line="360" w:lineRule="auto"/>
              <w:rPr>
                <w:rFonts w:hint="eastAsia" w:ascii="仿宋" w:hAnsi="仿宋" w:eastAsia="仿宋"/>
                <w:color w:val="000000"/>
                <w:szCs w:val="24"/>
              </w:rPr>
            </w:pPr>
          </w:p>
        </w:tc>
        <w:tc>
          <w:tcPr>
            <w:tcW w:w="548" w:type="dxa"/>
            <w:noWrap w:val="0"/>
            <w:vAlign w:val="top"/>
          </w:tcPr>
          <w:p w14:paraId="111FEF3D">
            <w:pPr>
              <w:pStyle w:val="9"/>
              <w:spacing w:line="360" w:lineRule="auto"/>
              <w:rPr>
                <w:rFonts w:hint="eastAsia" w:ascii="仿宋" w:hAnsi="仿宋" w:eastAsia="仿宋"/>
                <w:color w:val="000000"/>
                <w:szCs w:val="24"/>
              </w:rPr>
            </w:pPr>
          </w:p>
        </w:tc>
        <w:tc>
          <w:tcPr>
            <w:tcW w:w="986" w:type="dxa"/>
            <w:noWrap w:val="0"/>
            <w:vAlign w:val="top"/>
          </w:tcPr>
          <w:p w14:paraId="660E9040">
            <w:pPr>
              <w:pStyle w:val="9"/>
              <w:spacing w:line="360" w:lineRule="auto"/>
              <w:rPr>
                <w:rFonts w:hint="eastAsia" w:ascii="仿宋" w:hAnsi="仿宋" w:eastAsia="仿宋"/>
                <w:color w:val="000000"/>
                <w:szCs w:val="24"/>
              </w:rPr>
            </w:pPr>
          </w:p>
        </w:tc>
        <w:tc>
          <w:tcPr>
            <w:tcW w:w="1043" w:type="dxa"/>
            <w:noWrap w:val="0"/>
            <w:vAlign w:val="top"/>
          </w:tcPr>
          <w:p w14:paraId="43534208">
            <w:pPr>
              <w:pStyle w:val="9"/>
              <w:spacing w:line="360" w:lineRule="auto"/>
              <w:rPr>
                <w:rFonts w:hint="eastAsia" w:ascii="仿宋" w:hAnsi="仿宋" w:eastAsia="仿宋"/>
                <w:color w:val="000000"/>
                <w:szCs w:val="24"/>
              </w:rPr>
            </w:pPr>
          </w:p>
        </w:tc>
        <w:tc>
          <w:tcPr>
            <w:tcW w:w="1440" w:type="dxa"/>
            <w:noWrap w:val="0"/>
            <w:vAlign w:val="top"/>
          </w:tcPr>
          <w:p w14:paraId="7BC0BC05">
            <w:pPr>
              <w:pStyle w:val="9"/>
              <w:spacing w:line="360" w:lineRule="auto"/>
              <w:rPr>
                <w:rFonts w:hint="eastAsia" w:ascii="仿宋" w:hAnsi="仿宋" w:eastAsia="仿宋"/>
                <w:color w:val="000000"/>
                <w:szCs w:val="24"/>
              </w:rPr>
            </w:pPr>
          </w:p>
        </w:tc>
      </w:tr>
      <w:tr w14:paraId="6C155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6" w:type="dxa"/>
            <w:noWrap w:val="0"/>
            <w:vAlign w:val="top"/>
          </w:tcPr>
          <w:p w14:paraId="1ABCEA44">
            <w:pPr>
              <w:pStyle w:val="9"/>
              <w:spacing w:line="360" w:lineRule="auto"/>
              <w:rPr>
                <w:rFonts w:hint="eastAsia" w:ascii="仿宋" w:hAnsi="仿宋" w:eastAsia="仿宋"/>
                <w:color w:val="000000"/>
                <w:szCs w:val="24"/>
              </w:rPr>
            </w:pPr>
          </w:p>
        </w:tc>
        <w:tc>
          <w:tcPr>
            <w:tcW w:w="1487" w:type="dxa"/>
            <w:noWrap w:val="0"/>
            <w:vAlign w:val="top"/>
          </w:tcPr>
          <w:p w14:paraId="079A042C">
            <w:pPr>
              <w:pStyle w:val="9"/>
              <w:spacing w:line="360" w:lineRule="auto"/>
              <w:rPr>
                <w:rFonts w:hint="eastAsia" w:ascii="仿宋" w:hAnsi="仿宋" w:eastAsia="仿宋"/>
                <w:color w:val="000000"/>
                <w:szCs w:val="24"/>
              </w:rPr>
            </w:pPr>
          </w:p>
        </w:tc>
        <w:tc>
          <w:tcPr>
            <w:tcW w:w="3063" w:type="dxa"/>
            <w:noWrap w:val="0"/>
            <w:vAlign w:val="top"/>
          </w:tcPr>
          <w:p w14:paraId="1EF9C364">
            <w:pPr>
              <w:pStyle w:val="9"/>
              <w:spacing w:line="360" w:lineRule="auto"/>
              <w:rPr>
                <w:rFonts w:hint="eastAsia" w:ascii="仿宋" w:hAnsi="仿宋" w:eastAsia="仿宋"/>
                <w:color w:val="000000"/>
                <w:szCs w:val="24"/>
              </w:rPr>
            </w:pPr>
          </w:p>
        </w:tc>
        <w:tc>
          <w:tcPr>
            <w:tcW w:w="548" w:type="dxa"/>
            <w:noWrap w:val="0"/>
            <w:vAlign w:val="top"/>
          </w:tcPr>
          <w:p w14:paraId="36E55003">
            <w:pPr>
              <w:pStyle w:val="9"/>
              <w:spacing w:line="360" w:lineRule="auto"/>
              <w:rPr>
                <w:rFonts w:hint="eastAsia" w:ascii="仿宋" w:hAnsi="仿宋" w:eastAsia="仿宋"/>
                <w:color w:val="000000"/>
                <w:szCs w:val="24"/>
              </w:rPr>
            </w:pPr>
          </w:p>
        </w:tc>
        <w:tc>
          <w:tcPr>
            <w:tcW w:w="548" w:type="dxa"/>
            <w:noWrap w:val="0"/>
            <w:vAlign w:val="top"/>
          </w:tcPr>
          <w:p w14:paraId="3AC8E261">
            <w:pPr>
              <w:pStyle w:val="9"/>
              <w:spacing w:line="360" w:lineRule="auto"/>
              <w:rPr>
                <w:rFonts w:hint="eastAsia" w:ascii="仿宋" w:hAnsi="仿宋" w:eastAsia="仿宋"/>
                <w:color w:val="000000"/>
                <w:szCs w:val="24"/>
              </w:rPr>
            </w:pPr>
          </w:p>
        </w:tc>
        <w:tc>
          <w:tcPr>
            <w:tcW w:w="986" w:type="dxa"/>
            <w:noWrap w:val="0"/>
            <w:vAlign w:val="top"/>
          </w:tcPr>
          <w:p w14:paraId="08648089">
            <w:pPr>
              <w:pStyle w:val="9"/>
              <w:spacing w:line="360" w:lineRule="auto"/>
              <w:rPr>
                <w:rFonts w:hint="eastAsia" w:ascii="仿宋" w:hAnsi="仿宋" w:eastAsia="仿宋"/>
                <w:color w:val="000000"/>
                <w:szCs w:val="24"/>
              </w:rPr>
            </w:pPr>
          </w:p>
        </w:tc>
        <w:tc>
          <w:tcPr>
            <w:tcW w:w="1043" w:type="dxa"/>
            <w:noWrap w:val="0"/>
            <w:vAlign w:val="top"/>
          </w:tcPr>
          <w:p w14:paraId="36CF4E7A">
            <w:pPr>
              <w:pStyle w:val="9"/>
              <w:spacing w:line="360" w:lineRule="auto"/>
              <w:rPr>
                <w:rFonts w:hint="eastAsia" w:ascii="仿宋" w:hAnsi="仿宋" w:eastAsia="仿宋"/>
                <w:color w:val="000000"/>
                <w:szCs w:val="24"/>
              </w:rPr>
            </w:pPr>
          </w:p>
        </w:tc>
        <w:tc>
          <w:tcPr>
            <w:tcW w:w="1440" w:type="dxa"/>
            <w:noWrap w:val="0"/>
            <w:vAlign w:val="top"/>
          </w:tcPr>
          <w:p w14:paraId="3CA0986E">
            <w:pPr>
              <w:pStyle w:val="9"/>
              <w:spacing w:line="360" w:lineRule="auto"/>
              <w:rPr>
                <w:rFonts w:hint="eastAsia" w:ascii="仿宋" w:hAnsi="仿宋" w:eastAsia="仿宋"/>
                <w:color w:val="000000"/>
                <w:szCs w:val="24"/>
              </w:rPr>
            </w:pPr>
          </w:p>
        </w:tc>
      </w:tr>
      <w:tr w14:paraId="611B0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6" w:type="dxa"/>
            <w:noWrap w:val="0"/>
            <w:vAlign w:val="top"/>
          </w:tcPr>
          <w:p w14:paraId="0B2AB48C">
            <w:pPr>
              <w:pStyle w:val="9"/>
              <w:spacing w:line="360" w:lineRule="auto"/>
              <w:rPr>
                <w:rFonts w:hint="eastAsia" w:ascii="仿宋" w:hAnsi="仿宋" w:eastAsia="仿宋"/>
                <w:color w:val="000000"/>
                <w:szCs w:val="24"/>
              </w:rPr>
            </w:pPr>
          </w:p>
        </w:tc>
        <w:tc>
          <w:tcPr>
            <w:tcW w:w="1487" w:type="dxa"/>
            <w:noWrap w:val="0"/>
            <w:vAlign w:val="top"/>
          </w:tcPr>
          <w:p w14:paraId="2969024E">
            <w:pPr>
              <w:pStyle w:val="9"/>
              <w:spacing w:line="360" w:lineRule="auto"/>
              <w:rPr>
                <w:rFonts w:hint="eastAsia" w:ascii="仿宋" w:hAnsi="仿宋" w:eastAsia="仿宋"/>
                <w:color w:val="000000"/>
                <w:szCs w:val="24"/>
              </w:rPr>
            </w:pPr>
          </w:p>
        </w:tc>
        <w:tc>
          <w:tcPr>
            <w:tcW w:w="3063" w:type="dxa"/>
            <w:noWrap w:val="0"/>
            <w:vAlign w:val="top"/>
          </w:tcPr>
          <w:p w14:paraId="2CB6129F">
            <w:pPr>
              <w:pStyle w:val="9"/>
              <w:spacing w:line="360" w:lineRule="auto"/>
              <w:rPr>
                <w:rFonts w:hint="eastAsia" w:ascii="仿宋" w:hAnsi="仿宋" w:eastAsia="仿宋"/>
                <w:color w:val="000000"/>
                <w:szCs w:val="24"/>
              </w:rPr>
            </w:pPr>
          </w:p>
        </w:tc>
        <w:tc>
          <w:tcPr>
            <w:tcW w:w="548" w:type="dxa"/>
            <w:noWrap w:val="0"/>
            <w:vAlign w:val="top"/>
          </w:tcPr>
          <w:p w14:paraId="3A88D934">
            <w:pPr>
              <w:pStyle w:val="9"/>
              <w:spacing w:line="360" w:lineRule="auto"/>
              <w:rPr>
                <w:rFonts w:hint="eastAsia" w:ascii="仿宋" w:hAnsi="仿宋" w:eastAsia="仿宋"/>
                <w:color w:val="000000"/>
                <w:szCs w:val="24"/>
              </w:rPr>
            </w:pPr>
          </w:p>
        </w:tc>
        <w:tc>
          <w:tcPr>
            <w:tcW w:w="548" w:type="dxa"/>
            <w:noWrap w:val="0"/>
            <w:vAlign w:val="top"/>
          </w:tcPr>
          <w:p w14:paraId="6714B4AD">
            <w:pPr>
              <w:pStyle w:val="9"/>
              <w:spacing w:line="360" w:lineRule="auto"/>
              <w:rPr>
                <w:rFonts w:hint="eastAsia" w:ascii="仿宋" w:hAnsi="仿宋" w:eastAsia="仿宋"/>
                <w:color w:val="000000"/>
                <w:szCs w:val="24"/>
              </w:rPr>
            </w:pPr>
          </w:p>
        </w:tc>
        <w:tc>
          <w:tcPr>
            <w:tcW w:w="986" w:type="dxa"/>
            <w:noWrap w:val="0"/>
            <w:vAlign w:val="top"/>
          </w:tcPr>
          <w:p w14:paraId="47F6B447">
            <w:pPr>
              <w:pStyle w:val="9"/>
              <w:spacing w:line="360" w:lineRule="auto"/>
              <w:rPr>
                <w:rFonts w:hint="eastAsia" w:ascii="仿宋" w:hAnsi="仿宋" w:eastAsia="仿宋"/>
                <w:color w:val="000000"/>
                <w:szCs w:val="24"/>
              </w:rPr>
            </w:pPr>
          </w:p>
        </w:tc>
        <w:tc>
          <w:tcPr>
            <w:tcW w:w="1043" w:type="dxa"/>
            <w:noWrap w:val="0"/>
            <w:vAlign w:val="top"/>
          </w:tcPr>
          <w:p w14:paraId="580A829C">
            <w:pPr>
              <w:pStyle w:val="9"/>
              <w:spacing w:line="360" w:lineRule="auto"/>
              <w:rPr>
                <w:rFonts w:hint="eastAsia" w:ascii="仿宋" w:hAnsi="仿宋" w:eastAsia="仿宋"/>
                <w:color w:val="000000"/>
                <w:szCs w:val="24"/>
              </w:rPr>
            </w:pPr>
          </w:p>
        </w:tc>
        <w:tc>
          <w:tcPr>
            <w:tcW w:w="1440" w:type="dxa"/>
            <w:noWrap w:val="0"/>
            <w:vAlign w:val="top"/>
          </w:tcPr>
          <w:p w14:paraId="13BAE9EC">
            <w:pPr>
              <w:pStyle w:val="9"/>
              <w:spacing w:line="360" w:lineRule="auto"/>
              <w:rPr>
                <w:rFonts w:hint="eastAsia" w:ascii="仿宋" w:hAnsi="仿宋" w:eastAsia="仿宋"/>
                <w:color w:val="000000"/>
                <w:szCs w:val="24"/>
              </w:rPr>
            </w:pPr>
          </w:p>
        </w:tc>
      </w:tr>
      <w:tr w14:paraId="26648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6" w:type="dxa"/>
            <w:noWrap w:val="0"/>
            <w:vAlign w:val="top"/>
          </w:tcPr>
          <w:p w14:paraId="2FC56B74">
            <w:pPr>
              <w:pStyle w:val="9"/>
              <w:spacing w:line="360" w:lineRule="auto"/>
              <w:rPr>
                <w:rFonts w:hint="eastAsia" w:ascii="仿宋" w:hAnsi="仿宋" w:eastAsia="仿宋"/>
                <w:color w:val="000000"/>
                <w:szCs w:val="24"/>
              </w:rPr>
            </w:pPr>
          </w:p>
        </w:tc>
        <w:tc>
          <w:tcPr>
            <w:tcW w:w="1487" w:type="dxa"/>
            <w:noWrap w:val="0"/>
            <w:vAlign w:val="top"/>
          </w:tcPr>
          <w:p w14:paraId="4B7D0F1D">
            <w:pPr>
              <w:pStyle w:val="9"/>
              <w:spacing w:line="360" w:lineRule="auto"/>
              <w:rPr>
                <w:rFonts w:hint="eastAsia" w:ascii="仿宋" w:hAnsi="仿宋" w:eastAsia="仿宋"/>
                <w:color w:val="000000"/>
                <w:szCs w:val="24"/>
              </w:rPr>
            </w:pPr>
          </w:p>
        </w:tc>
        <w:tc>
          <w:tcPr>
            <w:tcW w:w="3063" w:type="dxa"/>
            <w:noWrap w:val="0"/>
            <w:vAlign w:val="top"/>
          </w:tcPr>
          <w:p w14:paraId="01211B4D">
            <w:pPr>
              <w:pStyle w:val="9"/>
              <w:spacing w:line="360" w:lineRule="auto"/>
              <w:rPr>
                <w:rFonts w:hint="eastAsia" w:ascii="仿宋" w:hAnsi="仿宋" w:eastAsia="仿宋"/>
                <w:color w:val="000000"/>
                <w:szCs w:val="24"/>
              </w:rPr>
            </w:pPr>
          </w:p>
        </w:tc>
        <w:tc>
          <w:tcPr>
            <w:tcW w:w="548" w:type="dxa"/>
            <w:noWrap w:val="0"/>
            <w:vAlign w:val="top"/>
          </w:tcPr>
          <w:p w14:paraId="6C0ABEE3">
            <w:pPr>
              <w:pStyle w:val="9"/>
              <w:spacing w:line="360" w:lineRule="auto"/>
              <w:rPr>
                <w:rFonts w:hint="eastAsia" w:ascii="仿宋" w:hAnsi="仿宋" w:eastAsia="仿宋"/>
                <w:color w:val="000000"/>
                <w:szCs w:val="24"/>
              </w:rPr>
            </w:pPr>
          </w:p>
        </w:tc>
        <w:tc>
          <w:tcPr>
            <w:tcW w:w="548" w:type="dxa"/>
            <w:noWrap w:val="0"/>
            <w:vAlign w:val="top"/>
          </w:tcPr>
          <w:p w14:paraId="427600E3">
            <w:pPr>
              <w:pStyle w:val="9"/>
              <w:spacing w:line="360" w:lineRule="auto"/>
              <w:rPr>
                <w:rFonts w:hint="eastAsia" w:ascii="仿宋" w:hAnsi="仿宋" w:eastAsia="仿宋"/>
                <w:color w:val="000000"/>
                <w:szCs w:val="24"/>
              </w:rPr>
            </w:pPr>
          </w:p>
        </w:tc>
        <w:tc>
          <w:tcPr>
            <w:tcW w:w="986" w:type="dxa"/>
            <w:noWrap w:val="0"/>
            <w:vAlign w:val="top"/>
          </w:tcPr>
          <w:p w14:paraId="40638E74">
            <w:pPr>
              <w:pStyle w:val="9"/>
              <w:spacing w:line="360" w:lineRule="auto"/>
              <w:rPr>
                <w:rFonts w:hint="eastAsia" w:ascii="仿宋" w:hAnsi="仿宋" w:eastAsia="仿宋"/>
                <w:color w:val="000000"/>
                <w:szCs w:val="24"/>
              </w:rPr>
            </w:pPr>
          </w:p>
        </w:tc>
        <w:tc>
          <w:tcPr>
            <w:tcW w:w="1043" w:type="dxa"/>
            <w:noWrap w:val="0"/>
            <w:vAlign w:val="top"/>
          </w:tcPr>
          <w:p w14:paraId="7B84E627">
            <w:pPr>
              <w:pStyle w:val="9"/>
              <w:spacing w:line="360" w:lineRule="auto"/>
              <w:rPr>
                <w:rFonts w:hint="eastAsia" w:ascii="仿宋" w:hAnsi="仿宋" w:eastAsia="仿宋"/>
                <w:color w:val="000000"/>
                <w:szCs w:val="24"/>
              </w:rPr>
            </w:pPr>
          </w:p>
        </w:tc>
        <w:tc>
          <w:tcPr>
            <w:tcW w:w="1440" w:type="dxa"/>
            <w:noWrap w:val="0"/>
            <w:vAlign w:val="top"/>
          </w:tcPr>
          <w:p w14:paraId="47A7107E">
            <w:pPr>
              <w:pStyle w:val="9"/>
              <w:spacing w:line="360" w:lineRule="auto"/>
              <w:rPr>
                <w:rFonts w:hint="eastAsia" w:ascii="仿宋" w:hAnsi="仿宋" w:eastAsia="仿宋"/>
                <w:color w:val="000000"/>
                <w:szCs w:val="24"/>
              </w:rPr>
            </w:pPr>
          </w:p>
        </w:tc>
      </w:tr>
      <w:tr w14:paraId="3A5F5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6" w:type="dxa"/>
            <w:noWrap w:val="0"/>
            <w:vAlign w:val="top"/>
          </w:tcPr>
          <w:p w14:paraId="1E53E4E4">
            <w:pPr>
              <w:pStyle w:val="9"/>
              <w:spacing w:line="360" w:lineRule="auto"/>
              <w:rPr>
                <w:rFonts w:hint="eastAsia" w:ascii="仿宋" w:hAnsi="仿宋" w:eastAsia="仿宋"/>
                <w:color w:val="000000"/>
                <w:szCs w:val="24"/>
              </w:rPr>
            </w:pPr>
          </w:p>
        </w:tc>
        <w:tc>
          <w:tcPr>
            <w:tcW w:w="1487" w:type="dxa"/>
            <w:noWrap w:val="0"/>
            <w:vAlign w:val="top"/>
          </w:tcPr>
          <w:p w14:paraId="27CCF5F9">
            <w:pPr>
              <w:pStyle w:val="9"/>
              <w:spacing w:line="360" w:lineRule="auto"/>
              <w:rPr>
                <w:rFonts w:hint="eastAsia" w:ascii="仿宋" w:hAnsi="仿宋" w:eastAsia="仿宋"/>
                <w:color w:val="000000"/>
                <w:szCs w:val="24"/>
              </w:rPr>
            </w:pPr>
          </w:p>
        </w:tc>
        <w:tc>
          <w:tcPr>
            <w:tcW w:w="3063" w:type="dxa"/>
            <w:noWrap w:val="0"/>
            <w:vAlign w:val="top"/>
          </w:tcPr>
          <w:p w14:paraId="65A9CF53">
            <w:pPr>
              <w:pStyle w:val="9"/>
              <w:spacing w:line="360" w:lineRule="auto"/>
              <w:rPr>
                <w:rFonts w:hint="eastAsia" w:ascii="仿宋" w:hAnsi="仿宋" w:eastAsia="仿宋"/>
                <w:color w:val="000000"/>
                <w:szCs w:val="24"/>
              </w:rPr>
            </w:pPr>
          </w:p>
        </w:tc>
        <w:tc>
          <w:tcPr>
            <w:tcW w:w="548" w:type="dxa"/>
            <w:noWrap w:val="0"/>
            <w:vAlign w:val="top"/>
          </w:tcPr>
          <w:p w14:paraId="31B5797B">
            <w:pPr>
              <w:pStyle w:val="9"/>
              <w:spacing w:line="360" w:lineRule="auto"/>
              <w:rPr>
                <w:rFonts w:hint="eastAsia" w:ascii="仿宋" w:hAnsi="仿宋" w:eastAsia="仿宋"/>
                <w:color w:val="000000"/>
                <w:szCs w:val="24"/>
              </w:rPr>
            </w:pPr>
          </w:p>
        </w:tc>
        <w:tc>
          <w:tcPr>
            <w:tcW w:w="548" w:type="dxa"/>
            <w:noWrap w:val="0"/>
            <w:vAlign w:val="top"/>
          </w:tcPr>
          <w:p w14:paraId="41269BC2">
            <w:pPr>
              <w:pStyle w:val="9"/>
              <w:spacing w:line="360" w:lineRule="auto"/>
              <w:rPr>
                <w:rFonts w:hint="eastAsia" w:ascii="仿宋" w:hAnsi="仿宋" w:eastAsia="仿宋"/>
                <w:color w:val="000000"/>
                <w:szCs w:val="24"/>
              </w:rPr>
            </w:pPr>
          </w:p>
        </w:tc>
        <w:tc>
          <w:tcPr>
            <w:tcW w:w="986" w:type="dxa"/>
            <w:noWrap w:val="0"/>
            <w:vAlign w:val="top"/>
          </w:tcPr>
          <w:p w14:paraId="4E72AEBF">
            <w:pPr>
              <w:pStyle w:val="9"/>
              <w:spacing w:line="360" w:lineRule="auto"/>
              <w:rPr>
                <w:rFonts w:hint="eastAsia" w:ascii="仿宋" w:hAnsi="仿宋" w:eastAsia="仿宋"/>
                <w:color w:val="000000"/>
                <w:szCs w:val="24"/>
              </w:rPr>
            </w:pPr>
          </w:p>
        </w:tc>
        <w:tc>
          <w:tcPr>
            <w:tcW w:w="1043" w:type="dxa"/>
            <w:noWrap w:val="0"/>
            <w:vAlign w:val="top"/>
          </w:tcPr>
          <w:p w14:paraId="4DE7607F">
            <w:pPr>
              <w:pStyle w:val="9"/>
              <w:spacing w:line="360" w:lineRule="auto"/>
              <w:rPr>
                <w:rFonts w:hint="eastAsia" w:ascii="仿宋" w:hAnsi="仿宋" w:eastAsia="仿宋"/>
                <w:color w:val="000000"/>
                <w:szCs w:val="24"/>
              </w:rPr>
            </w:pPr>
          </w:p>
        </w:tc>
        <w:tc>
          <w:tcPr>
            <w:tcW w:w="1440" w:type="dxa"/>
            <w:noWrap w:val="0"/>
            <w:vAlign w:val="top"/>
          </w:tcPr>
          <w:p w14:paraId="605D3146">
            <w:pPr>
              <w:pStyle w:val="9"/>
              <w:spacing w:line="360" w:lineRule="auto"/>
              <w:rPr>
                <w:rFonts w:hint="eastAsia" w:ascii="仿宋" w:hAnsi="仿宋" w:eastAsia="仿宋"/>
                <w:color w:val="000000"/>
                <w:szCs w:val="24"/>
              </w:rPr>
            </w:pPr>
          </w:p>
        </w:tc>
      </w:tr>
      <w:tr w14:paraId="7D11B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6" w:type="dxa"/>
            <w:noWrap w:val="0"/>
            <w:vAlign w:val="top"/>
          </w:tcPr>
          <w:p w14:paraId="4303C26F">
            <w:pPr>
              <w:pStyle w:val="9"/>
              <w:spacing w:line="360" w:lineRule="auto"/>
              <w:rPr>
                <w:rFonts w:hint="eastAsia" w:ascii="仿宋" w:hAnsi="仿宋" w:eastAsia="仿宋"/>
                <w:color w:val="000000"/>
                <w:szCs w:val="24"/>
              </w:rPr>
            </w:pPr>
          </w:p>
        </w:tc>
        <w:tc>
          <w:tcPr>
            <w:tcW w:w="1487" w:type="dxa"/>
            <w:noWrap w:val="0"/>
            <w:vAlign w:val="top"/>
          </w:tcPr>
          <w:p w14:paraId="154CBF9C">
            <w:pPr>
              <w:pStyle w:val="9"/>
              <w:spacing w:line="360" w:lineRule="auto"/>
              <w:rPr>
                <w:rFonts w:hint="eastAsia" w:ascii="仿宋" w:hAnsi="仿宋" w:eastAsia="仿宋"/>
                <w:color w:val="000000"/>
                <w:szCs w:val="24"/>
              </w:rPr>
            </w:pPr>
          </w:p>
        </w:tc>
        <w:tc>
          <w:tcPr>
            <w:tcW w:w="3063" w:type="dxa"/>
            <w:noWrap w:val="0"/>
            <w:vAlign w:val="top"/>
          </w:tcPr>
          <w:p w14:paraId="3DA71A95">
            <w:pPr>
              <w:pStyle w:val="9"/>
              <w:spacing w:line="360" w:lineRule="auto"/>
              <w:rPr>
                <w:rFonts w:hint="eastAsia" w:ascii="仿宋" w:hAnsi="仿宋" w:eastAsia="仿宋"/>
                <w:color w:val="000000"/>
                <w:szCs w:val="24"/>
              </w:rPr>
            </w:pPr>
          </w:p>
        </w:tc>
        <w:tc>
          <w:tcPr>
            <w:tcW w:w="548" w:type="dxa"/>
            <w:noWrap w:val="0"/>
            <w:vAlign w:val="top"/>
          </w:tcPr>
          <w:p w14:paraId="73A01AF0">
            <w:pPr>
              <w:pStyle w:val="9"/>
              <w:spacing w:line="360" w:lineRule="auto"/>
              <w:rPr>
                <w:rFonts w:hint="eastAsia" w:ascii="仿宋" w:hAnsi="仿宋" w:eastAsia="仿宋"/>
                <w:color w:val="000000"/>
                <w:szCs w:val="24"/>
              </w:rPr>
            </w:pPr>
          </w:p>
        </w:tc>
        <w:tc>
          <w:tcPr>
            <w:tcW w:w="548" w:type="dxa"/>
            <w:noWrap w:val="0"/>
            <w:vAlign w:val="top"/>
          </w:tcPr>
          <w:p w14:paraId="29748C00">
            <w:pPr>
              <w:pStyle w:val="9"/>
              <w:spacing w:line="360" w:lineRule="auto"/>
              <w:rPr>
                <w:rFonts w:hint="eastAsia" w:ascii="仿宋" w:hAnsi="仿宋" w:eastAsia="仿宋"/>
                <w:color w:val="000000"/>
                <w:szCs w:val="24"/>
              </w:rPr>
            </w:pPr>
          </w:p>
        </w:tc>
        <w:tc>
          <w:tcPr>
            <w:tcW w:w="986" w:type="dxa"/>
            <w:noWrap w:val="0"/>
            <w:vAlign w:val="top"/>
          </w:tcPr>
          <w:p w14:paraId="394B2B51">
            <w:pPr>
              <w:pStyle w:val="9"/>
              <w:spacing w:line="360" w:lineRule="auto"/>
              <w:rPr>
                <w:rFonts w:hint="eastAsia" w:ascii="仿宋" w:hAnsi="仿宋" w:eastAsia="仿宋"/>
                <w:color w:val="000000"/>
                <w:szCs w:val="24"/>
              </w:rPr>
            </w:pPr>
          </w:p>
        </w:tc>
        <w:tc>
          <w:tcPr>
            <w:tcW w:w="1043" w:type="dxa"/>
            <w:noWrap w:val="0"/>
            <w:vAlign w:val="top"/>
          </w:tcPr>
          <w:p w14:paraId="63A46ACB">
            <w:pPr>
              <w:pStyle w:val="9"/>
              <w:spacing w:line="360" w:lineRule="auto"/>
              <w:rPr>
                <w:rFonts w:hint="eastAsia" w:ascii="仿宋" w:hAnsi="仿宋" w:eastAsia="仿宋"/>
                <w:color w:val="000000"/>
                <w:szCs w:val="24"/>
              </w:rPr>
            </w:pPr>
          </w:p>
        </w:tc>
        <w:tc>
          <w:tcPr>
            <w:tcW w:w="1440" w:type="dxa"/>
            <w:noWrap w:val="0"/>
            <w:vAlign w:val="top"/>
          </w:tcPr>
          <w:p w14:paraId="0C6E4041">
            <w:pPr>
              <w:pStyle w:val="9"/>
              <w:spacing w:line="360" w:lineRule="auto"/>
              <w:rPr>
                <w:rFonts w:hint="eastAsia" w:ascii="仿宋" w:hAnsi="仿宋" w:eastAsia="仿宋"/>
                <w:color w:val="000000"/>
                <w:szCs w:val="24"/>
              </w:rPr>
            </w:pPr>
          </w:p>
        </w:tc>
      </w:tr>
      <w:tr w14:paraId="08333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6" w:type="dxa"/>
            <w:noWrap w:val="0"/>
            <w:vAlign w:val="top"/>
          </w:tcPr>
          <w:p w14:paraId="1646A027">
            <w:pPr>
              <w:pStyle w:val="9"/>
              <w:spacing w:line="360" w:lineRule="auto"/>
              <w:rPr>
                <w:rFonts w:hint="eastAsia" w:ascii="仿宋" w:hAnsi="仿宋" w:eastAsia="仿宋"/>
                <w:color w:val="000000"/>
                <w:szCs w:val="24"/>
              </w:rPr>
            </w:pPr>
          </w:p>
        </w:tc>
        <w:tc>
          <w:tcPr>
            <w:tcW w:w="1487" w:type="dxa"/>
            <w:noWrap w:val="0"/>
            <w:vAlign w:val="top"/>
          </w:tcPr>
          <w:p w14:paraId="72D3B935">
            <w:pPr>
              <w:pStyle w:val="9"/>
              <w:spacing w:line="360" w:lineRule="auto"/>
              <w:rPr>
                <w:rFonts w:hint="eastAsia" w:ascii="仿宋" w:hAnsi="仿宋" w:eastAsia="仿宋"/>
                <w:color w:val="000000"/>
                <w:szCs w:val="24"/>
              </w:rPr>
            </w:pPr>
          </w:p>
        </w:tc>
        <w:tc>
          <w:tcPr>
            <w:tcW w:w="3063" w:type="dxa"/>
            <w:noWrap w:val="0"/>
            <w:vAlign w:val="top"/>
          </w:tcPr>
          <w:p w14:paraId="0C38BD85">
            <w:pPr>
              <w:pStyle w:val="9"/>
              <w:spacing w:line="360" w:lineRule="auto"/>
              <w:rPr>
                <w:rFonts w:hint="eastAsia" w:ascii="仿宋" w:hAnsi="仿宋" w:eastAsia="仿宋"/>
                <w:color w:val="000000"/>
                <w:szCs w:val="24"/>
              </w:rPr>
            </w:pPr>
          </w:p>
        </w:tc>
        <w:tc>
          <w:tcPr>
            <w:tcW w:w="548" w:type="dxa"/>
            <w:noWrap w:val="0"/>
            <w:vAlign w:val="top"/>
          </w:tcPr>
          <w:p w14:paraId="2B7B68C3">
            <w:pPr>
              <w:pStyle w:val="9"/>
              <w:spacing w:line="360" w:lineRule="auto"/>
              <w:rPr>
                <w:rFonts w:hint="eastAsia" w:ascii="仿宋" w:hAnsi="仿宋" w:eastAsia="仿宋"/>
                <w:color w:val="000000"/>
                <w:szCs w:val="24"/>
              </w:rPr>
            </w:pPr>
          </w:p>
        </w:tc>
        <w:tc>
          <w:tcPr>
            <w:tcW w:w="548" w:type="dxa"/>
            <w:noWrap w:val="0"/>
            <w:vAlign w:val="top"/>
          </w:tcPr>
          <w:p w14:paraId="2A6AE739">
            <w:pPr>
              <w:pStyle w:val="9"/>
              <w:spacing w:line="360" w:lineRule="auto"/>
              <w:rPr>
                <w:rFonts w:hint="eastAsia" w:ascii="仿宋" w:hAnsi="仿宋" w:eastAsia="仿宋"/>
                <w:color w:val="000000"/>
                <w:szCs w:val="24"/>
              </w:rPr>
            </w:pPr>
          </w:p>
        </w:tc>
        <w:tc>
          <w:tcPr>
            <w:tcW w:w="986" w:type="dxa"/>
            <w:noWrap w:val="0"/>
            <w:vAlign w:val="top"/>
          </w:tcPr>
          <w:p w14:paraId="462D8A02">
            <w:pPr>
              <w:pStyle w:val="9"/>
              <w:spacing w:line="360" w:lineRule="auto"/>
              <w:rPr>
                <w:rFonts w:hint="eastAsia" w:ascii="仿宋" w:hAnsi="仿宋" w:eastAsia="仿宋"/>
                <w:color w:val="000000"/>
                <w:szCs w:val="24"/>
              </w:rPr>
            </w:pPr>
          </w:p>
        </w:tc>
        <w:tc>
          <w:tcPr>
            <w:tcW w:w="1043" w:type="dxa"/>
            <w:noWrap w:val="0"/>
            <w:vAlign w:val="top"/>
          </w:tcPr>
          <w:p w14:paraId="5906D2A3">
            <w:pPr>
              <w:pStyle w:val="9"/>
              <w:spacing w:line="360" w:lineRule="auto"/>
              <w:rPr>
                <w:rFonts w:hint="eastAsia" w:ascii="仿宋" w:hAnsi="仿宋" w:eastAsia="仿宋"/>
                <w:color w:val="000000"/>
                <w:szCs w:val="24"/>
              </w:rPr>
            </w:pPr>
          </w:p>
        </w:tc>
        <w:tc>
          <w:tcPr>
            <w:tcW w:w="1440" w:type="dxa"/>
            <w:noWrap w:val="0"/>
            <w:vAlign w:val="top"/>
          </w:tcPr>
          <w:p w14:paraId="30683D31">
            <w:pPr>
              <w:pStyle w:val="9"/>
              <w:spacing w:line="360" w:lineRule="auto"/>
              <w:rPr>
                <w:rFonts w:hint="eastAsia" w:ascii="仿宋" w:hAnsi="仿宋" w:eastAsia="仿宋"/>
                <w:color w:val="000000"/>
                <w:szCs w:val="24"/>
              </w:rPr>
            </w:pPr>
          </w:p>
        </w:tc>
      </w:tr>
      <w:tr w14:paraId="0BF0B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6" w:type="dxa"/>
            <w:noWrap w:val="0"/>
            <w:vAlign w:val="top"/>
          </w:tcPr>
          <w:p w14:paraId="6521EF5D">
            <w:pPr>
              <w:pStyle w:val="9"/>
              <w:spacing w:line="360" w:lineRule="auto"/>
              <w:rPr>
                <w:rFonts w:hint="eastAsia" w:ascii="仿宋" w:hAnsi="仿宋" w:eastAsia="仿宋"/>
                <w:color w:val="000000"/>
                <w:szCs w:val="24"/>
              </w:rPr>
            </w:pPr>
          </w:p>
        </w:tc>
        <w:tc>
          <w:tcPr>
            <w:tcW w:w="1487" w:type="dxa"/>
            <w:noWrap w:val="0"/>
            <w:vAlign w:val="top"/>
          </w:tcPr>
          <w:p w14:paraId="32686C1A">
            <w:pPr>
              <w:pStyle w:val="9"/>
              <w:spacing w:line="360" w:lineRule="auto"/>
              <w:rPr>
                <w:rFonts w:hint="eastAsia" w:ascii="仿宋" w:hAnsi="仿宋" w:eastAsia="仿宋"/>
                <w:color w:val="000000"/>
                <w:szCs w:val="24"/>
              </w:rPr>
            </w:pPr>
          </w:p>
        </w:tc>
        <w:tc>
          <w:tcPr>
            <w:tcW w:w="3063" w:type="dxa"/>
            <w:noWrap w:val="0"/>
            <w:vAlign w:val="top"/>
          </w:tcPr>
          <w:p w14:paraId="253E162E">
            <w:pPr>
              <w:pStyle w:val="9"/>
              <w:spacing w:line="360" w:lineRule="auto"/>
              <w:rPr>
                <w:rFonts w:hint="eastAsia" w:ascii="仿宋" w:hAnsi="仿宋" w:eastAsia="仿宋"/>
                <w:color w:val="000000"/>
                <w:szCs w:val="24"/>
              </w:rPr>
            </w:pPr>
          </w:p>
        </w:tc>
        <w:tc>
          <w:tcPr>
            <w:tcW w:w="548" w:type="dxa"/>
            <w:noWrap w:val="0"/>
            <w:vAlign w:val="top"/>
          </w:tcPr>
          <w:p w14:paraId="5ECC5751">
            <w:pPr>
              <w:pStyle w:val="9"/>
              <w:spacing w:line="360" w:lineRule="auto"/>
              <w:rPr>
                <w:rFonts w:hint="eastAsia" w:ascii="仿宋" w:hAnsi="仿宋" w:eastAsia="仿宋"/>
                <w:color w:val="000000"/>
                <w:szCs w:val="24"/>
              </w:rPr>
            </w:pPr>
          </w:p>
        </w:tc>
        <w:tc>
          <w:tcPr>
            <w:tcW w:w="548" w:type="dxa"/>
            <w:noWrap w:val="0"/>
            <w:vAlign w:val="top"/>
          </w:tcPr>
          <w:p w14:paraId="5ABFD976">
            <w:pPr>
              <w:pStyle w:val="9"/>
              <w:spacing w:line="360" w:lineRule="auto"/>
              <w:rPr>
                <w:rFonts w:hint="eastAsia" w:ascii="仿宋" w:hAnsi="仿宋" w:eastAsia="仿宋"/>
                <w:color w:val="000000"/>
                <w:szCs w:val="24"/>
              </w:rPr>
            </w:pPr>
          </w:p>
        </w:tc>
        <w:tc>
          <w:tcPr>
            <w:tcW w:w="986" w:type="dxa"/>
            <w:noWrap w:val="0"/>
            <w:vAlign w:val="top"/>
          </w:tcPr>
          <w:p w14:paraId="61F621AB">
            <w:pPr>
              <w:pStyle w:val="9"/>
              <w:spacing w:line="360" w:lineRule="auto"/>
              <w:rPr>
                <w:rFonts w:hint="eastAsia" w:ascii="仿宋" w:hAnsi="仿宋" w:eastAsia="仿宋"/>
                <w:color w:val="000000"/>
                <w:szCs w:val="24"/>
              </w:rPr>
            </w:pPr>
          </w:p>
        </w:tc>
        <w:tc>
          <w:tcPr>
            <w:tcW w:w="1043" w:type="dxa"/>
            <w:noWrap w:val="0"/>
            <w:vAlign w:val="top"/>
          </w:tcPr>
          <w:p w14:paraId="00AF6A72">
            <w:pPr>
              <w:pStyle w:val="9"/>
              <w:spacing w:line="360" w:lineRule="auto"/>
              <w:rPr>
                <w:rFonts w:hint="eastAsia" w:ascii="仿宋" w:hAnsi="仿宋" w:eastAsia="仿宋"/>
                <w:color w:val="000000"/>
                <w:szCs w:val="24"/>
              </w:rPr>
            </w:pPr>
          </w:p>
        </w:tc>
        <w:tc>
          <w:tcPr>
            <w:tcW w:w="1440" w:type="dxa"/>
            <w:noWrap w:val="0"/>
            <w:vAlign w:val="top"/>
          </w:tcPr>
          <w:p w14:paraId="16FF77D3">
            <w:pPr>
              <w:pStyle w:val="9"/>
              <w:spacing w:line="360" w:lineRule="auto"/>
              <w:rPr>
                <w:rFonts w:hint="eastAsia" w:ascii="仿宋" w:hAnsi="仿宋" w:eastAsia="仿宋"/>
                <w:color w:val="000000"/>
                <w:szCs w:val="24"/>
              </w:rPr>
            </w:pPr>
          </w:p>
        </w:tc>
      </w:tr>
      <w:tr w14:paraId="5E823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6" w:type="dxa"/>
            <w:noWrap w:val="0"/>
            <w:vAlign w:val="top"/>
          </w:tcPr>
          <w:p w14:paraId="6DE4CE40">
            <w:pPr>
              <w:pStyle w:val="9"/>
              <w:spacing w:line="360" w:lineRule="auto"/>
              <w:rPr>
                <w:rFonts w:hint="eastAsia" w:ascii="仿宋" w:hAnsi="仿宋" w:eastAsia="仿宋"/>
                <w:color w:val="000000"/>
                <w:szCs w:val="24"/>
              </w:rPr>
            </w:pPr>
          </w:p>
        </w:tc>
        <w:tc>
          <w:tcPr>
            <w:tcW w:w="1487" w:type="dxa"/>
            <w:noWrap w:val="0"/>
            <w:vAlign w:val="top"/>
          </w:tcPr>
          <w:p w14:paraId="61621C13">
            <w:pPr>
              <w:pStyle w:val="9"/>
              <w:spacing w:line="360" w:lineRule="auto"/>
              <w:rPr>
                <w:rFonts w:hint="eastAsia" w:ascii="仿宋" w:hAnsi="仿宋" w:eastAsia="仿宋"/>
                <w:color w:val="000000"/>
                <w:szCs w:val="24"/>
              </w:rPr>
            </w:pPr>
          </w:p>
        </w:tc>
        <w:tc>
          <w:tcPr>
            <w:tcW w:w="5145" w:type="dxa"/>
            <w:gridSpan w:val="4"/>
            <w:noWrap w:val="0"/>
            <w:vAlign w:val="top"/>
          </w:tcPr>
          <w:p w14:paraId="07456DA8">
            <w:pPr>
              <w:pStyle w:val="9"/>
              <w:spacing w:line="360" w:lineRule="auto"/>
              <w:rPr>
                <w:rFonts w:hint="eastAsia" w:ascii="仿宋" w:hAnsi="仿宋" w:eastAsia="仿宋"/>
                <w:color w:val="000000"/>
                <w:szCs w:val="24"/>
              </w:rPr>
            </w:pPr>
            <w:r>
              <w:rPr>
                <w:rFonts w:hint="eastAsia" w:ascii="仿宋" w:hAnsi="仿宋" w:eastAsia="仿宋"/>
                <w:color w:val="000000"/>
                <w:szCs w:val="24"/>
              </w:rPr>
              <w:t>物料</w:t>
            </w:r>
          </w:p>
        </w:tc>
        <w:tc>
          <w:tcPr>
            <w:tcW w:w="1043" w:type="dxa"/>
            <w:noWrap w:val="0"/>
            <w:vAlign w:val="top"/>
          </w:tcPr>
          <w:p w14:paraId="58753FBE">
            <w:pPr>
              <w:pStyle w:val="9"/>
              <w:spacing w:line="360" w:lineRule="auto"/>
              <w:rPr>
                <w:rFonts w:hint="eastAsia" w:ascii="仿宋" w:hAnsi="仿宋" w:eastAsia="仿宋"/>
                <w:color w:val="000000"/>
                <w:szCs w:val="24"/>
              </w:rPr>
            </w:pPr>
          </w:p>
        </w:tc>
        <w:tc>
          <w:tcPr>
            <w:tcW w:w="1440" w:type="dxa"/>
            <w:noWrap w:val="0"/>
            <w:vAlign w:val="top"/>
          </w:tcPr>
          <w:p w14:paraId="6723E5BB">
            <w:pPr>
              <w:pStyle w:val="9"/>
              <w:spacing w:line="360" w:lineRule="auto"/>
              <w:rPr>
                <w:rFonts w:hint="eastAsia" w:ascii="仿宋" w:hAnsi="仿宋" w:eastAsia="仿宋"/>
                <w:color w:val="000000"/>
                <w:szCs w:val="24"/>
              </w:rPr>
            </w:pPr>
          </w:p>
        </w:tc>
      </w:tr>
      <w:tr w14:paraId="6DEAC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6" w:type="dxa"/>
            <w:noWrap w:val="0"/>
            <w:vAlign w:val="top"/>
          </w:tcPr>
          <w:p w14:paraId="16B4E9FD">
            <w:pPr>
              <w:pStyle w:val="9"/>
              <w:spacing w:line="360" w:lineRule="auto"/>
              <w:rPr>
                <w:rFonts w:hint="eastAsia" w:ascii="仿宋" w:hAnsi="仿宋" w:eastAsia="仿宋"/>
                <w:color w:val="000000"/>
                <w:szCs w:val="24"/>
              </w:rPr>
            </w:pPr>
          </w:p>
        </w:tc>
        <w:tc>
          <w:tcPr>
            <w:tcW w:w="1487" w:type="dxa"/>
            <w:noWrap w:val="0"/>
            <w:vAlign w:val="top"/>
          </w:tcPr>
          <w:p w14:paraId="3A791FA0">
            <w:pPr>
              <w:pStyle w:val="9"/>
              <w:spacing w:line="360" w:lineRule="auto"/>
              <w:rPr>
                <w:rFonts w:hint="eastAsia" w:ascii="仿宋" w:hAnsi="仿宋" w:eastAsia="仿宋"/>
                <w:color w:val="000000"/>
                <w:szCs w:val="24"/>
              </w:rPr>
            </w:pPr>
          </w:p>
        </w:tc>
        <w:tc>
          <w:tcPr>
            <w:tcW w:w="5145" w:type="dxa"/>
            <w:gridSpan w:val="4"/>
            <w:noWrap w:val="0"/>
            <w:vAlign w:val="top"/>
          </w:tcPr>
          <w:p w14:paraId="6BDC46BC">
            <w:pPr>
              <w:pStyle w:val="9"/>
              <w:spacing w:line="360" w:lineRule="auto"/>
              <w:rPr>
                <w:rFonts w:hint="eastAsia" w:ascii="仿宋" w:hAnsi="仿宋" w:eastAsia="仿宋"/>
                <w:color w:val="000000"/>
                <w:szCs w:val="24"/>
              </w:rPr>
            </w:pPr>
            <w:r>
              <w:rPr>
                <w:rFonts w:hint="eastAsia" w:ascii="仿宋" w:hAnsi="仿宋" w:eastAsia="仿宋"/>
                <w:color w:val="000000"/>
                <w:szCs w:val="24"/>
              </w:rPr>
              <w:t>易耗品</w:t>
            </w:r>
          </w:p>
        </w:tc>
        <w:tc>
          <w:tcPr>
            <w:tcW w:w="1043" w:type="dxa"/>
            <w:noWrap w:val="0"/>
            <w:vAlign w:val="top"/>
          </w:tcPr>
          <w:p w14:paraId="0CAD541C">
            <w:pPr>
              <w:pStyle w:val="9"/>
              <w:spacing w:line="360" w:lineRule="auto"/>
              <w:rPr>
                <w:rFonts w:hint="eastAsia" w:ascii="仿宋" w:hAnsi="仿宋" w:eastAsia="仿宋"/>
                <w:color w:val="000000"/>
                <w:szCs w:val="24"/>
              </w:rPr>
            </w:pPr>
          </w:p>
        </w:tc>
        <w:tc>
          <w:tcPr>
            <w:tcW w:w="1440" w:type="dxa"/>
            <w:noWrap w:val="0"/>
            <w:vAlign w:val="top"/>
          </w:tcPr>
          <w:p w14:paraId="7DC5D897">
            <w:pPr>
              <w:pStyle w:val="9"/>
              <w:spacing w:line="360" w:lineRule="auto"/>
              <w:rPr>
                <w:rFonts w:hint="eastAsia" w:ascii="仿宋" w:hAnsi="仿宋" w:eastAsia="仿宋"/>
                <w:color w:val="000000"/>
                <w:szCs w:val="24"/>
              </w:rPr>
            </w:pPr>
          </w:p>
        </w:tc>
      </w:tr>
      <w:tr w14:paraId="0203D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6" w:type="dxa"/>
            <w:noWrap w:val="0"/>
            <w:vAlign w:val="top"/>
          </w:tcPr>
          <w:p w14:paraId="3B89AD78">
            <w:pPr>
              <w:pStyle w:val="9"/>
              <w:spacing w:line="360" w:lineRule="auto"/>
              <w:rPr>
                <w:rFonts w:hint="eastAsia" w:ascii="仿宋" w:hAnsi="仿宋" w:eastAsia="仿宋"/>
                <w:color w:val="000000"/>
                <w:szCs w:val="24"/>
              </w:rPr>
            </w:pPr>
          </w:p>
        </w:tc>
        <w:tc>
          <w:tcPr>
            <w:tcW w:w="1487" w:type="dxa"/>
            <w:noWrap w:val="0"/>
            <w:vAlign w:val="top"/>
          </w:tcPr>
          <w:p w14:paraId="7EE59F00">
            <w:pPr>
              <w:pStyle w:val="9"/>
              <w:spacing w:line="360" w:lineRule="auto"/>
              <w:rPr>
                <w:rFonts w:hint="eastAsia" w:ascii="仿宋" w:hAnsi="仿宋" w:eastAsia="仿宋"/>
                <w:color w:val="000000"/>
                <w:szCs w:val="24"/>
              </w:rPr>
            </w:pPr>
          </w:p>
        </w:tc>
        <w:tc>
          <w:tcPr>
            <w:tcW w:w="5145" w:type="dxa"/>
            <w:gridSpan w:val="4"/>
            <w:noWrap w:val="0"/>
            <w:vAlign w:val="top"/>
          </w:tcPr>
          <w:p w14:paraId="77FAEB32">
            <w:pPr>
              <w:pStyle w:val="9"/>
              <w:spacing w:line="360" w:lineRule="auto"/>
              <w:rPr>
                <w:rFonts w:hint="eastAsia" w:ascii="仿宋" w:hAnsi="仿宋" w:eastAsia="仿宋"/>
                <w:color w:val="000000"/>
                <w:szCs w:val="24"/>
              </w:rPr>
            </w:pPr>
            <w:r>
              <w:rPr>
                <w:rFonts w:hint="eastAsia" w:ascii="仿宋" w:hAnsi="仿宋" w:eastAsia="仿宋"/>
                <w:color w:val="000000"/>
                <w:szCs w:val="24"/>
              </w:rPr>
              <w:t>专用工具</w:t>
            </w:r>
          </w:p>
        </w:tc>
        <w:tc>
          <w:tcPr>
            <w:tcW w:w="1043" w:type="dxa"/>
            <w:noWrap w:val="0"/>
            <w:vAlign w:val="top"/>
          </w:tcPr>
          <w:p w14:paraId="741B7F19">
            <w:pPr>
              <w:pStyle w:val="9"/>
              <w:spacing w:line="360" w:lineRule="auto"/>
              <w:rPr>
                <w:rFonts w:hint="eastAsia" w:ascii="仿宋" w:hAnsi="仿宋" w:eastAsia="仿宋"/>
                <w:color w:val="000000"/>
                <w:szCs w:val="24"/>
              </w:rPr>
            </w:pPr>
          </w:p>
        </w:tc>
        <w:tc>
          <w:tcPr>
            <w:tcW w:w="1440" w:type="dxa"/>
            <w:noWrap w:val="0"/>
            <w:vAlign w:val="top"/>
          </w:tcPr>
          <w:p w14:paraId="57BAE592">
            <w:pPr>
              <w:pStyle w:val="9"/>
              <w:spacing w:line="360" w:lineRule="auto"/>
              <w:rPr>
                <w:rFonts w:hint="eastAsia" w:ascii="仿宋" w:hAnsi="仿宋" w:eastAsia="仿宋"/>
                <w:color w:val="000000"/>
                <w:szCs w:val="24"/>
              </w:rPr>
            </w:pPr>
          </w:p>
        </w:tc>
      </w:tr>
      <w:tr w14:paraId="4377A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6" w:type="dxa"/>
            <w:noWrap w:val="0"/>
            <w:vAlign w:val="top"/>
          </w:tcPr>
          <w:p w14:paraId="438FFE27">
            <w:pPr>
              <w:pStyle w:val="9"/>
              <w:spacing w:line="360" w:lineRule="auto"/>
              <w:rPr>
                <w:rFonts w:hint="eastAsia" w:ascii="仿宋" w:hAnsi="仿宋" w:eastAsia="仿宋"/>
                <w:color w:val="000000"/>
                <w:szCs w:val="24"/>
              </w:rPr>
            </w:pPr>
          </w:p>
        </w:tc>
        <w:tc>
          <w:tcPr>
            <w:tcW w:w="1487" w:type="dxa"/>
            <w:noWrap w:val="0"/>
            <w:vAlign w:val="top"/>
          </w:tcPr>
          <w:p w14:paraId="75C8AD82">
            <w:pPr>
              <w:pStyle w:val="9"/>
              <w:spacing w:line="360" w:lineRule="auto"/>
              <w:rPr>
                <w:rFonts w:hint="eastAsia" w:ascii="仿宋" w:hAnsi="仿宋" w:eastAsia="仿宋"/>
                <w:color w:val="000000"/>
                <w:szCs w:val="24"/>
              </w:rPr>
            </w:pPr>
          </w:p>
        </w:tc>
        <w:tc>
          <w:tcPr>
            <w:tcW w:w="5145" w:type="dxa"/>
            <w:gridSpan w:val="4"/>
            <w:noWrap w:val="0"/>
            <w:vAlign w:val="top"/>
          </w:tcPr>
          <w:p w14:paraId="3FE679F5">
            <w:pPr>
              <w:pStyle w:val="9"/>
              <w:spacing w:line="360" w:lineRule="auto"/>
              <w:rPr>
                <w:rFonts w:hint="eastAsia" w:ascii="仿宋" w:hAnsi="仿宋" w:eastAsia="仿宋"/>
                <w:color w:val="000000"/>
                <w:szCs w:val="24"/>
              </w:rPr>
            </w:pPr>
            <w:r>
              <w:rPr>
                <w:rFonts w:hint="eastAsia" w:ascii="仿宋" w:hAnsi="仿宋" w:eastAsia="仿宋"/>
                <w:color w:val="000000"/>
                <w:szCs w:val="24"/>
              </w:rPr>
              <w:t>调试费</w:t>
            </w:r>
          </w:p>
        </w:tc>
        <w:tc>
          <w:tcPr>
            <w:tcW w:w="1043" w:type="dxa"/>
            <w:noWrap w:val="0"/>
            <w:vAlign w:val="top"/>
          </w:tcPr>
          <w:p w14:paraId="52149856">
            <w:pPr>
              <w:pStyle w:val="9"/>
              <w:spacing w:line="360" w:lineRule="auto"/>
              <w:rPr>
                <w:rFonts w:hint="eastAsia" w:ascii="仿宋" w:hAnsi="仿宋" w:eastAsia="仿宋"/>
                <w:color w:val="000000"/>
                <w:szCs w:val="24"/>
              </w:rPr>
            </w:pPr>
          </w:p>
        </w:tc>
        <w:tc>
          <w:tcPr>
            <w:tcW w:w="1440" w:type="dxa"/>
            <w:noWrap w:val="0"/>
            <w:vAlign w:val="top"/>
          </w:tcPr>
          <w:p w14:paraId="2164FF5C">
            <w:pPr>
              <w:pStyle w:val="9"/>
              <w:spacing w:line="360" w:lineRule="auto"/>
              <w:rPr>
                <w:rFonts w:hint="eastAsia" w:ascii="仿宋" w:hAnsi="仿宋" w:eastAsia="仿宋"/>
                <w:color w:val="000000"/>
                <w:szCs w:val="24"/>
              </w:rPr>
            </w:pPr>
          </w:p>
        </w:tc>
      </w:tr>
      <w:tr w14:paraId="65EB2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6" w:type="dxa"/>
            <w:noWrap w:val="0"/>
            <w:vAlign w:val="top"/>
          </w:tcPr>
          <w:p w14:paraId="615DC518">
            <w:pPr>
              <w:pStyle w:val="9"/>
              <w:spacing w:line="360" w:lineRule="auto"/>
              <w:rPr>
                <w:rFonts w:hint="eastAsia" w:ascii="仿宋" w:hAnsi="仿宋" w:eastAsia="仿宋"/>
                <w:color w:val="000000"/>
                <w:szCs w:val="24"/>
              </w:rPr>
            </w:pPr>
          </w:p>
        </w:tc>
        <w:tc>
          <w:tcPr>
            <w:tcW w:w="1487" w:type="dxa"/>
            <w:noWrap w:val="0"/>
            <w:vAlign w:val="top"/>
          </w:tcPr>
          <w:p w14:paraId="7B13E0B3">
            <w:pPr>
              <w:pStyle w:val="9"/>
              <w:spacing w:line="360" w:lineRule="auto"/>
              <w:rPr>
                <w:rFonts w:hint="eastAsia" w:ascii="仿宋" w:hAnsi="仿宋" w:eastAsia="仿宋"/>
                <w:color w:val="000000"/>
                <w:szCs w:val="24"/>
              </w:rPr>
            </w:pPr>
          </w:p>
        </w:tc>
        <w:tc>
          <w:tcPr>
            <w:tcW w:w="5145" w:type="dxa"/>
            <w:gridSpan w:val="4"/>
            <w:noWrap w:val="0"/>
            <w:vAlign w:val="top"/>
          </w:tcPr>
          <w:p w14:paraId="71B9A79E">
            <w:pPr>
              <w:pStyle w:val="9"/>
              <w:spacing w:line="360" w:lineRule="auto"/>
              <w:rPr>
                <w:rFonts w:hint="eastAsia" w:ascii="仿宋" w:hAnsi="仿宋" w:eastAsia="仿宋"/>
                <w:color w:val="000000"/>
                <w:szCs w:val="24"/>
              </w:rPr>
            </w:pPr>
            <w:r>
              <w:rPr>
                <w:rFonts w:hint="eastAsia" w:ascii="仿宋" w:hAnsi="仿宋" w:eastAsia="仿宋"/>
                <w:color w:val="000000"/>
                <w:szCs w:val="24"/>
              </w:rPr>
              <w:t>培训费</w:t>
            </w:r>
          </w:p>
        </w:tc>
        <w:tc>
          <w:tcPr>
            <w:tcW w:w="1043" w:type="dxa"/>
            <w:noWrap w:val="0"/>
            <w:vAlign w:val="top"/>
          </w:tcPr>
          <w:p w14:paraId="38B9A0BA">
            <w:pPr>
              <w:pStyle w:val="9"/>
              <w:spacing w:line="360" w:lineRule="auto"/>
              <w:rPr>
                <w:rFonts w:hint="eastAsia" w:ascii="仿宋" w:hAnsi="仿宋" w:eastAsia="仿宋"/>
                <w:color w:val="000000"/>
                <w:szCs w:val="24"/>
              </w:rPr>
            </w:pPr>
          </w:p>
        </w:tc>
        <w:tc>
          <w:tcPr>
            <w:tcW w:w="1440" w:type="dxa"/>
            <w:noWrap w:val="0"/>
            <w:vAlign w:val="top"/>
          </w:tcPr>
          <w:p w14:paraId="299E0CFD">
            <w:pPr>
              <w:pStyle w:val="9"/>
              <w:spacing w:line="360" w:lineRule="auto"/>
              <w:rPr>
                <w:rFonts w:hint="eastAsia" w:ascii="仿宋" w:hAnsi="仿宋" w:eastAsia="仿宋"/>
                <w:color w:val="000000"/>
                <w:szCs w:val="24"/>
              </w:rPr>
            </w:pPr>
          </w:p>
        </w:tc>
      </w:tr>
      <w:tr w14:paraId="3CEAA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6" w:type="dxa"/>
            <w:tcBorders>
              <w:bottom w:val="single" w:color="auto" w:sz="4" w:space="0"/>
            </w:tcBorders>
            <w:noWrap w:val="0"/>
            <w:vAlign w:val="top"/>
          </w:tcPr>
          <w:p w14:paraId="04288DD4">
            <w:pPr>
              <w:pStyle w:val="9"/>
              <w:spacing w:line="360" w:lineRule="auto"/>
              <w:rPr>
                <w:rFonts w:hint="eastAsia" w:ascii="仿宋" w:hAnsi="仿宋" w:eastAsia="仿宋"/>
                <w:color w:val="000000"/>
                <w:szCs w:val="24"/>
              </w:rPr>
            </w:pPr>
          </w:p>
        </w:tc>
        <w:tc>
          <w:tcPr>
            <w:tcW w:w="1487" w:type="dxa"/>
            <w:tcBorders>
              <w:bottom w:val="single" w:color="auto" w:sz="4" w:space="0"/>
            </w:tcBorders>
            <w:noWrap w:val="0"/>
            <w:vAlign w:val="top"/>
          </w:tcPr>
          <w:p w14:paraId="55648D3E">
            <w:pPr>
              <w:pStyle w:val="9"/>
              <w:spacing w:line="360" w:lineRule="auto"/>
              <w:rPr>
                <w:rFonts w:hint="eastAsia" w:ascii="仿宋" w:hAnsi="仿宋" w:eastAsia="仿宋"/>
                <w:color w:val="000000"/>
                <w:szCs w:val="24"/>
              </w:rPr>
            </w:pPr>
          </w:p>
        </w:tc>
        <w:tc>
          <w:tcPr>
            <w:tcW w:w="5145" w:type="dxa"/>
            <w:gridSpan w:val="4"/>
            <w:tcBorders>
              <w:bottom w:val="single" w:color="auto" w:sz="4" w:space="0"/>
            </w:tcBorders>
            <w:noWrap w:val="0"/>
            <w:vAlign w:val="top"/>
          </w:tcPr>
          <w:p w14:paraId="233424E0">
            <w:pPr>
              <w:pStyle w:val="9"/>
              <w:spacing w:line="360" w:lineRule="auto"/>
              <w:rPr>
                <w:rFonts w:hint="eastAsia" w:ascii="仿宋" w:hAnsi="仿宋" w:eastAsia="仿宋"/>
                <w:color w:val="000000"/>
                <w:szCs w:val="24"/>
              </w:rPr>
            </w:pPr>
            <w:r>
              <w:rPr>
                <w:rFonts w:hint="eastAsia" w:ascii="仿宋" w:hAnsi="仿宋" w:eastAsia="仿宋"/>
                <w:color w:val="000000"/>
                <w:szCs w:val="24"/>
              </w:rPr>
              <w:t>其他</w:t>
            </w:r>
          </w:p>
        </w:tc>
        <w:tc>
          <w:tcPr>
            <w:tcW w:w="1043" w:type="dxa"/>
            <w:tcBorders>
              <w:bottom w:val="single" w:color="auto" w:sz="4" w:space="0"/>
            </w:tcBorders>
            <w:noWrap w:val="0"/>
            <w:vAlign w:val="top"/>
          </w:tcPr>
          <w:p w14:paraId="2495BA90">
            <w:pPr>
              <w:pStyle w:val="9"/>
              <w:spacing w:line="360" w:lineRule="auto"/>
              <w:rPr>
                <w:rFonts w:hint="eastAsia" w:ascii="仿宋" w:hAnsi="仿宋" w:eastAsia="仿宋"/>
                <w:color w:val="000000"/>
                <w:szCs w:val="24"/>
              </w:rPr>
            </w:pPr>
          </w:p>
        </w:tc>
        <w:tc>
          <w:tcPr>
            <w:tcW w:w="1440" w:type="dxa"/>
            <w:tcBorders>
              <w:bottom w:val="single" w:color="auto" w:sz="4" w:space="0"/>
            </w:tcBorders>
            <w:noWrap w:val="0"/>
            <w:vAlign w:val="top"/>
          </w:tcPr>
          <w:p w14:paraId="34228F32">
            <w:pPr>
              <w:pStyle w:val="9"/>
              <w:spacing w:line="360" w:lineRule="auto"/>
              <w:rPr>
                <w:rFonts w:hint="eastAsia" w:ascii="仿宋" w:hAnsi="仿宋" w:eastAsia="仿宋"/>
                <w:color w:val="000000"/>
                <w:szCs w:val="24"/>
              </w:rPr>
            </w:pPr>
          </w:p>
        </w:tc>
      </w:tr>
      <w:tr w14:paraId="22FA9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9911" w:type="dxa"/>
            <w:gridSpan w:val="8"/>
            <w:noWrap w:val="0"/>
            <w:vAlign w:val="top"/>
          </w:tcPr>
          <w:p w14:paraId="310723B5">
            <w:pPr>
              <w:pStyle w:val="9"/>
              <w:spacing w:line="360" w:lineRule="auto"/>
              <w:rPr>
                <w:rFonts w:hint="eastAsia" w:ascii="仿宋" w:hAnsi="仿宋" w:eastAsia="仿宋"/>
                <w:color w:val="000000"/>
                <w:szCs w:val="24"/>
              </w:rPr>
            </w:pPr>
            <w:r>
              <w:rPr>
                <w:rFonts w:hint="eastAsia" w:ascii="仿宋" w:hAnsi="仿宋" w:eastAsia="仿宋"/>
                <w:color w:val="000000"/>
                <w:szCs w:val="24"/>
              </w:rPr>
              <w:t>大写：                                                合同价：                 元</w:t>
            </w:r>
          </w:p>
        </w:tc>
      </w:tr>
    </w:tbl>
    <w:p w14:paraId="4F12F2CF">
      <w:pPr>
        <w:jc w:val="center"/>
        <w:rPr>
          <w:rFonts w:hint="eastAsia" w:ascii="黑体" w:hAnsi="新宋体" w:eastAsia="黑体"/>
          <w:color w:val="auto"/>
          <w:sz w:val="44"/>
          <w:szCs w:val="44"/>
        </w:rPr>
      </w:pPr>
      <w:r>
        <w:rPr>
          <w:rFonts w:hint="eastAsia" w:ascii="黑体" w:hAnsi="新宋体" w:eastAsia="黑体"/>
          <w:sz w:val="44"/>
          <w:szCs w:val="44"/>
        </w:rPr>
        <w:br w:type="page"/>
      </w:r>
      <w:r>
        <w:rPr>
          <w:rFonts w:hint="eastAsia" w:ascii="黑体" w:hAnsi="新宋体" w:eastAsia="黑体"/>
          <w:color w:val="auto"/>
          <w:sz w:val="44"/>
          <w:szCs w:val="44"/>
        </w:rPr>
        <w:t>服务类项目验收报告</w:t>
      </w:r>
    </w:p>
    <w:p w14:paraId="18BEED50">
      <w:pPr>
        <w:jc w:val="center"/>
        <w:rPr>
          <w:rFonts w:hint="eastAsia" w:ascii="仿宋" w:hAnsi="仿宋" w:eastAsia="仿宋"/>
          <w:color w:val="auto"/>
          <w:sz w:val="24"/>
        </w:rPr>
      </w:pPr>
      <w:r>
        <w:rPr>
          <w:rFonts w:hint="eastAsia" w:ascii="仿宋" w:hAnsi="仿宋" w:eastAsia="仿宋"/>
          <w:color w:val="auto"/>
          <w:sz w:val="24"/>
        </w:rPr>
        <w:t>不涉及社会公众的一般服务项目</w:t>
      </w:r>
    </w:p>
    <w:p w14:paraId="509DAC8A">
      <w:pPr>
        <w:rPr>
          <w:rFonts w:hint="eastAsia" w:ascii="仿宋" w:hAnsi="仿宋" w:eastAsia="仿宋"/>
          <w:color w:val="auto"/>
          <w:sz w:val="24"/>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8"/>
        <w:gridCol w:w="4958"/>
      </w:tblGrid>
      <w:tr w14:paraId="6D7FD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817" w:type="dxa"/>
            <w:gridSpan w:val="2"/>
            <w:noWrap w:val="0"/>
            <w:vAlign w:val="center"/>
          </w:tcPr>
          <w:p w14:paraId="59F265B7">
            <w:pPr>
              <w:rPr>
                <w:rFonts w:hint="eastAsia" w:ascii="仿宋" w:hAnsi="仿宋" w:eastAsia="仿宋"/>
                <w:color w:val="auto"/>
                <w:sz w:val="24"/>
              </w:rPr>
            </w:pPr>
            <w:r>
              <w:rPr>
                <w:rFonts w:hint="eastAsia" w:ascii="仿宋" w:hAnsi="仿宋" w:eastAsia="仿宋"/>
                <w:color w:val="auto"/>
                <w:sz w:val="24"/>
              </w:rPr>
              <w:t>采购项目：</w:t>
            </w:r>
          </w:p>
        </w:tc>
      </w:tr>
      <w:tr w14:paraId="06E48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817" w:type="dxa"/>
            <w:gridSpan w:val="2"/>
            <w:noWrap w:val="0"/>
            <w:vAlign w:val="center"/>
          </w:tcPr>
          <w:p w14:paraId="7BF8E5AA">
            <w:pPr>
              <w:rPr>
                <w:rFonts w:hint="eastAsia" w:ascii="仿宋" w:hAnsi="仿宋" w:eastAsia="仿宋"/>
                <w:color w:val="auto"/>
                <w:sz w:val="24"/>
              </w:rPr>
            </w:pPr>
            <w:r>
              <w:rPr>
                <w:rFonts w:hint="eastAsia" w:ascii="仿宋" w:hAnsi="仿宋" w:eastAsia="仿宋"/>
                <w:color w:val="auto"/>
                <w:sz w:val="24"/>
              </w:rPr>
              <w:t>服务期限：         年    月    日——         年    月    日——</w:t>
            </w:r>
          </w:p>
        </w:tc>
      </w:tr>
      <w:tr w14:paraId="55586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3" w:hRule="atLeast"/>
          <w:jc w:val="center"/>
        </w:trPr>
        <w:tc>
          <w:tcPr>
            <w:tcW w:w="9817" w:type="dxa"/>
            <w:gridSpan w:val="2"/>
            <w:noWrap w:val="0"/>
            <w:vAlign w:val="top"/>
          </w:tcPr>
          <w:p w14:paraId="3FD65992">
            <w:pPr>
              <w:rPr>
                <w:rFonts w:hint="eastAsia" w:ascii="仿宋" w:hAnsi="仿宋" w:eastAsia="仿宋"/>
                <w:color w:val="auto"/>
                <w:sz w:val="24"/>
              </w:rPr>
            </w:pPr>
            <w:r>
              <w:rPr>
                <w:rFonts w:hint="eastAsia" w:ascii="仿宋" w:hAnsi="仿宋" w:eastAsia="仿宋"/>
                <w:color w:val="auto"/>
                <w:sz w:val="24"/>
              </w:rPr>
              <w:t>甲方意见（对服务工作量、质量、安全、服务人员配备等乙方履约情况的</w:t>
            </w:r>
            <w:r>
              <w:rPr>
                <w:rFonts w:hint="eastAsia" w:ascii="仿宋" w:hAnsi="仿宋" w:eastAsia="仿宋"/>
                <w:b/>
                <w:color w:val="auto"/>
                <w:sz w:val="24"/>
              </w:rPr>
              <w:t>逐项</w:t>
            </w:r>
            <w:r>
              <w:rPr>
                <w:rFonts w:hint="eastAsia" w:ascii="仿宋" w:hAnsi="仿宋" w:eastAsia="仿宋"/>
                <w:color w:val="auto"/>
                <w:sz w:val="24"/>
              </w:rPr>
              <w:t>评价，存在问题及解决问题的要求等）：</w:t>
            </w:r>
          </w:p>
        </w:tc>
      </w:tr>
      <w:tr w14:paraId="60CB4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jc w:val="center"/>
        </w:trPr>
        <w:tc>
          <w:tcPr>
            <w:tcW w:w="9817" w:type="dxa"/>
            <w:gridSpan w:val="2"/>
            <w:noWrap w:val="0"/>
            <w:vAlign w:val="top"/>
          </w:tcPr>
          <w:p w14:paraId="71629C27">
            <w:pPr>
              <w:rPr>
                <w:rFonts w:hint="eastAsia" w:ascii="仿宋" w:hAnsi="仿宋" w:eastAsia="仿宋"/>
                <w:sz w:val="24"/>
              </w:rPr>
            </w:pPr>
            <w:r>
              <w:rPr>
                <w:rFonts w:hint="eastAsia" w:ascii="仿宋" w:hAnsi="仿宋" w:eastAsia="仿宋"/>
                <w:sz w:val="24"/>
              </w:rPr>
              <w:t>乙方针对存在问题及解决问题的采取措施的承诺：</w:t>
            </w:r>
          </w:p>
        </w:tc>
      </w:tr>
      <w:tr w14:paraId="35D5C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6" w:hRule="atLeast"/>
          <w:jc w:val="center"/>
        </w:trPr>
        <w:tc>
          <w:tcPr>
            <w:tcW w:w="4786" w:type="dxa"/>
            <w:noWrap w:val="0"/>
            <w:vAlign w:val="top"/>
          </w:tcPr>
          <w:p w14:paraId="14D9326B">
            <w:pPr>
              <w:rPr>
                <w:rFonts w:hint="eastAsia" w:ascii="仿宋" w:hAnsi="仿宋" w:eastAsia="仿宋"/>
                <w:sz w:val="24"/>
              </w:rPr>
            </w:pPr>
            <w:r>
              <w:rPr>
                <w:rFonts w:hint="eastAsia" w:ascii="仿宋" w:hAnsi="仿宋" w:eastAsia="仿宋"/>
                <w:sz w:val="24"/>
              </w:rPr>
              <w:t>甲方名称（盖章）：</w:t>
            </w:r>
          </w:p>
          <w:p w14:paraId="72E538DF">
            <w:pPr>
              <w:rPr>
                <w:rFonts w:hint="eastAsia" w:ascii="仿宋" w:hAnsi="仿宋" w:eastAsia="仿宋"/>
                <w:sz w:val="24"/>
              </w:rPr>
            </w:pPr>
          </w:p>
          <w:p w14:paraId="32BB4EB7">
            <w:pPr>
              <w:rPr>
                <w:rFonts w:hint="eastAsia" w:ascii="仿宋" w:hAnsi="仿宋" w:eastAsia="仿宋"/>
                <w:sz w:val="24"/>
              </w:rPr>
            </w:pPr>
          </w:p>
          <w:p w14:paraId="7E6485B0">
            <w:pPr>
              <w:rPr>
                <w:rFonts w:hint="eastAsia" w:ascii="仿宋" w:hAnsi="仿宋" w:eastAsia="仿宋"/>
                <w:sz w:val="24"/>
              </w:rPr>
            </w:pPr>
            <w:r>
              <w:rPr>
                <w:rFonts w:hint="eastAsia" w:ascii="仿宋" w:hAnsi="仿宋" w:eastAsia="仿宋"/>
                <w:sz w:val="24"/>
              </w:rPr>
              <w:t>甲方代表签字：</w:t>
            </w:r>
          </w:p>
          <w:p w14:paraId="13033EDC">
            <w:pPr>
              <w:rPr>
                <w:rFonts w:hint="eastAsia" w:ascii="仿宋" w:hAnsi="仿宋" w:eastAsia="仿宋"/>
                <w:sz w:val="24"/>
              </w:rPr>
            </w:pPr>
          </w:p>
          <w:p w14:paraId="20CA5E81">
            <w:pPr>
              <w:rPr>
                <w:rFonts w:hint="eastAsia" w:ascii="仿宋" w:hAnsi="仿宋" w:eastAsia="仿宋"/>
                <w:sz w:val="24"/>
              </w:rPr>
            </w:pPr>
          </w:p>
          <w:p w14:paraId="6F68E9F0">
            <w:pPr>
              <w:wordWrap w:val="0"/>
              <w:jc w:val="right"/>
              <w:rPr>
                <w:rFonts w:hint="eastAsia" w:ascii="仿宋" w:hAnsi="仿宋" w:eastAsia="仿宋"/>
                <w:sz w:val="24"/>
              </w:rPr>
            </w:pPr>
            <w:r>
              <w:rPr>
                <w:rFonts w:hint="eastAsia" w:ascii="仿宋" w:hAnsi="仿宋" w:eastAsia="仿宋"/>
                <w:sz w:val="24"/>
              </w:rPr>
              <w:t>年   月   日</w:t>
            </w:r>
          </w:p>
        </w:tc>
        <w:tc>
          <w:tcPr>
            <w:tcW w:w="5031" w:type="dxa"/>
            <w:noWrap w:val="0"/>
            <w:vAlign w:val="top"/>
          </w:tcPr>
          <w:p w14:paraId="05F8B9A5">
            <w:pPr>
              <w:rPr>
                <w:rFonts w:hint="eastAsia" w:ascii="仿宋" w:hAnsi="仿宋" w:eastAsia="仿宋"/>
                <w:sz w:val="24"/>
              </w:rPr>
            </w:pPr>
            <w:r>
              <w:rPr>
                <w:rFonts w:hint="eastAsia" w:ascii="仿宋" w:hAnsi="仿宋" w:eastAsia="仿宋"/>
                <w:sz w:val="24"/>
              </w:rPr>
              <w:t>乙方名称（盖章）：</w:t>
            </w:r>
          </w:p>
          <w:p w14:paraId="4F46BC0D">
            <w:pPr>
              <w:rPr>
                <w:rFonts w:hint="eastAsia" w:ascii="仿宋" w:hAnsi="仿宋" w:eastAsia="仿宋"/>
                <w:sz w:val="24"/>
              </w:rPr>
            </w:pPr>
          </w:p>
          <w:p w14:paraId="34AA9530">
            <w:pPr>
              <w:rPr>
                <w:rFonts w:hint="eastAsia" w:ascii="仿宋" w:hAnsi="仿宋" w:eastAsia="仿宋"/>
                <w:sz w:val="24"/>
              </w:rPr>
            </w:pPr>
          </w:p>
          <w:p w14:paraId="50218437">
            <w:pPr>
              <w:rPr>
                <w:rFonts w:hint="eastAsia" w:ascii="仿宋" w:hAnsi="仿宋" w:eastAsia="仿宋"/>
                <w:sz w:val="24"/>
              </w:rPr>
            </w:pPr>
            <w:r>
              <w:rPr>
                <w:rFonts w:hint="eastAsia" w:ascii="仿宋" w:hAnsi="仿宋" w:eastAsia="仿宋"/>
                <w:sz w:val="24"/>
              </w:rPr>
              <w:t>乙方代表签字：</w:t>
            </w:r>
          </w:p>
          <w:p w14:paraId="40413AC8">
            <w:pPr>
              <w:rPr>
                <w:rFonts w:hint="eastAsia" w:ascii="仿宋" w:hAnsi="仿宋" w:eastAsia="仿宋"/>
                <w:sz w:val="24"/>
              </w:rPr>
            </w:pPr>
          </w:p>
          <w:p w14:paraId="2CAD247B">
            <w:pPr>
              <w:rPr>
                <w:rFonts w:hint="eastAsia" w:ascii="仿宋" w:hAnsi="仿宋" w:eastAsia="仿宋"/>
                <w:sz w:val="24"/>
              </w:rPr>
            </w:pPr>
          </w:p>
          <w:p w14:paraId="7A7B78F8">
            <w:pPr>
              <w:jc w:val="right"/>
              <w:rPr>
                <w:rFonts w:hint="eastAsia" w:ascii="仿宋" w:hAnsi="仿宋" w:eastAsia="仿宋"/>
                <w:sz w:val="24"/>
              </w:rPr>
            </w:pPr>
            <w:r>
              <w:rPr>
                <w:rFonts w:hint="eastAsia" w:ascii="仿宋" w:hAnsi="仿宋" w:eastAsia="仿宋"/>
                <w:sz w:val="24"/>
              </w:rPr>
              <w:t>年   月   日</w:t>
            </w:r>
          </w:p>
        </w:tc>
      </w:tr>
    </w:tbl>
    <w:p w14:paraId="1119C9AF">
      <w:pPr>
        <w:rPr>
          <w:rFonts w:hint="eastAsia" w:ascii="仿宋" w:hAnsi="仿宋" w:eastAsia="仿宋"/>
          <w:sz w:val="24"/>
        </w:rPr>
      </w:pPr>
      <w:r>
        <w:rPr>
          <w:rFonts w:hint="eastAsia" w:ascii="仿宋" w:hAnsi="仿宋" w:eastAsia="仿宋"/>
          <w:sz w:val="24"/>
        </w:rPr>
        <w:t>说明：1.采购单位可以视项目情况邀请本项目落标人或者第三方机构参与验收，其意见作为验收报告的参考资料一并存档。</w:t>
      </w:r>
    </w:p>
    <w:p w14:paraId="31989349">
      <w:pPr>
        <w:ind w:firstLine="720" w:firstLineChars="300"/>
        <w:rPr>
          <w:rFonts w:hint="eastAsia" w:ascii="仿宋" w:hAnsi="仿宋" w:eastAsia="仿宋"/>
          <w:sz w:val="24"/>
        </w:rPr>
      </w:pPr>
      <w:r>
        <w:rPr>
          <w:rFonts w:hint="eastAsia" w:ascii="仿宋" w:hAnsi="仿宋" w:eastAsia="仿宋"/>
          <w:sz w:val="24"/>
        </w:rPr>
        <w:t>2.本报告一式两份，甲、乙方各</w:t>
      </w:r>
      <w:r>
        <w:rPr>
          <w:rFonts w:hint="eastAsia" w:ascii="仿宋" w:hAnsi="仿宋" w:eastAsia="仿宋"/>
          <w:sz w:val="24"/>
          <w:u w:val="single"/>
        </w:rPr>
        <w:t xml:space="preserve">    </w:t>
      </w:r>
      <w:r>
        <w:rPr>
          <w:rFonts w:hint="eastAsia" w:ascii="仿宋" w:hAnsi="仿宋" w:eastAsia="仿宋"/>
          <w:sz w:val="24"/>
        </w:rPr>
        <w:t>份，内容较多的可另附详细验收报告。</w:t>
      </w:r>
    </w:p>
    <w:p w14:paraId="63C0E6F3">
      <w:pPr>
        <w:pStyle w:val="2"/>
        <w:numPr>
          <w:ilvl w:val="0"/>
          <w:numId w:val="0"/>
        </w:numPr>
        <w:ind w:left="0" w:leftChars="0" w:firstLine="0" w:firstLineChars="0"/>
        <w:jc w:val="center"/>
        <w:rPr>
          <w:rFonts w:hint="eastAsia" w:ascii="仿宋" w:hAnsi="仿宋" w:eastAsia="仿宋" w:cs="仿宋"/>
          <w:b/>
          <w:bCs/>
          <w:snapToGrid w:val="0"/>
          <w:kern w:val="2"/>
          <w:sz w:val="32"/>
          <w:szCs w:val="32"/>
          <w:lang w:val="en-US" w:eastAsia="zh-CN" w:bidi="ar-SA"/>
        </w:rPr>
        <w:sectPr>
          <w:pgSz w:w="11907" w:h="16839"/>
          <w:pgMar w:top="1417" w:right="1030" w:bottom="1417" w:left="1417" w:header="804" w:footer="578" w:gutter="0"/>
          <w:pgBorders>
            <w:top w:val="none" w:sz="0" w:space="0"/>
            <w:left w:val="none" w:sz="0" w:space="0"/>
            <w:bottom w:val="none" w:sz="0" w:space="0"/>
            <w:right w:val="none" w:sz="0" w:space="0"/>
          </w:pgBorders>
          <w:pgNumType w:fmt="decimal"/>
          <w:cols w:space="0" w:num="1"/>
          <w:docGrid w:linePitch="299" w:charSpace="0"/>
        </w:sectPr>
      </w:pPr>
    </w:p>
    <w:p w14:paraId="6E1DD375">
      <w:pPr>
        <w:pStyle w:val="2"/>
        <w:numPr>
          <w:ilvl w:val="0"/>
          <w:numId w:val="0"/>
        </w:numPr>
        <w:ind w:left="0" w:leftChars="0" w:firstLine="0" w:firstLineChars="0"/>
        <w:jc w:val="center"/>
        <w:rPr>
          <w:rFonts w:hint="eastAsia" w:ascii="仿宋" w:hAnsi="仿宋" w:eastAsia="仿宋" w:cs="仿宋"/>
          <w:snapToGrid w:val="0"/>
          <w:kern w:val="2"/>
          <w:lang w:eastAsia="zh-CN"/>
        </w:rPr>
      </w:pPr>
      <w:bookmarkStart w:id="133" w:name="_Toc25585"/>
      <w:r>
        <w:rPr>
          <w:rFonts w:hint="eastAsia" w:ascii="仿宋" w:hAnsi="仿宋" w:eastAsia="仿宋" w:cs="仿宋"/>
          <w:b/>
          <w:bCs/>
          <w:snapToGrid w:val="0"/>
          <w:kern w:val="2"/>
          <w:sz w:val="32"/>
          <w:szCs w:val="32"/>
          <w:lang w:val="en-US" w:eastAsia="zh-CN" w:bidi="ar-SA"/>
        </w:rPr>
        <w:t>第五章</w:t>
      </w:r>
      <w:r>
        <w:rPr>
          <w:rFonts w:hint="eastAsia" w:ascii="仿宋" w:hAnsi="仿宋" w:eastAsia="仿宋" w:cs="仿宋"/>
          <w:snapToGrid w:val="0"/>
          <w:kern w:val="2"/>
        </w:rPr>
        <w:t xml:space="preserve"> 资格</w:t>
      </w:r>
      <w:bookmarkEnd w:id="130"/>
      <w:bookmarkEnd w:id="131"/>
      <w:r>
        <w:rPr>
          <w:rFonts w:hint="eastAsia" w:ascii="仿宋" w:hAnsi="仿宋" w:eastAsia="仿宋" w:cs="仿宋"/>
          <w:snapToGrid w:val="0"/>
          <w:kern w:val="2"/>
          <w:lang w:eastAsia="zh-CN"/>
        </w:rPr>
        <w:t>审查与评标办法</w:t>
      </w:r>
      <w:bookmarkEnd w:id="133"/>
    </w:p>
    <w:p w14:paraId="384F40C1">
      <w:pPr>
        <w:numPr>
          <w:ilvl w:val="0"/>
          <w:numId w:val="0"/>
        </w:numPr>
        <w:ind w:leftChars="0"/>
        <w:rPr>
          <w:rFonts w:hint="eastAsia"/>
        </w:rPr>
      </w:pPr>
    </w:p>
    <w:p w14:paraId="26367A46">
      <w:pPr>
        <w:pStyle w:val="100"/>
        <w:spacing w:line="360" w:lineRule="auto"/>
        <w:ind w:left="0" w:leftChars="0" w:firstLine="0" w:firstLineChars="0"/>
        <w:outlineLvl w:val="9"/>
        <w:rPr>
          <w:rFonts w:hint="eastAsia" w:ascii="仿宋" w:hAnsi="仿宋" w:eastAsia="仿宋" w:cs="仿宋"/>
          <w:b/>
          <w:bCs/>
          <w:snapToGrid w:val="0"/>
          <w:kern w:val="2"/>
          <w:sz w:val="24"/>
          <w:szCs w:val="24"/>
          <w:lang w:val="en-US" w:eastAsia="zh-CN"/>
        </w:rPr>
      </w:pPr>
      <w:bookmarkStart w:id="134" w:name="_Toc18125"/>
      <w:bookmarkStart w:id="135" w:name="_Toc16133"/>
      <w:r>
        <w:rPr>
          <w:rFonts w:hint="eastAsia" w:ascii="仿宋" w:hAnsi="仿宋" w:eastAsia="仿宋" w:cs="仿宋"/>
          <w:b/>
          <w:bCs/>
          <w:snapToGrid w:val="0"/>
          <w:kern w:val="2"/>
          <w:sz w:val="24"/>
          <w:szCs w:val="24"/>
          <w:lang w:val="en-US" w:eastAsia="zh-CN"/>
        </w:rPr>
        <w:t>1、资格审查与评标方法</w:t>
      </w:r>
      <w:bookmarkEnd w:id="134"/>
      <w:r>
        <w:rPr>
          <w:rFonts w:hint="eastAsia" w:ascii="仿宋" w:hAnsi="仿宋" w:eastAsia="仿宋" w:cs="仿宋"/>
          <w:b/>
          <w:bCs/>
          <w:snapToGrid w:val="0"/>
          <w:kern w:val="2"/>
          <w:sz w:val="24"/>
          <w:szCs w:val="24"/>
          <w:lang w:val="en-US" w:eastAsia="zh-CN"/>
        </w:rPr>
        <w:t xml:space="preserve"> </w:t>
      </w:r>
    </w:p>
    <w:p w14:paraId="166A52E4">
      <w:pPr>
        <w:pStyle w:val="69"/>
        <w:snapToGrid w:val="0"/>
        <w:spacing w:line="360" w:lineRule="auto"/>
        <w:ind w:firstLine="462" w:firstLineChars="220"/>
        <w:jc w:val="left"/>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本次符合性审查、资格性审查与响应性审查采用合格制，采用质量优先法。评标委员会对满足征集文件实质性要求的响应文件，按照本章 2.2 款规定的标准进行评审，推荐入围供应商或根据征集人授权直接确定入围供应商。</w:t>
      </w:r>
    </w:p>
    <w:p w14:paraId="1A83B983">
      <w:pPr>
        <w:pStyle w:val="100"/>
        <w:spacing w:line="360" w:lineRule="auto"/>
        <w:ind w:left="0" w:leftChars="0" w:firstLine="0" w:firstLineChars="0"/>
        <w:outlineLvl w:val="9"/>
        <w:rPr>
          <w:rFonts w:hint="eastAsia" w:ascii="仿宋" w:hAnsi="仿宋" w:eastAsia="仿宋" w:cs="仿宋"/>
          <w:b/>
          <w:bCs/>
          <w:snapToGrid w:val="0"/>
          <w:kern w:val="2"/>
          <w:sz w:val="24"/>
          <w:szCs w:val="24"/>
          <w:lang w:val="en-US" w:eastAsia="zh-CN"/>
        </w:rPr>
      </w:pPr>
      <w:bookmarkStart w:id="136" w:name="_Toc12408"/>
      <w:r>
        <w:rPr>
          <w:rFonts w:hint="eastAsia" w:ascii="仿宋" w:hAnsi="仿宋" w:eastAsia="仿宋" w:cs="仿宋"/>
          <w:b/>
          <w:bCs/>
          <w:snapToGrid w:val="0"/>
          <w:kern w:val="2"/>
          <w:sz w:val="24"/>
          <w:szCs w:val="24"/>
          <w:lang w:val="en-US" w:eastAsia="zh-CN"/>
        </w:rPr>
        <w:t>2、资格审查与评审标准</w:t>
      </w:r>
      <w:bookmarkEnd w:id="136"/>
      <w:r>
        <w:rPr>
          <w:rFonts w:hint="eastAsia" w:ascii="仿宋" w:hAnsi="仿宋" w:eastAsia="仿宋" w:cs="仿宋"/>
          <w:b/>
          <w:bCs/>
          <w:snapToGrid w:val="0"/>
          <w:kern w:val="2"/>
          <w:sz w:val="24"/>
          <w:szCs w:val="24"/>
          <w:lang w:val="en-US" w:eastAsia="zh-CN"/>
        </w:rPr>
        <w:t xml:space="preserve"> </w:t>
      </w:r>
    </w:p>
    <w:p w14:paraId="3E080AFF">
      <w:pPr>
        <w:pStyle w:val="100"/>
        <w:spacing w:line="360" w:lineRule="auto"/>
        <w:ind w:left="0" w:leftChars="0" w:firstLine="0" w:firstLineChars="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2.1 符合性审查、资格性审查标准 </w:t>
      </w:r>
    </w:p>
    <w:p w14:paraId="5AC06E4F">
      <w:pPr>
        <w:pStyle w:val="100"/>
        <w:spacing w:line="360" w:lineRule="auto"/>
        <w:ind w:left="0" w:leftChars="0" w:firstLine="0" w:firstLineChars="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2.1.1 符合性审查标准：见下一章。 </w:t>
      </w:r>
    </w:p>
    <w:p w14:paraId="0020E978">
      <w:pPr>
        <w:pStyle w:val="100"/>
        <w:spacing w:line="360" w:lineRule="auto"/>
        <w:ind w:left="0" w:leftChars="0" w:firstLine="0" w:firstLineChars="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2.1.2 资格性审查标准：见下一章。 </w:t>
      </w:r>
    </w:p>
    <w:p w14:paraId="45B9EC82">
      <w:pPr>
        <w:pStyle w:val="100"/>
        <w:spacing w:line="360" w:lineRule="auto"/>
        <w:ind w:left="0" w:leftChars="0" w:firstLine="0" w:firstLineChars="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2.2 分值构成与评分标准 </w:t>
      </w:r>
    </w:p>
    <w:p w14:paraId="5114907A">
      <w:pPr>
        <w:pStyle w:val="100"/>
        <w:spacing w:line="360" w:lineRule="auto"/>
        <w:ind w:left="0" w:leftChars="0" w:firstLine="0" w:firstLineChars="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2.2.1 分值构成见评分标准。 </w:t>
      </w:r>
    </w:p>
    <w:p w14:paraId="350BD460">
      <w:pPr>
        <w:pStyle w:val="100"/>
        <w:spacing w:line="360" w:lineRule="auto"/>
        <w:ind w:left="0" w:leftChars="0" w:firstLine="0" w:firstLineChars="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2.2.2 评分标准：具体评分标准见下一章。 </w:t>
      </w:r>
    </w:p>
    <w:p w14:paraId="04229C6A">
      <w:pPr>
        <w:pStyle w:val="100"/>
        <w:spacing w:line="360" w:lineRule="auto"/>
        <w:ind w:left="0" w:leftChars="0" w:firstLine="0" w:firstLineChars="0"/>
        <w:outlineLvl w:val="9"/>
        <w:rPr>
          <w:rFonts w:hint="eastAsia" w:ascii="仿宋" w:hAnsi="仿宋" w:eastAsia="仿宋" w:cs="仿宋"/>
          <w:b/>
          <w:bCs/>
          <w:snapToGrid w:val="0"/>
          <w:kern w:val="2"/>
          <w:sz w:val="24"/>
          <w:szCs w:val="24"/>
          <w:lang w:val="en-US" w:eastAsia="zh-CN"/>
        </w:rPr>
      </w:pPr>
      <w:bookmarkStart w:id="137" w:name="_Toc26357"/>
      <w:r>
        <w:rPr>
          <w:rFonts w:hint="eastAsia" w:ascii="仿宋" w:hAnsi="仿宋" w:eastAsia="仿宋" w:cs="仿宋"/>
          <w:b/>
          <w:bCs/>
          <w:snapToGrid w:val="0"/>
          <w:kern w:val="2"/>
          <w:sz w:val="24"/>
          <w:szCs w:val="24"/>
          <w:lang w:val="en-US" w:eastAsia="zh-CN"/>
        </w:rPr>
        <w:t>3、资格审查与评标程序</w:t>
      </w:r>
      <w:bookmarkEnd w:id="137"/>
      <w:r>
        <w:rPr>
          <w:rFonts w:hint="eastAsia" w:ascii="仿宋" w:hAnsi="仿宋" w:eastAsia="仿宋" w:cs="仿宋"/>
          <w:b/>
          <w:bCs/>
          <w:snapToGrid w:val="0"/>
          <w:kern w:val="2"/>
          <w:sz w:val="24"/>
          <w:szCs w:val="24"/>
          <w:lang w:val="en-US" w:eastAsia="zh-CN"/>
        </w:rPr>
        <w:t xml:space="preserve"> </w:t>
      </w:r>
    </w:p>
    <w:p w14:paraId="17B2EFF2">
      <w:pPr>
        <w:pStyle w:val="100"/>
        <w:spacing w:line="360" w:lineRule="auto"/>
        <w:ind w:left="0" w:leftChars="0" w:firstLine="0" w:firstLineChars="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3.1 初步审查 </w:t>
      </w:r>
    </w:p>
    <w:p w14:paraId="6C6AE0AB">
      <w:pPr>
        <w:pStyle w:val="100"/>
        <w:spacing w:line="360" w:lineRule="auto"/>
        <w:ind w:left="0" w:leftChars="0" w:firstLine="0" w:firstLineChars="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3.1.1 资格审查小组依据本章第 2.1.1 款规定的标准对响应文件进行资格审查。有一项不符合审查标准的，应当否决其投标。评标委员会依据本章第 2.1.2 款规定的标准对响应文件进行符合性审查。有一项不符合审查标准的，应当否决其投标。 </w:t>
      </w:r>
    </w:p>
    <w:p w14:paraId="133B0E3D">
      <w:pPr>
        <w:pStyle w:val="100"/>
        <w:spacing w:line="360" w:lineRule="auto"/>
        <w:ind w:left="0" w:leftChars="0" w:firstLine="0" w:firstLineChars="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3.1.2 供应商有以下情形之一的，评标委员会应当否决其投标： </w:t>
      </w:r>
    </w:p>
    <w:p w14:paraId="3D1808A6">
      <w:pPr>
        <w:pStyle w:val="100"/>
        <w:spacing w:line="360" w:lineRule="auto"/>
        <w:ind w:left="0" w:leftChars="0" w:firstLine="0" w:firstLineChars="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（1）响应文件没有对征集文件的实质性要求和条件作出响应，或者对征集文件的偏差超出征集文件规定的偏差范围或最高项数； </w:t>
      </w:r>
    </w:p>
    <w:p w14:paraId="09BBD776">
      <w:pPr>
        <w:pStyle w:val="100"/>
        <w:spacing w:line="360" w:lineRule="auto"/>
        <w:ind w:left="0" w:leftChars="0" w:firstLine="0" w:firstLineChars="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（2）有串通投标、弄虚作假、行贿等违法行为。 </w:t>
      </w:r>
    </w:p>
    <w:p w14:paraId="2D695746">
      <w:pPr>
        <w:pStyle w:val="100"/>
        <w:spacing w:line="360" w:lineRule="auto"/>
        <w:ind w:left="0" w:leftChars="0" w:firstLine="0" w:firstLineChars="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3.1.3 有下列情形之一的，视为供应商串通投标，其投标无效： </w:t>
      </w:r>
    </w:p>
    <w:p w14:paraId="2C49C98C">
      <w:pPr>
        <w:pStyle w:val="100"/>
        <w:spacing w:line="360" w:lineRule="auto"/>
        <w:ind w:left="0" w:leftChars="0" w:firstLine="0" w:firstLineChars="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（1）不同供应商的响应文件由同一单位或者个人编制； </w:t>
      </w:r>
    </w:p>
    <w:p w14:paraId="7AA472B0">
      <w:pPr>
        <w:pStyle w:val="100"/>
        <w:spacing w:line="360" w:lineRule="auto"/>
        <w:ind w:left="0" w:leftChars="0" w:firstLine="0" w:firstLineChars="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（2）不同供应商委托同一单位或者个人办理投标事宜； </w:t>
      </w:r>
    </w:p>
    <w:p w14:paraId="2F16D0C6">
      <w:pPr>
        <w:pStyle w:val="100"/>
        <w:spacing w:line="360" w:lineRule="auto"/>
        <w:ind w:left="0" w:leftChars="0" w:firstLine="0" w:firstLineChars="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（3）不同供应商的响应文件载明的项目管理成员或者联系人员为同一人； </w:t>
      </w:r>
    </w:p>
    <w:p w14:paraId="235C7DEC">
      <w:pPr>
        <w:pStyle w:val="100"/>
        <w:spacing w:line="360" w:lineRule="auto"/>
        <w:ind w:left="0" w:leftChars="0" w:firstLine="0" w:firstLineChars="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（4）不同供应商的响应文件异常一致或者投标报价呈规律性差异； </w:t>
      </w:r>
    </w:p>
    <w:p w14:paraId="63BD4D8A">
      <w:pPr>
        <w:pStyle w:val="100"/>
        <w:spacing w:line="360" w:lineRule="auto"/>
        <w:ind w:left="0" w:leftChars="0" w:firstLine="0" w:firstLineChars="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（5）不同供应商的响应文件相互混装； </w:t>
      </w:r>
    </w:p>
    <w:p w14:paraId="73B2E473">
      <w:pPr>
        <w:pStyle w:val="100"/>
        <w:spacing w:line="360" w:lineRule="auto"/>
        <w:ind w:left="0" w:leftChars="0" w:firstLine="0" w:firstLineChars="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（6）不同供应商的投标保证金从同一单位或者个人的账户转出。</w:t>
      </w:r>
    </w:p>
    <w:p w14:paraId="5741E4C4">
      <w:pPr>
        <w:pStyle w:val="100"/>
        <w:spacing w:line="360" w:lineRule="auto"/>
        <w:ind w:left="0" w:leftChars="0" w:firstLine="0" w:firstLineChars="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3.1.4 响应文件报价出现前后不一致的，评标委员会按以下原则要求供应商对投标报价进行修正，并要求供应商书面澄清确认。供应商拒不澄清确认的，评标委员会应当否决其投标： </w:t>
      </w:r>
    </w:p>
    <w:p w14:paraId="607D5777">
      <w:pPr>
        <w:pStyle w:val="100"/>
        <w:spacing w:line="360" w:lineRule="auto"/>
        <w:ind w:left="0" w:leftChars="0" w:firstLine="0" w:firstLineChars="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（1）响应文件中开标一览表内容与响应文件中相应内容不一致的，以开标一览表为准； </w:t>
      </w:r>
    </w:p>
    <w:p w14:paraId="0FB83206">
      <w:pPr>
        <w:pStyle w:val="100"/>
        <w:spacing w:line="360" w:lineRule="auto"/>
        <w:ind w:left="0" w:leftChars="0" w:firstLine="0" w:firstLineChars="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（2）大写金额和小写金额不一致的，以大写金额为准； </w:t>
      </w:r>
    </w:p>
    <w:p w14:paraId="60A986EE">
      <w:pPr>
        <w:pStyle w:val="100"/>
        <w:spacing w:line="360" w:lineRule="auto"/>
        <w:ind w:left="0" w:leftChars="0" w:firstLine="0" w:firstLineChars="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（3）单价金额小数点或者百分比有明显错位的，以开标一览表的总价为准，并修改单价； </w:t>
      </w:r>
    </w:p>
    <w:p w14:paraId="2D4BE614">
      <w:pPr>
        <w:pStyle w:val="100"/>
        <w:spacing w:line="360" w:lineRule="auto"/>
        <w:ind w:left="0" w:leftChars="0" w:firstLine="0" w:firstLineChars="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（4）总价金额与按单价汇总金额不一致的，以单价金额计算结果为准。同时出现两种以上不一致的，按照前款规定的顺序修正。</w:t>
      </w:r>
    </w:p>
    <w:p w14:paraId="03290F78">
      <w:pPr>
        <w:pStyle w:val="100"/>
        <w:spacing w:line="360" w:lineRule="auto"/>
        <w:ind w:left="0" w:leftChars="0" w:firstLine="0" w:firstLineChars="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3.1.5 依据中华人民共和国财政部《关于推动解决政府采购异常低价问题的通知》（财库〔2026〕2号）的相关要求，政府采购评审中出现下列情形之一的，评审委员会应当启动异常低价投标（响应）审查程序：</w:t>
      </w:r>
    </w:p>
    <w:p w14:paraId="1EF03D64">
      <w:pPr>
        <w:pStyle w:val="100"/>
        <w:spacing w:line="360" w:lineRule="auto"/>
        <w:ind w:left="0" w:leftChars="0" w:firstLine="420" w:firstLineChars="20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1.投标（响应）报价低于全部通过符合性审查供应商投标（响应）报价平均值50%的，即投标（响应）报价&lt;全部通过符合性审查供应商投标（响应）报价平均值×50%；</w:t>
      </w:r>
    </w:p>
    <w:p w14:paraId="439BAAD2">
      <w:pPr>
        <w:pStyle w:val="100"/>
        <w:spacing w:line="360" w:lineRule="auto"/>
        <w:ind w:left="0" w:leftChars="0" w:firstLine="420" w:firstLineChars="20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2.投标（响应）报价低于通过符合性审查的次低报价供应商投标（响应）报价50%的，即投标（响应）报价&lt;通过符合性审查的次低报价供应商投标（响应）报价×50%；</w:t>
      </w:r>
    </w:p>
    <w:p w14:paraId="69804471">
      <w:pPr>
        <w:pStyle w:val="100"/>
        <w:spacing w:line="360" w:lineRule="auto"/>
        <w:ind w:left="0" w:leftChars="0" w:firstLine="420" w:firstLineChars="20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3.投标（响应）报价低于采购项目最高限价45%的，即投标（响应）报价&lt;采购项目最高限价×45%；</w:t>
      </w:r>
    </w:p>
    <w:p w14:paraId="28F8FF69">
      <w:pPr>
        <w:pStyle w:val="100"/>
        <w:spacing w:line="360" w:lineRule="auto"/>
        <w:ind w:left="0" w:leftChars="0" w:firstLine="420" w:firstLineChars="20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4.评审委员会基于专业判断，认为供应商报价过低，有可能影响产品质量或者不能诚信履约的其他情形。</w:t>
      </w:r>
    </w:p>
    <w:p w14:paraId="4A3677E4">
      <w:pPr>
        <w:pStyle w:val="100"/>
        <w:spacing w:line="360" w:lineRule="auto"/>
        <w:ind w:left="0" w:leftChars="0" w:firstLine="420" w:firstLineChars="20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采购人可以结合具体项目实际情况，提高上述第1项至第3项中启动异常低价投标（响应）审查的数值标准，但是最高不得超过65%。</w:t>
      </w:r>
    </w:p>
    <w:p w14:paraId="58013847">
      <w:pPr>
        <w:pStyle w:val="100"/>
        <w:spacing w:line="360" w:lineRule="auto"/>
        <w:ind w:left="0" w:leftChars="0" w:firstLine="420" w:firstLineChars="20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相关法律法规对供应商报价有规定的，从其规定。</w:t>
      </w:r>
    </w:p>
    <w:p w14:paraId="5A820A00">
      <w:pPr>
        <w:pStyle w:val="100"/>
        <w:spacing w:line="360" w:lineRule="auto"/>
        <w:ind w:left="0" w:leftChars="0" w:firstLine="420" w:firstLineChars="20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13EEF0B">
      <w:pPr>
        <w:pStyle w:val="100"/>
        <w:spacing w:line="360" w:lineRule="auto"/>
        <w:ind w:left="0" w:leftChars="0" w:firstLine="420" w:firstLineChars="20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5247142">
      <w:pPr>
        <w:pStyle w:val="100"/>
        <w:spacing w:line="360" w:lineRule="auto"/>
        <w:ind w:left="0" w:leftChars="0" w:firstLine="420" w:firstLineChars="20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81AF929">
      <w:pPr>
        <w:pStyle w:val="100"/>
        <w:spacing w:line="360" w:lineRule="auto"/>
        <w:ind w:left="0" w:leftChars="0" w:firstLine="420" w:firstLineChars="20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异常低价投标（响应）审查的启动原因、审查意见和审查结果应当在评审报告中记录，并随供应商提供的相关书面说明及证明材料，以及评审委员会有关互联网浏览、查询历史一并归档。</w:t>
      </w:r>
    </w:p>
    <w:p w14:paraId="0380ED4D">
      <w:pPr>
        <w:pStyle w:val="100"/>
        <w:spacing w:line="360" w:lineRule="auto"/>
        <w:ind w:left="0" w:leftChars="0" w:firstLine="0" w:firstLineChars="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3.2 详细评审 </w:t>
      </w:r>
    </w:p>
    <w:p w14:paraId="2E756FA5">
      <w:pPr>
        <w:pStyle w:val="100"/>
        <w:spacing w:line="360" w:lineRule="auto"/>
        <w:ind w:left="0" w:leftChars="0" w:firstLine="0" w:firstLineChars="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3.2.1 评标委员会会按本章第 2.2 款规定的量化因素和分值进行打分，取所有评委打分分数的算术平均值作为该供应商的得分。 </w:t>
      </w:r>
    </w:p>
    <w:p w14:paraId="28EA3FD2">
      <w:pPr>
        <w:pStyle w:val="100"/>
        <w:spacing w:line="360" w:lineRule="auto"/>
        <w:ind w:left="0" w:leftChars="0" w:firstLine="0" w:firstLineChars="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3.2.2 评分分值计算保留小数点后两位，小数点后第三位“四舍五入”。 </w:t>
      </w:r>
    </w:p>
    <w:p w14:paraId="5F980754">
      <w:pPr>
        <w:pStyle w:val="100"/>
        <w:spacing w:line="360" w:lineRule="auto"/>
        <w:ind w:left="0" w:leftChars="0" w:firstLine="0" w:firstLineChars="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3.2.3 若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 </w:t>
      </w:r>
    </w:p>
    <w:p w14:paraId="1E0DF779">
      <w:pPr>
        <w:pStyle w:val="100"/>
        <w:spacing w:line="360" w:lineRule="auto"/>
        <w:ind w:left="0" w:leftChars="0" w:firstLine="0" w:firstLineChars="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3.3 响应文件的澄清 </w:t>
      </w:r>
    </w:p>
    <w:p w14:paraId="049F0AFA">
      <w:pPr>
        <w:pStyle w:val="100"/>
        <w:spacing w:line="360" w:lineRule="auto"/>
        <w:ind w:left="0" w:leftChars="0" w:firstLine="0" w:firstLineChars="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3.3.1 在评标过程中，评标委员会可以书面形式要求供应商对响应文件中含义不明确、对同类问题表述不一致或者有明显文字和计算错误的内容作必要的澄清、说明或补正。澄清、说明或补正应以书面方式进行。评标委员会不接受供应商主动提出的澄清、说明或补正。 </w:t>
      </w:r>
    </w:p>
    <w:p w14:paraId="7A3B5563">
      <w:pPr>
        <w:pStyle w:val="100"/>
        <w:spacing w:line="360" w:lineRule="auto"/>
        <w:ind w:left="0" w:leftChars="0" w:firstLine="0" w:firstLineChars="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3.3.2 澄清、说明或补正不得超出响应文件的范围且不得改变响应文件的实质性内容，并构成响应文件的组成部分。 </w:t>
      </w:r>
    </w:p>
    <w:p w14:paraId="32FD1453">
      <w:pPr>
        <w:pStyle w:val="100"/>
        <w:spacing w:line="360" w:lineRule="auto"/>
        <w:ind w:left="0" w:leftChars="0" w:firstLine="0" w:firstLineChars="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3.3.3 评标委员会对供应商提交的澄清、说明或补正有疑问的，可以要求供应商进一步澄清、说明或补正，直至满足评标委员会的要求。 </w:t>
      </w:r>
    </w:p>
    <w:p w14:paraId="420D0725">
      <w:pPr>
        <w:pStyle w:val="100"/>
        <w:spacing w:line="360" w:lineRule="auto"/>
        <w:ind w:left="0" w:leftChars="0" w:firstLine="0" w:firstLineChars="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3.4 评标结果 </w:t>
      </w:r>
    </w:p>
    <w:p w14:paraId="7A44C5FE">
      <w:pPr>
        <w:pStyle w:val="100"/>
        <w:spacing w:line="360" w:lineRule="auto"/>
        <w:ind w:left="0" w:leftChars="0" w:firstLine="0" w:firstLineChars="0"/>
        <w:outlineLvl w:val="9"/>
        <w:rPr>
          <w:rFonts w:hint="eastAsia" w:ascii="仿宋" w:hAnsi="仿宋" w:eastAsia="仿宋" w:cs="仿宋"/>
          <w:kern w:val="2"/>
          <w:sz w:val="21"/>
          <w:szCs w:val="21"/>
          <w:highlight w:val="yellow"/>
          <w:lang w:val="en-US" w:eastAsia="zh-CN" w:bidi="ar-SA"/>
        </w:rPr>
      </w:pPr>
      <w:r>
        <w:rPr>
          <w:rFonts w:hint="eastAsia" w:ascii="仿宋" w:hAnsi="仿宋" w:eastAsia="仿宋" w:cs="仿宋"/>
          <w:kern w:val="2"/>
          <w:sz w:val="21"/>
          <w:szCs w:val="21"/>
          <w:lang w:val="en-US" w:eastAsia="zh-CN" w:bidi="ar-SA"/>
        </w:rPr>
        <w:t>3.4.1 评标委员会严格按照征集文件的要求和条件进行评审，评审结果按评审后得分由高到低的顺序排列；得分相同的，则由评标委员会按照以供应商公司综合实力、硬件设施等综合能力占优的作为优先。</w:t>
      </w:r>
    </w:p>
    <w:p w14:paraId="1116338B">
      <w:pPr>
        <w:pStyle w:val="100"/>
        <w:spacing w:line="360" w:lineRule="auto"/>
        <w:ind w:left="0" w:leftChars="0" w:firstLine="0" w:firstLineChars="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3.4.2 评审完成后，评标委员会应当提交书面评审报告。</w:t>
      </w:r>
    </w:p>
    <w:p w14:paraId="163CFB64">
      <w:pPr>
        <w:pStyle w:val="100"/>
        <w:spacing w:line="360" w:lineRule="auto"/>
        <w:ind w:left="0" w:leftChars="0" w:firstLine="0" w:firstLineChars="0"/>
        <w:outlineLvl w:val="9"/>
        <w:rPr>
          <w:rFonts w:hint="eastAsia" w:ascii="仿宋" w:hAnsi="仿宋" w:eastAsia="仿宋" w:cs="仿宋"/>
          <w:b/>
          <w:bCs/>
          <w:snapToGrid w:val="0"/>
          <w:kern w:val="2"/>
          <w:sz w:val="24"/>
          <w:szCs w:val="24"/>
          <w:lang w:val="en-US" w:eastAsia="zh-CN"/>
        </w:rPr>
      </w:pPr>
      <w:bookmarkStart w:id="138" w:name="_Toc29552"/>
      <w:r>
        <w:rPr>
          <w:rFonts w:hint="eastAsia" w:ascii="仿宋" w:hAnsi="仿宋" w:eastAsia="仿宋" w:cs="仿宋"/>
          <w:b/>
          <w:bCs/>
          <w:snapToGrid w:val="0"/>
          <w:kern w:val="2"/>
          <w:sz w:val="24"/>
          <w:szCs w:val="24"/>
          <w:lang w:val="en-US" w:eastAsia="zh-CN"/>
        </w:rPr>
        <w:t>4、评分标准说明</w:t>
      </w:r>
      <w:bookmarkEnd w:id="138"/>
      <w:r>
        <w:rPr>
          <w:rFonts w:hint="eastAsia" w:ascii="仿宋" w:hAnsi="仿宋" w:eastAsia="仿宋" w:cs="仿宋"/>
          <w:b/>
          <w:bCs/>
          <w:snapToGrid w:val="0"/>
          <w:kern w:val="2"/>
          <w:sz w:val="24"/>
          <w:szCs w:val="24"/>
          <w:lang w:val="en-US" w:eastAsia="zh-CN"/>
        </w:rPr>
        <w:t xml:space="preserve"> </w:t>
      </w:r>
    </w:p>
    <w:p w14:paraId="49061E1E">
      <w:pPr>
        <w:pStyle w:val="100"/>
        <w:spacing w:line="360" w:lineRule="auto"/>
        <w:ind w:left="0" w:leftChars="0" w:firstLine="0" w:firstLineChars="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4.1.1 价格扣除 </w:t>
      </w:r>
    </w:p>
    <w:p w14:paraId="7A40F6CD">
      <w:pPr>
        <w:pStyle w:val="100"/>
        <w:spacing w:line="360" w:lineRule="auto"/>
        <w:ind w:left="0" w:leftChars="0" w:firstLine="422" w:firstLineChars="200"/>
        <w:outlineLvl w:val="9"/>
        <w:rPr>
          <w:rFonts w:hint="eastAsia" w:ascii="仿宋" w:hAnsi="仿宋" w:eastAsia="仿宋" w:cs="仿宋"/>
          <w:b/>
          <w:bCs/>
          <w:kern w:val="2"/>
          <w:sz w:val="21"/>
          <w:szCs w:val="21"/>
          <w:lang w:val="en-US" w:eastAsia="zh-CN" w:bidi="ar-SA"/>
        </w:rPr>
      </w:pPr>
      <w:r>
        <w:rPr>
          <w:rFonts w:hint="eastAsia" w:ascii="仿宋" w:hAnsi="仿宋" w:eastAsia="仿宋" w:cs="仿宋"/>
          <w:b/>
          <w:bCs/>
          <w:kern w:val="2"/>
          <w:sz w:val="21"/>
          <w:szCs w:val="21"/>
          <w:lang w:val="en-US" w:eastAsia="zh-CN" w:bidi="ar-SA"/>
        </w:rPr>
        <w:t>供应商为小微企业的，对所提供的服务的价格给予20%的扣除，用扣除后的价格参与评审。</w:t>
      </w:r>
    </w:p>
    <w:p w14:paraId="22561F6E">
      <w:pPr>
        <w:pStyle w:val="100"/>
        <w:spacing w:line="360" w:lineRule="auto"/>
        <w:ind w:left="0" w:leftChars="0" w:firstLine="420" w:firstLineChars="20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供应商为小微企业的，对所提供的服务的价格给予20%的扣除，用扣除后的价格参与评审。参加投标的中小企业，应当按照《政府采购促进中小企业发展暂行办法》（财库〔2011〕181 号）的规定提供《中小企业声明函》（中小企业划型标准详见《关于印发中小企业划型标准规定的通知》工信部联企业〔2011〕300 号）。供应商为大型企业的不适用本款规定。供应商为联合体的，联合体各方均应为中小企业，否则不适用本款规定。 </w:t>
      </w:r>
    </w:p>
    <w:p w14:paraId="6D7D9F84">
      <w:pPr>
        <w:pStyle w:val="100"/>
        <w:spacing w:line="360" w:lineRule="auto"/>
        <w:ind w:left="0" w:leftChars="0" w:firstLine="420" w:firstLineChars="20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根据财政部司法部《关于政府采购支持监狱企业发展有关问题的通知》（财库〔2014〕68 号）规定，本项目在评审中对监狱企业作为供应商所提供的服务的价格给予20%的扣除。监狱企业参加政府采购活动时，应当提供由省级以上监狱管理局、戒毒管理局(含新疆生产建设兵团)出具的属于监狱企业的证明文件。 </w:t>
      </w:r>
    </w:p>
    <w:p w14:paraId="049951D1">
      <w:pPr>
        <w:pStyle w:val="100"/>
        <w:spacing w:line="360" w:lineRule="auto"/>
        <w:ind w:left="0" w:leftChars="0" w:firstLine="420" w:firstLineChars="20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根据财政部民政部中国残疾人联合会《关于促进残疾人就业政府采购政策的通知》（财库〔2017〕141 号）规定，本项目在评审中对残疾人福利性单位提供的服务的价格给予20%的扣除。残疾人福利性单位参加政府采购活动时，应当提供《残疾人福利性单位声明函》。 </w:t>
      </w:r>
    </w:p>
    <w:p w14:paraId="5FD978B0">
      <w:pPr>
        <w:pStyle w:val="100"/>
        <w:spacing w:line="360" w:lineRule="auto"/>
        <w:ind w:left="0" w:leftChars="0" w:firstLine="420" w:firstLineChars="20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同一供应商（包括联合体），中小微企业产品、监狱企业产品、残疾人福利性单位产品价格扣除优惠只享受一次，不得重复享受。如本项目专门面向中小企业或小微企业采购的，评审中价格将均不予扣除。 </w:t>
      </w:r>
    </w:p>
    <w:p w14:paraId="2388286F">
      <w:pPr>
        <w:pStyle w:val="100"/>
        <w:spacing w:line="360" w:lineRule="auto"/>
        <w:ind w:left="0" w:leftChars="0" w:firstLine="0" w:firstLineChars="0"/>
        <w:outlineLvl w:val="9"/>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4.1.2 评标报价=投标报价-价格扣除</w:t>
      </w:r>
    </w:p>
    <w:p w14:paraId="15623B56">
      <w:pPr>
        <w:keepNext w:val="0"/>
        <w:keepLines w:val="0"/>
        <w:widowControl/>
        <w:suppressLineNumbers w:val="0"/>
        <w:jc w:val="center"/>
        <w:outlineLvl w:val="0"/>
      </w:pPr>
      <w:bookmarkStart w:id="139" w:name="_Toc8866"/>
      <w:r>
        <w:rPr>
          <w:rFonts w:hint="eastAsia" w:ascii="仿宋" w:hAnsi="仿宋" w:eastAsia="仿宋" w:cs="仿宋"/>
          <w:b/>
          <w:snapToGrid w:val="0"/>
          <w:kern w:val="2"/>
          <w:sz w:val="32"/>
          <w:szCs w:val="28"/>
          <w:lang w:eastAsia="zh-CN"/>
        </w:rPr>
        <w:t>第六章</w:t>
      </w:r>
      <w:r>
        <w:rPr>
          <w:rFonts w:hint="eastAsia" w:ascii="仿宋" w:hAnsi="仿宋" w:eastAsia="仿宋" w:cs="仿宋"/>
          <w:b/>
          <w:snapToGrid w:val="0"/>
          <w:kern w:val="2"/>
          <w:sz w:val="32"/>
          <w:szCs w:val="28"/>
          <w:lang w:val="en-US" w:eastAsia="zh-CN"/>
        </w:rPr>
        <w:t xml:space="preserve"> </w:t>
      </w:r>
      <w:r>
        <w:rPr>
          <w:rFonts w:ascii="仿宋" w:hAnsi="仿宋" w:eastAsia="仿宋" w:cs="仿宋"/>
          <w:b/>
          <w:bCs/>
          <w:color w:val="000000"/>
          <w:kern w:val="0"/>
          <w:sz w:val="31"/>
          <w:szCs w:val="31"/>
          <w:lang w:val="en-US" w:eastAsia="zh-CN" w:bidi="ar"/>
        </w:rPr>
        <w:t>资格审查与评审标准</w:t>
      </w:r>
      <w:bookmarkEnd w:id="139"/>
    </w:p>
    <w:p w14:paraId="4991F61B">
      <w:pPr>
        <w:jc w:val="center"/>
        <w:rPr>
          <w:rFonts w:hint="eastAsia" w:ascii="仿宋" w:hAnsi="仿宋" w:eastAsia="仿宋" w:cs="仿宋"/>
          <w:b/>
          <w:snapToGrid w:val="0"/>
          <w:kern w:val="2"/>
          <w:sz w:val="32"/>
          <w:szCs w:val="28"/>
        </w:rPr>
      </w:pPr>
    </w:p>
    <w:p w14:paraId="4C84FB1A">
      <w:pPr>
        <w:spacing w:before="212"/>
        <w:ind w:left="1" w:right="1"/>
        <w:jc w:val="both"/>
        <w:rPr>
          <w:rFonts w:hint="eastAsia" w:ascii="仿宋" w:hAnsi="仿宋" w:eastAsia="仿宋" w:cs="仿宋"/>
          <w:b/>
          <w:snapToGrid w:val="0"/>
          <w:kern w:val="2"/>
          <w:sz w:val="24"/>
        </w:rPr>
      </w:pPr>
      <w:r>
        <w:rPr>
          <w:rFonts w:hint="eastAsia" w:ascii="仿宋" w:hAnsi="仿宋" w:eastAsia="仿宋" w:cs="仿宋"/>
          <w:b/>
          <w:snapToGrid w:val="0"/>
          <w:kern w:val="2"/>
          <w:sz w:val="24"/>
        </w:rPr>
        <w:t>评审方法前附表</w:t>
      </w:r>
      <w:bookmarkEnd w:id="135"/>
    </w:p>
    <w:p w14:paraId="4E12E24B">
      <w:pPr>
        <w:pStyle w:val="7"/>
        <w:spacing w:before="3"/>
        <w:rPr>
          <w:rFonts w:hint="eastAsia" w:ascii="仿宋" w:hAnsi="仿宋" w:eastAsia="仿宋" w:cs="仿宋"/>
          <w:b/>
          <w:snapToGrid w:val="0"/>
          <w:kern w:val="2"/>
          <w:sz w:val="12"/>
        </w:rPr>
      </w:pPr>
    </w:p>
    <w:tbl>
      <w:tblPr>
        <w:tblStyle w:val="18"/>
        <w:tblW w:w="9576" w:type="dxa"/>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
      <w:tblGrid>
        <w:gridCol w:w="1580"/>
        <w:gridCol w:w="1977"/>
        <w:gridCol w:w="6019"/>
      </w:tblGrid>
      <w:tr w14:paraId="21CAEAC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379" w:hRule="atLeast"/>
          <w:jc w:val="center"/>
        </w:trPr>
        <w:tc>
          <w:tcPr>
            <w:tcW w:w="1580" w:type="dxa"/>
            <w:tcBorders>
              <w:top w:val="outset" w:color="auto" w:sz="6" w:space="0"/>
              <w:left w:val="outset" w:color="auto" w:sz="6" w:space="0"/>
              <w:bottom w:val="outset" w:color="auto" w:sz="6" w:space="0"/>
              <w:right w:val="outset" w:color="auto" w:sz="6" w:space="0"/>
            </w:tcBorders>
            <w:vAlign w:val="center"/>
          </w:tcPr>
          <w:p w14:paraId="629E475B">
            <w:pPr>
              <w:pStyle w:val="39"/>
              <w:spacing w:before="18"/>
              <w:jc w:val="center"/>
              <w:rPr>
                <w:rFonts w:hint="eastAsia" w:ascii="仿宋" w:hAnsi="仿宋" w:eastAsia="仿宋" w:cs="仿宋"/>
                <w:b/>
                <w:bCs/>
                <w:snapToGrid w:val="0"/>
                <w:kern w:val="2"/>
                <w:sz w:val="21"/>
                <w:szCs w:val="21"/>
              </w:rPr>
            </w:pPr>
            <w:r>
              <w:rPr>
                <w:rFonts w:hint="eastAsia" w:ascii="仿宋" w:hAnsi="仿宋" w:eastAsia="仿宋" w:cs="仿宋"/>
                <w:b/>
                <w:bCs/>
                <w:snapToGrid w:val="0"/>
                <w:kern w:val="2"/>
                <w:sz w:val="21"/>
                <w:szCs w:val="21"/>
              </w:rPr>
              <w:t>初步条款</w:t>
            </w:r>
          </w:p>
        </w:tc>
        <w:tc>
          <w:tcPr>
            <w:tcW w:w="1977" w:type="dxa"/>
            <w:tcBorders>
              <w:top w:val="outset" w:color="auto" w:sz="6" w:space="0"/>
              <w:left w:val="outset" w:color="auto" w:sz="6" w:space="0"/>
              <w:bottom w:val="outset" w:color="auto" w:sz="6" w:space="0"/>
              <w:right w:val="outset" w:color="auto" w:sz="6" w:space="0"/>
            </w:tcBorders>
            <w:vAlign w:val="center"/>
          </w:tcPr>
          <w:p w14:paraId="5803D374">
            <w:pPr>
              <w:pStyle w:val="39"/>
              <w:spacing w:before="18"/>
              <w:jc w:val="center"/>
              <w:rPr>
                <w:rFonts w:hint="eastAsia" w:ascii="仿宋" w:hAnsi="仿宋" w:eastAsia="仿宋" w:cs="仿宋"/>
                <w:b/>
                <w:bCs/>
                <w:snapToGrid w:val="0"/>
                <w:kern w:val="2"/>
                <w:sz w:val="21"/>
                <w:szCs w:val="21"/>
              </w:rPr>
            </w:pPr>
            <w:r>
              <w:rPr>
                <w:rFonts w:hint="eastAsia" w:ascii="仿宋" w:hAnsi="仿宋" w:eastAsia="仿宋" w:cs="仿宋"/>
                <w:b/>
                <w:bCs/>
                <w:snapToGrid w:val="0"/>
                <w:kern w:val="2"/>
                <w:sz w:val="21"/>
                <w:szCs w:val="21"/>
              </w:rPr>
              <w:t>评分点名称</w:t>
            </w:r>
          </w:p>
        </w:tc>
        <w:tc>
          <w:tcPr>
            <w:tcW w:w="6019" w:type="dxa"/>
            <w:tcBorders>
              <w:top w:val="outset" w:color="auto" w:sz="6" w:space="0"/>
              <w:left w:val="outset" w:color="auto" w:sz="6" w:space="0"/>
              <w:bottom w:val="outset" w:color="auto" w:sz="6" w:space="0"/>
              <w:right w:val="outset" w:color="auto" w:sz="6" w:space="0"/>
            </w:tcBorders>
            <w:vAlign w:val="center"/>
          </w:tcPr>
          <w:p w14:paraId="5BAF6C37">
            <w:pPr>
              <w:pStyle w:val="39"/>
              <w:spacing w:before="18"/>
              <w:jc w:val="center"/>
              <w:rPr>
                <w:rFonts w:hint="eastAsia" w:ascii="仿宋" w:hAnsi="仿宋" w:eastAsia="仿宋" w:cs="仿宋"/>
                <w:b/>
                <w:bCs/>
                <w:snapToGrid w:val="0"/>
                <w:kern w:val="2"/>
                <w:sz w:val="21"/>
                <w:szCs w:val="21"/>
              </w:rPr>
            </w:pPr>
            <w:r>
              <w:rPr>
                <w:rFonts w:hint="eastAsia" w:ascii="仿宋" w:hAnsi="仿宋" w:eastAsia="仿宋" w:cs="仿宋"/>
                <w:b/>
                <w:bCs/>
                <w:snapToGrid w:val="0"/>
                <w:kern w:val="2"/>
                <w:sz w:val="21"/>
                <w:szCs w:val="21"/>
              </w:rPr>
              <w:t>评审标准</w:t>
            </w:r>
          </w:p>
        </w:tc>
      </w:tr>
      <w:tr w14:paraId="74F6535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379" w:hRule="atLeast"/>
          <w:jc w:val="center"/>
        </w:trPr>
        <w:tc>
          <w:tcPr>
            <w:tcW w:w="1580" w:type="dxa"/>
            <w:vMerge w:val="restart"/>
            <w:tcBorders>
              <w:top w:val="outset" w:color="auto" w:sz="6" w:space="0"/>
              <w:left w:val="outset" w:color="auto" w:sz="6" w:space="0"/>
              <w:right w:val="outset" w:color="auto" w:sz="6" w:space="0"/>
            </w:tcBorders>
            <w:vAlign w:val="center"/>
          </w:tcPr>
          <w:p w14:paraId="3B61D5CF">
            <w:pPr>
              <w:pStyle w:val="39"/>
              <w:spacing w:before="18"/>
              <w:jc w:val="center"/>
              <w:rPr>
                <w:rFonts w:hint="eastAsia" w:ascii="仿宋" w:hAnsi="仿宋" w:eastAsia="仿宋" w:cs="仿宋"/>
                <w:b/>
                <w:bCs/>
                <w:snapToGrid w:val="0"/>
                <w:kern w:val="2"/>
                <w:sz w:val="21"/>
                <w:szCs w:val="21"/>
              </w:rPr>
            </w:pPr>
            <w:r>
              <w:rPr>
                <w:rFonts w:hint="eastAsia" w:ascii="仿宋" w:hAnsi="仿宋" w:eastAsia="仿宋" w:cs="仿宋"/>
                <w:snapToGrid w:val="0"/>
                <w:kern w:val="2"/>
                <w:sz w:val="21"/>
              </w:rPr>
              <w:t>资格审查标准</w:t>
            </w:r>
          </w:p>
        </w:tc>
        <w:tc>
          <w:tcPr>
            <w:tcW w:w="1977" w:type="dxa"/>
            <w:tcBorders>
              <w:top w:val="outset" w:color="auto" w:sz="6" w:space="0"/>
              <w:left w:val="outset" w:color="auto" w:sz="6" w:space="0"/>
              <w:bottom w:val="outset" w:color="auto" w:sz="6" w:space="0"/>
              <w:right w:val="outset" w:color="auto" w:sz="6" w:space="0"/>
            </w:tcBorders>
            <w:vAlign w:val="center"/>
          </w:tcPr>
          <w:p w14:paraId="103E05C3">
            <w:pPr>
              <w:rPr>
                <w:rFonts w:hint="eastAsia" w:ascii="仿宋" w:hAnsi="仿宋" w:eastAsia="仿宋" w:cs="仿宋"/>
                <w:snapToGrid w:val="0"/>
                <w:kern w:val="2"/>
              </w:rPr>
            </w:pPr>
            <w:r>
              <w:rPr>
                <w:rFonts w:hint="eastAsia" w:ascii="仿宋" w:hAnsi="仿宋" w:eastAsia="仿宋" w:cs="仿宋"/>
                <w:snapToGrid w:val="0"/>
                <w:kern w:val="2"/>
              </w:rPr>
              <w:t>营业执照或事业单位法人证书</w:t>
            </w:r>
          </w:p>
        </w:tc>
        <w:tc>
          <w:tcPr>
            <w:tcW w:w="6019" w:type="dxa"/>
            <w:tcBorders>
              <w:top w:val="outset" w:color="auto" w:sz="6" w:space="0"/>
              <w:left w:val="outset" w:color="auto" w:sz="6" w:space="0"/>
              <w:bottom w:val="outset" w:color="auto" w:sz="6" w:space="0"/>
              <w:right w:val="outset" w:color="auto" w:sz="6" w:space="0"/>
            </w:tcBorders>
            <w:vAlign w:val="center"/>
          </w:tcPr>
          <w:p w14:paraId="036AC8A7">
            <w:pPr>
              <w:rPr>
                <w:rFonts w:hint="eastAsia" w:ascii="仿宋" w:hAnsi="仿宋" w:eastAsia="仿宋" w:cs="仿宋"/>
                <w:snapToGrid w:val="0"/>
                <w:kern w:val="2"/>
              </w:rPr>
            </w:pPr>
            <w:r>
              <w:rPr>
                <w:rFonts w:hint="eastAsia" w:ascii="仿宋" w:hAnsi="仿宋" w:eastAsia="仿宋" w:cs="仿宋"/>
                <w:snapToGrid w:val="0"/>
                <w:kern w:val="2"/>
              </w:rPr>
              <w:t>具备有效的营业执照或事业单位法人证书</w:t>
            </w:r>
          </w:p>
        </w:tc>
      </w:tr>
      <w:tr w14:paraId="3C5B95B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710" w:hRule="atLeast"/>
          <w:jc w:val="center"/>
        </w:trPr>
        <w:tc>
          <w:tcPr>
            <w:tcW w:w="1580" w:type="dxa"/>
            <w:vMerge w:val="continue"/>
            <w:tcBorders>
              <w:left w:val="outset" w:color="auto" w:sz="6" w:space="0"/>
              <w:right w:val="outset" w:color="auto" w:sz="6" w:space="0"/>
            </w:tcBorders>
            <w:vAlign w:val="center"/>
          </w:tcPr>
          <w:p w14:paraId="22F99578">
            <w:pPr>
              <w:pStyle w:val="39"/>
              <w:spacing w:before="18"/>
              <w:jc w:val="center"/>
              <w:rPr>
                <w:rFonts w:hint="eastAsia" w:ascii="仿宋" w:hAnsi="仿宋" w:eastAsia="仿宋" w:cs="仿宋"/>
                <w:b/>
                <w:bCs/>
                <w:snapToGrid w:val="0"/>
                <w:kern w:val="2"/>
                <w:sz w:val="21"/>
                <w:szCs w:val="21"/>
              </w:rPr>
            </w:pPr>
          </w:p>
        </w:tc>
        <w:tc>
          <w:tcPr>
            <w:tcW w:w="1977" w:type="dxa"/>
            <w:tcBorders>
              <w:top w:val="outset" w:color="auto" w:sz="6" w:space="0"/>
              <w:left w:val="outset" w:color="auto" w:sz="6" w:space="0"/>
              <w:bottom w:val="outset" w:color="auto" w:sz="6" w:space="0"/>
              <w:right w:val="outset" w:color="auto" w:sz="6" w:space="0"/>
            </w:tcBorders>
            <w:vAlign w:val="center"/>
          </w:tcPr>
          <w:p w14:paraId="4E81D978">
            <w:pPr>
              <w:rPr>
                <w:rFonts w:hint="eastAsia" w:ascii="仿宋" w:hAnsi="仿宋" w:eastAsia="仿宋" w:cs="仿宋"/>
                <w:snapToGrid w:val="0"/>
                <w:kern w:val="2"/>
                <w:lang w:eastAsia="zh-CN"/>
              </w:rPr>
            </w:pPr>
            <w:r>
              <w:rPr>
                <w:rFonts w:hint="eastAsia" w:ascii="仿宋" w:hAnsi="仿宋" w:eastAsia="仿宋" w:cs="仿宋"/>
                <w:snapToGrid w:val="0"/>
                <w:kern w:val="2"/>
              </w:rPr>
              <w:t>医疗机构执业许可证</w:t>
            </w:r>
          </w:p>
        </w:tc>
        <w:tc>
          <w:tcPr>
            <w:tcW w:w="6019" w:type="dxa"/>
            <w:tcBorders>
              <w:top w:val="outset" w:color="auto" w:sz="6" w:space="0"/>
              <w:left w:val="outset" w:color="auto" w:sz="6" w:space="0"/>
              <w:bottom w:val="outset" w:color="auto" w:sz="6" w:space="0"/>
              <w:right w:val="outset" w:color="auto" w:sz="6" w:space="0"/>
            </w:tcBorders>
            <w:vAlign w:val="center"/>
          </w:tcPr>
          <w:p w14:paraId="17F6E27D">
            <w:pPr>
              <w:rPr>
                <w:rFonts w:hint="eastAsia" w:ascii="仿宋" w:hAnsi="仿宋" w:eastAsia="仿宋" w:cs="仿宋"/>
                <w:snapToGrid w:val="0"/>
                <w:kern w:val="2"/>
              </w:rPr>
            </w:pPr>
            <w:r>
              <w:rPr>
                <w:rFonts w:hint="eastAsia" w:ascii="仿宋" w:hAnsi="仿宋" w:eastAsia="仿宋" w:cs="仿宋"/>
                <w:snapToGrid w:val="0"/>
                <w:kern w:val="2"/>
              </w:rPr>
              <w:t>符合</w:t>
            </w:r>
            <w:r>
              <w:rPr>
                <w:rFonts w:hint="eastAsia" w:ascii="仿宋" w:hAnsi="仿宋" w:eastAsia="仿宋" w:cs="仿宋"/>
                <w:snapToGrid w:val="0"/>
                <w:kern w:val="2"/>
                <w:lang w:eastAsia="zh-CN"/>
              </w:rPr>
              <w:t>征集</w:t>
            </w:r>
            <w:r>
              <w:rPr>
                <w:rFonts w:hint="eastAsia" w:ascii="仿宋" w:hAnsi="仿宋" w:eastAsia="仿宋" w:cs="仿宋"/>
                <w:snapToGrid w:val="0"/>
                <w:kern w:val="2"/>
                <w:lang w:val="en-US" w:eastAsia="zh-CN"/>
              </w:rPr>
              <w:t>文件内</w:t>
            </w:r>
            <w:r>
              <w:rPr>
                <w:rFonts w:hint="eastAsia" w:ascii="仿宋" w:hAnsi="仿宋" w:eastAsia="仿宋" w:cs="仿宋"/>
                <w:snapToGrid w:val="0"/>
                <w:kern w:val="2"/>
              </w:rPr>
              <w:t>的规定</w:t>
            </w:r>
          </w:p>
        </w:tc>
      </w:tr>
      <w:tr w14:paraId="557D3D6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710" w:hRule="atLeast"/>
          <w:jc w:val="center"/>
        </w:trPr>
        <w:tc>
          <w:tcPr>
            <w:tcW w:w="1580" w:type="dxa"/>
            <w:vMerge w:val="continue"/>
            <w:tcBorders>
              <w:left w:val="outset" w:color="auto" w:sz="6" w:space="0"/>
              <w:right w:val="outset" w:color="auto" w:sz="6" w:space="0"/>
            </w:tcBorders>
            <w:vAlign w:val="center"/>
          </w:tcPr>
          <w:p w14:paraId="5D127AFD">
            <w:pPr>
              <w:pStyle w:val="39"/>
              <w:spacing w:before="18"/>
              <w:jc w:val="center"/>
              <w:rPr>
                <w:rFonts w:hint="eastAsia" w:ascii="仿宋" w:hAnsi="仿宋" w:eastAsia="仿宋" w:cs="仿宋"/>
                <w:b/>
                <w:bCs/>
                <w:snapToGrid w:val="0"/>
                <w:kern w:val="2"/>
                <w:sz w:val="21"/>
                <w:szCs w:val="21"/>
              </w:rPr>
            </w:pPr>
          </w:p>
        </w:tc>
        <w:tc>
          <w:tcPr>
            <w:tcW w:w="1977" w:type="dxa"/>
            <w:tcBorders>
              <w:top w:val="outset" w:color="auto" w:sz="6" w:space="0"/>
              <w:left w:val="outset" w:color="auto" w:sz="6" w:space="0"/>
              <w:bottom w:val="outset" w:color="auto" w:sz="6" w:space="0"/>
              <w:right w:val="outset" w:color="auto" w:sz="6" w:space="0"/>
            </w:tcBorders>
            <w:vAlign w:val="center"/>
          </w:tcPr>
          <w:p w14:paraId="65D72059">
            <w:pPr>
              <w:rPr>
                <w:rFonts w:hint="eastAsia" w:ascii="仿宋" w:hAnsi="仿宋" w:eastAsia="仿宋" w:cs="仿宋"/>
                <w:snapToGrid w:val="0"/>
                <w:kern w:val="2"/>
              </w:rPr>
            </w:pPr>
            <w:r>
              <w:rPr>
                <w:rFonts w:hint="eastAsia" w:ascii="仿宋" w:hAnsi="仿宋" w:eastAsia="仿宋" w:cs="仿宋"/>
                <w:snapToGrid w:val="0"/>
                <w:kern w:val="2"/>
              </w:rPr>
              <w:t>承诺函</w:t>
            </w:r>
          </w:p>
        </w:tc>
        <w:tc>
          <w:tcPr>
            <w:tcW w:w="6019" w:type="dxa"/>
            <w:tcBorders>
              <w:top w:val="outset" w:color="auto" w:sz="6" w:space="0"/>
              <w:left w:val="outset" w:color="auto" w:sz="6" w:space="0"/>
              <w:bottom w:val="outset" w:color="auto" w:sz="6" w:space="0"/>
              <w:right w:val="outset" w:color="auto" w:sz="6" w:space="0"/>
            </w:tcBorders>
            <w:vAlign w:val="center"/>
          </w:tcPr>
          <w:p w14:paraId="446888F3">
            <w:pPr>
              <w:rPr>
                <w:rFonts w:hint="eastAsia" w:ascii="仿宋" w:hAnsi="仿宋" w:eastAsia="仿宋" w:cs="仿宋"/>
                <w:snapToGrid w:val="0"/>
                <w:kern w:val="2"/>
              </w:rPr>
            </w:pPr>
            <w:r>
              <w:rPr>
                <w:rFonts w:hint="eastAsia" w:ascii="仿宋" w:hAnsi="仿宋" w:eastAsia="仿宋" w:cs="仿宋"/>
                <w:snapToGrid w:val="0"/>
                <w:kern w:val="2"/>
              </w:rPr>
              <w:t>符合</w:t>
            </w:r>
            <w:r>
              <w:rPr>
                <w:rFonts w:hint="eastAsia" w:ascii="仿宋" w:hAnsi="仿宋" w:eastAsia="仿宋" w:cs="仿宋"/>
                <w:snapToGrid w:val="0"/>
                <w:kern w:val="2"/>
                <w:lang w:eastAsia="zh-CN"/>
              </w:rPr>
              <w:t>征集</w:t>
            </w:r>
            <w:r>
              <w:rPr>
                <w:rFonts w:hint="eastAsia" w:ascii="仿宋" w:hAnsi="仿宋" w:eastAsia="仿宋" w:cs="仿宋"/>
                <w:snapToGrid w:val="0"/>
                <w:kern w:val="2"/>
                <w:lang w:val="en-US" w:eastAsia="zh-CN"/>
              </w:rPr>
              <w:t>文件内</w:t>
            </w:r>
            <w:r>
              <w:rPr>
                <w:rFonts w:hint="eastAsia" w:ascii="仿宋" w:hAnsi="仿宋" w:eastAsia="仿宋" w:cs="仿宋"/>
                <w:snapToGrid w:val="0"/>
                <w:kern w:val="2"/>
              </w:rPr>
              <w:t>的规定</w:t>
            </w:r>
          </w:p>
        </w:tc>
      </w:tr>
      <w:tr w14:paraId="0F9C4BF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844" w:hRule="atLeast"/>
          <w:jc w:val="center"/>
        </w:trPr>
        <w:tc>
          <w:tcPr>
            <w:tcW w:w="1580" w:type="dxa"/>
            <w:vMerge w:val="continue"/>
            <w:tcBorders>
              <w:left w:val="outset" w:color="auto" w:sz="6" w:space="0"/>
              <w:right w:val="outset" w:color="auto" w:sz="6" w:space="0"/>
            </w:tcBorders>
            <w:vAlign w:val="center"/>
          </w:tcPr>
          <w:p w14:paraId="23AD8299">
            <w:pPr>
              <w:pStyle w:val="39"/>
              <w:spacing w:before="18"/>
              <w:jc w:val="center"/>
              <w:rPr>
                <w:rFonts w:hint="eastAsia" w:ascii="仿宋" w:hAnsi="仿宋" w:eastAsia="仿宋" w:cs="仿宋"/>
                <w:b/>
                <w:bCs/>
                <w:snapToGrid w:val="0"/>
                <w:kern w:val="2"/>
                <w:sz w:val="21"/>
                <w:szCs w:val="21"/>
              </w:rPr>
            </w:pPr>
          </w:p>
        </w:tc>
        <w:tc>
          <w:tcPr>
            <w:tcW w:w="1977" w:type="dxa"/>
            <w:tcBorders>
              <w:top w:val="outset" w:color="auto" w:sz="6" w:space="0"/>
              <w:left w:val="outset" w:color="auto" w:sz="6" w:space="0"/>
              <w:bottom w:val="outset" w:color="auto" w:sz="6" w:space="0"/>
              <w:right w:val="outset" w:color="auto" w:sz="6" w:space="0"/>
            </w:tcBorders>
            <w:vAlign w:val="center"/>
          </w:tcPr>
          <w:p w14:paraId="43E1F072">
            <w:pPr>
              <w:rPr>
                <w:rFonts w:hint="eastAsia" w:ascii="仿宋" w:hAnsi="仿宋" w:eastAsia="仿宋" w:cs="仿宋"/>
                <w:snapToGrid w:val="0"/>
                <w:kern w:val="2"/>
                <w:lang w:val="en-US" w:eastAsia="zh-CN"/>
              </w:rPr>
            </w:pPr>
            <w:r>
              <w:rPr>
                <w:rFonts w:hint="eastAsia" w:ascii="仿宋" w:hAnsi="仿宋" w:eastAsia="仿宋" w:cs="仿宋"/>
                <w:snapToGrid w:val="0"/>
                <w:kern w:val="2"/>
                <w:lang w:val="en-US" w:eastAsia="zh-CN"/>
              </w:rPr>
              <w:t>其他要求</w:t>
            </w:r>
          </w:p>
        </w:tc>
        <w:tc>
          <w:tcPr>
            <w:tcW w:w="6019" w:type="dxa"/>
            <w:tcBorders>
              <w:top w:val="outset" w:color="auto" w:sz="6" w:space="0"/>
              <w:left w:val="outset" w:color="auto" w:sz="6" w:space="0"/>
              <w:bottom w:val="outset" w:color="auto" w:sz="6" w:space="0"/>
              <w:right w:val="outset" w:color="auto" w:sz="6" w:space="0"/>
            </w:tcBorders>
            <w:vAlign w:val="center"/>
          </w:tcPr>
          <w:p w14:paraId="724BDE23">
            <w:pPr>
              <w:rPr>
                <w:rFonts w:hint="eastAsia" w:ascii="仿宋" w:hAnsi="仿宋" w:eastAsia="仿宋" w:cs="仿宋"/>
                <w:snapToGrid w:val="0"/>
                <w:kern w:val="2"/>
              </w:rPr>
            </w:pPr>
            <w:r>
              <w:rPr>
                <w:rFonts w:hint="eastAsia" w:ascii="仿宋" w:hAnsi="仿宋" w:eastAsia="仿宋" w:cs="仿宋"/>
                <w:snapToGrid w:val="0"/>
                <w:kern w:val="2"/>
              </w:rPr>
              <w:t>符合</w:t>
            </w:r>
            <w:r>
              <w:rPr>
                <w:rFonts w:hint="eastAsia" w:ascii="仿宋" w:hAnsi="仿宋" w:eastAsia="仿宋" w:cs="仿宋"/>
                <w:snapToGrid w:val="0"/>
                <w:kern w:val="2"/>
                <w:lang w:eastAsia="zh-CN"/>
              </w:rPr>
              <w:t>征集</w:t>
            </w:r>
            <w:r>
              <w:rPr>
                <w:rFonts w:hint="eastAsia" w:ascii="仿宋" w:hAnsi="仿宋" w:eastAsia="仿宋" w:cs="仿宋"/>
                <w:snapToGrid w:val="0"/>
                <w:kern w:val="2"/>
                <w:lang w:val="en-US" w:eastAsia="zh-CN"/>
              </w:rPr>
              <w:t>文件内</w:t>
            </w:r>
            <w:r>
              <w:rPr>
                <w:rFonts w:hint="eastAsia" w:ascii="仿宋" w:hAnsi="仿宋" w:eastAsia="仿宋" w:cs="仿宋"/>
                <w:snapToGrid w:val="0"/>
                <w:kern w:val="2"/>
              </w:rPr>
              <w:t>的规定</w:t>
            </w:r>
          </w:p>
        </w:tc>
      </w:tr>
      <w:tr w14:paraId="1AB8570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674" w:hRule="atLeast"/>
          <w:jc w:val="center"/>
        </w:trPr>
        <w:tc>
          <w:tcPr>
            <w:tcW w:w="1580" w:type="dxa"/>
            <w:vMerge w:val="restart"/>
            <w:tcBorders>
              <w:top w:val="outset" w:color="auto" w:sz="6" w:space="0"/>
              <w:left w:val="outset" w:color="auto" w:sz="6" w:space="0"/>
              <w:bottom w:val="outset" w:color="auto" w:sz="6" w:space="0"/>
              <w:right w:val="outset" w:color="auto" w:sz="6" w:space="0"/>
            </w:tcBorders>
            <w:vAlign w:val="center"/>
          </w:tcPr>
          <w:p w14:paraId="6C0511C8">
            <w:pPr>
              <w:jc w:val="center"/>
              <w:rPr>
                <w:rFonts w:hint="eastAsia" w:ascii="仿宋" w:hAnsi="仿宋" w:eastAsia="仿宋" w:cs="仿宋"/>
                <w:snapToGrid w:val="0"/>
                <w:kern w:val="2"/>
                <w:sz w:val="21"/>
                <w:szCs w:val="21"/>
              </w:rPr>
            </w:pPr>
            <w:r>
              <w:rPr>
                <w:rFonts w:hint="eastAsia" w:ascii="仿宋" w:hAnsi="仿宋" w:eastAsia="仿宋" w:cs="仿宋"/>
                <w:snapToGrid w:val="0"/>
                <w:kern w:val="2"/>
                <w:sz w:val="21"/>
                <w:szCs w:val="21"/>
              </w:rPr>
              <w:t>符合性评审</w:t>
            </w:r>
          </w:p>
        </w:tc>
        <w:tc>
          <w:tcPr>
            <w:tcW w:w="1977" w:type="dxa"/>
            <w:tcBorders>
              <w:top w:val="outset" w:color="auto" w:sz="6" w:space="0"/>
              <w:left w:val="outset" w:color="auto" w:sz="6" w:space="0"/>
              <w:bottom w:val="outset" w:color="auto" w:sz="6" w:space="0"/>
              <w:right w:val="outset" w:color="auto" w:sz="6" w:space="0"/>
            </w:tcBorders>
            <w:vAlign w:val="center"/>
          </w:tcPr>
          <w:p w14:paraId="0DEAD6E9">
            <w:pPr>
              <w:rPr>
                <w:rFonts w:hint="eastAsia" w:ascii="仿宋" w:hAnsi="仿宋" w:eastAsia="仿宋" w:cs="仿宋"/>
                <w:snapToGrid w:val="0"/>
                <w:kern w:val="2"/>
                <w:sz w:val="21"/>
                <w:szCs w:val="21"/>
              </w:rPr>
            </w:pPr>
            <w:r>
              <w:rPr>
                <w:rFonts w:hint="eastAsia" w:ascii="仿宋" w:hAnsi="仿宋" w:eastAsia="仿宋" w:cs="仿宋"/>
                <w:snapToGrid w:val="0"/>
                <w:kern w:val="2"/>
                <w:sz w:val="21"/>
                <w:szCs w:val="21"/>
                <w:lang w:val="en-US" w:eastAsia="zh-CN"/>
              </w:rPr>
              <w:t>投标人</w:t>
            </w:r>
            <w:r>
              <w:rPr>
                <w:rFonts w:hint="eastAsia" w:ascii="仿宋" w:hAnsi="仿宋" w:eastAsia="仿宋" w:cs="仿宋"/>
                <w:snapToGrid w:val="0"/>
                <w:kern w:val="2"/>
                <w:sz w:val="21"/>
                <w:szCs w:val="21"/>
              </w:rPr>
              <w:t>名称</w:t>
            </w:r>
          </w:p>
        </w:tc>
        <w:tc>
          <w:tcPr>
            <w:tcW w:w="6019" w:type="dxa"/>
            <w:tcBorders>
              <w:top w:val="outset" w:color="auto" w:sz="6" w:space="0"/>
              <w:left w:val="outset" w:color="auto" w:sz="6" w:space="0"/>
              <w:bottom w:val="outset" w:color="auto" w:sz="6" w:space="0"/>
              <w:right w:val="outset" w:color="auto" w:sz="6" w:space="0"/>
            </w:tcBorders>
            <w:vAlign w:val="center"/>
          </w:tcPr>
          <w:p w14:paraId="5D648235">
            <w:pPr>
              <w:rPr>
                <w:rFonts w:hint="eastAsia" w:ascii="仿宋" w:hAnsi="仿宋" w:eastAsia="仿宋" w:cs="仿宋"/>
                <w:snapToGrid w:val="0"/>
                <w:kern w:val="2"/>
                <w:sz w:val="21"/>
                <w:szCs w:val="21"/>
              </w:rPr>
            </w:pPr>
            <w:r>
              <w:rPr>
                <w:rFonts w:hint="eastAsia" w:ascii="仿宋" w:hAnsi="仿宋" w:eastAsia="仿宋" w:cs="仿宋"/>
                <w:snapToGrid w:val="0"/>
                <w:kern w:val="2"/>
                <w:sz w:val="21"/>
                <w:szCs w:val="21"/>
              </w:rPr>
              <w:t>与营业执照或事业单位法人证书一致</w:t>
            </w:r>
          </w:p>
        </w:tc>
      </w:tr>
      <w:tr w14:paraId="7793DA7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807" w:hRule="atLeast"/>
          <w:jc w:val="center"/>
        </w:trPr>
        <w:tc>
          <w:tcPr>
            <w:tcW w:w="1580" w:type="dxa"/>
            <w:vMerge w:val="continue"/>
            <w:tcBorders>
              <w:top w:val="outset" w:color="auto" w:sz="6" w:space="0"/>
              <w:left w:val="outset" w:color="auto" w:sz="6" w:space="0"/>
              <w:bottom w:val="outset" w:color="auto" w:sz="6" w:space="0"/>
              <w:right w:val="outset" w:color="auto" w:sz="6" w:space="0"/>
            </w:tcBorders>
            <w:vAlign w:val="center"/>
          </w:tcPr>
          <w:p w14:paraId="02813EAB">
            <w:pPr>
              <w:rPr>
                <w:rFonts w:hint="eastAsia" w:ascii="仿宋" w:hAnsi="仿宋" w:eastAsia="仿宋" w:cs="仿宋"/>
                <w:snapToGrid w:val="0"/>
                <w:kern w:val="2"/>
                <w:sz w:val="21"/>
                <w:szCs w:val="21"/>
              </w:rPr>
            </w:pPr>
          </w:p>
        </w:tc>
        <w:tc>
          <w:tcPr>
            <w:tcW w:w="1977" w:type="dxa"/>
            <w:tcBorders>
              <w:top w:val="outset" w:color="auto" w:sz="6" w:space="0"/>
              <w:left w:val="outset" w:color="auto" w:sz="6" w:space="0"/>
              <w:bottom w:val="outset" w:color="auto" w:sz="6" w:space="0"/>
              <w:right w:val="outset" w:color="auto" w:sz="6" w:space="0"/>
            </w:tcBorders>
            <w:vAlign w:val="center"/>
          </w:tcPr>
          <w:p w14:paraId="31D11F9A">
            <w:pPr>
              <w:rPr>
                <w:rFonts w:hint="eastAsia" w:ascii="仿宋" w:hAnsi="仿宋" w:eastAsia="仿宋" w:cs="仿宋"/>
                <w:snapToGrid w:val="0"/>
                <w:kern w:val="2"/>
                <w:sz w:val="21"/>
                <w:szCs w:val="21"/>
              </w:rPr>
            </w:pPr>
            <w:r>
              <w:rPr>
                <w:rFonts w:hint="eastAsia" w:ascii="仿宋" w:hAnsi="仿宋" w:eastAsia="仿宋" w:cs="仿宋"/>
                <w:snapToGrid w:val="0"/>
                <w:kern w:val="2"/>
                <w:sz w:val="21"/>
                <w:szCs w:val="21"/>
              </w:rPr>
              <w:t>申请文件签字盖章</w:t>
            </w:r>
          </w:p>
        </w:tc>
        <w:tc>
          <w:tcPr>
            <w:tcW w:w="6019" w:type="dxa"/>
            <w:tcBorders>
              <w:top w:val="outset" w:color="auto" w:sz="6" w:space="0"/>
              <w:left w:val="outset" w:color="auto" w:sz="6" w:space="0"/>
              <w:bottom w:val="outset" w:color="auto" w:sz="6" w:space="0"/>
              <w:right w:val="outset" w:color="auto" w:sz="6" w:space="0"/>
            </w:tcBorders>
            <w:vAlign w:val="center"/>
          </w:tcPr>
          <w:p w14:paraId="48A1B646">
            <w:pPr>
              <w:rPr>
                <w:rFonts w:hint="eastAsia" w:ascii="仿宋" w:hAnsi="仿宋" w:eastAsia="仿宋" w:cs="仿宋"/>
                <w:snapToGrid w:val="0"/>
                <w:kern w:val="2"/>
                <w:sz w:val="21"/>
                <w:szCs w:val="21"/>
              </w:rPr>
            </w:pPr>
            <w:r>
              <w:rPr>
                <w:rFonts w:hint="eastAsia" w:ascii="仿宋" w:hAnsi="仿宋" w:eastAsia="仿宋" w:cs="仿宋"/>
                <w:snapToGrid w:val="0"/>
                <w:kern w:val="2"/>
                <w:sz w:val="21"/>
                <w:szCs w:val="21"/>
              </w:rPr>
              <w:t>符合本文件要求</w:t>
            </w:r>
          </w:p>
        </w:tc>
      </w:tr>
      <w:tr w14:paraId="3D2C8E7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1580" w:type="dxa"/>
            <w:vMerge w:val="continue"/>
            <w:tcBorders>
              <w:top w:val="outset" w:color="auto" w:sz="6" w:space="0"/>
              <w:left w:val="outset" w:color="auto" w:sz="6" w:space="0"/>
              <w:bottom w:val="outset" w:color="auto" w:sz="6" w:space="0"/>
              <w:right w:val="outset" w:color="auto" w:sz="6" w:space="0"/>
            </w:tcBorders>
            <w:vAlign w:val="center"/>
          </w:tcPr>
          <w:p w14:paraId="2E49A797">
            <w:pPr>
              <w:rPr>
                <w:rFonts w:hint="eastAsia" w:ascii="仿宋" w:hAnsi="仿宋" w:eastAsia="仿宋" w:cs="仿宋"/>
                <w:snapToGrid w:val="0"/>
                <w:kern w:val="2"/>
                <w:sz w:val="21"/>
                <w:szCs w:val="21"/>
              </w:rPr>
            </w:pPr>
          </w:p>
        </w:tc>
        <w:tc>
          <w:tcPr>
            <w:tcW w:w="1977" w:type="dxa"/>
            <w:tcBorders>
              <w:top w:val="outset" w:color="auto" w:sz="6" w:space="0"/>
              <w:left w:val="outset" w:color="auto" w:sz="6" w:space="0"/>
              <w:bottom w:val="outset" w:color="auto" w:sz="6" w:space="0"/>
              <w:right w:val="outset" w:color="auto" w:sz="6" w:space="0"/>
            </w:tcBorders>
            <w:vAlign w:val="center"/>
          </w:tcPr>
          <w:p w14:paraId="46034B98">
            <w:pPr>
              <w:rPr>
                <w:rFonts w:hint="eastAsia" w:ascii="仿宋" w:hAnsi="仿宋" w:eastAsia="仿宋" w:cs="仿宋"/>
                <w:snapToGrid w:val="0"/>
                <w:kern w:val="2"/>
                <w:sz w:val="21"/>
                <w:szCs w:val="21"/>
              </w:rPr>
            </w:pPr>
            <w:r>
              <w:rPr>
                <w:rFonts w:hint="eastAsia" w:ascii="仿宋" w:hAnsi="仿宋" w:eastAsia="仿宋" w:cs="仿宋"/>
                <w:snapToGrid w:val="0"/>
                <w:kern w:val="2"/>
                <w:sz w:val="21"/>
                <w:szCs w:val="21"/>
              </w:rPr>
              <w:t>报价</w:t>
            </w:r>
          </w:p>
        </w:tc>
        <w:tc>
          <w:tcPr>
            <w:tcW w:w="6019" w:type="dxa"/>
            <w:tcBorders>
              <w:top w:val="outset" w:color="auto" w:sz="6" w:space="0"/>
              <w:left w:val="outset" w:color="auto" w:sz="6" w:space="0"/>
              <w:bottom w:val="outset" w:color="auto" w:sz="6" w:space="0"/>
              <w:right w:val="outset" w:color="auto" w:sz="6" w:space="0"/>
            </w:tcBorders>
            <w:vAlign w:val="center"/>
          </w:tcPr>
          <w:p w14:paraId="3E1553F0">
            <w:pPr>
              <w:rPr>
                <w:rFonts w:hint="eastAsia" w:ascii="仿宋" w:hAnsi="仿宋" w:eastAsia="仿宋" w:cs="仿宋"/>
                <w:snapToGrid w:val="0"/>
                <w:kern w:val="2"/>
                <w:sz w:val="21"/>
                <w:szCs w:val="21"/>
              </w:rPr>
            </w:pPr>
            <w:r>
              <w:rPr>
                <w:rFonts w:hint="eastAsia" w:ascii="仿宋" w:hAnsi="仿宋" w:eastAsia="仿宋" w:cs="仿宋"/>
                <w:snapToGrid w:val="0"/>
                <w:kern w:val="2"/>
                <w:sz w:val="21"/>
                <w:szCs w:val="21"/>
              </w:rPr>
              <w:t>只能有一个有效报价，且未超过招标预算控制价，并按规定填报开标一览表、报价明细表</w:t>
            </w:r>
          </w:p>
        </w:tc>
      </w:tr>
      <w:tr w14:paraId="22EE45B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773" w:hRule="atLeast"/>
          <w:jc w:val="center"/>
        </w:trPr>
        <w:tc>
          <w:tcPr>
            <w:tcW w:w="1580" w:type="dxa"/>
            <w:vMerge w:val="continue"/>
            <w:tcBorders>
              <w:top w:val="outset" w:color="auto" w:sz="6" w:space="0"/>
              <w:left w:val="outset" w:color="auto" w:sz="6" w:space="0"/>
              <w:bottom w:val="outset" w:color="auto" w:sz="6" w:space="0"/>
              <w:right w:val="outset" w:color="auto" w:sz="6" w:space="0"/>
            </w:tcBorders>
            <w:vAlign w:val="center"/>
          </w:tcPr>
          <w:p w14:paraId="09EC18A2">
            <w:pPr>
              <w:rPr>
                <w:rFonts w:hint="eastAsia" w:ascii="仿宋" w:hAnsi="仿宋" w:eastAsia="仿宋" w:cs="仿宋"/>
                <w:snapToGrid w:val="0"/>
                <w:kern w:val="2"/>
                <w:sz w:val="21"/>
                <w:szCs w:val="21"/>
              </w:rPr>
            </w:pPr>
          </w:p>
        </w:tc>
        <w:tc>
          <w:tcPr>
            <w:tcW w:w="1977" w:type="dxa"/>
            <w:tcBorders>
              <w:top w:val="outset" w:color="auto" w:sz="6" w:space="0"/>
              <w:left w:val="outset" w:color="auto" w:sz="6" w:space="0"/>
              <w:bottom w:val="outset" w:color="auto" w:sz="6" w:space="0"/>
              <w:right w:val="outset" w:color="auto" w:sz="6" w:space="0"/>
            </w:tcBorders>
            <w:vAlign w:val="center"/>
          </w:tcPr>
          <w:p w14:paraId="17BE79B8">
            <w:pPr>
              <w:rPr>
                <w:rFonts w:hint="eastAsia" w:ascii="仿宋" w:hAnsi="仿宋" w:eastAsia="仿宋" w:cs="仿宋"/>
                <w:snapToGrid w:val="0"/>
                <w:kern w:val="2"/>
                <w:sz w:val="21"/>
                <w:szCs w:val="21"/>
              </w:rPr>
            </w:pPr>
            <w:r>
              <w:rPr>
                <w:rFonts w:hint="eastAsia" w:ascii="仿宋" w:hAnsi="仿宋" w:eastAsia="仿宋" w:cs="仿宋"/>
                <w:snapToGrid w:val="0"/>
                <w:kern w:val="2"/>
                <w:sz w:val="21"/>
                <w:szCs w:val="21"/>
              </w:rPr>
              <w:t>申请文件有效期</w:t>
            </w:r>
          </w:p>
        </w:tc>
        <w:tc>
          <w:tcPr>
            <w:tcW w:w="6019" w:type="dxa"/>
            <w:tcBorders>
              <w:top w:val="outset" w:color="auto" w:sz="6" w:space="0"/>
              <w:left w:val="outset" w:color="auto" w:sz="6" w:space="0"/>
              <w:bottom w:val="outset" w:color="auto" w:sz="6" w:space="0"/>
              <w:right w:val="outset" w:color="auto" w:sz="6" w:space="0"/>
            </w:tcBorders>
            <w:vAlign w:val="center"/>
          </w:tcPr>
          <w:p w14:paraId="4E974C86">
            <w:pPr>
              <w:rPr>
                <w:rFonts w:hint="eastAsia" w:ascii="仿宋" w:hAnsi="仿宋" w:eastAsia="仿宋" w:cs="仿宋"/>
                <w:snapToGrid w:val="0"/>
                <w:kern w:val="2"/>
                <w:sz w:val="21"/>
                <w:szCs w:val="21"/>
              </w:rPr>
            </w:pPr>
            <w:r>
              <w:rPr>
                <w:rFonts w:hint="eastAsia" w:ascii="仿宋" w:hAnsi="仿宋" w:eastAsia="仿宋" w:cs="仿宋"/>
                <w:snapToGrid w:val="0"/>
                <w:kern w:val="2"/>
                <w:sz w:val="21"/>
                <w:szCs w:val="21"/>
              </w:rPr>
              <w:t>符合供应商须知前附表的规定</w:t>
            </w:r>
          </w:p>
        </w:tc>
      </w:tr>
      <w:tr w14:paraId="4BA78C4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657" w:hRule="atLeast"/>
          <w:jc w:val="center"/>
        </w:trPr>
        <w:tc>
          <w:tcPr>
            <w:tcW w:w="1580" w:type="dxa"/>
            <w:vMerge w:val="continue"/>
            <w:tcBorders>
              <w:top w:val="outset" w:color="auto" w:sz="6" w:space="0"/>
              <w:left w:val="outset" w:color="auto" w:sz="6" w:space="0"/>
              <w:bottom w:val="outset" w:color="auto" w:sz="6" w:space="0"/>
              <w:right w:val="outset" w:color="auto" w:sz="6" w:space="0"/>
            </w:tcBorders>
            <w:vAlign w:val="center"/>
          </w:tcPr>
          <w:p w14:paraId="38CC248A">
            <w:pPr>
              <w:rPr>
                <w:rFonts w:hint="eastAsia" w:ascii="仿宋" w:hAnsi="仿宋" w:eastAsia="仿宋" w:cs="仿宋"/>
                <w:snapToGrid w:val="0"/>
                <w:kern w:val="2"/>
                <w:sz w:val="21"/>
                <w:szCs w:val="21"/>
              </w:rPr>
            </w:pPr>
          </w:p>
        </w:tc>
        <w:tc>
          <w:tcPr>
            <w:tcW w:w="1977" w:type="dxa"/>
            <w:tcBorders>
              <w:top w:val="outset" w:color="auto" w:sz="6" w:space="0"/>
              <w:left w:val="outset" w:color="auto" w:sz="6" w:space="0"/>
              <w:bottom w:val="outset" w:color="auto" w:sz="6" w:space="0"/>
              <w:right w:val="outset" w:color="auto" w:sz="6" w:space="0"/>
            </w:tcBorders>
            <w:vAlign w:val="center"/>
          </w:tcPr>
          <w:p w14:paraId="11BF2D44">
            <w:pPr>
              <w:rPr>
                <w:rFonts w:hint="eastAsia" w:ascii="仿宋" w:hAnsi="仿宋" w:eastAsia="仿宋" w:cs="仿宋"/>
                <w:snapToGrid w:val="0"/>
                <w:kern w:val="2"/>
                <w:sz w:val="21"/>
                <w:szCs w:val="21"/>
              </w:rPr>
            </w:pPr>
            <w:r>
              <w:rPr>
                <w:rFonts w:hint="eastAsia" w:ascii="仿宋" w:hAnsi="仿宋" w:eastAsia="仿宋" w:cs="仿宋"/>
                <w:snapToGrid w:val="0"/>
                <w:kern w:val="2"/>
                <w:sz w:val="21"/>
                <w:szCs w:val="21"/>
              </w:rPr>
              <w:t>实质性要求和条件</w:t>
            </w:r>
          </w:p>
        </w:tc>
        <w:tc>
          <w:tcPr>
            <w:tcW w:w="6019" w:type="dxa"/>
            <w:tcBorders>
              <w:top w:val="outset" w:color="auto" w:sz="6" w:space="0"/>
              <w:left w:val="outset" w:color="auto" w:sz="6" w:space="0"/>
              <w:bottom w:val="outset" w:color="auto" w:sz="6" w:space="0"/>
              <w:right w:val="outset" w:color="auto" w:sz="6" w:space="0"/>
            </w:tcBorders>
            <w:vAlign w:val="center"/>
          </w:tcPr>
          <w:p w14:paraId="5F08C540">
            <w:pPr>
              <w:rPr>
                <w:rFonts w:hint="eastAsia" w:ascii="仿宋" w:hAnsi="仿宋" w:eastAsia="仿宋" w:cs="仿宋"/>
                <w:snapToGrid w:val="0"/>
                <w:kern w:val="2"/>
                <w:sz w:val="21"/>
                <w:szCs w:val="21"/>
              </w:rPr>
            </w:pPr>
            <w:r>
              <w:rPr>
                <w:rFonts w:hint="eastAsia" w:ascii="仿宋" w:hAnsi="仿宋" w:eastAsia="仿宋" w:cs="仿宋"/>
                <w:snapToGrid w:val="0"/>
                <w:kern w:val="2"/>
                <w:sz w:val="21"/>
                <w:szCs w:val="21"/>
              </w:rPr>
              <w:t>符合供应商须知前附表的规定</w:t>
            </w:r>
          </w:p>
        </w:tc>
      </w:tr>
      <w:tr w14:paraId="433CC94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1580" w:type="dxa"/>
            <w:vMerge w:val="continue"/>
            <w:tcBorders>
              <w:top w:val="outset" w:color="auto" w:sz="6" w:space="0"/>
              <w:left w:val="outset" w:color="auto" w:sz="6" w:space="0"/>
              <w:bottom w:val="outset" w:color="auto" w:sz="6" w:space="0"/>
              <w:right w:val="outset" w:color="auto" w:sz="6" w:space="0"/>
            </w:tcBorders>
            <w:vAlign w:val="center"/>
          </w:tcPr>
          <w:p w14:paraId="44585A5A">
            <w:pPr>
              <w:rPr>
                <w:rFonts w:hint="eastAsia" w:ascii="仿宋" w:hAnsi="仿宋" w:eastAsia="仿宋" w:cs="仿宋"/>
                <w:snapToGrid w:val="0"/>
                <w:kern w:val="2"/>
                <w:sz w:val="21"/>
                <w:szCs w:val="21"/>
              </w:rPr>
            </w:pPr>
          </w:p>
        </w:tc>
        <w:tc>
          <w:tcPr>
            <w:tcW w:w="1977" w:type="dxa"/>
            <w:tcBorders>
              <w:top w:val="outset" w:color="auto" w:sz="6" w:space="0"/>
              <w:left w:val="outset" w:color="auto" w:sz="6" w:space="0"/>
              <w:bottom w:val="outset" w:color="auto" w:sz="6" w:space="0"/>
              <w:right w:val="outset" w:color="auto" w:sz="6" w:space="0"/>
            </w:tcBorders>
            <w:vAlign w:val="center"/>
          </w:tcPr>
          <w:p w14:paraId="52AED456">
            <w:pPr>
              <w:rPr>
                <w:rFonts w:hint="eastAsia" w:ascii="仿宋" w:hAnsi="仿宋" w:eastAsia="仿宋" w:cs="仿宋"/>
                <w:snapToGrid w:val="0"/>
                <w:kern w:val="2"/>
                <w:sz w:val="21"/>
                <w:szCs w:val="21"/>
              </w:rPr>
            </w:pPr>
            <w:r>
              <w:rPr>
                <w:rFonts w:hint="eastAsia" w:ascii="仿宋" w:hAnsi="仿宋" w:eastAsia="仿宋" w:cs="仿宋"/>
                <w:snapToGrid w:val="0"/>
                <w:kern w:val="2"/>
                <w:sz w:val="21"/>
                <w:szCs w:val="21"/>
              </w:rPr>
              <w:t>不存在禁止投标的情形</w:t>
            </w:r>
          </w:p>
        </w:tc>
        <w:tc>
          <w:tcPr>
            <w:tcW w:w="6019" w:type="dxa"/>
            <w:tcBorders>
              <w:top w:val="outset" w:color="auto" w:sz="6" w:space="0"/>
              <w:left w:val="outset" w:color="auto" w:sz="6" w:space="0"/>
              <w:bottom w:val="outset" w:color="auto" w:sz="6" w:space="0"/>
              <w:right w:val="outset" w:color="auto" w:sz="6" w:space="0"/>
            </w:tcBorders>
            <w:vAlign w:val="center"/>
          </w:tcPr>
          <w:p w14:paraId="23E7FB86">
            <w:pPr>
              <w:rPr>
                <w:rFonts w:hint="eastAsia" w:ascii="仿宋" w:hAnsi="仿宋" w:eastAsia="仿宋" w:cs="仿宋"/>
                <w:snapToGrid w:val="0"/>
                <w:kern w:val="2"/>
                <w:sz w:val="21"/>
                <w:szCs w:val="21"/>
              </w:rPr>
            </w:pPr>
            <w:r>
              <w:rPr>
                <w:rFonts w:hint="eastAsia" w:ascii="仿宋" w:hAnsi="仿宋" w:eastAsia="仿宋" w:cs="仿宋"/>
                <w:snapToGrid w:val="0"/>
                <w:kern w:val="2"/>
                <w:sz w:val="21"/>
                <w:szCs w:val="21"/>
              </w:rPr>
              <w:t>不存在第二章“供应商须知”第1.4.3项规定的任何一种情形</w:t>
            </w:r>
          </w:p>
        </w:tc>
      </w:tr>
      <w:tr w14:paraId="3F2C4DB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672" w:hRule="atLeast"/>
          <w:jc w:val="center"/>
        </w:trPr>
        <w:tc>
          <w:tcPr>
            <w:tcW w:w="1580" w:type="dxa"/>
            <w:vMerge w:val="continue"/>
            <w:tcBorders>
              <w:top w:val="outset" w:color="auto" w:sz="6" w:space="0"/>
              <w:left w:val="outset" w:color="auto" w:sz="6" w:space="0"/>
              <w:bottom w:val="outset" w:color="auto" w:sz="6" w:space="0"/>
              <w:right w:val="outset" w:color="auto" w:sz="6" w:space="0"/>
            </w:tcBorders>
            <w:vAlign w:val="center"/>
          </w:tcPr>
          <w:p w14:paraId="17F2A4EE">
            <w:pPr>
              <w:rPr>
                <w:rFonts w:hint="eastAsia" w:ascii="仿宋" w:hAnsi="仿宋" w:eastAsia="仿宋" w:cs="仿宋"/>
                <w:snapToGrid w:val="0"/>
                <w:kern w:val="2"/>
                <w:sz w:val="21"/>
                <w:szCs w:val="21"/>
              </w:rPr>
            </w:pPr>
          </w:p>
        </w:tc>
        <w:tc>
          <w:tcPr>
            <w:tcW w:w="1977" w:type="dxa"/>
            <w:tcBorders>
              <w:top w:val="outset" w:color="auto" w:sz="6" w:space="0"/>
              <w:left w:val="outset" w:color="auto" w:sz="6" w:space="0"/>
              <w:bottom w:val="outset" w:color="auto" w:sz="6" w:space="0"/>
              <w:right w:val="outset" w:color="auto" w:sz="6" w:space="0"/>
            </w:tcBorders>
            <w:vAlign w:val="center"/>
          </w:tcPr>
          <w:p w14:paraId="66C3FD03">
            <w:pPr>
              <w:rPr>
                <w:rFonts w:hint="eastAsia" w:ascii="仿宋" w:hAnsi="仿宋" w:eastAsia="仿宋" w:cs="仿宋"/>
                <w:snapToGrid w:val="0"/>
                <w:kern w:val="2"/>
                <w:sz w:val="21"/>
                <w:szCs w:val="21"/>
              </w:rPr>
            </w:pPr>
            <w:r>
              <w:rPr>
                <w:rFonts w:hint="eastAsia" w:ascii="仿宋" w:hAnsi="仿宋" w:eastAsia="仿宋" w:cs="仿宋"/>
                <w:snapToGrid w:val="0"/>
                <w:kern w:val="2"/>
                <w:sz w:val="21"/>
                <w:szCs w:val="21"/>
              </w:rPr>
              <w:t>第三章征集内容</w:t>
            </w:r>
          </w:p>
        </w:tc>
        <w:tc>
          <w:tcPr>
            <w:tcW w:w="6019" w:type="dxa"/>
            <w:tcBorders>
              <w:top w:val="outset" w:color="auto" w:sz="6" w:space="0"/>
              <w:left w:val="outset" w:color="auto" w:sz="6" w:space="0"/>
              <w:bottom w:val="outset" w:color="auto" w:sz="6" w:space="0"/>
              <w:right w:val="outset" w:color="auto" w:sz="6" w:space="0"/>
            </w:tcBorders>
            <w:vAlign w:val="center"/>
          </w:tcPr>
          <w:p w14:paraId="03A11ED5">
            <w:pPr>
              <w:rPr>
                <w:rFonts w:hint="eastAsia" w:ascii="仿宋" w:hAnsi="仿宋" w:eastAsia="仿宋" w:cs="仿宋"/>
                <w:snapToGrid w:val="0"/>
                <w:kern w:val="2"/>
                <w:sz w:val="21"/>
                <w:szCs w:val="21"/>
              </w:rPr>
            </w:pPr>
            <w:r>
              <w:rPr>
                <w:rFonts w:hint="eastAsia" w:ascii="仿宋" w:hAnsi="仿宋" w:eastAsia="仿宋" w:cs="仿宋"/>
                <w:snapToGrid w:val="0"/>
                <w:kern w:val="2"/>
                <w:sz w:val="21"/>
                <w:szCs w:val="21"/>
              </w:rPr>
              <w:t>符合第三章</w:t>
            </w:r>
            <w:r>
              <w:rPr>
                <w:rFonts w:hint="eastAsia" w:ascii="仿宋" w:hAnsi="仿宋" w:eastAsia="仿宋" w:cs="仿宋"/>
                <w:snapToGrid w:val="0"/>
                <w:kern w:val="2"/>
                <w:sz w:val="21"/>
                <w:szCs w:val="21"/>
                <w:lang w:eastAsia="zh-CN"/>
              </w:rPr>
              <w:t>采购需求中</w:t>
            </w:r>
            <w:r>
              <w:rPr>
                <w:rFonts w:hint="eastAsia" w:ascii="仿宋" w:hAnsi="仿宋" w:eastAsia="仿宋" w:cs="仿宋"/>
                <w:snapToGrid w:val="0"/>
                <w:kern w:val="2"/>
                <w:sz w:val="21"/>
                <w:szCs w:val="21"/>
              </w:rPr>
              <w:t>征集内容要求</w:t>
            </w:r>
          </w:p>
        </w:tc>
      </w:tr>
    </w:tbl>
    <w:p w14:paraId="04B441BA">
      <w:pPr>
        <w:pStyle w:val="7"/>
        <w:rPr>
          <w:rFonts w:hint="eastAsia" w:ascii="仿宋" w:hAnsi="仿宋" w:eastAsia="仿宋" w:cs="仿宋"/>
          <w:b/>
          <w:snapToGrid w:val="0"/>
          <w:kern w:val="2"/>
          <w:sz w:val="32"/>
        </w:rPr>
      </w:pPr>
    </w:p>
    <w:p w14:paraId="5D64E4B4">
      <w:pPr>
        <w:pStyle w:val="7"/>
        <w:spacing w:before="5"/>
        <w:rPr>
          <w:rFonts w:hint="eastAsia" w:ascii="仿宋" w:hAnsi="仿宋" w:eastAsia="仿宋" w:cs="仿宋"/>
          <w:snapToGrid w:val="0"/>
          <w:kern w:val="2"/>
          <w:sz w:val="12"/>
        </w:rPr>
      </w:pPr>
    </w:p>
    <w:p w14:paraId="1304BA9D">
      <w:pPr>
        <w:rPr>
          <w:rFonts w:hint="eastAsia" w:ascii="仿宋" w:hAnsi="仿宋" w:eastAsia="仿宋" w:cs="仿宋"/>
          <w:b/>
          <w:bCs/>
          <w:snapToGrid w:val="0"/>
          <w:kern w:val="2"/>
          <w:lang w:val="en-US" w:eastAsia="zh-CN"/>
        </w:rPr>
      </w:pPr>
      <w:r>
        <w:rPr>
          <w:rFonts w:hint="eastAsia" w:ascii="仿宋" w:hAnsi="仿宋" w:eastAsia="仿宋" w:cs="仿宋"/>
          <w:snapToGrid w:val="0"/>
          <w:kern w:val="2"/>
        </w:rPr>
        <w:br w:type="page"/>
      </w:r>
    </w:p>
    <w:tbl>
      <w:tblPr>
        <w:tblStyle w:val="18"/>
        <w:tblW w:w="0" w:type="auto"/>
        <w:tblInd w:w="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939"/>
        <w:gridCol w:w="1167"/>
        <w:gridCol w:w="1228"/>
        <w:gridCol w:w="4554"/>
      </w:tblGrid>
      <w:tr w14:paraId="7F300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44242F3F">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详细条款</w:t>
            </w:r>
          </w:p>
        </w:tc>
        <w:tc>
          <w:tcPr>
            <w:tcW w:w="939"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6D47344">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最低分</w:t>
            </w:r>
          </w:p>
        </w:tc>
        <w:tc>
          <w:tcPr>
            <w:tcW w:w="1167"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6EFEBE3">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最高分</w:t>
            </w:r>
          </w:p>
        </w:tc>
        <w:tc>
          <w:tcPr>
            <w:tcW w:w="1228"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5726500">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评分点名称</w:t>
            </w:r>
          </w:p>
        </w:tc>
        <w:tc>
          <w:tcPr>
            <w:tcW w:w="455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2F729E8A">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评审标准</w:t>
            </w:r>
          </w:p>
        </w:tc>
      </w:tr>
      <w:tr w14:paraId="5267B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ACB899D">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经济标评分参数</w:t>
            </w:r>
          </w:p>
        </w:tc>
        <w:tc>
          <w:tcPr>
            <w:tcW w:w="939"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304B3E86">
            <w:pPr>
              <w:widowControl/>
              <w:jc w:val="center"/>
              <w:rPr>
                <w:rFonts w:hint="default"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0.0</w:t>
            </w:r>
          </w:p>
        </w:tc>
        <w:tc>
          <w:tcPr>
            <w:tcW w:w="1167"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4B5522AD">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10.0</w:t>
            </w:r>
          </w:p>
        </w:tc>
        <w:tc>
          <w:tcPr>
            <w:tcW w:w="1228"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85D43D0">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投标报价</w:t>
            </w:r>
          </w:p>
        </w:tc>
        <w:tc>
          <w:tcPr>
            <w:tcW w:w="455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CDE815E">
            <w:pPr>
              <w:widowControl/>
              <w:ind w:firstLine="420" w:firstLineChars="200"/>
              <w:jc w:val="left"/>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固定价格采购，投标报价不参与竞争，通过初步评审且符合小微型企业发展（残疾人福利性企业、监狱企业视同小微企业）等政府采购政策的有效投标人的报价得分均为10分，其他各有效投标人报价得分均为8分。</w:t>
            </w:r>
          </w:p>
          <w:p w14:paraId="116C8085">
            <w:pPr>
              <w:widowControl/>
              <w:ind w:firstLine="420" w:firstLineChars="200"/>
              <w:jc w:val="left"/>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备注：本项目落实促进中小型企业发展政策（残疾人福利性企业、监狱企业视同小微企业）等政府采购政策，对小微企业提供的服务的价格给予20%的扣除。</w:t>
            </w:r>
          </w:p>
        </w:tc>
      </w:tr>
      <w:tr w14:paraId="0BABB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vMerge w:val="restar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47A6567">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技术标评分参数</w:t>
            </w:r>
          </w:p>
        </w:tc>
        <w:tc>
          <w:tcPr>
            <w:tcW w:w="939"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351389B">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0.0</w:t>
            </w:r>
          </w:p>
        </w:tc>
        <w:tc>
          <w:tcPr>
            <w:tcW w:w="1167"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E6EA701">
            <w:pPr>
              <w:widowControl/>
              <w:jc w:val="center"/>
              <w:rPr>
                <w:rFonts w:hint="eastAsia" w:ascii="仿宋" w:hAnsi="仿宋" w:eastAsia="仿宋" w:cs="仿宋"/>
                <w:kern w:val="0"/>
                <w:sz w:val="21"/>
                <w:szCs w:val="24"/>
                <w:highlight w:val="none"/>
                <w:lang w:val="en-US" w:eastAsia="zh-CN" w:bidi="ar-SA"/>
              </w:rPr>
            </w:pPr>
            <w:r>
              <w:rPr>
                <w:rFonts w:hint="eastAsia" w:ascii="仿宋" w:hAnsi="仿宋" w:eastAsia="仿宋" w:cs="仿宋"/>
                <w:kern w:val="0"/>
                <w:sz w:val="21"/>
                <w:szCs w:val="24"/>
                <w:highlight w:val="none"/>
                <w:lang w:val="en-US" w:eastAsia="zh-CN" w:bidi="ar-SA"/>
              </w:rPr>
              <w:t>6.0</w:t>
            </w:r>
          </w:p>
        </w:tc>
        <w:tc>
          <w:tcPr>
            <w:tcW w:w="1228"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15229B5">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人员配备1</w:t>
            </w:r>
          </w:p>
        </w:tc>
        <w:tc>
          <w:tcPr>
            <w:tcW w:w="455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4605322">
            <w:pPr>
              <w:widowControl/>
              <w:ind w:firstLine="420" w:firstLineChars="200"/>
              <w:jc w:val="left"/>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内科、外科、放射科、超声科、妇科、检验科的人员具有相应的专业技术职务任职资格，配备齐全得6分，缺一项不得分；</w:t>
            </w:r>
          </w:p>
          <w:p w14:paraId="6A237B69">
            <w:pPr>
              <w:widowControl/>
              <w:ind w:firstLine="420" w:firstLineChars="200"/>
              <w:jc w:val="left"/>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注：以上人员须提供相关证书扫描件，国家医生执业注册信息</w:t>
            </w:r>
            <w:r>
              <w:rPr>
                <w:rFonts w:hint="eastAsia" w:ascii="仿宋" w:hAnsi="仿宋" w:eastAsia="仿宋" w:cs="仿宋"/>
                <w:kern w:val="0"/>
                <w:sz w:val="21"/>
                <w:szCs w:val="24"/>
                <w:highlight w:val="none"/>
                <w:lang w:val="en-US" w:eastAsia="zh-CN" w:bidi="ar-SA"/>
              </w:rPr>
              <w:t>（须与所在单位名称一致）查询截图（https://zgcx.nhc.gov.cn /doctor）以及在本单位签订的劳动合同扫描件，否则不得分。</w:t>
            </w:r>
          </w:p>
        </w:tc>
      </w:tr>
      <w:tr w14:paraId="14228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40DC87C9">
            <w:pPr>
              <w:widowControl/>
              <w:jc w:val="center"/>
              <w:rPr>
                <w:rFonts w:hint="eastAsia" w:ascii="仿宋" w:hAnsi="仿宋" w:eastAsia="仿宋" w:cs="仿宋"/>
                <w:kern w:val="0"/>
                <w:sz w:val="21"/>
                <w:szCs w:val="24"/>
                <w:lang w:val="en-US" w:eastAsia="zh-CN" w:bidi="ar-SA"/>
              </w:rPr>
            </w:pPr>
          </w:p>
        </w:tc>
        <w:tc>
          <w:tcPr>
            <w:tcW w:w="939"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27928CF8">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0.0</w:t>
            </w:r>
          </w:p>
        </w:tc>
        <w:tc>
          <w:tcPr>
            <w:tcW w:w="1167"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34B08F9">
            <w:pPr>
              <w:widowControl/>
              <w:jc w:val="center"/>
              <w:rPr>
                <w:rFonts w:hint="eastAsia" w:ascii="仿宋" w:hAnsi="仿宋" w:eastAsia="仿宋" w:cs="仿宋"/>
                <w:kern w:val="0"/>
                <w:sz w:val="21"/>
                <w:szCs w:val="24"/>
                <w:highlight w:val="none"/>
                <w:lang w:val="en-US" w:eastAsia="zh-CN" w:bidi="ar-SA"/>
              </w:rPr>
            </w:pPr>
            <w:r>
              <w:rPr>
                <w:rFonts w:hint="eastAsia" w:ascii="仿宋" w:hAnsi="仿宋" w:eastAsia="仿宋" w:cs="仿宋"/>
                <w:kern w:val="0"/>
                <w:sz w:val="21"/>
                <w:szCs w:val="24"/>
                <w:highlight w:val="none"/>
                <w:lang w:val="en-US" w:eastAsia="zh-CN" w:bidi="ar-SA"/>
              </w:rPr>
              <w:t>6.0</w:t>
            </w:r>
          </w:p>
        </w:tc>
        <w:tc>
          <w:tcPr>
            <w:tcW w:w="1228"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87F0C77">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人员配备2</w:t>
            </w:r>
          </w:p>
        </w:tc>
        <w:tc>
          <w:tcPr>
            <w:tcW w:w="455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ED64C49">
            <w:pPr>
              <w:widowControl/>
              <w:ind w:firstLine="420" w:firstLineChars="200"/>
              <w:jc w:val="left"/>
              <w:rPr>
                <w:rFonts w:hint="eastAsia" w:ascii="仿宋" w:hAnsi="仿宋" w:eastAsia="仿宋" w:cs="仿宋"/>
                <w:kern w:val="0"/>
                <w:sz w:val="21"/>
                <w:szCs w:val="24"/>
                <w:highlight w:val="none"/>
                <w:lang w:val="en-US" w:eastAsia="zh-CN" w:bidi="ar-SA"/>
              </w:rPr>
            </w:pPr>
            <w:r>
              <w:rPr>
                <w:rFonts w:hint="eastAsia" w:ascii="仿宋" w:hAnsi="仿宋" w:eastAsia="仿宋" w:cs="仿宋"/>
                <w:kern w:val="0"/>
                <w:sz w:val="21"/>
                <w:szCs w:val="24"/>
                <w:highlight w:val="none"/>
                <w:lang w:val="en-US" w:eastAsia="zh-CN" w:bidi="ar-SA"/>
              </w:rPr>
              <w:t>具有副高级及以上职称人员（与人员配备3不重复得分），其中从事专业为以下类别的，每有1人得1分，最多得6分，分别为：妇科、内科(呼吸内科、神经内科、心血管内科、消化内科、内分泌科、肿瘤内科）、医学技术类（临床医学检验技术、超声医学、放射医学）。</w:t>
            </w:r>
          </w:p>
          <w:p w14:paraId="726DE31E">
            <w:pPr>
              <w:widowControl/>
              <w:ind w:firstLine="420" w:firstLineChars="200"/>
              <w:jc w:val="left"/>
              <w:rPr>
                <w:rFonts w:hint="eastAsia" w:ascii="仿宋" w:hAnsi="仿宋" w:eastAsia="仿宋" w:cs="仿宋"/>
                <w:kern w:val="0"/>
                <w:sz w:val="21"/>
                <w:szCs w:val="24"/>
                <w:highlight w:val="none"/>
                <w:lang w:val="en-US" w:eastAsia="zh-CN" w:bidi="ar-SA"/>
              </w:rPr>
            </w:pPr>
            <w:r>
              <w:rPr>
                <w:rFonts w:hint="eastAsia" w:ascii="仿宋" w:hAnsi="仿宋" w:eastAsia="仿宋" w:cs="仿宋"/>
                <w:kern w:val="0"/>
                <w:sz w:val="21"/>
                <w:szCs w:val="24"/>
                <w:highlight w:val="none"/>
                <w:lang w:val="en-US" w:eastAsia="zh-CN" w:bidi="ar-SA"/>
              </w:rPr>
              <w:t>注：以上人员须提供职称证书扫描件，国家医生执业注册信息（须与所在单位名称一致）查询截图（https://zgcx.nhc.gov.cn /doctor）以及在本单位签订的劳动合同扫描件，否则不得分。</w:t>
            </w:r>
          </w:p>
        </w:tc>
      </w:tr>
      <w:tr w14:paraId="4476B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79964D9F">
            <w:pPr>
              <w:widowControl/>
              <w:jc w:val="center"/>
              <w:rPr>
                <w:rFonts w:hint="eastAsia" w:ascii="仿宋" w:hAnsi="仿宋" w:eastAsia="仿宋" w:cs="仿宋"/>
                <w:kern w:val="0"/>
                <w:sz w:val="21"/>
                <w:szCs w:val="24"/>
                <w:lang w:val="en-US" w:eastAsia="zh-CN" w:bidi="ar-SA"/>
              </w:rPr>
            </w:pPr>
          </w:p>
        </w:tc>
        <w:tc>
          <w:tcPr>
            <w:tcW w:w="939"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B074902">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0.0</w:t>
            </w:r>
          </w:p>
        </w:tc>
        <w:tc>
          <w:tcPr>
            <w:tcW w:w="1167"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70AC4055">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6.0</w:t>
            </w:r>
          </w:p>
        </w:tc>
        <w:tc>
          <w:tcPr>
            <w:tcW w:w="1228"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4900D74F">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人员配备3</w:t>
            </w:r>
          </w:p>
        </w:tc>
        <w:tc>
          <w:tcPr>
            <w:tcW w:w="455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48989B3F">
            <w:pPr>
              <w:widowControl/>
              <w:ind w:firstLine="420" w:firstLineChars="200"/>
              <w:jc w:val="left"/>
              <w:rPr>
                <w:rFonts w:hint="eastAsia" w:ascii="仿宋" w:hAnsi="仿宋" w:eastAsia="仿宋" w:cs="仿宋"/>
                <w:kern w:val="0"/>
                <w:sz w:val="21"/>
                <w:szCs w:val="24"/>
                <w:highlight w:val="none"/>
                <w:lang w:val="en-US" w:eastAsia="zh-CN" w:bidi="ar-SA"/>
              </w:rPr>
            </w:pPr>
            <w:r>
              <w:rPr>
                <w:rFonts w:hint="eastAsia" w:ascii="仿宋" w:hAnsi="仿宋" w:eastAsia="仿宋" w:cs="仿宋"/>
                <w:kern w:val="0"/>
                <w:sz w:val="21"/>
                <w:szCs w:val="24"/>
                <w:highlight w:val="none"/>
                <w:lang w:val="en-US" w:eastAsia="zh-CN" w:bidi="ar-SA"/>
              </w:rPr>
              <w:t>具有正高级及以上职称人员（与人员配备2不重复得分），其中从事专业为以下类别的，每有1人得2分，最多得6分，分别为：妇科、内科(呼吸内科、神经内科、心血管内科、消化内科、内分泌科、肿瘤内科）、医学技术类（临床医学检验技术、超声医学、放射医学）。</w:t>
            </w:r>
          </w:p>
          <w:p w14:paraId="2A61E472">
            <w:pPr>
              <w:widowControl/>
              <w:ind w:firstLine="420" w:firstLineChars="200"/>
              <w:jc w:val="left"/>
              <w:rPr>
                <w:rFonts w:hint="eastAsia" w:ascii="仿宋" w:hAnsi="仿宋" w:eastAsia="仿宋" w:cs="仿宋"/>
                <w:kern w:val="0"/>
                <w:sz w:val="21"/>
                <w:szCs w:val="24"/>
                <w:highlight w:val="none"/>
                <w:lang w:val="en-US" w:eastAsia="zh-CN" w:bidi="ar-SA"/>
              </w:rPr>
            </w:pPr>
            <w:r>
              <w:rPr>
                <w:rFonts w:hint="eastAsia" w:ascii="仿宋" w:hAnsi="仿宋" w:eastAsia="仿宋" w:cs="仿宋"/>
                <w:kern w:val="0"/>
                <w:sz w:val="21"/>
                <w:szCs w:val="24"/>
                <w:highlight w:val="none"/>
                <w:lang w:val="en-US" w:eastAsia="zh-CN" w:bidi="ar-SA"/>
              </w:rPr>
              <w:t>注：以上人员须提供职称证书扫描件，国家医生执业注册信息（须与所在单位名称一致）查询截图（https://zgcx.nhc.gov.cn /doctor）以及在本单位签订的劳动合同扫描件，否则不得分。</w:t>
            </w:r>
          </w:p>
        </w:tc>
      </w:tr>
      <w:tr w14:paraId="10E27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2735FF44">
            <w:pPr>
              <w:widowControl/>
              <w:jc w:val="center"/>
              <w:rPr>
                <w:rFonts w:hint="eastAsia" w:ascii="仿宋" w:hAnsi="仿宋" w:eastAsia="仿宋" w:cs="仿宋"/>
                <w:kern w:val="0"/>
                <w:sz w:val="21"/>
                <w:szCs w:val="24"/>
                <w:lang w:val="en-US" w:eastAsia="zh-CN" w:bidi="ar-SA"/>
              </w:rPr>
            </w:pPr>
          </w:p>
        </w:tc>
        <w:tc>
          <w:tcPr>
            <w:tcW w:w="939"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490F2AF5">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0.0</w:t>
            </w:r>
          </w:p>
        </w:tc>
        <w:tc>
          <w:tcPr>
            <w:tcW w:w="1167"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EB42FEE">
            <w:pPr>
              <w:widowControl/>
              <w:jc w:val="center"/>
              <w:rPr>
                <w:rFonts w:hint="eastAsia" w:ascii="仿宋" w:hAnsi="仿宋" w:eastAsia="仿宋" w:cs="仿宋"/>
                <w:kern w:val="0"/>
                <w:sz w:val="21"/>
                <w:szCs w:val="24"/>
                <w:highlight w:val="none"/>
                <w:lang w:val="en-US" w:eastAsia="zh-CN" w:bidi="ar-SA"/>
              </w:rPr>
            </w:pPr>
            <w:r>
              <w:rPr>
                <w:rFonts w:hint="eastAsia" w:ascii="仿宋" w:hAnsi="仿宋" w:eastAsia="仿宋" w:cs="仿宋"/>
                <w:kern w:val="0"/>
                <w:sz w:val="21"/>
                <w:szCs w:val="24"/>
                <w:highlight w:val="none"/>
                <w:lang w:val="en-US" w:eastAsia="zh-CN" w:bidi="ar-SA"/>
              </w:rPr>
              <w:t>16.0</w:t>
            </w:r>
          </w:p>
        </w:tc>
        <w:tc>
          <w:tcPr>
            <w:tcW w:w="1228"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39810045">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highlight w:val="none"/>
                <w:lang w:val="en-US" w:eastAsia="zh-CN" w:bidi="ar-SA"/>
              </w:rPr>
              <w:t>增值服务项目</w:t>
            </w:r>
          </w:p>
        </w:tc>
        <w:tc>
          <w:tcPr>
            <w:tcW w:w="455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73E27ACF">
            <w:pPr>
              <w:widowControl/>
              <w:ind w:firstLine="420" w:firstLineChars="200"/>
              <w:jc w:val="left"/>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1、供应商在必检项目基础上额外提供的增值体检项目，需同时满足以下“价值判定标准”，每符合要求且不重复的项目得0.5分，最多得</w:t>
            </w:r>
            <w:r>
              <w:rPr>
                <w:rFonts w:hint="eastAsia" w:ascii="仿宋" w:hAnsi="仿宋" w:eastAsia="仿宋" w:cs="仿宋"/>
                <w:kern w:val="0"/>
                <w:sz w:val="21"/>
                <w:szCs w:val="24"/>
                <w:highlight w:val="none"/>
                <w:lang w:val="en-US" w:eastAsia="zh-CN" w:bidi="ar-SA"/>
              </w:rPr>
              <w:t>10分</w:t>
            </w:r>
            <w:r>
              <w:rPr>
                <w:rFonts w:hint="eastAsia" w:ascii="仿宋" w:hAnsi="仿宋" w:eastAsia="仿宋" w:cs="仿宋"/>
                <w:kern w:val="0"/>
                <w:sz w:val="21"/>
                <w:szCs w:val="24"/>
                <w:lang w:val="en-US" w:eastAsia="zh-CN" w:bidi="ar-SA"/>
              </w:rPr>
              <w:t>。不符合项不计分：</w:t>
            </w:r>
          </w:p>
          <w:p w14:paraId="020646A4">
            <w:pPr>
              <w:widowControl/>
              <w:ind w:firstLine="210" w:firstLineChars="100"/>
              <w:jc w:val="left"/>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（1）临床必要性：项目需聚焦公安干警的高发疾病筛查、重大健康风险防控、慢性病管理，具备明确的疾病预警或健康指导作用；</w:t>
            </w:r>
          </w:p>
          <w:p w14:paraId="1F9A963A">
            <w:pPr>
              <w:widowControl/>
              <w:ind w:firstLine="210" w:firstLineChars="100"/>
              <w:jc w:val="left"/>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（2）科学有效性：需提供增值项目的权威依据，每新增一项50元以上项目得0.5分，须逐项附《河南省医疗服务价格项目规范</w:t>
            </w:r>
            <w:r>
              <w:rPr>
                <w:rFonts w:hint="eastAsia" w:ascii="仿宋" w:hAnsi="仿宋" w:eastAsia="仿宋" w:cs="仿宋"/>
                <w:kern w:val="0"/>
                <w:sz w:val="21"/>
                <w:szCs w:val="24"/>
                <w:highlight w:val="none"/>
                <w:lang w:val="en-US" w:eastAsia="zh-CN" w:bidi="ar-SA"/>
              </w:rPr>
              <w:t>（20251020版）</w:t>
            </w:r>
            <w:r>
              <w:rPr>
                <w:rFonts w:hint="eastAsia" w:ascii="仿宋" w:hAnsi="仿宋" w:eastAsia="仿宋" w:cs="仿宋"/>
                <w:kern w:val="0"/>
                <w:sz w:val="21"/>
                <w:szCs w:val="24"/>
                <w:lang w:val="en-US" w:eastAsia="zh-CN" w:bidi="ar-SA"/>
              </w:rPr>
              <w:t>》截图，且检测结果可作为临床参考依据；</w:t>
            </w:r>
          </w:p>
          <w:p w14:paraId="3B3AEEE3">
            <w:pPr>
              <w:widowControl/>
              <w:ind w:firstLine="210" w:firstLineChars="100"/>
              <w:jc w:val="left"/>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（3）实用无冗余：不与必检项目、其他增值项目重复，不包含无明确诊断阈值、检测结果无法解读无实际功能的项目，如有不得分。</w:t>
            </w:r>
          </w:p>
          <w:p w14:paraId="033C810E">
            <w:pPr>
              <w:widowControl/>
              <w:ind w:firstLine="420" w:firstLineChars="200"/>
              <w:jc w:val="left"/>
              <w:rPr>
                <w:rFonts w:hint="eastAsia" w:ascii="仿宋" w:hAnsi="仿宋" w:eastAsia="仿宋" w:cs="仿宋"/>
                <w:kern w:val="0"/>
                <w:sz w:val="21"/>
                <w:szCs w:val="24"/>
                <w:highlight w:val="none"/>
                <w:lang w:val="en-US" w:eastAsia="zh-CN" w:bidi="ar-SA"/>
              </w:rPr>
            </w:pPr>
            <w:r>
              <w:rPr>
                <w:rFonts w:hint="eastAsia" w:ascii="仿宋" w:hAnsi="仿宋" w:eastAsia="仿宋" w:cs="仿宋"/>
                <w:kern w:val="0"/>
                <w:sz w:val="21"/>
                <w:szCs w:val="24"/>
                <w:lang w:val="en-US" w:eastAsia="zh-CN" w:bidi="ar-SA"/>
              </w:rPr>
              <w:t>2、供应商能够额外提供可供选</w:t>
            </w:r>
            <w:r>
              <w:rPr>
                <w:rFonts w:hint="eastAsia" w:ascii="仿宋" w:hAnsi="仿宋" w:eastAsia="仿宋" w:cs="仿宋"/>
                <w:kern w:val="0"/>
                <w:sz w:val="21"/>
                <w:szCs w:val="24"/>
                <w:highlight w:val="none"/>
                <w:lang w:val="en-US" w:eastAsia="zh-CN" w:bidi="ar-SA"/>
              </w:rPr>
              <w:t>择的无痛电子胃镜专项体检套餐，并且具备切实可行性的，提供完整详细的套餐内容，得2分。</w:t>
            </w:r>
          </w:p>
          <w:p w14:paraId="4EB3CDAC">
            <w:pPr>
              <w:widowControl/>
              <w:ind w:firstLine="420" w:firstLineChars="200"/>
              <w:jc w:val="left"/>
              <w:rPr>
                <w:rFonts w:hint="eastAsia" w:ascii="仿宋" w:hAnsi="仿宋" w:eastAsia="仿宋" w:cs="仿宋"/>
                <w:kern w:val="0"/>
                <w:sz w:val="21"/>
                <w:szCs w:val="24"/>
                <w:highlight w:val="none"/>
                <w:lang w:val="en-US" w:eastAsia="zh-CN" w:bidi="ar-SA"/>
              </w:rPr>
            </w:pPr>
            <w:r>
              <w:rPr>
                <w:rFonts w:hint="eastAsia" w:ascii="仿宋" w:hAnsi="仿宋" w:eastAsia="仿宋" w:cs="仿宋"/>
                <w:kern w:val="0"/>
                <w:sz w:val="21"/>
                <w:szCs w:val="24"/>
                <w:highlight w:val="none"/>
                <w:lang w:val="en-US" w:eastAsia="zh-CN" w:bidi="ar-SA"/>
              </w:rPr>
              <w:t>3、供应商能够额外提供可供选择的无痛电子肠镜专项体检套餐，并且具备切实可行性的，提供完整详细的套餐内容，得2分。</w:t>
            </w:r>
          </w:p>
          <w:p w14:paraId="3E21BEFF">
            <w:pPr>
              <w:widowControl/>
              <w:ind w:firstLine="420" w:firstLineChars="200"/>
              <w:jc w:val="left"/>
              <w:rPr>
                <w:rFonts w:hint="default" w:ascii="仿宋" w:hAnsi="仿宋" w:eastAsia="仿宋" w:cs="仿宋"/>
                <w:kern w:val="0"/>
                <w:sz w:val="21"/>
                <w:szCs w:val="24"/>
                <w:lang w:val="en-US" w:eastAsia="zh-CN" w:bidi="ar-SA"/>
              </w:rPr>
            </w:pPr>
            <w:r>
              <w:rPr>
                <w:rFonts w:hint="eastAsia" w:ascii="仿宋" w:hAnsi="仿宋" w:eastAsia="仿宋" w:cs="仿宋"/>
                <w:kern w:val="0"/>
                <w:sz w:val="21"/>
                <w:szCs w:val="24"/>
                <w:highlight w:val="none"/>
                <w:lang w:val="en-US" w:eastAsia="zh-CN" w:bidi="ar-SA"/>
              </w:rPr>
              <w:t>4、供应商能够额外提供可供选择的冠状动脉血管成像CTA专项体检套餐</w:t>
            </w:r>
            <w:r>
              <w:rPr>
                <w:rFonts w:hint="eastAsia" w:ascii="仿宋" w:hAnsi="仿宋" w:eastAsia="仿宋" w:cs="仿宋"/>
                <w:kern w:val="0"/>
                <w:sz w:val="21"/>
                <w:szCs w:val="24"/>
                <w:lang w:val="en-US" w:eastAsia="zh-CN" w:bidi="ar-SA"/>
              </w:rPr>
              <w:t>，并且具备切实可行性的，提供完整详细的套餐内容，得2分。</w:t>
            </w:r>
          </w:p>
        </w:tc>
      </w:tr>
      <w:tr w14:paraId="5B9CB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25D2AE9">
            <w:pPr>
              <w:widowControl/>
              <w:jc w:val="center"/>
              <w:rPr>
                <w:rFonts w:hint="eastAsia" w:ascii="仿宋" w:hAnsi="仿宋" w:eastAsia="仿宋" w:cs="仿宋"/>
                <w:kern w:val="0"/>
                <w:sz w:val="21"/>
                <w:szCs w:val="24"/>
                <w:lang w:val="en-US" w:eastAsia="zh-CN" w:bidi="ar-SA"/>
              </w:rPr>
            </w:pPr>
          </w:p>
        </w:tc>
        <w:tc>
          <w:tcPr>
            <w:tcW w:w="939"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36E09103">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0.0</w:t>
            </w:r>
          </w:p>
        </w:tc>
        <w:tc>
          <w:tcPr>
            <w:tcW w:w="1167"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7FFD33D5">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10.0</w:t>
            </w:r>
          </w:p>
        </w:tc>
        <w:tc>
          <w:tcPr>
            <w:tcW w:w="1228"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B815A6E">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医疗设施配备</w:t>
            </w:r>
          </w:p>
        </w:tc>
        <w:tc>
          <w:tcPr>
            <w:tcW w:w="455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702F0304">
            <w:pPr>
              <w:widowControl/>
              <w:numPr>
                <w:ilvl w:val="0"/>
                <w:numId w:val="0"/>
              </w:numPr>
              <w:ind w:firstLine="420" w:firstLineChars="200"/>
              <w:jc w:val="left"/>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1、为更好地保障体检服务质量，供应商具有超导核磁共振、低剂量螺旋CT、彩超、数字化DR影像设备的，每有一项得1.5分，最多得6分；</w:t>
            </w:r>
          </w:p>
          <w:p w14:paraId="051D3C90">
            <w:pPr>
              <w:widowControl/>
              <w:numPr>
                <w:ilvl w:val="0"/>
                <w:numId w:val="0"/>
              </w:numPr>
              <w:ind w:firstLine="420" w:firstLineChars="200"/>
              <w:jc w:val="left"/>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2、为更好地保障体检服务效率，供应商具有两台及以上超导核磁共振设备的，得2分；</w:t>
            </w:r>
          </w:p>
          <w:p w14:paraId="089848E4">
            <w:pPr>
              <w:widowControl/>
              <w:numPr>
                <w:ilvl w:val="0"/>
                <w:numId w:val="0"/>
              </w:numPr>
              <w:ind w:firstLine="420" w:firstLineChars="200"/>
              <w:jc w:val="left"/>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3、为更好地保障体检服务效率，供应商具有三台及以上低剂量螺旋CT设备的，得2分。</w:t>
            </w:r>
          </w:p>
          <w:p w14:paraId="54A33A47">
            <w:pPr>
              <w:widowControl/>
              <w:jc w:val="left"/>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注：以上设备须提供设备购置的原始发票或租赁协议扫描件，否则不得分。</w:t>
            </w:r>
          </w:p>
        </w:tc>
      </w:tr>
      <w:tr w14:paraId="679DE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vMerge w:val="restart"/>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9D91453">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综合标评分参数</w:t>
            </w:r>
          </w:p>
        </w:tc>
        <w:tc>
          <w:tcPr>
            <w:tcW w:w="939"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2F0097B4">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0.0</w:t>
            </w:r>
          </w:p>
        </w:tc>
        <w:tc>
          <w:tcPr>
            <w:tcW w:w="1167"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34223BC3">
            <w:pPr>
              <w:widowControl/>
              <w:tabs>
                <w:tab w:val="left" w:pos="254"/>
                <w:tab w:val="center" w:pos="535"/>
              </w:tabs>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highlight w:val="none"/>
                <w:lang w:val="en-US" w:eastAsia="zh-CN" w:bidi="ar-SA"/>
              </w:rPr>
              <w:t>8.0</w:t>
            </w:r>
          </w:p>
        </w:tc>
        <w:tc>
          <w:tcPr>
            <w:tcW w:w="1228"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7C6D1261">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服务方案</w:t>
            </w:r>
          </w:p>
        </w:tc>
        <w:tc>
          <w:tcPr>
            <w:tcW w:w="455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A8425BA">
            <w:pPr>
              <w:widowControl/>
              <w:ind w:firstLine="420" w:firstLineChars="200"/>
              <w:jc w:val="left"/>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1、供应商根据采购人实际需求及特点，制定详细的体检服务方案，内容全面，科学完整，得4分；内容完善，利于项目实施，得3分；内容清晰，符合采购项目需求，得2分；内容不完整，得1分；未提供得0分。</w:t>
            </w:r>
          </w:p>
          <w:p w14:paraId="6AE4CF31">
            <w:pPr>
              <w:widowControl/>
              <w:ind w:firstLine="420" w:firstLineChars="200"/>
              <w:jc w:val="left"/>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2、工作计划安排方案，从工作计划、各阶段安排等方面打分，内容全面，科学完整，得4分；内容完善，利于项目实施，得3分；内容清晰，符合采购项目需求，得2分；内容不完整，得1分；未提供得0分。</w:t>
            </w:r>
          </w:p>
        </w:tc>
      </w:tr>
      <w:tr w14:paraId="2A791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27B72528">
            <w:pPr>
              <w:widowControl/>
              <w:jc w:val="center"/>
              <w:rPr>
                <w:rFonts w:hint="eastAsia" w:ascii="仿宋" w:hAnsi="仿宋" w:eastAsia="仿宋" w:cs="仿宋"/>
                <w:kern w:val="0"/>
                <w:sz w:val="21"/>
                <w:szCs w:val="24"/>
                <w:lang w:val="en-US" w:eastAsia="zh-CN" w:bidi="ar-SA"/>
              </w:rPr>
            </w:pPr>
          </w:p>
        </w:tc>
        <w:tc>
          <w:tcPr>
            <w:tcW w:w="939"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906167A">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0.0</w:t>
            </w:r>
          </w:p>
        </w:tc>
        <w:tc>
          <w:tcPr>
            <w:tcW w:w="1167"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51A4FD9">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4.0</w:t>
            </w:r>
          </w:p>
        </w:tc>
        <w:tc>
          <w:tcPr>
            <w:tcW w:w="1228"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21B385F1">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服务流程</w:t>
            </w:r>
          </w:p>
        </w:tc>
        <w:tc>
          <w:tcPr>
            <w:tcW w:w="455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7D8B834">
            <w:pPr>
              <w:widowControl/>
              <w:ind w:firstLine="420" w:firstLineChars="200"/>
              <w:jc w:val="left"/>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体检服务流程，内容全面，安排科学性、可行性高，得4分；内容完整，利于项目实施，得3分；内容完善，符合采购项目需求，得2分；内容清晰，具有实施性，得1分；未提供得0分。</w:t>
            </w:r>
          </w:p>
        </w:tc>
      </w:tr>
      <w:tr w14:paraId="68AA7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E70E78D">
            <w:pPr>
              <w:widowControl/>
              <w:jc w:val="center"/>
              <w:rPr>
                <w:rFonts w:hint="eastAsia" w:ascii="仿宋" w:hAnsi="仿宋" w:eastAsia="仿宋" w:cs="仿宋"/>
                <w:kern w:val="0"/>
                <w:sz w:val="21"/>
                <w:szCs w:val="24"/>
                <w:lang w:val="en-US" w:eastAsia="zh-CN" w:bidi="ar-SA"/>
              </w:rPr>
            </w:pPr>
          </w:p>
        </w:tc>
        <w:tc>
          <w:tcPr>
            <w:tcW w:w="939"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466B3006">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0.0</w:t>
            </w:r>
          </w:p>
        </w:tc>
        <w:tc>
          <w:tcPr>
            <w:tcW w:w="1167"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5034B81">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4.0</w:t>
            </w:r>
          </w:p>
        </w:tc>
        <w:tc>
          <w:tcPr>
            <w:tcW w:w="1228"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3691BDEE">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管理制度</w:t>
            </w:r>
          </w:p>
        </w:tc>
        <w:tc>
          <w:tcPr>
            <w:tcW w:w="455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CA99F8B">
            <w:pPr>
              <w:widowControl/>
              <w:ind w:firstLine="420" w:firstLineChars="200"/>
              <w:jc w:val="left"/>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管理制度，内容全面，科学健全，得4分；内容完整，利于项目实施，得3分；内容完善，符合采购项目需求，得2分；内容清晰，具有实施性，得1分；未提供得0分。</w:t>
            </w:r>
          </w:p>
        </w:tc>
      </w:tr>
      <w:tr w14:paraId="049A2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2970383">
            <w:pPr>
              <w:widowControl/>
              <w:jc w:val="center"/>
              <w:rPr>
                <w:rFonts w:hint="eastAsia" w:ascii="仿宋" w:hAnsi="仿宋" w:eastAsia="仿宋" w:cs="仿宋"/>
                <w:kern w:val="0"/>
                <w:sz w:val="21"/>
                <w:szCs w:val="24"/>
                <w:lang w:val="en-US" w:eastAsia="zh-CN" w:bidi="ar-SA"/>
              </w:rPr>
            </w:pPr>
          </w:p>
        </w:tc>
        <w:tc>
          <w:tcPr>
            <w:tcW w:w="939"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11064DF">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0.0</w:t>
            </w:r>
          </w:p>
        </w:tc>
        <w:tc>
          <w:tcPr>
            <w:tcW w:w="1167"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50BD97D">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4.0</w:t>
            </w:r>
          </w:p>
        </w:tc>
        <w:tc>
          <w:tcPr>
            <w:tcW w:w="1228"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346F734A">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体检工作质量保障措施</w:t>
            </w:r>
          </w:p>
        </w:tc>
        <w:tc>
          <w:tcPr>
            <w:tcW w:w="455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5C144B6">
            <w:pPr>
              <w:widowControl/>
              <w:ind w:firstLine="420" w:firstLineChars="200"/>
              <w:jc w:val="left"/>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体检工作质量保障措施，内容全面，科学健全，得4分；内容完整，利于项目实施，得3分；内容完善，符合采购项目需求，得4分；内容清晰，具有实施性，得2分；内容明确，得1分；未提供得0分。</w:t>
            </w:r>
          </w:p>
        </w:tc>
      </w:tr>
      <w:tr w14:paraId="7CDF0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7BE52C7">
            <w:pPr>
              <w:widowControl/>
              <w:jc w:val="center"/>
              <w:rPr>
                <w:rFonts w:hint="eastAsia" w:ascii="仿宋" w:hAnsi="仿宋" w:eastAsia="仿宋" w:cs="仿宋"/>
                <w:kern w:val="0"/>
                <w:sz w:val="21"/>
                <w:szCs w:val="24"/>
                <w:lang w:val="en-US" w:eastAsia="zh-CN" w:bidi="ar-SA"/>
              </w:rPr>
            </w:pPr>
          </w:p>
        </w:tc>
        <w:tc>
          <w:tcPr>
            <w:tcW w:w="939"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38F9073">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0.0</w:t>
            </w:r>
          </w:p>
        </w:tc>
        <w:tc>
          <w:tcPr>
            <w:tcW w:w="1167"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5F0AA7F">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3.0</w:t>
            </w:r>
          </w:p>
        </w:tc>
        <w:tc>
          <w:tcPr>
            <w:tcW w:w="1228"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6A8F49B">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体检结果跟踪服务方案</w:t>
            </w:r>
          </w:p>
        </w:tc>
        <w:tc>
          <w:tcPr>
            <w:tcW w:w="455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ED37440">
            <w:pPr>
              <w:widowControl/>
              <w:ind w:firstLine="420" w:firstLineChars="200"/>
              <w:jc w:val="left"/>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体检结果跟踪服务方案，内容全面，科学健全，得3分；内容完整，利于项目实施，得2分；内容不完整，得1分；未提供得0分。</w:t>
            </w:r>
          </w:p>
        </w:tc>
      </w:tr>
      <w:tr w14:paraId="16FE9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DAC811D">
            <w:pPr>
              <w:widowControl/>
              <w:jc w:val="center"/>
              <w:rPr>
                <w:rFonts w:hint="eastAsia" w:ascii="仿宋" w:hAnsi="仿宋" w:eastAsia="仿宋" w:cs="仿宋"/>
                <w:kern w:val="0"/>
                <w:sz w:val="21"/>
                <w:szCs w:val="24"/>
                <w:lang w:val="en-US" w:eastAsia="zh-CN" w:bidi="ar-SA"/>
              </w:rPr>
            </w:pPr>
          </w:p>
        </w:tc>
        <w:tc>
          <w:tcPr>
            <w:tcW w:w="939"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A2DF04B">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0.0</w:t>
            </w:r>
          </w:p>
        </w:tc>
        <w:tc>
          <w:tcPr>
            <w:tcW w:w="1167"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28A385A3">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3.0</w:t>
            </w:r>
          </w:p>
        </w:tc>
        <w:tc>
          <w:tcPr>
            <w:tcW w:w="1228"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DBDD83A">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突发情况应急预案</w:t>
            </w:r>
          </w:p>
        </w:tc>
        <w:tc>
          <w:tcPr>
            <w:tcW w:w="455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EB28EA8">
            <w:pPr>
              <w:widowControl/>
              <w:ind w:firstLine="420" w:firstLineChars="200"/>
              <w:jc w:val="left"/>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突发情况应急预案，内容全面，科学完整，得3分；内容明确清晰，满足项目要求，得2分；；内容不完整，得1分；未提供得0分。</w:t>
            </w:r>
          </w:p>
        </w:tc>
      </w:tr>
      <w:tr w14:paraId="73E9C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2CAFD1BE">
            <w:pPr>
              <w:widowControl/>
              <w:jc w:val="center"/>
              <w:rPr>
                <w:rFonts w:hint="eastAsia" w:ascii="仿宋" w:hAnsi="仿宋" w:eastAsia="仿宋" w:cs="仿宋"/>
                <w:kern w:val="0"/>
                <w:sz w:val="21"/>
                <w:szCs w:val="24"/>
                <w:lang w:val="en-US" w:eastAsia="zh-CN" w:bidi="ar-SA"/>
              </w:rPr>
            </w:pPr>
          </w:p>
        </w:tc>
        <w:tc>
          <w:tcPr>
            <w:tcW w:w="939"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CC9E9C6">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0.0</w:t>
            </w:r>
          </w:p>
        </w:tc>
        <w:tc>
          <w:tcPr>
            <w:tcW w:w="1167"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2232434B">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3.0</w:t>
            </w:r>
          </w:p>
        </w:tc>
        <w:tc>
          <w:tcPr>
            <w:tcW w:w="1228"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719C9536">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档案信息管理制度</w:t>
            </w:r>
          </w:p>
        </w:tc>
        <w:tc>
          <w:tcPr>
            <w:tcW w:w="455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9DCF054">
            <w:pPr>
              <w:widowControl/>
              <w:ind w:firstLine="420" w:firstLineChars="200"/>
              <w:jc w:val="left"/>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档案信息管理制度，内容完整、科学健全，得3分；内容明确清晰，满足项目要求，得2分；；内容不完整，得1分；未提供得0分。</w:t>
            </w:r>
          </w:p>
        </w:tc>
      </w:tr>
      <w:tr w14:paraId="7CB20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11E4F7D">
            <w:pPr>
              <w:widowControl/>
              <w:jc w:val="center"/>
              <w:rPr>
                <w:rFonts w:hint="eastAsia" w:ascii="仿宋" w:hAnsi="仿宋" w:eastAsia="仿宋" w:cs="仿宋"/>
                <w:kern w:val="0"/>
                <w:sz w:val="21"/>
                <w:szCs w:val="24"/>
                <w:lang w:val="en-US" w:eastAsia="zh-CN" w:bidi="ar-SA"/>
              </w:rPr>
            </w:pPr>
          </w:p>
        </w:tc>
        <w:tc>
          <w:tcPr>
            <w:tcW w:w="939"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C8006ED">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0.0</w:t>
            </w:r>
          </w:p>
        </w:tc>
        <w:tc>
          <w:tcPr>
            <w:tcW w:w="1167"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9D9AA0B">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3.0</w:t>
            </w:r>
          </w:p>
        </w:tc>
        <w:tc>
          <w:tcPr>
            <w:tcW w:w="1228"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462D68BF">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工作重点难点及实施措施</w:t>
            </w:r>
          </w:p>
        </w:tc>
        <w:tc>
          <w:tcPr>
            <w:tcW w:w="455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2440E46A">
            <w:pPr>
              <w:widowControl/>
              <w:ind w:firstLine="420" w:firstLineChars="200"/>
              <w:jc w:val="left"/>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体检工作重点难点及实施措施，内容完整，利于项目实施，得3分；内容明确清晰，满足项目要求，得2分；内容不完整，得1分；未提供得0分。</w:t>
            </w:r>
          </w:p>
        </w:tc>
      </w:tr>
      <w:tr w14:paraId="36B8F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vMerge w:val="continue"/>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33FAAD8">
            <w:pPr>
              <w:widowControl/>
              <w:jc w:val="center"/>
              <w:rPr>
                <w:rFonts w:hint="eastAsia" w:ascii="仿宋" w:hAnsi="仿宋" w:eastAsia="仿宋" w:cs="仿宋"/>
                <w:kern w:val="0"/>
                <w:sz w:val="21"/>
                <w:szCs w:val="24"/>
                <w:lang w:val="en-US" w:eastAsia="zh-CN" w:bidi="ar-SA"/>
              </w:rPr>
            </w:pPr>
          </w:p>
        </w:tc>
        <w:tc>
          <w:tcPr>
            <w:tcW w:w="939"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EC82CC9">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0.0</w:t>
            </w:r>
          </w:p>
        </w:tc>
        <w:tc>
          <w:tcPr>
            <w:tcW w:w="1167"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4AB2E154">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4.0</w:t>
            </w:r>
          </w:p>
        </w:tc>
        <w:tc>
          <w:tcPr>
            <w:tcW w:w="1228"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32720811">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服务承诺</w:t>
            </w:r>
          </w:p>
        </w:tc>
        <w:tc>
          <w:tcPr>
            <w:tcW w:w="455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3ACD311">
            <w:pPr>
              <w:widowControl/>
              <w:ind w:firstLine="420" w:firstLineChars="200"/>
              <w:jc w:val="left"/>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1.承诺严格按照国家有关法律法规及卫生部门相关管理规定执行，确保体检过程安全，结果准确，提供规范的体检报告，得2分；未提供得0分。</w:t>
            </w:r>
          </w:p>
          <w:p w14:paraId="1DE85668">
            <w:pPr>
              <w:widowControl/>
              <w:ind w:firstLine="420" w:firstLineChars="200"/>
              <w:jc w:val="left"/>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2.承诺对有争议的标本、溶血标本以及体检方责任引起的误差标本，可再次复查的，得1分；未提供得0分。</w:t>
            </w:r>
          </w:p>
          <w:p w14:paraId="37A4E32B">
            <w:pPr>
              <w:widowControl/>
              <w:ind w:firstLine="420" w:firstLineChars="200"/>
              <w:jc w:val="left"/>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3.针对本项目的服务承诺（包括：体检环境、现场接待、停车服务、咨询帮助、服务态度、早餐、体检报告、后续服务等）得1分；未提供得0分。</w:t>
            </w:r>
          </w:p>
        </w:tc>
      </w:tr>
      <w:tr w14:paraId="31B49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0861E36">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业绩信誉</w:t>
            </w:r>
          </w:p>
        </w:tc>
        <w:tc>
          <w:tcPr>
            <w:tcW w:w="939"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6DB2014">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0.0</w:t>
            </w:r>
          </w:p>
        </w:tc>
        <w:tc>
          <w:tcPr>
            <w:tcW w:w="1167"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3FD7C12">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10.0</w:t>
            </w:r>
          </w:p>
        </w:tc>
        <w:tc>
          <w:tcPr>
            <w:tcW w:w="1228"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746BC8D">
            <w:pPr>
              <w:widowControl/>
              <w:jc w:val="center"/>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企业业绩</w:t>
            </w:r>
          </w:p>
        </w:tc>
        <w:tc>
          <w:tcPr>
            <w:tcW w:w="4554"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2AA71550">
            <w:pPr>
              <w:widowControl/>
              <w:ind w:firstLine="420" w:firstLineChars="200"/>
              <w:jc w:val="left"/>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2023年1月1日以来完成过类似项目的业绩，每提供一份得2分，最多得10分；</w:t>
            </w:r>
          </w:p>
          <w:p w14:paraId="3D3076F9">
            <w:pPr>
              <w:widowControl/>
              <w:jc w:val="left"/>
              <w:rPr>
                <w:rFonts w:hint="eastAsia" w:ascii="仿宋" w:hAnsi="仿宋" w:eastAsia="仿宋" w:cs="仿宋"/>
                <w:kern w:val="0"/>
                <w:sz w:val="21"/>
                <w:szCs w:val="24"/>
                <w:lang w:val="en-US" w:eastAsia="zh-CN" w:bidi="ar-SA"/>
              </w:rPr>
            </w:pPr>
            <w:r>
              <w:rPr>
                <w:rFonts w:hint="eastAsia" w:ascii="仿宋" w:hAnsi="仿宋" w:eastAsia="仿宋" w:cs="仿宋"/>
                <w:kern w:val="0"/>
                <w:sz w:val="21"/>
                <w:szCs w:val="24"/>
                <w:lang w:val="en-US" w:eastAsia="zh-CN" w:bidi="ar-SA"/>
              </w:rPr>
              <w:t>注：以签订合同时间为准，响应文件中须附合同原件扫描件、中标通知书扫描件以及中标公示截图，否则不得分。</w:t>
            </w:r>
          </w:p>
        </w:tc>
      </w:tr>
    </w:tbl>
    <w:p w14:paraId="55AC6DAF">
      <w:pPr>
        <w:widowControl/>
        <w:jc w:val="center"/>
        <w:rPr>
          <w:rFonts w:hint="eastAsia" w:ascii="仿宋" w:hAnsi="仿宋" w:eastAsia="仿宋" w:cs="仿宋"/>
          <w:kern w:val="0"/>
          <w:sz w:val="21"/>
          <w:szCs w:val="24"/>
          <w:lang w:val="en-US" w:eastAsia="zh-CN" w:bidi="ar-SA"/>
        </w:rPr>
      </w:pPr>
    </w:p>
    <w:p w14:paraId="6EF5214D">
      <w:pPr>
        <w:rPr>
          <w:rFonts w:hint="eastAsia" w:ascii="仿宋" w:hAnsi="仿宋" w:eastAsia="仿宋" w:cs="仿宋"/>
          <w:snapToGrid w:val="0"/>
          <w:kern w:val="2"/>
        </w:rPr>
      </w:pPr>
    </w:p>
    <w:p w14:paraId="235BDD5F">
      <w:pPr>
        <w:rPr>
          <w:rFonts w:hint="eastAsia" w:ascii="仿宋" w:hAnsi="仿宋" w:eastAsia="仿宋" w:cs="仿宋"/>
          <w:b/>
          <w:bCs/>
          <w:snapToGrid w:val="0"/>
          <w:kern w:val="2"/>
          <w:lang w:val="en-US" w:eastAsia="zh-CN"/>
        </w:rPr>
      </w:pPr>
    </w:p>
    <w:p w14:paraId="593E4356">
      <w:pPr>
        <w:rPr>
          <w:rFonts w:hint="eastAsia" w:ascii="仿宋" w:hAnsi="仿宋" w:eastAsia="仿宋" w:cs="仿宋"/>
          <w:b/>
          <w:bCs/>
          <w:snapToGrid w:val="0"/>
          <w:kern w:val="2"/>
          <w:lang w:val="en-US" w:eastAsia="zh-CN"/>
        </w:rPr>
      </w:pPr>
    </w:p>
    <w:p w14:paraId="5239C2CE">
      <w:pPr>
        <w:pStyle w:val="2"/>
        <w:outlineLvl w:val="9"/>
        <w:rPr>
          <w:rFonts w:hint="eastAsia" w:ascii="仿宋" w:hAnsi="仿宋" w:eastAsia="仿宋" w:cs="仿宋"/>
          <w:snapToGrid w:val="0"/>
          <w:kern w:val="2"/>
        </w:rPr>
        <w:sectPr>
          <w:pgSz w:w="11907" w:h="16839"/>
          <w:pgMar w:top="1417" w:right="1030" w:bottom="1417" w:left="1417" w:header="804" w:footer="578" w:gutter="0"/>
          <w:pgBorders>
            <w:top w:val="none" w:sz="0" w:space="0"/>
            <w:left w:val="none" w:sz="0" w:space="0"/>
            <w:bottom w:val="none" w:sz="0" w:space="0"/>
            <w:right w:val="none" w:sz="0" w:space="0"/>
          </w:pgBorders>
          <w:pgNumType w:fmt="decimal"/>
          <w:cols w:space="0" w:num="1"/>
          <w:docGrid w:linePitch="299" w:charSpace="0"/>
        </w:sectPr>
      </w:pPr>
      <w:bookmarkStart w:id="140" w:name="_Toc113562173"/>
      <w:bookmarkStart w:id="141" w:name="_Toc15236"/>
    </w:p>
    <w:bookmarkEnd w:id="140"/>
    <w:bookmarkEnd w:id="141"/>
    <w:p w14:paraId="4AA8AA3B">
      <w:pPr>
        <w:pStyle w:val="15"/>
        <w:outlineLvl w:val="9"/>
        <w:rPr>
          <w:rFonts w:hint="eastAsia" w:ascii="仿宋" w:hAnsi="仿宋" w:eastAsia="仿宋" w:cs="仿宋"/>
          <w:snapToGrid w:val="0"/>
          <w:kern w:val="2"/>
        </w:rPr>
      </w:pPr>
    </w:p>
    <w:p w14:paraId="78561BBF">
      <w:pPr>
        <w:pStyle w:val="2"/>
        <w:rPr>
          <w:rFonts w:hint="eastAsia" w:ascii="仿宋" w:hAnsi="仿宋" w:eastAsia="仿宋" w:cs="仿宋"/>
          <w:snapToGrid w:val="0"/>
          <w:kern w:val="2"/>
          <w:lang w:eastAsia="zh-CN"/>
        </w:rPr>
      </w:pPr>
      <w:bookmarkStart w:id="142" w:name="_Toc113562176"/>
      <w:bookmarkStart w:id="143" w:name="_Toc16503"/>
      <w:bookmarkStart w:id="144" w:name="_Toc23075"/>
      <w:r>
        <w:rPr>
          <w:rFonts w:hint="eastAsia" w:ascii="仿宋" w:hAnsi="仿宋" w:eastAsia="仿宋" w:cs="仿宋"/>
          <w:snapToGrid w:val="0"/>
          <w:kern w:val="2"/>
        </w:rPr>
        <w:t>第</w:t>
      </w:r>
      <w:r>
        <w:rPr>
          <w:rFonts w:hint="eastAsia" w:ascii="仿宋" w:hAnsi="仿宋" w:eastAsia="仿宋" w:cs="仿宋"/>
          <w:snapToGrid w:val="0"/>
          <w:kern w:val="2"/>
          <w:lang w:eastAsia="zh-CN"/>
        </w:rPr>
        <w:t>七</w:t>
      </w:r>
      <w:r>
        <w:rPr>
          <w:rFonts w:hint="eastAsia" w:ascii="仿宋" w:hAnsi="仿宋" w:eastAsia="仿宋" w:cs="仿宋"/>
          <w:snapToGrid w:val="0"/>
          <w:kern w:val="2"/>
        </w:rPr>
        <w:t xml:space="preserve">章  </w:t>
      </w:r>
      <w:bookmarkEnd w:id="142"/>
      <w:bookmarkEnd w:id="143"/>
      <w:r>
        <w:rPr>
          <w:rFonts w:hint="eastAsia" w:ascii="仿宋" w:hAnsi="仿宋" w:eastAsia="仿宋" w:cs="仿宋"/>
          <w:snapToGrid w:val="0"/>
          <w:kern w:val="2"/>
          <w:lang w:eastAsia="zh-CN"/>
        </w:rPr>
        <w:t>投标文件格式</w:t>
      </w:r>
      <w:bookmarkEnd w:id="144"/>
    </w:p>
    <w:p w14:paraId="5A15DCA0">
      <w:pPr>
        <w:rPr>
          <w:rFonts w:hint="eastAsia" w:ascii="仿宋" w:hAnsi="仿宋" w:eastAsia="仿宋" w:cs="仿宋"/>
          <w:highlight w:val="red"/>
        </w:rPr>
      </w:pPr>
      <w:bookmarkStart w:id="145" w:name="EBaf32a0e4ed3e42c6b16197a2eb8cfdef"/>
    </w:p>
    <w:p w14:paraId="3A8DE1DD">
      <w:pPr>
        <w:rPr>
          <w:rFonts w:hint="eastAsia" w:ascii="仿宋" w:hAnsi="仿宋" w:eastAsia="仿宋" w:cs="仿宋"/>
          <w:highlight w:val="red"/>
        </w:rPr>
      </w:pPr>
    </w:p>
    <w:p w14:paraId="0A3DBBEA">
      <w:pPr>
        <w:rPr>
          <w:rFonts w:hint="eastAsia" w:ascii="仿宋" w:hAnsi="仿宋" w:eastAsia="仿宋" w:cs="仿宋"/>
          <w:highlight w:val="red"/>
        </w:rPr>
      </w:pPr>
    </w:p>
    <w:p w14:paraId="4ECF594B">
      <w:pPr>
        <w:rPr>
          <w:rFonts w:hint="eastAsia" w:ascii="仿宋" w:hAnsi="仿宋" w:eastAsia="仿宋" w:cs="仿宋"/>
          <w:highlight w:val="red"/>
        </w:rPr>
      </w:pPr>
    </w:p>
    <w:p w14:paraId="0264503B">
      <w:pPr>
        <w:rPr>
          <w:rFonts w:hint="eastAsia" w:ascii="仿宋" w:hAnsi="仿宋" w:eastAsia="仿宋" w:cs="仿宋"/>
          <w:highlight w:val="red"/>
        </w:rPr>
      </w:pPr>
    </w:p>
    <w:p w14:paraId="4EFF2D39">
      <w:pPr>
        <w:rPr>
          <w:rFonts w:hint="eastAsia" w:ascii="仿宋" w:hAnsi="仿宋" w:eastAsia="仿宋" w:cs="仿宋"/>
          <w:highlight w:val="red"/>
        </w:rPr>
      </w:pPr>
    </w:p>
    <w:p w14:paraId="64BCD83A">
      <w:pPr>
        <w:rPr>
          <w:rFonts w:hint="eastAsia" w:ascii="仿宋" w:hAnsi="仿宋" w:eastAsia="仿宋" w:cs="仿宋"/>
          <w:highlight w:val="red"/>
        </w:rPr>
      </w:pPr>
    </w:p>
    <w:p w14:paraId="3BA3F8DD">
      <w:pPr>
        <w:rPr>
          <w:rFonts w:hint="eastAsia" w:ascii="仿宋" w:hAnsi="仿宋" w:eastAsia="仿宋" w:cs="仿宋"/>
          <w:highlight w:val="red"/>
        </w:rPr>
      </w:pPr>
    </w:p>
    <w:p w14:paraId="7A811401">
      <w:pPr>
        <w:rPr>
          <w:rFonts w:hint="eastAsia" w:ascii="仿宋" w:hAnsi="仿宋" w:eastAsia="仿宋" w:cs="仿宋"/>
          <w:highlight w:val="red"/>
        </w:rPr>
      </w:pPr>
    </w:p>
    <w:p w14:paraId="44DF188C">
      <w:pPr>
        <w:rPr>
          <w:rFonts w:hint="eastAsia" w:ascii="仿宋" w:hAnsi="仿宋" w:eastAsia="仿宋" w:cs="仿宋"/>
          <w:highlight w:val="red"/>
        </w:rPr>
      </w:pPr>
    </w:p>
    <w:p w14:paraId="776AF2E0">
      <w:pPr>
        <w:rPr>
          <w:rFonts w:hint="eastAsia" w:ascii="仿宋" w:hAnsi="仿宋" w:eastAsia="仿宋" w:cs="仿宋"/>
          <w:highlight w:val="red"/>
        </w:rPr>
      </w:pPr>
    </w:p>
    <w:p w14:paraId="5B5D331C">
      <w:pPr>
        <w:rPr>
          <w:rFonts w:hint="eastAsia" w:ascii="仿宋" w:hAnsi="仿宋" w:eastAsia="仿宋" w:cs="仿宋"/>
          <w:highlight w:val="red"/>
        </w:rPr>
      </w:pPr>
    </w:p>
    <w:p w14:paraId="42CEF62D">
      <w:pPr>
        <w:rPr>
          <w:rFonts w:hint="eastAsia" w:ascii="仿宋" w:hAnsi="仿宋" w:eastAsia="仿宋" w:cs="仿宋"/>
          <w:highlight w:val="red"/>
        </w:rPr>
      </w:pPr>
    </w:p>
    <w:p w14:paraId="3AF32843">
      <w:pPr>
        <w:rPr>
          <w:rFonts w:hint="eastAsia" w:ascii="仿宋" w:hAnsi="仿宋" w:eastAsia="仿宋" w:cs="仿宋"/>
          <w:highlight w:val="red"/>
        </w:rPr>
      </w:pPr>
    </w:p>
    <w:p w14:paraId="5C0DBC2B">
      <w:pPr>
        <w:rPr>
          <w:rFonts w:hint="eastAsia" w:ascii="仿宋" w:hAnsi="仿宋" w:eastAsia="仿宋" w:cs="仿宋"/>
          <w:highlight w:val="red"/>
        </w:rPr>
      </w:pPr>
    </w:p>
    <w:p w14:paraId="703C6A0F">
      <w:pPr>
        <w:rPr>
          <w:rFonts w:hint="eastAsia" w:ascii="仿宋" w:hAnsi="仿宋" w:eastAsia="仿宋" w:cs="仿宋"/>
          <w:highlight w:val="red"/>
        </w:rPr>
      </w:pPr>
    </w:p>
    <w:p w14:paraId="3FCEDCF1">
      <w:pPr>
        <w:rPr>
          <w:rFonts w:hint="eastAsia" w:ascii="仿宋" w:hAnsi="仿宋" w:eastAsia="仿宋" w:cs="仿宋"/>
          <w:highlight w:val="red"/>
        </w:rPr>
      </w:pPr>
    </w:p>
    <w:p w14:paraId="5DE3F212">
      <w:pPr>
        <w:rPr>
          <w:rFonts w:hint="eastAsia" w:ascii="仿宋" w:hAnsi="仿宋" w:eastAsia="仿宋" w:cs="仿宋"/>
          <w:highlight w:val="red"/>
        </w:rPr>
      </w:pPr>
    </w:p>
    <w:p w14:paraId="641FE361">
      <w:pPr>
        <w:rPr>
          <w:rFonts w:hint="eastAsia" w:ascii="仿宋" w:hAnsi="仿宋" w:eastAsia="仿宋" w:cs="仿宋"/>
          <w:highlight w:val="red"/>
        </w:rPr>
      </w:pPr>
    </w:p>
    <w:p w14:paraId="4A07921F">
      <w:pPr>
        <w:rPr>
          <w:rFonts w:hint="eastAsia" w:ascii="仿宋" w:hAnsi="仿宋" w:eastAsia="仿宋" w:cs="仿宋"/>
          <w:highlight w:val="red"/>
        </w:rPr>
      </w:pPr>
    </w:p>
    <w:p w14:paraId="238FDC0A">
      <w:pPr>
        <w:rPr>
          <w:rFonts w:hint="eastAsia" w:ascii="仿宋" w:hAnsi="仿宋" w:eastAsia="仿宋" w:cs="仿宋"/>
          <w:highlight w:val="red"/>
        </w:rPr>
      </w:pPr>
    </w:p>
    <w:p w14:paraId="44B263F8">
      <w:pPr>
        <w:rPr>
          <w:rFonts w:hint="eastAsia" w:ascii="仿宋" w:hAnsi="仿宋" w:eastAsia="仿宋" w:cs="仿宋"/>
          <w:highlight w:val="red"/>
        </w:rPr>
      </w:pPr>
    </w:p>
    <w:p w14:paraId="36CBC6F2">
      <w:pPr>
        <w:rPr>
          <w:rFonts w:hint="eastAsia" w:ascii="仿宋" w:hAnsi="仿宋" w:eastAsia="仿宋" w:cs="仿宋"/>
          <w:highlight w:val="red"/>
        </w:rPr>
      </w:pPr>
    </w:p>
    <w:p w14:paraId="1C6DB7B1">
      <w:pPr>
        <w:rPr>
          <w:rFonts w:hint="eastAsia" w:ascii="仿宋" w:hAnsi="仿宋" w:eastAsia="仿宋" w:cs="仿宋"/>
          <w:highlight w:val="red"/>
        </w:rPr>
      </w:pPr>
    </w:p>
    <w:p w14:paraId="480A4610">
      <w:pPr>
        <w:rPr>
          <w:rFonts w:hint="eastAsia" w:ascii="仿宋" w:hAnsi="仿宋" w:eastAsia="仿宋" w:cs="仿宋"/>
          <w:highlight w:val="red"/>
        </w:rPr>
      </w:pPr>
    </w:p>
    <w:p w14:paraId="51B04F43">
      <w:pPr>
        <w:rPr>
          <w:rFonts w:hint="eastAsia" w:ascii="仿宋" w:hAnsi="仿宋" w:eastAsia="仿宋" w:cs="仿宋"/>
          <w:highlight w:val="red"/>
        </w:rPr>
      </w:pPr>
    </w:p>
    <w:p w14:paraId="60EBC120">
      <w:pPr>
        <w:rPr>
          <w:rFonts w:hint="eastAsia" w:ascii="仿宋" w:hAnsi="仿宋" w:eastAsia="仿宋" w:cs="仿宋"/>
          <w:highlight w:val="red"/>
        </w:rPr>
      </w:pPr>
    </w:p>
    <w:p w14:paraId="2C92B487">
      <w:pPr>
        <w:rPr>
          <w:rFonts w:hint="eastAsia" w:ascii="仿宋" w:hAnsi="仿宋" w:eastAsia="仿宋" w:cs="仿宋"/>
          <w:highlight w:val="red"/>
        </w:rPr>
      </w:pPr>
    </w:p>
    <w:p w14:paraId="133E7544">
      <w:pPr>
        <w:rPr>
          <w:rFonts w:hint="eastAsia" w:ascii="仿宋" w:hAnsi="仿宋" w:eastAsia="仿宋" w:cs="仿宋"/>
          <w:highlight w:val="red"/>
        </w:rPr>
      </w:pPr>
    </w:p>
    <w:p w14:paraId="7821F104">
      <w:pPr>
        <w:rPr>
          <w:rFonts w:hint="eastAsia" w:ascii="仿宋" w:hAnsi="仿宋" w:eastAsia="仿宋" w:cs="仿宋"/>
          <w:highlight w:val="red"/>
        </w:rPr>
      </w:pPr>
    </w:p>
    <w:p w14:paraId="741CC9F1">
      <w:pPr>
        <w:rPr>
          <w:rFonts w:hint="eastAsia" w:ascii="仿宋" w:hAnsi="仿宋" w:eastAsia="仿宋" w:cs="仿宋"/>
          <w:highlight w:val="red"/>
        </w:rPr>
      </w:pPr>
    </w:p>
    <w:p w14:paraId="18DBE5D9">
      <w:pPr>
        <w:rPr>
          <w:rFonts w:hint="eastAsia" w:ascii="仿宋" w:hAnsi="仿宋" w:eastAsia="仿宋" w:cs="仿宋"/>
          <w:highlight w:val="red"/>
        </w:rPr>
      </w:pPr>
    </w:p>
    <w:p w14:paraId="6B00F361">
      <w:pPr>
        <w:rPr>
          <w:rFonts w:hint="eastAsia" w:ascii="仿宋" w:hAnsi="仿宋" w:eastAsia="仿宋" w:cs="仿宋"/>
          <w:highlight w:val="red"/>
        </w:rPr>
      </w:pPr>
    </w:p>
    <w:p w14:paraId="31F76F1C">
      <w:pPr>
        <w:rPr>
          <w:rFonts w:hint="eastAsia" w:ascii="仿宋" w:hAnsi="仿宋" w:eastAsia="仿宋" w:cs="仿宋"/>
          <w:highlight w:val="red"/>
        </w:rPr>
      </w:pPr>
    </w:p>
    <w:p w14:paraId="2064EF2D">
      <w:pPr>
        <w:rPr>
          <w:rFonts w:hint="eastAsia" w:ascii="仿宋" w:hAnsi="仿宋" w:eastAsia="仿宋" w:cs="仿宋"/>
          <w:highlight w:val="red"/>
        </w:rPr>
      </w:pPr>
    </w:p>
    <w:p w14:paraId="4175F4BB">
      <w:pPr>
        <w:rPr>
          <w:rFonts w:hint="eastAsia" w:ascii="仿宋" w:hAnsi="仿宋" w:eastAsia="仿宋" w:cs="仿宋"/>
          <w:highlight w:val="red"/>
        </w:rPr>
      </w:pPr>
    </w:p>
    <w:p w14:paraId="16E626E5">
      <w:pPr>
        <w:rPr>
          <w:rFonts w:hint="eastAsia" w:ascii="仿宋" w:hAnsi="仿宋" w:eastAsia="仿宋" w:cs="仿宋"/>
          <w:highlight w:val="red"/>
        </w:rPr>
      </w:pPr>
    </w:p>
    <w:p w14:paraId="332D76C0">
      <w:pPr>
        <w:rPr>
          <w:rFonts w:hint="eastAsia" w:ascii="仿宋" w:hAnsi="仿宋" w:eastAsia="仿宋" w:cs="仿宋"/>
          <w:highlight w:val="red"/>
        </w:rPr>
      </w:pPr>
    </w:p>
    <w:p w14:paraId="164ED67C">
      <w:pPr>
        <w:rPr>
          <w:rFonts w:hint="eastAsia" w:ascii="仿宋" w:hAnsi="仿宋" w:eastAsia="仿宋" w:cs="仿宋"/>
          <w:highlight w:val="red"/>
        </w:rPr>
      </w:pPr>
    </w:p>
    <w:p w14:paraId="218DE412">
      <w:pPr>
        <w:rPr>
          <w:rFonts w:hint="eastAsia" w:ascii="仿宋" w:hAnsi="仿宋" w:eastAsia="仿宋" w:cs="仿宋"/>
          <w:highlight w:val="red"/>
        </w:rPr>
      </w:pPr>
    </w:p>
    <w:p w14:paraId="06B32A90">
      <w:pPr>
        <w:rPr>
          <w:rFonts w:hint="eastAsia" w:ascii="仿宋" w:hAnsi="仿宋" w:eastAsia="仿宋" w:cs="仿宋"/>
          <w:highlight w:val="red"/>
        </w:rPr>
      </w:pPr>
    </w:p>
    <w:p w14:paraId="7482FA05">
      <w:pPr>
        <w:rPr>
          <w:rFonts w:hint="eastAsia" w:ascii="仿宋" w:hAnsi="仿宋" w:eastAsia="仿宋" w:cs="仿宋"/>
          <w:highlight w:val="red"/>
        </w:rPr>
      </w:pPr>
    </w:p>
    <w:p w14:paraId="25DA6B88">
      <w:pPr>
        <w:pStyle w:val="128"/>
        <w:rPr>
          <w:rFonts w:hint="eastAsia" w:ascii="仿宋" w:hAnsi="仿宋" w:eastAsia="仿宋" w:cs="仿宋"/>
          <w:color w:val="000000"/>
          <w:kern w:val="0"/>
          <w:sz w:val="20"/>
          <w:szCs w:val="20"/>
          <w:highlight w:val="none"/>
        </w:rPr>
      </w:pPr>
    </w:p>
    <w:p w14:paraId="5C15487E">
      <w:pPr>
        <w:pStyle w:val="128"/>
        <w:rPr>
          <w:rFonts w:hint="eastAsia" w:ascii="仿宋" w:hAnsi="仿宋" w:eastAsia="仿宋" w:cs="仿宋"/>
          <w:color w:val="000000"/>
          <w:kern w:val="0"/>
          <w:sz w:val="20"/>
          <w:szCs w:val="20"/>
          <w:highlight w:val="none"/>
        </w:rPr>
      </w:pPr>
    </w:p>
    <w:p w14:paraId="12F6D46A">
      <w:pPr>
        <w:pStyle w:val="128"/>
        <w:rPr>
          <w:rFonts w:hint="eastAsia" w:ascii="仿宋" w:hAnsi="仿宋" w:eastAsia="仿宋" w:cs="仿宋"/>
          <w:color w:val="000000"/>
          <w:kern w:val="0"/>
          <w:sz w:val="20"/>
          <w:szCs w:val="20"/>
          <w:highlight w:val="none"/>
        </w:rPr>
      </w:pPr>
    </w:p>
    <w:p w14:paraId="32497C2B">
      <w:pPr>
        <w:tabs>
          <w:tab w:val="left" w:pos="4416"/>
        </w:tabs>
        <w:spacing w:before="222"/>
        <w:ind w:right="3"/>
        <w:jc w:val="center"/>
        <w:rPr>
          <w:rFonts w:hint="eastAsia" w:ascii="仿宋" w:hAnsi="仿宋" w:eastAsia="仿宋" w:cs="仿宋"/>
          <w:b/>
          <w:snapToGrid w:val="0"/>
          <w:kern w:val="2"/>
          <w:sz w:val="48"/>
          <w:szCs w:val="24"/>
          <w:highlight w:val="none"/>
        </w:rPr>
      </w:pPr>
    </w:p>
    <w:p w14:paraId="7BB9D6F9">
      <w:pPr>
        <w:spacing w:line="360" w:lineRule="auto"/>
        <w:jc w:val="center"/>
        <w:outlineLvl w:val="9"/>
        <w:rPr>
          <w:rFonts w:hint="eastAsia" w:ascii="仿宋" w:hAnsi="仿宋" w:eastAsia="仿宋" w:cs="仿宋"/>
          <w:b/>
          <w:bCs/>
          <w:color w:val="auto"/>
          <w:sz w:val="36"/>
          <w:szCs w:val="36"/>
          <w:u w:val="single"/>
        </w:rPr>
      </w:pPr>
    </w:p>
    <w:p w14:paraId="30D7A6DC">
      <w:pPr>
        <w:spacing w:line="360" w:lineRule="auto"/>
        <w:jc w:val="center"/>
        <w:outlineLvl w:val="9"/>
        <w:rPr>
          <w:rFonts w:hint="eastAsia" w:ascii="仿宋" w:hAnsi="仿宋" w:eastAsia="仿宋" w:cs="仿宋"/>
          <w:b/>
          <w:bCs/>
          <w:color w:val="auto"/>
          <w:sz w:val="36"/>
          <w:szCs w:val="36"/>
          <w:u w:val="single"/>
        </w:rPr>
      </w:pPr>
    </w:p>
    <w:p w14:paraId="7E733C3D">
      <w:pPr>
        <w:spacing w:line="360" w:lineRule="auto"/>
        <w:jc w:val="center"/>
        <w:outlineLvl w:val="9"/>
        <w:rPr>
          <w:rFonts w:hint="eastAsia" w:ascii="仿宋" w:hAnsi="仿宋" w:eastAsia="仿宋" w:cs="仿宋"/>
          <w:b/>
          <w:color w:val="auto"/>
          <w:sz w:val="72"/>
          <w:szCs w:val="72"/>
          <w:lang w:val="en-US" w:eastAsia="zh-CN"/>
        </w:rPr>
      </w:pPr>
      <w:r>
        <w:rPr>
          <w:rFonts w:hint="eastAsia" w:ascii="仿宋" w:hAnsi="仿宋" w:eastAsia="仿宋" w:cs="仿宋"/>
          <w:b/>
          <w:bCs/>
          <w:color w:val="auto"/>
          <w:sz w:val="36"/>
          <w:szCs w:val="36"/>
          <w:u w:val="single"/>
        </w:rPr>
        <w:t xml:space="preserve">                    </w:t>
      </w:r>
      <w:bookmarkStart w:id="146" w:name="_Toc22774"/>
      <w:bookmarkStart w:id="147" w:name="_Toc3443"/>
      <w:r>
        <w:rPr>
          <w:rFonts w:hint="eastAsia" w:ascii="仿宋" w:hAnsi="仿宋" w:eastAsia="仿宋" w:cs="仿宋"/>
          <w:b/>
          <w:bCs/>
          <w:color w:val="auto"/>
          <w:sz w:val="36"/>
          <w:szCs w:val="36"/>
        </w:rPr>
        <w:t>（项目名称）</w:t>
      </w:r>
      <w:bookmarkEnd w:id="146"/>
      <w:bookmarkEnd w:id="147"/>
    </w:p>
    <w:p w14:paraId="331587F1">
      <w:pPr>
        <w:pStyle w:val="35"/>
        <w:outlineLvl w:val="9"/>
        <w:rPr>
          <w:rFonts w:hint="eastAsia" w:ascii="仿宋" w:hAnsi="仿宋" w:eastAsia="仿宋" w:cs="仿宋"/>
          <w:b/>
          <w:snapToGrid w:val="0"/>
          <w:kern w:val="2"/>
          <w:sz w:val="48"/>
          <w:highlight w:val="none"/>
        </w:rPr>
      </w:pPr>
    </w:p>
    <w:p w14:paraId="4FA635AE">
      <w:pPr>
        <w:spacing w:before="296"/>
        <w:ind w:right="4"/>
        <w:jc w:val="center"/>
        <w:outlineLvl w:val="9"/>
        <w:rPr>
          <w:rFonts w:hint="eastAsia" w:ascii="仿宋" w:hAnsi="仿宋" w:eastAsia="仿宋" w:cs="仿宋"/>
          <w:b/>
          <w:snapToGrid w:val="0"/>
          <w:kern w:val="2"/>
          <w:sz w:val="84"/>
          <w:highlight w:val="none"/>
        </w:rPr>
      </w:pPr>
      <w:r>
        <w:rPr>
          <w:rFonts w:hint="eastAsia" w:ascii="仿宋" w:hAnsi="仿宋" w:eastAsia="仿宋" w:cs="仿宋"/>
          <w:b/>
          <w:snapToGrid w:val="0"/>
          <w:kern w:val="2"/>
          <w:sz w:val="84"/>
          <w:highlight w:val="none"/>
        </w:rPr>
        <w:t>申 请 文 件</w:t>
      </w:r>
    </w:p>
    <w:p w14:paraId="7BC7C7A0">
      <w:pPr>
        <w:pStyle w:val="7"/>
        <w:jc w:val="center"/>
        <w:outlineLvl w:val="9"/>
        <w:rPr>
          <w:rFonts w:hint="eastAsia" w:ascii="仿宋" w:hAnsi="仿宋" w:eastAsia="仿宋" w:cs="仿宋"/>
          <w:snapToGrid w:val="0"/>
          <w:kern w:val="2"/>
          <w:sz w:val="28"/>
          <w:szCs w:val="20"/>
          <w:highlight w:val="none"/>
        </w:rPr>
      </w:pPr>
      <w:r>
        <w:rPr>
          <w:rFonts w:hint="eastAsia" w:ascii="仿宋" w:hAnsi="仿宋" w:eastAsia="仿宋" w:cs="仿宋"/>
          <w:snapToGrid w:val="0"/>
          <w:kern w:val="2"/>
          <w:sz w:val="28"/>
          <w:szCs w:val="20"/>
          <w:highlight w:val="none"/>
          <w:lang w:val="en-US" w:eastAsia="zh-CN"/>
        </w:rPr>
        <w:t>项目编号</w:t>
      </w:r>
      <w:r>
        <w:rPr>
          <w:rFonts w:hint="eastAsia" w:ascii="仿宋" w:hAnsi="仿宋" w:eastAsia="仿宋" w:cs="仿宋"/>
          <w:snapToGrid w:val="0"/>
          <w:kern w:val="2"/>
          <w:sz w:val="28"/>
          <w:szCs w:val="20"/>
          <w:highlight w:val="none"/>
        </w:rPr>
        <w:t>：</w:t>
      </w:r>
    </w:p>
    <w:p w14:paraId="778D8423">
      <w:pPr>
        <w:pStyle w:val="7"/>
        <w:outlineLvl w:val="9"/>
        <w:rPr>
          <w:rFonts w:hint="eastAsia" w:ascii="仿宋" w:hAnsi="仿宋" w:eastAsia="仿宋" w:cs="仿宋"/>
          <w:snapToGrid w:val="0"/>
          <w:kern w:val="2"/>
          <w:sz w:val="32"/>
          <w:highlight w:val="none"/>
        </w:rPr>
      </w:pPr>
    </w:p>
    <w:p w14:paraId="6D61F9BF">
      <w:pPr>
        <w:pStyle w:val="7"/>
        <w:outlineLvl w:val="9"/>
        <w:rPr>
          <w:rFonts w:hint="eastAsia" w:ascii="仿宋" w:hAnsi="仿宋" w:eastAsia="仿宋" w:cs="仿宋"/>
          <w:snapToGrid w:val="0"/>
          <w:kern w:val="2"/>
          <w:sz w:val="32"/>
          <w:highlight w:val="none"/>
        </w:rPr>
      </w:pPr>
    </w:p>
    <w:p w14:paraId="0AD717C9">
      <w:pPr>
        <w:pStyle w:val="7"/>
        <w:outlineLvl w:val="9"/>
        <w:rPr>
          <w:rFonts w:hint="eastAsia" w:ascii="仿宋" w:hAnsi="仿宋" w:eastAsia="仿宋" w:cs="仿宋"/>
          <w:snapToGrid w:val="0"/>
          <w:kern w:val="2"/>
          <w:sz w:val="32"/>
          <w:highlight w:val="none"/>
        </w:rPr>
      </w:pPr>
    </w:p>
    <w:p w14:paraId="01A5ABAD">
      <w:pPr>
        <w:pStyle w:val="7"/>
        <w:outlineLvl w:val="9"/>
        <w:rPr>
          <w:rFonts w:hint="eastAsia" w:ascii="仿宋" w:hAnsi="仿宋" w:eastAsia="仿宋" w:cs="仿宋"/>
          <w:snapToGrid w:val="0"/>
          <w:kern w:val="2"/>
          <w:sz w:val="32"/>
          <w:highlight w:val="none"/>
        </w:rPr>
      </w:pPr>
    </w:p>
    <w:p w14:paraId="191DC2E0">
      <w:pPr>
        <w:outlineLvl w:val="9"/>
        <w:rPr>
          <w:rFonts w:hint="eastAsia" w:ascii="仿宋" w:hAnsi="仿宋" w:eastAsia="仿宋" w:cs="仿宋"/>
          <w:snapToGrid w:val="0"/>
          <w:kern w:val="2"/>
          <w:sz w:val="32"/>
          <w:highlight w:val="none"/>
        </w:rPr>
      </w:pPr>
    </w:p>
    <w:p w14:paraId="1FB094CE">
      <w:pPr>
        <w:pStyle w:val="35"/>
        <w:outlineLvl w:val="9"/>
        <w:rPr>
          <w:rFonts w:hint="eastAsia" w:ascii="仿宋" w:hAnsi="仿宋" w:eastAsia="仿宋" w:cs="仿宋"/>
          <w:snapToGrid w:val="0"/>
          <w:kern w:val="2"/>
          <w:sz w:val="32"/>
          <w:highlight w:val="none"/>
        </w:rPr>
      </w:pPr>
    </w:p>
    <w:p w14:paraId="5C9DF925">
      <w:pPr>
        <w:pStyle w:val="35"/>
        <w:outlineLvl w:val="9"/>
        <w:rPr>
          <w:rFonts w:hint="eastAsia" w:ascii="仿宋" w:hAnsi="仿宋" w:eastAsia="仿宋" w:cs="仿宋"/>
          <w:snapToGrid w:val="0"/>
          <w:kern w:val="2"/>
          <w:sz w:val="32"/>
          <w:highlight w:val="none"/>
        </w:rPr>
      </w:pPr>
    </w:p>
    <w:p w14:paraId="448F69AE">
      <w:pPr>
        <w:pStyle w:val="7"/>
        <w:outlineLvl w:val="9"/>
        <w:rPr>
          <w:rFonts w:hint="eastAsia" w:ascii="仿宋" w:hAnsi="仿宋" w:eastAsia="仿宋" w:cs="仿宋"/>
          <w:snapToGrid w:val="0"/>
          <w:kern w:val="2"/>
          <w:sz w:val="32"/>
          <w:highlight w:val="none"/>
        </w:rPr>
      </w:pPr>
    </w:p>
    <w:p w14:paraId="2C27EF3F">
      <w:pPr>
        <w:pStyle w:val="7"/>
        <w:outlineLvl w:val="9"/>
        <w:rPr>
          <w:rFonts w:hint="eastAsia" w:ascii="仿宋" w:hAnsi="仿宋" w:eastAsia="仿宋" w:cs="仿宋"/>
          <w:snapToGrid w:val="0"/>
          <w:kern w:val="2"/>
          <w:sz w:val="32"/>
          <w:highlight w:val="none"/>
        </w:rPr>
      </w:pPr>
    </w:p>
    <w:p w14:paraId="711D5C1C">
      <w:pPr>
        <w:pStyle w:val="7"/>
        <w:spacing w:before="5"/>
        <w:outlineLvl w:val="9"/>
        <w:rPr>
          <w:rFonts w:hint="eastAsia" w:ascii="仿宋" w:hAnsi="仿宋" w:eastAsia="仿宋" w:cs="仿宋"/>
          <w:snapToGrid w:val="0"/>
          <w:kern w:val="2"/>
          <w:sz w:val="35"/>
          <w:highlight w:val="none"/>
        </w:rPr>
      </w:pPr>
    </w:p>
    <w:p w14:paraId="46ECBCFB">
      <w:pPr>
        <w:pStyle w:val="35"/>
        <w:outlineLvl w:val="9"/>
        <w:rPr>
          <w:rFonts w:hint="eastAsia" w:ascii="仿宋" w:hAnsi="仿宋" w:eastAsia="仿宋" w:cs="仿宋"/>
          <w:snapToGrid w:val="0"/>
          <w:kern w:val="2"/>
          <w:highlight w:val="none"/>
        </w:rPr>
      </w:pPr>
    </w:p>
    <w:p w14:paraId="482BFEE6">
      <w:pPr>
        <w:tabs>
          <w:tab w:val="left" w:pos="6375"/>
        </w:tabs>
        <w:ind w:left="1237"/>
        <w:outlineLvl w:val="9"/>
        <w:rPr>
          <w:rFonts w:hint="eastAsia" w:ascii="仿宋" w:hAnsi="仿宋" w:eastAsia="仿宋" w:cs="仿宋"/>
          <w:b/>
          <w:snapToGrid w:val="0"/>
          <w:kern w:val="2"/>
          <w:sz w:val="32"/>
          <w:highlight w:val="none"/>
        </w:rPr>
      </w:pPr>
      <w:r>
        <w:rPr>
          <w:rFonts w:hint="eastAsia" w:ascii="仿宋" w:hAnsi="仿宋" w:eastAsia="仿宋" w:cs="仿宋"/>
          <w:b/>
          <w:snapToGrid w:val="0"/>
          <w:kern w:val="2"/>
          <w:sz w:val="32"/>
          <w:highlight w:val="none"/>
          <w:lang w:eastAsia="zh-CN"/>
        </w:rPr>
        <w:t>投标人</w:t>
      </w:r>
      <w:r>
        <w:rPr>
          <w:rFonts w:hint="eastAsia" w:ascii="仿宋" w:hAnsi="仿宋" w:eastAsia="仿宋" w:cs="仿宋"/>
          <w:b/>
          <w:snapToGrid w:val="0"/>
          <w:kern w:val="2"/>
          <w:sz w:val="32"/>
          <w:highlight w:val="none"/>
          <w:lang w:val="en-US" w:eastAsia="zh-CN"/>
        </w:rPr>
        <w:t>名称</w:t>
      </w:r>
      <w:r>
        <w:rPr>
          <w:rFonts w:hint="eastAsia" w:ascii="仿宋" w:hAnsi="仿宋" w:eastAsia="仿宋" w:cs="仿宋"/>
          <w:b/>
          <w:snapToGrid w:val="0"/>
          <w:kern w:val="2"/>
          <w:sz w:val="32"/>
          <w:highlight w:val="none"/>
        </w:rPr>
        <w:t>：</w:t>
      </w:r>
      <w:r>
        <w:rPr>
          <w:rFonts w:hint="eastAsia" w:ascii="仿宋" w:hAnsi="仿宋" w:eastAsia="仿宋" w:cs="仿宋"/>
          <w:b/>
          <w:snapToGrid w:val="0"/>
          <w:kern w:val="2"/>
          <w:sz w:val="32"/>
          <w:highlight w:val="none"/>
          <w:u w:val="single"/>
        </w:rPr>
        <w:t xml:space="preserve">                      </w:t>
      </w:r>
      <w:r>
        <w:rPr>
          <w:rFonts w:hint="eastAsia" w:ascii="仿宋" w:hAnsi="仿宋" w:eastAsia="仿宋" w:cs="仿宋"/>
          <w:b/>
          <w:snapToGrid w:val="0"/>
          <w:kern w:val="2"/>
          <w:sz w:val="32"/>
          <w:highlight w:val="none"/>
        </w:rPr>
        <w:t>（盖单位章）</w:t>
      </w:r>
    </w:p>
    <w:p w14:paraId="09CD98D4">
      <w:pPr>
        <w:tabs>
          <w:tab w:val="left" w:pos="3543"/>
          <w:tab w:val="left" w:pos="5202"/>
          <w:tab w:val="left" w:pos="6104"/>
          <w:tab w:val="left" w:pos="6836"/>
          <w:tab w:val="left" w:pos="7009"/>
        </w:tabs>
        <w:spacing w:before="213" w:line="364" w:lineRule="auto"/>
        <w:ind w:left="2341" w:right="10" w:hanging="1529"/>
        <w:outlineLvl w:val="9"/>
        <w:rPr>
          <w:rFonts w:hint="eastAsia" w:ascii="仿宋" w:hAnsi="仿宋" w:eastAsia="仿宋" w:cs="仿宋"/>
          <w:b/>
          <w:snapToGrid w:val="0"/>
          <w:kern w:val="2"/>
          <w:sz w:val="30"/>
          <w:highlight w:val="none"/>
        </w:rPr>
      </w:pPr>
      <w:r>
        <w:rPr>
          <w:rFonts w:hint="eastAsia" w:ascii="仿宋" w:hAnsi="仿宋" w:eastAsia="仿宋" w:cs="仿宋"/>
          <w:b/>
          <w:snapToGrid w:val="0"/>
          <w:kern w:val="2"/>
          <w:sz w:val="30"/>
          <w:highlight w:val="none"/>
        </w:rPr>
        <w:t>法定代表人或其委托代理人：</w:t>
      </w:r>
      <w:r>
        <w:rPr>
          <w:rFonts w:hint="eastAsia" w:ascii="仿宋" w:hAnsi="仿宋" w:eastAsia="仿宋" w:cs="仿宋"/>
          <w:b/>
          <w:snapToGrid w:val="0"/>
          <w:kern w:val="2"/>
          <w:sz w:val="30"/>
          <w:highlight w:val="none"/>
          <w:u w:val="single"/>
        </w:rPr>
        <w:t xml:space="preserve">           </w:t>
      </w:r>
      <w:r>
        <w:rPr>
          <w:rFonts w:hint="eastAsia" w:ascii="仿宋" w:hAnsi="仿宋" w:eastAsia="仿宋" w:cs="仿宋"/>
          <w:b/>
          <w:snapToGrid w:val="0"/>
          <w:kern w:val="2"/>
          <w:sz w:val="30"/>
          <w:highlight w:val="none"/>
        </w:rPr>
        <w:t>（签字或盖章）</w:t>
      </w:r>
    </w:p>
    <w:p w14:paraId="5BFBC47A">
      <w:pPr>
        <w:tabs>
          <w:tab w:val="left" w:pos="3543"/>
          <w:tab w:val="left" w:pos="5202"/>
          <w:tab w:val="left" w:pos="6104"/>
          <w:tab w:val="left" w:pos="6836"/>
          <w:tab w:val="left" w:pos="7009"/>
        </w:tabs>
        <w:spacing w:before="213" w:line="364" w:lineRule="auto"/>
        <w:ind w:right="10"/>
        <w:jc w:val="center"/>
        <w:outlineLvl w:val="9"/>
        <w:rPr>
          <w:rFonts w:hint="eastAsia" w:ascii="仿宋" w:hAnsi="仿宋" w:eastAsia="仿宋" w:cs="仿宋"/>
          <w:b/>
          <w:snapToGrid w:val="0"/>
          <w:kern w:val="2"/>
          <w:sz w:val="30"/>
          <w:highlight w:val="none"/>
        </w:rPr>
      </w:pPr>
      <w:r>
        <w:rPr>
          <w:rFonts w:hint="eastAsia" w:ascii="仿宋" w:hAnsi="仿宋" w:eastAsia="仿宋" w:cs="仿宋"/>
          <w:b/>
          <w:snapToGrid w:val="0"/>
          <w:kern w:val="2"/>
          <w:sz w:val="30"/>
          <w:highlight w:val="none"/>
        </w:rPr>
        <w:t>日    期：      年  月   日</w:t>
      </w:r>
    </w:p>
    <w:p w14:paraId="256C3F0E">
      <w:pPr>
        <w:outlineLvl w:val="9"/>
        <w:rPr>
          <w:rFonts w:hint="eastAsia" w:ascii="仿宋" w:hAnsi="仿宋" w:eastAsia="仿宋" w:cs="仿宋"/>
        </w:rPr>
      </w:pPr>
    </w:p>
    <w:p w14:paraId="07123FE4">
      <w:pPr>
        <w:pStyle w:val="125"/>
        <w:spacing w:after="280" w:afterAutospacing="1"/>
        <w:jc w:val="center"/>
        <w:outlineLvl w:val="9"/>
        <w:rPr>
          <w:rFonts w:hint="eastAsia" w:ascii="仿宋" w:hAnsi="仿宋" w:eastAsia="仿宋" w:cs="仿宋"/>
        </w:rPr>
      </w:pPr>
    </w:p>
    <w:p w14:paraId="7AF541CE">
      <w:pPr>
        <w:pStyle w:val="125"/>
        <w:spacing w:after="280" w:afterAutospacing="1"/>
        <w:jc w:val="center"/>
        <w:outlineLvl w:val="9"/>
        <w:rPr>
          <w:rFonts w:hint="eastAsia" w:ascii="仿宋" w:hAnsi="仿宋" w:eastAsia="仿宋" w:cs="仿宋"/>
        </w:rPr>
      </w:pPr>
    </w:p>
    <w:p w14:paraId="4DE4A10C">
      <w:pPr>
        <w:pStyle w:val="125"/>
        <w:spacing w:after="280" w:afterAutospacing="1"/>
        <w:jc w:val="center"/>
        <w:outlineLvl w:val="9"/>
        <w:rPr>
          <w:rFonts w:hint="eastAsia" w:ascii="仿宋" w:hAnsi="仿宋" w:eastAsia="仿宋" w:cs="仿宋"/>
        </w:rPr>
      </w:pPr>
    </w:p>
    <w:p w14:paraId="4287F070">
      <w:pPr>
        <w:pStyle w:val="125"/>
        <w:spacing w:after="280" w:afterAutospacing="1"/>
        <w:jc w:val="center"/>
        <w:outlineLvl w:val="9"/>
        <w:rPr>
          <w:rFonts w:hint="eastAsia" w:ascii="仿宋" w:hAnsi="仿宋" w:eastAsia="仿宋" w:cs="仿宋"/>
        </w:rPr>
      </w:pPr>
    </w:p>
    <w:p w14:paraId="072199EC">
      <w:pPr>
        <w:pStyle w:val="130"/>
        <w:widowControl/>
        <w:spacing w:line="360" w:lineRule="auto"/>
        <w:jc w:val="left"/>
        <w:outlineLvl w:val="9"/>
        <w:rPr>
          <w:rFonts w:hint="eastAsia" w:ascii="仿宋" w:hAnsi="仿宋" w:eastAsia="仿宋" w:cs="仿宋"/>
          <w:spacing w:val="20"/>
          <w:kern w:val="0"/>
          <w:sz w:val="28"/>
          <w:szCs w:val="28"/>
        </w:rPr>
      </w:pPr>
      <w:r>
        <w:rPr>
          <w:rFonts w:hint="eastAsia" w:ascii="仿宋" w:hAnsi="仿宋" w:eastAsia="仿宋" w:cs="仿宋"/>
          <w:b/>
          <w:bCs/>
          <w:spacing w:val="20"/>
          <w:kern w:val="0"/>
          <w:sz w:val="28"/>
          <w:szCs w:val="28"/>
          <w:lang w:val="en-US" w:eastAsia="zh-CN"/>
        </w:rPr>
        <w:t>附件1:投标函</w:t>
      </w:r>
    </w:p>
    <w:p w14:paraId="08298263">
      <w:pPr>
        <w:pStyle w:val="130"/>
        <w:widowControl/>
        <w:spacing w:line="360" w:lineRule="auto"/>
        <w:jc w:val="center"/>
        <w:outlineLvl w:val="9"/>
        <w:rPr>
          <w:rFonts w:hint="eastAsia" w:ascii="仿宋" w:hAnsi="仿宋" w:eastAsia="仿宋" w:cs="仿宋"/>
          <w:spacing w:val="20"/>
          <w:kern w:val="0"/>
          <w:sz w:val="28"/>
          <w:szCs w:val="28"/>
        </w:rPr>
      </w:pPr>
      <w:r>
        <w:rPr>
          <w:rFonts w:hint="eastAsia" w:ascii="仿宋" w:hAnsi="仿宋" w:eastAsia="仿宋" w:cs="仿宋"/>
          <w:spacing w:val="20"/>
          <w:kern w:val="0"/>
          <w:sz w:val="28"/>
          <w:szCs w:val="28"/>
        </w:rPr>
        <w:t>投标函</w:t>
      </w:r>
    </w:p>
    <w:p w14:paraId="13903B4D">
      <w:pPr>
        <w:pStyle w:val="130"/>
        <w:widowControl/>
        <w:spacing w:line="360" w:lineRule="auto"/>
        <w:ind w:firstLine="482"/>
        <w:outlineLvl w:val="9"/>
        <w:rPr>
          <w:rFonts w:hint="eastAsia" w:ascii="仿宋" w:hAnsi="仿宋" w:eastAsia="仿宋" w:cs="仿宋"/>
          <w:spacing w:val="20"/>
          <w:kern w:val="0"/>
          <w:szCs w:val="21"/>
        </w:rPr>
      </w:pPr>
      <w:r>
        <w:rPr>
          <w:rFonts w:hint="eastAsia" w:ascii="仿宋" w:hAnsi="仿宋" w:eastAsia="仿宋" w:cs="仿宋"/>
          <w:spacing w:val="20"/>
          <w:kern w:val="0"/>
          <w:szCs w:val="21"/>
        </w:rPr>
        <w:t>致：</w:t>
      </w:r>
      <w:r>
        <w:rPr>
          <w:rFonts w:hint="eastAsia" w:ascii="仿宋" w:hAnsi="仿宋" w:eastAsia="仿宋" w:cs="仿宋"/>
          <w:spacing w:val="20"/>
          <w:kern w:val="0"/>
          <w:szCs w:val="21"/>
          <w:u w:val="single" w:color="000000"/>
        </w:rPr>
        <w:t xml:space="preserve"> （</w:t>
      </w:r>
      <w:r>
        <w:rPr>
          <w:rFonts w:hint="eastAsia" w:ascii="仿宋" w:hAnsi="仿宋" w:eastAsia="仿宋" w:cs="仿宋"/>
          <w:szCs w:val="21"/>
          <w:u w:val="single"/>
        </w:rPr>
        <w:t>采购人或</w:t>
      </w:r>
      <w:r>
        <w:rPr>
          <w:rFonts w:hint="eastAsia" w:ascii="仿宋" w:hAnsi="仿宋" w:eastAsia="仿宋" w:cs="仿宋"/>
          <w:szCs w:val="21"/>
          <w:u w:val="single"/>
          <w:lang w:val="en-US" w:eastAsia="zh-CN"/>
        </w:rPr>
        <w:t>征集人或</w:t>
      </w:r>
      <w:r>
        <w:rPr>
          <w:rFonts w:hint="eastAsia" w:ascii="仿宋" w:hAnsi="仿宋" w:eastAsia="仿宋" w:cs="仿宋"/>
          <w:szCs w:val="21"/>
          <w:u w:val="single"/>
        </w:rPr>
        <w:t>采购代理机构</w:t>
      </w:r>
      <w:r>
        <w:rPr>
          <w:rFonts w:hint="eastAsia" w:ascii="仿宋" w:hAnsi="仿宋" w:eastAsia="仿宋" w:cs="仿宋"/>
          <w:spacing w:val="20"/>
          <w:kern w:val="0"/>
          <w:szCs w:val="21"/>
          <w:u w:val="single" w:color="000000"/>
        </w:rPr>
        <w:t xml:space="preserve">）    </w:t>
      </w:r>
    </w:p>
    <w:p w14:paraId="0495FBF1">
      <w:pPr>
        <w:pStyle w:val="130"/>
        <w:widowControl/>
        <w:spacing w:line="360" w:lineRule="auto"/>
        <w:ind w:firstLine="482"/>
        <w:outlineLvl w:val="9"/>
        <w:rPr>
          <w:rFonts w:hint="eastAsia" w:ascii="仿宋" w:hAnsi="仿宋" w:eastAsia="仿宋" w:cs="仿宋"/>
          <w:spacing w:val="20"/>
          <w:kern w:val="0"/>
          <w:szCs w:val="21"/>
        </w:rPr>
      </w:pPr>
      <w:r>
        <w:rPr>
          <w:rFonts w:hint="eastAsia" w:ascii="仿宋" w:hAnsi="仿宋" w:eastAsia="仿宋" w:cs="仿宋"/>
          <w:spacing w:val="20"/>
          <w:kern w:val="0"/>
          <w:szCs w:val="21"/>
        </w:rPr>
        <w:t>根据贵方</w:t>
      </w:r>
      <w:r>
        <w:rPr>
          <w:rFonts w:hint="eastAsia" w:ascii="仿宋" w:hAnsi="仿宋" w:eastAsia="仿宋" w:cs="仿宋"/>
          <w:spacing w:val="20"/>
          <w:kern w:val="0"/>
          <w:szCs w:val="21"/>
          <w:lang w:eastAsia="zh-CN"/>
        </w:rPr>
        <w:t>项目编号</w:t>
      </w:r>
      <w:r>
        <w:rPr>
          <w:rFonts w:hint="eastAsia" w:ascii="仿宋" w:hAnsi="仿宋" w:eastAsia="仿宋" w:cs="仿宋"/>
          <w:spacing w:val="20"/>
          <w:kern w:val="0"/>
          <w:szCs w:val="21"/>
        </w:rPr>
        <w:t>为</w:t>
      </w:r>
      <w:r>
        <w:rPr>
          <w:rFonts w:hint="eastAsia" w:ascii="仿宋" w:hAnsi="仿宋" w:eastAsia="仿宋" w:cs="仿宋"/>
          <w:spacing w:val="20"/>
          <w:kern w:val="0"/>
          <w:szCs w:val="21"/>
          <w:u w:val="single" w:color="000000"/>
        </w:rPr>
        <w:t xml:space="preserve">                </w:t>
      </w:r>
      <w:r>
        <w:rPr>
          <w:rFonts w:hint="eastAsia" w:ascii="仿宋" w:hAnsi="仿宋" w:eastAsia="仿宋" w:cs="仿宋"/>
          <w:spacing w:val="20"/>
          <w:kern w:val="0"/>
          <w:szCs w:val="21"/>
        </w:rPr>
        <w:t>的征集公告，我方签字代表经正式授权并代表投标人提交申请文件及相关资料，并对之负法律责任。</w:t>
      </w:r>
    </w:p>
    <w:p w14:paraId="6C27D44D">
      <w:pPr>
        <w:pStyle w:val="130"/>
        <w:widowControl/>
        <w:spacing w:line="360" w:lineRule="auto"/>
        <w:ind w:firstLine="482"/>
        <w:outlineLvl w:val="9"/>
        <w:rPr>
          <w:rFonts w:hint="eastAsia" w:ascii="仿宋" w:hAnsi="仿宋" w:eastAsia="仿宋" w:cs="仿宋"/>
          <w:spacing w:val="20"/>
          <w:kern w:val="0"/>
          <w:szCs w:val="21"/>
        </w:rPr>
      </w:pPr>
      <w:r>
        <w:rPr>
          <w:rFonts w:hint="eastAsia" w:ascii="仿宋" w:hAnsi="仿宋" w:eastAsia="仿宋" w:cs="仿宋"/>
          <w:spacing w:val="20"/>
          <w:kern w:val="0"/>
          <w:szCs w:val="21"/>
        </w:rPr>
        <w:t>据此函，签字代表宣布同意如下：</w:t>
      </w:r>
    </w:p>
    <w:p w14:paraId="1AF95142">
      <w:pPr>
        <w:pStyle w:val="130"/>
        <w:widowControl/>
        <w:spacing w:line="360" w:lineRule="auto"/>
        <w:ind w:firstLine="482"/>
        <w:outlineLvl w:val="9"/>
        <w:rPr>
          <w:rFonts w:hint="eastAsia" w:ascii="仿宋" w:hAnsi="仿宋" w:eastAsia="仿宋" w:cs="仿宋"/>
          <w:spacing w:val="20"/>
          <w:kern w:val="0"/>
          <w:szCs w:val="21"/>
        </w:rPr>
      </w:pPr>
      <w:r>
        <w:rPr>
          <w:rFonts w:hint="eastAsia" w:ascii="仿宋" w:hAnsi="仿宋" w:eastAsia="仿宋" w:cs="仿宋"/>
          <w:spacing w:val="20"/>
          <w:kern w:val="0"/>
          <w:szCs w:val="21"/>
        </w:rPr>
        <w:t>1、依法依规、诚实守信、公平竞争参加本次招标活动。</w:t>
      </w:r>
    </w:p>
    <w:p w14:paraId="3770289B">
      <w:pPr>
        <w:pStyle w:val="130"/>
        <w:widowControl/>
        <w:spacing w:line="360" w:lineRule="auto"/>
        <w:ind w:firstLine="482"/>
        <w:outlineLvl w:val="9"/>
        <w:rPr>
          <w:rFonts w:hint="eastAsia" w:ascii="仿宋" w:hAnsi="仿宋" w:eastAsia="仿宋" w:cs="仿宋"/>
          <w:spacing w:val="20"/>
          <w:kern w:val="0"/>
          <w:szCs w:val="21"/>
        </w:rPr>
      </w:pPr>
      <w:r>
        <w:rPr>
          <w:rFonts w:hint="eastAsia" w:ascii="仿宋" w:hAnsi="仿宋" w:eastAsia="仿宋" w:cs="仿宋"/>
          <w:spacing w:val="20"/>
          <w:kern w:val="0"/>
          <w:szCs w:val="21"/>
        </w:rPr>
        <w:t>2、我方保证申请文件中的所有资料均为真实、准确、完整、有效的，且不具有任何误导性，否则，我方承诺申请文件无效并自愿承担一切法律责任。</w:t>
      </w:r>
    </w:p>
    <w:p w14:paraId="35F50C7C">
      <w:pPr>
        <w:pStyle w:val="130"/>
        <w:widowControl/>
        <w:spacing w:line="360" w:lineRule="auto"/>
        <w:ind w:firstLine="482"/>
        <w:outlineLvl w:val="9"/>
        <w:rPr>
          <w:rFonts w:hint="eastAsia" w:ascii="仿宋" w:hAnsi="仿宋" w:eastAsia="仿宋" w:cs="仿宋"/>
          <w:spacing w:val="20"/>
          <w:kern w:val="0"/>
          <w:szCs w:val="21"/>
        </w:rPr>
      </w:pPr>
      <w:r>
        <w:rPr>
          <w:rFonts w:hint="eastAsia" w:ascii="仿宋" w:hAnsi="仿宋" w:eastAsia="仿宋" w:cs="仿宋"/>
          <w:spacing w:val="20"/>
          <w:kern w:val="0"/>
          <w:szCs w:val="21"/>
        </w:rPr>
        <w:t>3、我方的投标报价详见开标一览表。</w:t>
      </w:r>
    </w:p>
    <w:p w14:paraId="7F8A62A3">
      <w:pPr>
        <w:pStyle w:val="130"/>
        <w:widowControl/>
        <w:spacing w:line="360" w:lineRule="auto"/>
        <w:ind w:firstLine="482"/>
        <w:outlineLvl w:val="9"/>
        <w:rPr>
          <w:rFonts w:hint="eastAsia" w:ascii="仿宋" w:hAnsi="仿宋" w:eastAsia="仿宋" w:cs="仿宋"/>
          <w:spacing w:val="20"/>
          <w:kern w:val="0"/>
          <w:szCs w:val="21"/>
        </w:rPr>
      </w:pPr>
      <w:r>
        <w:rPr>
          <w:rFonts w:hint="eastAsia" w:ascii="仿宋" w:hAnsi="仿宋" w:eastAsia="仿宋" w:cs="仿宋"/>
          <w:spacing w:val="20"/>
          <w:kern w:val="0"/>
          <w:szCs w:val="21"/>
        </w:rPr>
        <w:t>4、我方承诺按时完成本项目的全部内容。</w:t>
      </w:r>
    </w:p>
    <w:p w14:paraId="2F3EEE73">
      <w:pPr>
        <w:pStyle w:val="130"/>
        <w:widowControl/>
        <w:spacing w:line="360" w:lineRule="auto"/>
        <w:ind w:firstLine="482"/>
        <w:outlineLvl w:val="9"/>
        <w:rPr>
          <w:rFonts w:hint="eastAsia" w:ascii="仿宋" w:hAnsi="仿宋" w:eastAsia="仿宋" w:cs="仿宋"/>
          <w:spacing w:val="20"/>
          <w:kern w:val="0"/>
          <w:szCs w:val="21"/>
        </w:rPr>
      </w:pPr>
      <w:r>
        <w:rPr>
          <w:rFonts w:hint="eastAsia" w:ascii="仿宋" w:hAnsi="仿宋" w:eastAsia="仿宋" w:cs="仿宋"/>
          <w:spacing w:val="20"/>
          <w:kern w:val="0"/>
          <w:szCs w:val="21"/>
        </w:rPr>
        <w:t>5、我方愿遵守《中华人民共和国政府采购法》及相关的政府采购法律法规，按《中华人民共和国民法典》履行我方的全部责任。</w:t>
      </w:r>
    </w:p>
    <w:p w14:paraId="30F244EE">
      <w:pPr>
        <w:pStyle w:val="130"/>
        <w:widowControl/>
        <w:spacing w:line="360" w:lineRule="auto"/>
        <w:ind w:firstLine="482"/>
        <w:outlineLvl w:val="9"/>
        <w:rPr>
          <w:rFonts w:hint="eastAsia" w:ascii="仿宋" w:hAnsi="仿宋" w:eastAsia="仿宋" w:cs="仿宋"/>
          <w:spacing w:val="20"/>
          <w:kern w:val="0"/>
          <w:szCs w:val="21"/>
        </w:rPr>
      </w:pPr>
      <w:r>
        <w:rPr>
          <w:rFonts w:hint="eastAsia" w:ascii="仿宋" w:hAnsi="仿宋" w:eastAsia="仿宋" w:cs="仿宋"/>
          <w:spacing w:val="20"/>
          <w:kern w:val="0"/>
          <w:szCs w:val="21"/>
        </w:rPr>
        <w:t>6、我方已认真仔细研究征集文件全部内容，包括修改文件以及全部参考资料和有关附件。我们完全理解并同意放弃对这方面有不明及误解的权力。</w:t>
      </w:r>
    </w:p>
    <w:p w14:paraId="628D9180">
      <w:pPr>
        <w:pStyle w:val="130"/>
        <w:widowControl/>
        <w:spacing w:line="360" w:lineRule="auto"/>
        <w:ind w:firstLine="482"/>
        <w:outlineLvl w:val="9"/>
        <w:rPr>
          <w:rFonts w:hint="eastAsia" w:ascii="仿宋" w:hAnsi="仿宋" w:eastAsia="仿宋" w:cs="仿宋"/>
          <w:spacing w:val="20"/>
          <w:kern w:val="0"/>
          <w:szCs w:val="21"/>
        </w:rPr>
      </w:pPr>
      <w:r>
        <w:rPr>
          <w:rFonts w:hint="eastAsia" w:ascii="仿宋" w:hAnsi="仿宋" w:eastAsia="仿宋" w:cs="仿宋"/>
          <w:spacing w:val="20"/>
          <w:kern w:val="0"/>
          <w:szCs w:val="21"/>
        </w:rPr>
        <w:t>7、我方承诺投标有效期为提交申请文件截止时间后90天，并在征集文件规定的投标有效期内不撤销申请文件。</w:t>
      </w:r>
    </w:p>
    <w:p w14:paraId="5962902B">
      <w:pPr>
        <w:pStyle w:val="130"/>
        <w:widowControl/>
        <w:spacing w:line="360" w:lineRule="auto"/>
        <w:ind w:firstLine="482"/>
        <w:outlineLvl w:val="9"/>
        <w:rPr>
          <w:rFonts w:hint="eastAsia" w:ascii="仿宋" w:hAnsi="仿宋" w:eastAsia="仿宋" w:cs="仿宋"/>
          <w:spacing w:val="20"/>
          <w:kern w:val="0"/>
          <w:szCs w:val="21"/>
        </w:rPr>
      </w:pPr>
      <w:r>
        <w:rPr>
          <w:rFonts w:hint="eastAsia" w:ascii="仿宋" w:hAnsi="仿宋" w:eastAsia="仿宋" w:cs="仿宋"/>
          <w:spacing w:val="20"/>
          <w:kern w:val="0"/>
          <w:szCs w:val="21"/>
        </w:rPr>
        <w:t>8、如果我方的行为符合本征集文件规定的投标保证金不予退还情形的，我方同意不退还我方提交的投标保证金。</w:t>
      </w:r>
    </w:p>
    <w:p w14:paraId="66B01691">
      <w:pPr>
        <w:pStyle w:val="130"/>
        <w:widowControl/>
        <w:spacing w:line="360" w:lineRule="auto"/>
        <w:ind w:firstLine="482"/>
        <w:outlineLvl w:val="9"/>
        <w:rPr>
          <w:rFonts w:hint="eastAsia" w:ascii="仿宋" w:hAnsi="仿宋" w:eastAsia="仿宋" w:cs="仿宋"/>
          <w:spacing w:val="20"/>
          <w:kern w:val="0"/>
          <w:szCs w:val="21"/>
        </w:rPr>
      </w:pPr>
      <w:r>
        <w:rPr>
          <w:rFonts w:hint="eastAsia" w:ascii="仿宋" w:hAnsi="仿宋" w:eastAsia="仿宋" w:cs="仿宋"/>
          <w:spacing w:val="20"/>
          <w:kern w:val="0"/>
          <w:szCs w:val="21"/>
        </w:rPr>
        <w:t>9、我方同意按照贵方的要求提供与投标有关的一切数据或资料，理解贵方不一定接受最低报价的投标或收到的任何投标。</w:t>
      </w:r>
    </w:p>
    <w:p w14:paraId="05E37586">
      <w:pPr>
        <w:pStyle w:val="130"/>
        <w:widowControl/>
        <w:spacing w:line="360" w:lineRule="auto"/>
        <w:ind w:firstLine="482"/>
        <w:outlineLvl w:val="9"/>
        <w:rPr>
          <w:rFonts w:hint="eastAsia" w:ascii="仿宋" w:hAnsi="仿宋" w:eastAsia="仿宋" w:cs="仿宋"/>
          <w:spacing w:val="20"/>
          <w:kern w:val="0"/>
          <w:szCs w:val="21"/>
        </w:rPr>
      </w:pPr>
      <w:r>
        <w:rPr>
          <w:rFonts w:hint="eastAsia" w:ascii="仿宋" w:hAnsi="仿宋" w:eastAsia="仿宋" w:cs="仿宋"/>
          <w:spacing w:val="20"/>
          <w:kern w:val="0"/>
          <w:szCs w:val="21"/>
        </w:rPr>
        <w:t>10、我方在此声明，所提交的申请文件及有关资料内容完整、真实和准确。</w:t>
      </w:r>
    </w:p>
    <w:p w14:paraId="7513A17B">
      <w:pPr>
        <w:pStyle w:val="130"/>
        <w:widowControl/>
        <w:spacing w:line="360" w:lineRule="auto"/>
        <w:ind w:firstLine="482"/>
        <w:outlineLvl w:val="9"/>
        <w:rPr>
          <w:rFonts w:hint="eastAsia" w:ascii="仿宋" w:hAnsi="仿宋" w:eastAsia="仿宋" w:cs="仿宋"/>
          <w:bCs/>
          <w:spacing w:val="20"/>
          <w:kern w:val="0"/>
          <w:szCs w:val="21"/>
        </w:rPr>
      </w:pPr>
      <w:r>
        <w:rPr>
          <w:rFonts w:hint="eastAsia" w:ascii="仿宋" w:hAnsi="仿宋" w:eastAsia="仿宋" w:cs="仿宋"/>
          <w:bCs/>
          <w:spacing w:val="20"/>
          <w:kern w:val="0"/>
          <w:szCs w:val="21"/>
        </w:rPr>
        <w:t>11、如果我方被确定为中标人，我方愿意按征集文件的规定交纳履约保证金。我方如无不可抗力，放弃中标，或者未履行征集文件、申请文件和合同条款的，一经查实，我方愿意赔偿由此而造成的一切损失，并同意接受按相关法律法规和征集文件的相关要求对我方进行的处罚。</w:t>
      </w:r>
    </w:p>
    <w:p w14:paraId="6B31C4C0">
      <w:pPr>
        <w:pStyle w:val="130"/>
        <w:widowControl/>
        <w:spacing w:line="360" w:lineRule="auto"/>
        <w:ind w:firstLine="482"/>
        <w:outlineLvl w:val="9"/>
        <w:rPr>
          <w:rFonts w:hint="eastAsia" w:ascii="仿宋" w:hAnsi="仿宋" w:eastAsia="仿宋" w:cs="仿宋"/>
          <w:bCs/>
          <w:spacing w:val="20"/>
          <w:kern w:val="0"/>
          <w:szCs w:val="21"/>
        </w:rPr>
      </w:pPr>
      <w:r>
        <w:rPr>
          <w:rFonts w:hint="eastAsia" w:ascii="仿宋" w:hAnsi="仿宋" w:eastAsia="仿宋" w:cs="仿宋"/>
          <w:bCs/>
          <w:spacing w:val="20"/>
          <w:kern w:val="0"/>
          <w:szCs w:val="21"/>
        </w:rPr>
        <w:t>12、采购人若需追加采购本项目征集文件所列货物及相关伴随服务的，在不改变合同其他实质性条款的前提下，我方将按相同或更优惠的折扣率保证供货。</w:t>
      </w:r>
    </w:p>
    <w:p w14:paraId="62F0BB6E">
      <w:pPr>
        <w:pStyle w:val="130"/>
        <w:widowControl/>
        <w:spacing w:line="360" w:lineRule="auto"/>
        <w:ind w:firstLine="482"/>
        <w:outlineLvl w:val="9"/>
        <w:rPr>
          <w:rFonts w:hint="eastAsia" w:ascii="仿宋" w:hAnsi="仿宋" w:eastAsia="仿宋" w:cs="仿宋"/>
          <w:bCs/>
          <w:spacing w:val="20"/>
          <w:kern w:val="0"/>
          <w:szCs w:val="21"/>
        </w:rPr>
      </w:pPr>
      <w:r>
        <w:rPr>
          <w:rFonts w:hint="eastAsia" w:ascii="仿宋" w:hAnsi="仿宋" w:eastAsia="仿宋" w:cs="仿宋"/>
          <w:bCs/>
          <w:spacing w:val="20"/>
          <w:kern w:val="0"/>
          <w:szCs w:val="21"/>
        </w:rPr>
        <w:t>13、我公司保证所投产品来自合法的供货渠道，若中标，则有义务向采购人提供其要求的有效书面证明资料。如果提供非法渠道的商品，视为欺诈，并承担相关责任。</w:t>
      </w:r>
    </w:p>
    <w:p w14:paraId="07BE14DA">
      <w:pPr>
        <w:pStyle w:val="130"/>
        <w:widowControl/>
        <w:spacing w:line="360" w:lineRule="auto"/>
        <w:ind w:firstLine="482"/>
        <w:outlineLvl w:val="9"/>
        <w:rPr>
          <w:rFonts w:hint="eastAsia" w:ascii="仿宋" w:hAnsi="仿宋" w:eastAsia="仿宋" w:cs="仿宋"/>
          <w:bCs/>
          <w:spacing w:val="20"/>
          <w:kern w:val="0"/>
          <w:szCs w:val="21"/>
        </w:rPr>
      </w:pPr>
      <w:r>
        <w:rPr>
          <w:rFonts w:hint="eastAsia" w:ascii="仿宋" w:hAnsi="仿宋" w:eastAsia="仿宋" w:cs="仿宋"/>
          <w:bCs/>
          <w:spacing w:val="20"/>
          <w:kern w:val="0"/>
          <w:szCs w:val="21"/>
        </w:rPr>
        <w:t>14、我方决不提供虚假资料谋取中标，决不采取不正当手段诋毁、排挤其他投标人，决不与采购人、采购代理机构</w:t>
      </w:r>
      <w:r>
        <w:rPr>
          <w:rFonts w:hint="eastAsia" w:ascii="仿宋" w:hAnsi="仿宋" w:eastAsia="仿宋" w:cs="仿宋"/>
          <w:bCs/>
          <w:spacing w:val="20"/>
          <w:kern w:val="0"/>
          <w:szCs w:val="21"/>
          <w:lang w:eastAsia="zh-CN"/>
        </w:rPr>
        <w:t>或者其他</w:t>
      </w:r>
      <w:r>
        <w:rPr>
          <w:rFonts w:hint="eastAsia" w:ascii="仿宋" w:hAnsi="仿宋" w:eastAsia="仿宋" w:cs="仿宋"/>
          <w:bCs/>
          <w:spacing w:val="20"/>
          <w:kern w:val="0"/>
          <w:szCs w:val="21"/>
        </w:rPr>
        <w:t>投标人恶意串通，决不向采购人、代理机构工作人员和评委进行商业贿赂，决不拒绝相关监管部门的监督检查，不向相关监管部门提供虚假情况，如有违反政府采购法律法规的行为，无条件接受贵方及相关监管部门的依法依规处罚。</w:t>
      </w:r>
    </w:p>
    <w:p w14:paraId="5922E56C">
      <w:pPr>
        <w:pStyle w:val="130"/>
        <w:widowControl/>
        <w:spacing w:line="360" w:lineRule="auto"/>
        <w:ind w:firstLine="482"/>
        <w:outlineLvl w:val="9"/>
        <w:rPr>
          <w:rFonts w:hint="eastAsia" w:ascii="仿宋" w:hAnsi="仿宋" w:eastAsia="仿宋" w:cs="仿宋"/>
          <w:spacing w:val="20"/>
          <w:kern w:val="0"/>
          <w:szCs w:val="21"/>
        </w:rPr>
      </w:pPr>
      <w:r>
        <w:rPr>
          <w:rFonts w:hint="eastAsia" w:ascii="仿宋" w:hAnsi="仿宋" w:eastAsia="仿宋" w:cs="仿宋"/>
          <w:spacing w:val="20"/>
          <w:kern w:val="0"/>
          <w:szCs w:val="21"/>
        </w:rPr>
        <w:t>15、</w:t>
      </w:r>
      <w:r>
        <w:rPr>
          <w:rFonts w:hint="eastAsia" w:ascii="仿宋" w:hAnsi="仿宋" w:eastAsia="仿宋" w:cs="仿宋"/>
          <w:spacing w:val="20"/>
          <w:kern w:val="0"/>
          <w:szCs w:val="21"/>
          <w:lang w:eastAsia="zh-CN"/>
        </w:rPr>
        <w:t>本次</w:t>
      </w:r>
      <w:r>
        <w:rPr>
          <w:rFonts w:hint="eastAsia" w:ascii="仿宋" w:hAnsi="仿宋" w:eastAsia="仿宋" w:cs="仿宋"/>
          <w:spacing w:val="20"/>
          <w:kern w:val="0"/>
          <w:szCs w:val="21"/>
        </w:rPr>
        <w:t>招标若废标，在收到贵方的通知后，如果我方同意参加贵方组织的本项目的竞争性谈判，则本投标函及所有申请文件中声明、授权、承诺、盖章签字等仍然有效。我方遵守贵方征集文件关于特殊情形采用竞争性谈判采购的相关规定，并无异议。</w:t>
      </w:r>
    </w:p>
    <w:p w14:paraId="04746C12">
      <w:pPr>
        <w:pStyle w:val="130"/>
        <w:widowControl/>
        <w:spacing w:line="360" w:lineRule="auto"/>
        <w:ind w:firstLine="482"/>
        <w:outlineLvl w:val="9"/>
        <w:rPr>
          <w:rFonts w:hint="eastAsia" w:ascii="仿宋" w:hAnsi="仿宋" w:eastAsia="仿宋" w:cs="仿宋"/>
          <w:spacing w:val="20"/>
          <w:kern w:val="0"/>
          <w:szCs w:val="21"/>
        </w:rPr>
      </w:pPr>
      <w:r>
        <w:rPr>
          <w:rFonts w:hint="eastAsia" w:ascii="仿宋" w:hAnsi="仿宋" w:eastAsia="仿宋" w:cs="仿宋"/>
          <w:spacing w:val="20"/>
          <w:kern w:val="0"/>
          <w:szCs w:val="21"/>
        </w:rPr>
        <w:t>16、与本投标有关的一切正式函件往来请寄：</w:t>
      </w:r>
    </w:p>
    <w:p w14:paraId="2BCF8BE6">
      <w:pPr>
        <w:pStyle w:val="130"/>
        <w:widowControl/>
        <w:spacing w:line="360" w:lineRule="auto"/>
        <w:ind w:firstLine="482"/>
        <w:outlineLvl w:val="9"/>
        <w:rPr>
          <w:rFonts w:hint="eastAsia" w:ascii="仿宋" w:hAnsi="仿宋" w:eastAsia="仿宋" w:cs="仿宋"/>
          <w:spacing w:val="20"/>
          <w:kern w:val="0"/>
          <w:szCs w:val="21"/>
        </w:rPr>
      </w:pPr>
      <w:r>
        <w:rPr>
          <w:rFonts w:hint="eastAsia" w:ascii="仿宋" w:hAnsi="仿宋" w:eastAsia="仿宋" w:cs="仿宋"/>
          <w:spacing w:val="20"/>
          <w:kern w:val="0"/>
          <w:szCs w:val="21"/>
        </w:rPr>
        <w:t xml:space="preserve">    地址：                邮政编码：</w:t>
      </w:r>
    </w:p>
    <w:p w14:paraId="7CE1BA55">
      <w:pPr>
        <w:pStyle w:val="130"/>
        <w:widowControl/>
        <w:spacing w:line="360" w:lineRule="auto"/>
        <w:ind w:firstLine="482"/>
        <w:outlineLvl w:val="9"/>
        <w:rPr>
          <w:rFonts w:hint="eastAsia" w:ascii="仿宋" w:hAnsi="仿宋" w:eastAsia="仿宋" w:cs="仿宋"/>
          <w:spacing w:val="20"/>
          <w:kern w:val="0"/>
          <w:szCs w:val="21"/>
        </w:rPr>
      </w:pPr>
      <w:r>
        <w:rPr>
          <w:rFonts w:hint="eastAsia" w:ascii="仿宋" w:hAnsi="仿宋" w:eastAsia="仿宋" w:cs="仿宋"/>
          <w:spacing w:val="20"/>
          <w:kern w:val="0"/>
          <w:szCs w:val="21"/>
        </w:rPr>
        <w:t xml:space="preserve">    电话：                传真：             电子信箱：</w:t>
      </w:r>
    </w:p>
    <w:p w14:paraId="7277C74F">
      <w:pPr>
        <w:pStyle w:val="130"/>
        <w:widowControl/>
        <w:spacing w:line="360" w:lineRule="auto"/>
        <w:outlineLvl w:val="9"/>
        <w:rPr>
          <w:rFonts w:hint="eastAsia" w:ascii="仿宋" w:hAnsi="仿宋" w:eastAsia="仿宋" w:cs="仿宋"/>
          <w:spacing w:val="20"/>
          <w:kern w:val="0"/>
          <w:szCs w:val="21"/>
        </w:rPr>
      </w:pPr>
    </w:p>
    <w:p w14:paraId="7541F2C4">
      <w:pPr>
        <w:pStyle w:val="130"/>
        <w:widowControl/>
        <w:spacing w:line="360" w:lineRule="auto"/>
        <w:outlineLvl w:val="9"/>
        <w:rPr>
          <w:rFonts w:hint="eastAsia" w:ascii="仿宋" w:hAnsi="仿宋" w:eastAsia="仿宋" w:cs="仿宋"/>
          <w:spacing w:val="20"/>
          <w:kern w:val="0"/>
          <w:szCs w:val="21"/>
        </w:rPr>
      </w:pPr>
      <w:r>
        <w:rPr>
          <w:rFonts w:hint="eastAsia" w:ascii="仿宋" w:hAnsi="仿宋" w:eastAsia="仿宋" w:cs="仿宋"/>
          <w:spacing w:val="20"/>
          <w:kern w:val="0"/>
          <w:szCs w:val="21"/>
        </w:rPr>
        <w:t>投标人（企业电子章）：</w:t>
      </w:r>
    </w:p>
    <w:p w14:paraId="133E806B">
      <w:pPr>
        <w:pStyle w:val="130"/>
        <w:widowControl/>
        <w:spacing w:line="360" w:lineRule="auto"/>
        <w:outlineLvl w:val="9"/>
        <w:rPr>
          <w:rFonts w:hint="eastAsia" w:ascii="仿宋" w:hAnsi="仿宋" w:eastAsia="仿宋" w:cs="仿宋"/>
          <w:spacing w:val="20"/>
          <w:kern w:val="0"/>
          <w:szCs w:val="21"/>
        </w:rPr>
      </w:pPr>
    </w:p>
    <w:p w14:paraId="16CB6757">
      <w:pPr>
        <w:pStyle w:val="130"/>
        <w:widowControl/>
        <w:spacing w:line="360" w:lineRule="auto"/>
        <w:outlineLvl w:val="9"/>
        <w:rPr>
          <w:rFonts w:hint="eastAsia" w:ascii="仿宋" w:hAnsi="仿宋" w:eastAsia="仿宋" w:cs="仿宋"/>
          <w:spacing w:val="20"/>
          <w:kern w:val="0"/>
          <w:szCs w:val="21"/>
        </w:rPr>
      </w:pPr>
      <w:r>
        <w:rPr>
          <w:rFonts w:hint="eastAsia" w:ascii="仿宋" w:hAnsi="仿宋" w:eastAsia="仿宋" w:cs="仿宋"/>
          <w:spacing w:val="20"/>
          <w:kern w:val="0"/>
          <w:szCs w:val="21"/>
        </w:rPr>
        <w:t>日期：</w:t>
      </w:r>
    </w:p>
    <w:p w14:paraId="7D41FC28">
      <w:pPr>
        <w:pStyle w:val="130"/>
        <w:widowControl/>
        <w:spacing w:line="360" w:lineRule="auto"/>
        <w:outlineLvl w:val="9"/>
        <w:rPr>
          <w:rFonts w:hint="eastAsia" w:ascii="仿宋" w:hAnsi="仿宋" w:eastAsia="仿宋" w:cs="仿宋"/>
          <w:spacing w:val="20"/>
          <w:kern w:val="0"/>
          <w:szCs w:val="21"/>
        </w:rPr>
      </w:pPr>
    </w:p>
    <w:p w14:paraId="1E92A035">
      <w:pPr>
        <w:pStyle w:val="130"/>
        <w:widowControl/>
        <w:spacing w:line="360" w:lineRule="auto"/>
        <w:ind w:firstLine="482"/>
        <w:outlineLvl w:val="9"/>
        <w:rPr>
          <w:rFonts w:hint="eastAsia" w:ascii="仿宋" w:hAnsi="仿宋" w:eastAsia="仿宋" w:cs="仿宋"/>
          <w:spacing w:val="20"/>
          <w:kern w:val="0"/>
          <w:szCs w:val="21"/>
        </w:rPr>
      </w:pPr>
      <w:r>
        <w:rPr>
          <w:rFonts w:hint="eastAsia" w:ascii="仿宋" w:hAnsi="仿宋" w:eastAsia="仿宋" w:cs="仿宋"/>
          <w:spacing w:val="20"/>
          <w:kern w:val="0"/>
          <w:szCs w:val="21"/>
        </w:rPr>
        <w:t>本投标人承诺：以上地址等信息为邮寄函件的真实有效准确信息，收件人为法定代表人或投标人代表。如我方对往来函件拒收，邮寄方可视为已送达，由此造成的一切后果由本投标人承担。</w:t>
      </w:r>
    </w:p>
    <w:p w14:paraId="65537DC0">
      <w:pPr>
        <w:pStyle w:val="130"/>
        <w:widowControl/>
        <w:spacing w:line="360" w:lineRule="auto"/>
        <w:ind w:firstLine="482"/>
        <w:outlineLvl w:val="9"/>
        <w:rPr>
          <w:rFonts w:hint="eastAsia" w:ascii="仿宋" w:hAnsi="仿宋" w:eastAsia="仿宋" w:cs="仿宋"/>
          <w:spacing w:val="20"/>
          <w:kern w:val="0"/>
          <w:szCs w:val="21"/>
        </w:rPr>
      </w:pPr>
    </w:p>
    <w:p w14:paraId="0676B7E2">
      <w:pPr>
        <w:pStyle w:val="130"/>
        <w:widowControl/>
        <w:spacing w:line="360" w:lineRule="auto"/>
        <w:ind w:firstLine="482"/>
        <w:outlineLvl w:val="9"/>
        <w:rPr>
          <w:rFonts w:hint="eastAsia" w:ascii="仿宋" w:hAnsi="仿宋" w:eastAsia="仿宋" w:cs="仿宋"/>
          <w:spacing w:val="20"/>
          <w:kern w:val="0"/>
          <w:szCs w:val="21"/>
        </w:rPr>
      </w:pPr>
      <w:r>
        <w:rPr>
          <w:rFonts w:hint="eastAsia" w:ascii="仿宋" w:hAnsi="仿宋" w:eastAsia="仿宋" w:cs="仿宋"/>
          <w:spacing w:val="20"/>
          <w:kern w:val="0"/>
          <w:szCs w:val="21"/>
        </w:rPr>
        <w:t>注：除可填报内容外，对本投标函内容的任何实质性修改将被视为非实质性响应投标，从而导致该投标被拒绝。</w:t>
      </w:r>
    </w:p>
    <w:p w14:paraId="53FCEE8D">
      <w:pPr>
        <w:pStyle w:val="131"/>
        <w:spacing w:line="360" w:lineRule="auto"/>
        <w:outlineLvl w:val="9"/>
        <w:rPr>
          <w:rFonts w:hint="eastAsia" w:ascii="仿宋" w:hAnsi="仿宋" w:eastAsia="仿宋" w:cs="仿宋"/>
        </w:rPr>
      </w:pPr>
      <w:r>
        <w:rPr>
          <w:rFonts w:hint="eastAsia" w:ascii="仿宋" w:hAnsi="仿宋" w:eastAsia="仿宋" w:cs="仿宋"/>
        </w:rPr>
        <w:br w:type="page"/>
      </w:r>
      <w:r>
        <w:rPr>
          <w:rFonts w:hint="eastAsia" w:ascii="仿宋" w:hAnsi="仿宋" w:eastAsia="仿宋" w:cs="仿宋"/>
          <w:lang w:val="en-US" w:eastAsia="zh-CN"/>
        </w:rPr>
        <w:t>附件2:法定代表人授权书</w:t>
      </w:r>
    </w:p>
    <w:p w14:paraId="5B0C74B6">
      <w:pPr>
        <w:pStyle w:val="131"/>
        <w:spacing w:line="360" w:lineRule="auto"/>
        <w:outlineLvl w:val="9"/>
        <w:rPr>
          <w:rFonts w:hint="eastAsia" w:ascii="仿宋" w:hAnsi="仿宋" w:eastAsia="仿宋" w:cs="仿宋"/>
        </w:rPr>
      </w:pPr>
    </w:p>
    <w:p w14:paraId="0AD9311C">
      <w:pPr>
        <w:pStyle w:val="132"/>
        <w:spacing w:line="360" w:lineRule="auto"/>
        <w:ind w:firstLine="0"/>
        <w:jc w:val="center"/>
        <w:outlineLvl w:val="9"/>
        <w:rPr>
          <w:rFonts w:hint="eastAsia" w:ascii="仿宋" w:hAnsi="仿宋" w:eastAsia="仿宋" w:cs="仿宋"/>
          <w:spacing w:val="20"/>
          <w:sz w:val="28"/>
          <w:szCs w:val="28"/>
        </w:rPr>
      </w:pPr>
      <w:r>
        <w:rPr>
          <w:rFonts w:hint="eastAsia" w:ascii="仿宋" w:hAnsi="仿宋" w:eastAsia="仿宋" w:cs="仿宋"/>
          <w:spacing w:val="20"/>
          <w:sz w:val="28"/>
          <w:szCs w:val="28"/>
        </w:rPr>
        <w:t>法定代表人授权书</w:t>
      </w:r>
    </w:p>
    <w:p w14:paraId="0EB09547">
      <w:pPr>
        <w:pStyle w:val="132"/>
        <w:spacing w:line="360" w:lineRule="auto"/>
        <w:outlineLvl w:val="9"/>
        <w:rPr>
          <w:rFonts w:hint="eastAsia" w:ascii="仿宋" w:hAnsi="仿宋" w:eastAsia="仿宋" w:cs="仿宋"/>
          <w:spacing w:val="20"/>
          <w:szCs w:val="21"/>
        </w:rPr>
      </w:pPr>
    </w:p>
    <w:p w14:paraId="4D09D286">
      <w:pPr>
        <w:pStyle w:val="132"/>
        <w:spacing w:line="360" w:lineRule="auto"/>
        <w:outlineLvl w:val="9"/>
        <w:rPr>
          <w:rFonts w:hint="eastAsia" w:ascii="仿宋" w:hAnsi="仿宋" w:eastAsia="仿宋" w:cs="仿宋"/>
          <w:spacing w:val="20"/>
          <w:szCs w:val="21"/>
        </w:rPr>
      </w:pPr>
      <w:r>
        <w:rPr>
          <w:rFonts w:hint="eastAsia" w:ascii="仿宋" w:hAnsi="仿宋" w:eastAsia="仿宋" w:cs="仿宋"/>
          <w:spacing w:val="20"/>
          <w:szCs w:val="21"/>
        </w:rPr>
        <w:t>本人</w:t>
      </w:r>
      <w:r>
        <w:rPr>
          <w:rFonts w:hint="eastAsia" w:ascii="仿宋" w:hAnsi="仿宋" w:eastAsia="仿宋" w:cs="仿宋"/>
          <w:spacing w:val="20"/>
          <w:szCs w:val="21"/>
          <w:u w:val="single"/>
        </w:rPr>
        <w:t xml:space="preserve">         </w:t>
      </w:r>
      <w:r>
        <w:rPr>
          <w:rFonts w:hint="eastAsia" w:ascii="仿宋" w:hAnsi="仿宋" w:eastAsia="仿宋" w:cs="仿宋"/>
          <w:spacing w:val="20"/>
          <w:szCs w:val="21"/>
        </w:rPr>
        <w:t>（姓名）系</w:t>
      </w:r>
      <w:r>
        <w:rPr>
          <w:rFonts w:hint="eastAsia" w:ascii="仿宋" w:hAnsi="仿宋" w:eastAsia="仿宋" w:cs="仿宋"/>
          <w:spacing w:val="20"/>
          <w:szCs w:val="21"/>
          <w:u w:val="single"/>
        </w:rPr>
        <w:t xml:space="preserve">            </w:t>
      </w:r>
      <w:r>
        <w:rPr>
          <w:rFonts w:hint="eastAsia" w:ascii="仿宋" w:hAnsi="仿宋" w:eastAsia="仿宋" w:cs="仿宋"/>
          <w:spacing w:val="20"/>
          <w:szCs w:val="21"/>
        </w:rPr>
        <w:t>（投标单位名称）的法定代表人，现授权委托本单位在职员工</w:t>
      </w:r>
      <w:r>
        <w:rPr>
          <w:rFonts w:hint="eastAsia" w:ascii="仿宋" w:hAnsi="仿宋" w:eastAsia="仿宋" w:cs="仿宋"/>
          <w:spacing w:val="20"/>
          <w:szCs w:val="21"/>
          <w:u w:val="single"/>
        </w:rPr>
        <w:t xml:space="preserve">       </w:t>
      </w:r>
      <w:r>
        <w:rPr>
          <w:rFonts w:hint="eastAsia" w:ascii="仿宋" w:hAnsi="仿宋" w:eastAsia="仿宋" w:cs="仿宋"/>
          <w:spacing w:val="20"/>
          <w:szCs w:val="21"/>
        </w:rPr>
        <w:t>（姓名，职务）（身份证号码：</w:t>
      </w:r>
      <w:r>
        <w:rPr>
          <w:rFonts w:hint="eastAsia" w:ascii="仿宋" w:hAnsi="仿宋" w:eastAsia="仿宋" w:cs="仿宋"/>
          <w:spacing w:val="20"/>
          <w:szCs w:val="21"/>
          <w:u w:val="single"/>
        </w:rPr>
        <w:t xml:space="preserve">             </w:t>
      </w:r>
      <w:r>
        <w:rPr>
          <w:rFonts w:hint="eastAsia" w:ascii="仿宋" w:hAnsi="仿宋" w:eastAsia="仿宋" w:cs="仿宋"/>
          <w:spacing w:val="20"/>
          <w:szCs w:val="21"/>
        </w:rPr>
        <w:t>、手机号码：</w:t>
      </w:r>
      <w:r>
        <w:rPr>
          <w:rFonts w:hint="eastAsia" w:ascii="仿宋" w:hAnsi="仿宋" w:eastAsia="仿宋" w:cs="仿宋"/>
          <w:spacing w:val="20"/>
          <w:szCs w:val="21"/>
          <w:u w:val="single"/>
        </w:rPr>
        <w:t xml:space="preserve">           </w:t>
      </w:r>
      <w:r>
        <w:rPr>
          <w:rFonts w:hint="eastAsia" w:ascii="仿宋" w:hAnsi="仿宋" w:eastAsia="仿宋" w:cs="仿宋"/>
          <w:spacing w:val="20"/>
          <w:szCs w:val="21"/>
        </w:rPr>
        <w:t>）作为投标人代表以我方的名义参加贵单位组织的</w:t>
      </w:r>
      <w:r>
        <w:rPr>
          <w:rFonts w:hint="eastAsia" w:ascii="仿宋" w:hAnsi="仿宋" w:eastAsia="仿宋" w:cs="仿宋"/>
          <w:spacing w:val="20"/>
          <w:szCs w:val="21"/>
          <w:u w:val="single"/>
        </w:rPr>
        <w:t xml:space="preserve">                  </w:t>
      </w:r>
      <w:r>
        <w:rPr>
          <w:rFonts w:hint="eastAsia" w:ascii="仿宋" w:hAnsi="仿宋" w:eastAsia="仿宋" w:cs="仿宋"/>
          <w:spacing w:val="20"/>
          <w:szCs w:val="21"/>
        </w:rPr>
        <w:t>项目（</w:t>
      </w:r>
      <w:r>
        <w:rPr>
          <w:rFonts w:hint="eastAsia" w:ascii="仿宋" w:hAnsi="仿宋" w:eastAsia="仿宋" w:cs="仿宋"/>
          <w:spacing w:val="20"/>
          <w:szCs w:val="21"/>
          <w:lang w:eastAsia="zh-CN"/>
        </w:rPr>
        <w:t>项目编号</w:t>
      </w:r>
      <w:r>
        <w:rPr>
          <w:rFonts w:hint="eastAsia" w:ascii="仿宋" w:hAnsi="仿宋" w:eastAsia="仿宋" w:cs="仿宋"/>
          <w:spacing w:val="20"/>
          <w:szCs w:val="21"/>
        </w:rPr>
        <w:t>：</w:t>
      </w:r>
      <w:r>
        <w:rPr>
          <w:rFonts w:hint="eastAsia" w:ascii="仿宋" w:hAnsi="仿宋" w:eastAsia="仿宋" w:cs="仿宋"/>
          <w:spacing w:val="20"/>
          <w:szCs w:val="21"/>
          <w:u w:val="single"/>
        </w:rPr>
        <w:t xml:space="preserve">           </w:t>
      </w:r>
      <w:r>
        <w:rPr>
          <w:rFonts w:hint="eastAsia" w:ascii="仿宋" w:hAnsi="仿宋" w:eastAsia="仿宋" w:cs="仿宋"/>
          <w:spacing w:val="20"/>
          <w:szCs w:val="21"/>
        </w:rPr>
        <w:t>）的投标活动，并代表我方全权处理一切与之有关的具体事务和签署相关文件，我均予以承认。</w:t>
      </w:r>
    </w:p>
    <w:p w14:paraId="7E43DE3D">
      <w:pPr>
        <w:pStyle w:val="132"/>
        <w:spacing w:line="360" w:lineRule="auto"/>
        <w:outlineLvl w:val="9"/>
        <w:rPr>
          <w:rFonts w:hint="eastAsia" w:ascii="仿宋" w:hAnsi="仿宋" w:eastAsia="仿宋" w:cs="仿宋"/>
          <w:spacing w:val="20"/>
          <w:szCs w:val="21"/>
        </w:rPr>
      </w:pPr>
      <w:r>
        <w:rPr>
          <w:rFonts w:hint="eastAsia" w:ascii="仿宋" w:hAnsi="仿宋" w:eastAsia="仿宋" w:cs="仿宋"/>
          <w:spacing w:val="20"/>
          <w:szCs w:val="21"/>
        </w:rPr>
        <w:t>代理人无权转让委托权。</w:t>
      </w:r>
    </w:p>
    <w:p w14:paraId="0998FB54">
      <w:pPr>
        <w:pStyle w:val="132"/>
        <w:spacing w:line="360" w:lineRule="auto"/>
        <w:outlineLvl w:val="9"/>
        <w:rPr>
          <w:rFonts w:hint="eastAsia" w:ascii="仿宋" w:hAnsi="仿宋" w:eastAsia="仿宋" w:cs="仿宋"/>
          <w:spacing w:val="20"/>
          <w:szCs w:val="21"/>
        </w:rPr>
      </w:pPr>
      <w:r>
        <w:rPr>
          <w:rFonts w:hint="eastAsia" w:ascii="仿宋" w:hAnsi="仿宋" w:eastAsia="仿宋" w:cs="仿宋"/>
          <w:spacing w:val="20"/>
          <w:szCs w:val="21"/>
        </w:rPr>
        <w:t>本授权书至投标有效期结束前始终有效。</w:t>
      </w:r>
    </w:p>
    <w:p w14:paraId="633AFFD0">
      <w:pPr>
        <w:pStyle w:val="132"/>
        <w:spacing w:line="360" w:lineRule="auto"/>
        <w:outlineLvl w:val="9"/>
        <w:rPr>
          <w:rFonts w:hint="eastAsia" w:ascii="仿宋" w:hAnsi="仿宋" w:eastAsia="仿宋" w:cs="仿宋"/>
          <w:spacing w:val="20"/>
          <w:szCs w:val="21"/>
        </w:rPr>
      </w:pPr>
      <w:r>
        <w:rPr>
          <w:rFonts w:hint="eastAsia" w:ascii="仿宋" w:hAnsi="仿宋" w:eastAsia="仿宋" w:cs="仿宋"/>
          <w:spacing w:val="20"/>
          <w:szCs w:val="21"/>
        </w:rPr>
        <w:t>特此声明。</w:t>
      </w:r>
    </w:p>
    <w:p w14:paraId="6608D815">
      <w:pPr>
        <w:pStyle w:val="132"/>
        <w:spacing w:line="360" w:lineRule="auto"/>
        <w:outlineLvl w:val="9"/>
        <w:rPr>
          <w:rFonts w:hint="eastAsia" w:ascii="仿宋" w:hAnsi="仿宋" w:eastAsia="仿宋" w:cs="仿宋"/>
          <w:spacing w:val="20"/>
          <w:szCs w:val="21"/>
        </w:rPr>
      </w:pPr>
    </w:p>
    <w:p w14:paraId="3AAA5B69">
      <w:pPr>
        <w:pStyle w:val="132"/>
        <w:spacing w:line="360" w:lineRule="auto"/>
        <w:outlineLvl w:val="9"/>
        <w:rPr>
          <w:rFonts w:hint="eastAsia" w:ascii="仿宋" w:hAnsi="仿宋" w:eastAsia="仿宋" w:cs="仿宋"/>
          <w:spacing w:val="20"/>
          <w:szCs w:val="21"/>
        </w:rPr>
      </w:pPr>
    </w:p>
    <w:p w14:paraId="0F2CB5C6">
      <w:pPr>
        <w:pStyle w:val="132"/>
        <w:spacing w:line="360" w:lineRule="auto"/>
        <w:outlineLvl w:val="9"/>
        <w:rPr>
          <w:rFonts w:hint="eastAsia" w:ascii="仿宋" w:hAnsi="仿宋" w:eastAsia="仿宋" w:cs="仿宋"/>
          <w:spacing w:val="20"/>
          <w:szCs w:val="21"/>
        </w:rPr>
      </w:pPr>
      <w:r>
        <w:rPr>
          <w:rFonts w:hint="eastAsia" w:ascii="仿宋" w:hAnsi="仿宋" w:eastAsia="仿宋" w:cs="仿宋"/>
          <w:spacing w:val="20"/>
          <w:szCs w:val="21"/>
        </w:rPr>
        <w:t>投标人（企业电子章）：</w:t>
      </w:r>
    </w:p>
    <w:p w14:paraId="50854B3B">
      <w:pPr>
        <w:pStyle w:val="132"/>
        <w:spacing w:line="360" w:lineRule="auto"/>
        <w:outlineLvl w:val="9"/>
        <w:rPr>
          <w:rFonts w:hint="eastAsia" w:ascii="仿宋" w:hAnsi="仿宋" w:eastAsia="仿宋" w:cs="仿宋"/>
          <w:spacing w:val="20"/>
          <w:szCs w:val="21"/>
        </w:rPr>
      </w:pPr>
    </w:p>
    <w:p w14:paraId="47DDF82A">
      <w:pPr>
        <w:pStyle w:val="132"/>
        <w:spacing w:line="360" w:lineRule="auto"/>
        <w:outlineLvl w:val="9"/>
        <w:rPr>
          <w:rFonts w:hint="eastAsia" w:ascii="仿宋" w:hAnsi="仿宋" w:eastAsia="仿宋" w:cs="仿宋"/>
          <w:spacing w:val="20"/>
          <w:szCs w:val="21"/>
        </w:rPr>
      </w:pPr>
      <w:r>
        <w:rPr>
          <w:rFonts w:hint="eastAsia" w:ascii="仿宋" w:hAnsi="仿宋" w:eastAsia="仿宋" w:cs="仿宋"/>
          <w:spacing w:val="20"/>
          <w:szCs w:val="21"/>
        </w:rPr>
        <w:t>法定代表人（个人电子章）：</w:t>
      </w:r>
    </w:p>
    <w:p w14:paraId="184CDE22">
      <w:pPr>
        <w:pStyle w:val="132"/>
        <w:spacing w:line="360" w:lineRule="auto"/>
        <w:outlineLvl w:val="9"/>
        <w:rPr>
          <w:rFonts w:hint="eastAsia" w:ascii="仿宋" w:hAnsi="仿宋" w:eastAsia="仿宋" w:cs="仿宋"/>
          <w:spacing w:val="20"/>
          <w:szCs w:val="21"/>
        </w:rPr>
      </w:pPr>
    </w:p>
    <w:p w14:paraId="1BB51E9A">
      <w:pPr>
        <w:pStyle w:val="132"/>
        <w:spacing w:line="360" w:lineRule="auto"/>
        <w:outlineLvl w:val="9"/>
        <w:rPr>
          <w:rFonts w:hint="eastAsia" w:ascii="仿宋" w:hAnsi="仿宋" w:eastAsia="仿宋" w:cs="仿宋"/>
          <w:spacing w:val="20"/>
          <w:szCs w:val="21"/>
        </w:rPr>
      </w:pPr>
      <w:r>
        <w:rPr>
          <w:rFonts w:hint="eastAsia" w:ascii="仿宋" w:hAnsi="仿宋" w:eastAsia="仿宋" w:cs="仿宋"/>
          <w:spacing w:val="20"/>
          <w:szCs w:val="21"/>
        </w:rPr>
        <w:t>日期：</w:t>
      </w:r>
    </w:p>
    <w:p w14:paraId="52C92869">
      <w:pPr>
        <w:pStyle w:val="134"/>
        <w:spacing w:line="360" w:lineRule="auto"/>
        <w:outlineLvl w:val="9"/>
        <w:rPr>
          <w:rFonts w:hint="eastAsia" w:ascii="仿宋" w:hAnsi="仿宋" w:eastAsia="仿宋" w:cs="仿宋"/>
        </w:rPr>
      </w:pPr>
      <w:r>
        <w:rPr>
          <w:rFonts w:hint="eastAsia" w:ascii="仿宋" w:hAnsi="仿宋" w:eastAsia="仿宋" w:cs="仿宋"/>
        </w:rPr>
        <w:br w:type="page"/>
      </w:r>
      <w:r>
        <w:rPr>
          <w:rFonts w:hint="eastAsia" w:ascii="仿宋" w:hAnsi="仿宋" w:eastAsia="仿宋" w:cs="仿宋"/>
          <w:lang w:val="en-US" w:eastAsia="zh-CN"/>
        </w:rPr>
        <w:t>附件3:法人被授权人身份证扫描件</w:t>
      </w:r>
    </w:p>
    <w:p w14:paraId="3BA8A163">
      <w:pPr>
        <w:pStyle w:val="134"/>
        <w:spacing w:line="360" w:lineRule="auto"/>
        <w:outlineLvl w:val="9"/>
        <w:rPr>
          <w:rFonts w:hint="eastAsia" w:ascii="仿宋" w:hAnsi="仿宋" w:eastAsia="仿宋" w:cs="仿宋"/>
        </w:rPr>
      </w:pPr>
    </w:p>
    <w:p w14:paraId="6BD40766">
      <w:pPr>
        <w:pStyle w:val="135"/>
        <w:spacing w:line="360" w:lineRule="auto"/>
        <w:ind w:firstLine="0"/>
        <w:outlineLvl w:val="9"/>
        <w:rPr>
          <w:rFonts w:hint="eastAsia" w:ascii="仿宋" w:hAnsi="仿宋" w:eastAsia="仿宋" w:cs="仿宋"/>
          <w:color w:val="000000"/>
          <w:spacing w:val="14"/>
          <w:szCs w:val="21"/>
        </w:rPr>
      </w:pPr>
      <w:r>
        <w:rPr>
          <w:rFonts w:hint="eastAsia" w:ascii="仿宋" w:hAnsi="仿宋" w:eastAsia="仿宋" w:cs="仿宋"/>
          <w:color w:val="000000"/>
          <w:spacing w:val="14"/>
          <w:szCs w:val="21"/>
        </w:rPr>
        <w:t>1、法定代表人身份证正面和反面扫描件</w:t>
      </w:r>
    </w:p>
    <w:p w14:paraId="47B11E53">
      <w:pPr>
        <w:pStyle w:val="135"/>
        <w:spacing w:line="360" w:lineRule="auto"/>
        <w:outlineLvl w:val="9"/>
        <w:rPr>
          <w:rFonts w:hint="eastAsia" w:ascii="仿宋" w:hAnsi="仿宋" w:eastAsia="仿宋" w:cs="仿宋"/>
          <w:color w:val="000000"/>
          <w:spacing w:val="14"/>
          <w:szCs w:val="21"/>
        </w:rPr>
      </w:pPr>
    </w:p>
    <w:p w14:paraId="1C9619F7">
      <w:pPr>
        <w:pStyle w:val="135"/>
        <w:spacing w:line="360" w:lineRule="auto"/>
        <w:outlineLvl w:val="9"/>
        <w:rPr>
          <w:rFonts w:hint="eastAsia" w:ascii="仿宋" w:hAnsi="仿宋" w:eastAsia="仿宋" w:cs="仿宋"/>
          <w:color w:val="000000"/>
          <w:spacing w:val="14"/>
          <w:szCs w:val="21"/>
        </w:rPr>
      </w:pPr>
    </w:p>
    <w:p w14:paraId="428B987C">
      <w:pPr>
        <w:pStyle w:val="135"/>
        <w:spacing w:line="360" w:lineRule="auto"/>
        <w:outlineLvl w:val="9"/>
        <w:rPr>
          <w:rFonts w:hint="eastAsia" w:ascii="仿宋" w:hAnsi="仿宋" w:eastAsia="仿宋" w:cs="仿宋"/>
          <w:color w:val="000000"/>
          <w:spacing w:val="14"/>
          <w:szCs w:val="21"/>
        </w:rPr>
      </w:pPr>
    </w:p>
    <w:p w14:paraId="1E8563F6">
      <w:pPr>
        <w:pStyle w:val="135"/>
        <w:spacing w:line="360" w:lineRule="auto"/>
        <w:outlineLvl w:val="9"/>
        <w:rPr>
          <w:rFonts w:hint="eastAsia" w:ascii="仿宋" w:hAnsi="仿宋" w:eastAsia="仿宋" w:cs="仿宋"/>
          <w:color w:val="000000"/>
          <w:spacing w:val="14"/>
          <w:szCs w:val="21"/>
        </w:rPr>
      </w:pPr>
    </w:p>
    <w:p w14:paraId="331C75B3">
      <w:pPr>
        <w:pStyle w:val="135"/>
        <w:spacing w:line="360" w:lineRule="auto"/>
        <w:outlineLvl w:val="9"/>
        <w:rPr>
          <w:rFonts w:hint="eastAsia" w:ascii="仿宋" w:hAnsi="仿宋" w:eastAsia="仿宋" w:cs="仿宋"/>
          <w:color w:val="000000"/>
          <w:spacing w:val="14"/>
          <w:szCs w:val="21"/>
        </w:rPr>
      </w:pPr>
    </w:p>
    <w:p w14:paraId="6B6862EF">
      <w:pPr>
        <w:pStyle w:val="135"/>
        <w:spacing w:line="360" w:lineRule="auto"/>
        <w:outlineLvl w:val="9"/>
        <w:rPr>
          <w:rFonts w:hint="eastAsia" w:ascii="仿宋" w:hAnsi="仿宋" w:eastAsia="仿宋" w:cs="仿宋"/>
          <w:color w:val="000000"/>
          <w:spacing w:val="14"/>
          <w:szCs w:val="21"/>
        </w:rPr>
      </w:pPr>
    </w:p>
    <w:p w14:paraId="712B3D2D">
      <w:pPr>
        <w:pStyle w:val="135"/>
        <w:spacing w:line="360" w:lineRule="auto"/>
        <w:ind w:firstLine="0"/>
        <w:outlineLvl w:val="9"/>
        <w:rPr>
          <w:rFonts w:hint="eastAsia" w:ascii="仿宋" w:hAnsi="仿宋" w:eastAsia="仿宋" w:cs="仿宋"/>
          <w:color w:val="000000"/>
          <w:spacing w:val="14"/>
          <w:szCs w:val="21"/>
        </w:rPr>
      </w:pPr>
      <w:r>
        <w:rPr>
          <w:rFonts w:hint="eastAsia" w:ascii="仿宋" w:hAnsi="仿宋" w:eastAsia="仿宋" w:cs="仿宋"/>
          <w:color w:val="000000"/>
          <w:spacing w:val="14"/>
          <w:szCs w:val="21"/>
        </w:rPr>
        <w:t>2、投标人代表（被授权人）身份证正面和反面扫描件</w:t>
      </w:r>
    </w:p>
    <w:p w14:paraId="74D11322">
      <w:pPr>
        <w:pStyle w:val="135"/>
        <w:spacing w:line="360" w:lineRule="auto"/>
        <w:ind w:firstLine="0"/>
        <w:outlineLvl w:val="9"/>
        <w:rPr>
          <w:rFonts w:hint="eastAsia" w:ascii="仿宋" w:hAnsi="仿宋" w:eastAsia="仿宋" w:cs="仿宋"/>
          <w:color w:val="000000"/>
          <w:sz w:val="20"/>
        </w:rPr>
      </w:pPr>
    </w:p>
    <w:p w14:paraId="71E1DA83">
      <w:pPr>
        <w:pStyle w:val="137"/>
        <w:spacing w:line="360" w:lineRule="auto"/>
        <w:outlineLvl w:val="9"/>
        <w:rPr>
          <w:rFonts w:hint="eastAsia" w:ascii="仿宋" w:hAnsi="仿宋" w:eastAsia="仿宋" w:cs="仿宋"/>
        </w:rPr>
      </w:pPr>
      <w:r>
        <w:rPr>
          <w:rFonts w:hint="eastAsia" w:ascii="仿宋" w:hAnsi="仿宋" w:eastAsia="仿宋" w:cs="仿宋"/>
        </w:rPr>
        <w:br w:type="page"/>
      </w:r>
      <w:r>
        <w:rPr>
          <w:rFonts w:hint="eastAsia" w:ascii="仿宋" w:hAnsi="仿宋" w:eastAsia="仿宋" w:cs="仿宋"/>
          <w:lang w:val="en-US" w:eastAsia="zh-CN"/>
        </w:rPr>
        <w:t>附件4:资格证明材料</w:t>
      </w:r>
    </w:p>
    <w:p w14:paraId="1AA7071E">
      <w:pPr>
        <w:pStyle w:val="137"/>
        <w:spacing w:line="360" w:lineRule="auto"/>
        <w:outlineLvl w:val="9"/>
        <w:rPr>
          <w:rFonts w:hint="eastAsia" w:ascii="仿宋" w:hAnsi="仿宋" w:eastAsia="仿宋" w:cs="仿宋"/>
        </w:rPr>
      </w:pPr>
    </w:p>
    <w:p w14:paraId="56F42476">
      <w:pPr>
        <w:pStyle w:val="138"/>
        <w:spacing w:line="360" w:lineRule="auto"/>
        <w:jc w:val="center"/>
        <w:outlineLvl w:val="9"/>
        <w:rPr>
          <w:rFonts w:hint="eastAsia" w:ascii="仿宋" w:hAnsi="仿宋" w:eastAsia="仿宋" w:cs="仿宋"/>
          <w:b/>
          <w:kern w:val="0"/>
          <w:sz w:val="30"/>
          <w:szCs w:val="30"/>
        </w:rPr>
      </w:pPr>
      <w:r>
        <w:rPr>
          <w:rFonts w:hint="eastAsia" w:ascii="仿宋" w:hAnsi="仿宋" w:eastAsia="仿宋" w:cs="仿宋"/>
          <w:b/>
          <w:kern w:val="0"/>
          <w:sz w:val="30"/>
          <w:szCs w:val="30"/>
        </w:rPr>
        <w:t>洛阳市政府采购</w:t>
      </w:r>
      <w:r>
        <w:rPr>
          <w:rFonts w:hint="eastAsia" w:ascii="仿宋" w:hAnsi="仿宋" w:eastAsia="仿宋" w:cs="仿宋"/>
          <w:b/>
          <w:kern w:val="0"/>
          <w:sz w:val="30"/>
          <w:szCs w:val="30"/>
          <w:lang w:eastAsia="zh-CN"/>
        </w:rPr>
        <w:t>供应商</w:t>
      </w:r>
      <w:r>
        <w:rPr>
          <w:rFonts w:hint="eastAsia" w:ascii="仿宋" w:hAnsi="仿宋" w:eastAsia="仿宋" w:cs="仿宋"/>
          <w:b/>
          <w:kern w:val="0"/>
          <w:sz w:val="30"/>
          <w:szCs w:val="30"/>
        </w:rPr>
        <w:t>信用承诺函</w:t>
      </w:r>
    </w:p>
    <w:p w14:paraId="0908829C">
      <w:pPr>
        <w:pStyle w:val="138"/>
        <w:spacing w:line="360" w:lineRule="auto"/>
        <w:outlineLvl w:val="9"/>
        <w:rPr>
          <w:rFonts w:hint="eastAsia" w:ascii="仿宋" w:hAnsi="仿宋" w:eastAsia="仿宋" w:cs="仿宋"/>
          <w:sz w:val="24"/>
          <w:szCs w:val="24"/>
        </w:rPr>
      </w:pPr>
    </w:p>
    <w:p w14:paraId="28B38EB5">
      <w:pPr>
        <w:pStyle w:val="138"/>
        <w:spacing w:line="360" w:lineRule="auto"/>
        <w:outlineLvl w:val="9"/>
        <w:rPr>
          <w:rFonts w:hint="eastAsia" w:ascii="仿宋" w:hAnsi="仿宋" w:eastAsia="仿宋" w:cs="仿宋"/>
          <w:szCs w:val="21"/>
        </w:rPr>
      </w:pPr>
      <w:r>
        <w:rPr>
          <w:rFonts w:hint="eastAsia" w:ascii="仿宋" w:hAnsi="仿宋" w:eastAsia="仿宋" w:cs="仿宋"/>
          <w:szCs w:val="21"/>
        </w:rPr>
        <w:t>致</w:t>
      </w:r>
      <w:r>
        <w:rPr>
          <w:rFonts w:hint="eastAsia" w:ascii="仿宋" w:hAnsi="仿宋" w:eastAsia="仿宋" w:cs="仿宋"/>
          <w:szCs w:val="21"/>
          <w:u w:val="single"/>
        </w:rPr>
        <w:t xml:space="preserve">  （采购人或</w:t>
      </w:r>
      <w:r>
        <w:rPr>
          <w:rFonts w:hint="eastAsia" w:ascii="仿宋" w:hAnsi="仿宋" w:eastAsia="仿宋" w:cs="仿宋"/>
          <w:szCs w:val="21"/>
          <w:u w:val="single"/>
          <w:lang w:val="en-US" w:eastAsia="zh-CN"/>
        </w:rPr>
        <w:t>征集人或</w:t>
      </w:r>
      <w:r>
        <w:rPr>
          <w:rFonts w:hint="eastAsia" w:ascii="仿宋" w:hAnsi="仿宋" w:eastAsia="仿宋" w:cs="仿宋"/>
          <w:szCs w:val="21"/>
          <w:u w:val="single"/>
        </w:rPr>
        <w:t xml:space="preserve">采购代理机构）  </w:t>
      </w:r>
      <w:r>
        <w:rPr>
          <w:rFonts w:hint="eastAsia" w:ascii="仿宋" w:hAnsi="仿宋" w:eastAsia="仿宋" w:cs="仿宋"/>
          <w:szCs w:val="21"/>
        </w:rPr>
        <w:t>：</w:t>
      </w:r>
    </w:p>
    <w:p w14:paraId="0FFCC0EC">
      <w:pPr>
        <w:pStyle w:val="138"/>
        <w:spacing w:line="360" w:lineRule="auto"/>
        <w:ind w:firstLine="420" w:firstLineChars="200"/>
        <w:outlineLvl w:val="9"/>
        <w:rPr>
          <w:rFonts w:hint="eastAsia" w:ascii="仿宋" w:hAnsi="仿宋" w:eastAsia="仿宋" w:cs="仿宋"/>
          <w:szCs w:val="21"/>
        </w:rPr>
      </w:pPr>
      <w:r>
        <w:rPr>
          <w:rFonts w:hint="eastAsia" w:ascii="仿宋" w:hAnsi="仿宋" w:eastAsia="仿宋" w:cs="仿宋"/>
          <w:szCs w:val="21"/>
        </w:rPr>
        <w:t>单位名称（自然人姓名）：</w:t>
      </w:r>
      <w:r>
        <w:rPr>
          <w:rFonts w:hint="eastAsia" w:ascii="仿宋" w:hAnsi="仿宋" w:eastAsia="仿宋" w:cs="仿宋"/>
          <w:szCs w:val="21"/>
          <w:u w:val="single"/>
        </w:rPr>
        <w:t xml:space="preserve">                                  </w:t>
      </w:r>
    </w:p>
    <w:p w14:paraId="7D2D73A8">
      <w:pPr>
        <w:pStyle w:val="138"/>
        <w:spacing w:line="360" w:lineRule="auto"/>
        <w:ind w:firstLine="420" w:firstLineChars="200"/>
        <w:outlineLvl w:val="9"/>
        <w:rPr>
          <w:rFonts w:hint="eastAsia" w:ascii="仿宋" w:hAnsi="仿宋" w:eastAsia="仿宋" w:cs="仿宋"/>
          <w:szCs w:val="21"/>
        </w:rPr>
      </w:pPr>
      <w:r>
        <w:rPr>
          <w:rFonts w:hint="eastAsia" w:ascii="仿宋" w:hAnsi="仿宋" w:eastAsia="仿宋" w:cs="仿宋"/>
          <w:szCs w:val="21"/>
        </w:rPr>
        <w:t>统一社会信用代码（身份证号码）：</w:t>
      </w:r>
      <w:r>
        <w:rPr>
          <w:rFonts w:hint="eastAsia" w:ascii="仿宋" w:hAnsi="仿宋" w:eastAsia="仿宋" w:cs="仿宋"/>
          <w:szCs w:val="21"/>
          <w:u w:val="single"/>
        </w:rPr>
        <w:t xml:space="preserve">                          </w:t>
      </w:r>
    </w:p>
    <w:p w14:paraId="3C558E59">
      <w:pPr>
        <w:pStyle w:val="138"/>
        <w:spacing w:line="360" w:lineRule="auto"/>
        <w:ind w:firstLine="420" w:firstLineChars="200"/>
        <w:outlineLvl w:val="9"/>
        <w:rPr>
          <w:rFonts w:hint="eastAsia" w:ascii="仿宋" w:hAnsi="仿宋" w:eastAsia="仿宋" w:cs="仿宋"/>
          <w:szCs w:val="21"/>
        </w:rPr>
      </w:pPr>
      <w:r>
        <w:rPr>
          <w:rFonts w:hint="eastAsia" w:ascii="仿宋" w:hAnsi="仿宋" w:eastAsia="仿宋" w:cs="仿宋"/>
          <w:szCs w:val="21"/>
        </w:rPr>
        <w:t>法定代表人（负责人）：</w:t>
      </w:r>
      <w:r>
        <w:rPr>
          <w:rFonts w:hint="eastAsia" w:ascii="仿宋" w:hAnsi="仿宋" w:eastAsia="仿宋" w:cs="仿宋"/>
          <w:szCs w:val="21"/>
          <w:u w:val="single"/>
        </w:rPr>
        <w:t xml:space="preserve">                                    </w:t>
      </w:r>
    </w:p>
    <w:p w14:paraId="0174D6FB">
      <w:pPr>
        <w:pStyle w:val="138"/>
        <w:spacing w:line="360" w:lineRule="auto"/>
        <w:ind w:firstLine="420" w:firstLineChars="200"/>
        <w:outlineLvl w:val="9"/>
        <w:rPr>
          <w:rFonts w:hint="eastAsia" w:ascii="仿宋" w:hAnsi="仿宋" w:eastAsia="仿宋" w:cs="仿宋"/>
          <w:szCs w:val="21"/>
        </w:rPr>
      </w:pPr>
      <w:r>
        <w:rPr>
          <w:rFonts w:hint="eastAsia" w:ascii="仿宋" w:hAnsi="仿宋" w:eastAsia="仿宋" w:cs="仿宋"/>
          <w:szCs w:val="21"/>
        </w:rPr>
        <w:t>联系地址和电话：</w:t>
      </w:r>
      <w:r>
        <w:rPr>
          <w:rFonts w:hint="eastAsia" w:ascii="仿宋" w:hAnsi="仿宋" w:eastAsia="仿宋" w:cs="仿宋"/>
          <w:szCs w:val="21"/>
          <w:u w:val="single"/>
        </w:rPr>
        <w:t xml:space="preserve">                                         </w:t>
      </w:r>
    </w:p>
    <w:p w14:paraId="5758644F">
      <w:pPr>
        <w:pStyle w:val="138"/>
        <w:spacing w:line="360" w:lineRule="auto"/>
        <w:ind w:firstLine="420" w:firstLineChars="200"/>
        <w:outlineLvl w:val="9"/>
        <w:rPr>
          <w:rFonts w:hint="eastAsia" w:ascii="仿宋" w:hAnsi="仿宋" w:eastAsia="仿宋" w:cs="仿宋"/>
          <w:szCs w:val="21"/>
        </w:rPr>
      </w:pPr>
      <w:r>
        <w:rPr>
          <w:rFonts w:hint="eastAsia" w:ascii="仿宋" w:hAnsi="仿宋" w:eastAsia="仿宋" w:cs="仿宋"/>
          <w:szCs w:val="21"/>
        </w:rPr>
        <w:t>为维护公平、公正、公开的政府采购市场秩序，树立诚实守信的政府采购投标人形象，我单位（本人）自愿作出以下承诺：</w:t>
      </w:r>
    </w:p>
    <w:p w14:paraId="01F2525D">
      <w:pPr>
        <w:pStyle w:val="138"/>
        <w:adjustRightInd w:val="0"/>
        <w:snapToGrid w:val="0"/>
        <w:spacing w:line="360" w:lineRule="auto"/>
        <w:ind w:firstLine="420" w:firstLineChars="200"/>
        <w:outlineLvl w:val="9"/>
        <w:rPr>
          <w:rFonts w:hint="eastAsia" w:ascii="仿宋" w:hAnsi="仿宋" w:eastAsia="仿宋" w:cs="仿宋"/>
          <w:color w:val="000000"/>
          <w:szCs w:val="21"/>
        </w:rPr>
      </w:pPr>
      <w:r>
        <w:rPr>
          <w:rFonts w:hint="eastAsia" w:ascii="仿宋" w:hAnsi="仿宋" w:eastAsia="仿宋" w:cs="仿宋"/>
          <w:color w:val="000000"/>
          <w:szCs w:val="21"/>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2B5526B4">
      <w:pPr>
        <w:pStyle w:val="138"/>
        <w:adjustRightInd w:val="0"/>
        <w:snapToGrid w:val="0"/>
        <w:spacing w:line="360" w:lineRule="auto"/>
        <w:ind w:firstLine="420" w:firstLineChars="200"/>
        <w:outlineLvl w:val="9"/>
        <w:rPr>
          <w:rFonts w:hint="eastAsia" w:ascii="仿宋" w:hAnsi="仿宋" w:eastAsia="仿宋" w:cs="仿宋"/>
          <w:color w:val="000000"/>
          <w:szCs w:val="21"/>
        </w:rPr>
      </w:pPr>
      <w:r>
        <w:rPr>
          <w:rFonts w:hint="eastAsia" w:ascii="仿宋" w:hAnsi="仿宋" w:eastAsia="仿宋" w:cs="仿宋"/>
          <w:color w:val="000000"/>
          <w:szCs w:val="21"/>
        </w:rPr>
        <w:t>（一）具有独立承担民事责任的能力；</w:t>
      </w:r>
    </w:p>
    <w:p w14:paraId="3EE8BB5A">
      <w:pPr>
        <w:pStyle w:val="138"/>
        <w:adjustRightInd w:val="0"/>
        <w:snapToGrid w:val="0"/>
        <w:spacing w:line="360" w:lineRule="auto"/>
        <w:ind w:firstLine="420" w:firstLineChars="200"/>
        <w:outlineLvl w:val="9"/>
        <w:rPr>
          <w:rFonts w:hint="eastAsia" w:ascii="仿宋" w:hAnsi="仿宋" w:eastAsia="仿宋" w:cs="仿宋"/>
          <w:color w:val="000000"/>
          <w:szCs w:val="21"/>
        </w:rPr>
      </w:pPr>
      <w:r>
        <w:rPr>
          <w:rFonts w:hint="eastAsia" w:ascii="仿宋" w:hAnsi="仿宋" w:eastAsia="仿宋" w:cs="仿宋"/>
          <w:color w:val="000000"/>
          <w:szCs w:val="21"/>
        </w:rPr>
        <w:t>（二）具有良好的商业信誉和健全的财务会计制度；</w:t>
      </w:r>
    </w:p>
    <w:p w14:paraId="6021CC8C">
      <w:pPr>
        <w:pStyle w:val="138"/>
        <w:adjustRightInd w:val="0"/>
        <w:snapToGrid w:val="0"/>
        <w:spacing w:line="360" w:lineRule="auto"/>
        <w:ind w:firstLine="420" w:firstLineChars="200"/>
        <w:outlineLvl w:val="9"/>
        <w:rPr>
          <w:rFonts w:hint="eastAsia" w:ascii="仿宋" w:hAnsi="仿宋" w:eastAsia="仿宋" w:cs="仿宋"/>
          <w:color w:val="000000"/>
          <w:szCs w:val="21"/>
        </w:rPr>
      </w:pPr>
      <w:r>
        <w:rPr>
          <w:rFonts w:hint="eastAsia" w:ascii="仿宋" w:hAnsi="仿宋" w:eastAsia="仿宋" w:cs="仿宋"/>
          <w:color w:val="000000"/>
          <w:szCs w:val="21"/>
        </w:rPr>
        <w:t>（三）具有履行合同所必需的设备和专业技术能力；</w:t>
      </w:r>
    </w:p>
    <w:p w14:paraId="54906C1A">
      <w:pPr>
        <w:pStyle w:val="138"/>
        <w:adjustRightInd w:val="0"/>
        <w:snapToGrid w:val="0"/>
        <w:spacing w:line="360" w:lineRule="auto"/>
        <w:ind w:firstLine="420" w:firstLineChars="200"/>
        <w:outlineLvl w:val="9"/>
        <w:rPr>
          <w:rFonts w:hint="eastAsia" w:ascii="仿宋" w:hAnsi="仿宋" w:eastAsia="仿宋" w:cs="仿宋"/>
          <w:color w:val="000000"/>
          <w:szCs w:val="21"/>
        </w:rPr>
      </w:pPr>
      <w:r>
        <w:rPr>
          <w:rFonts w:hint="eastAsia" w:ascii="仿宋" w:hAnsi="仿宋" w:eastAsia="仿宋" w:cs="仿宋"/>
          <w:color w:val="000000"/>
          <w:szCs w:val="21"/>
        </w:rPr>
        <w:t>（四）有依法缴纳税收和社会保障资金的良好记录；</w:t>
      </w:r>
    </w:p>
    <w:p w14:paraId="49D8AEBC">
      <w:pPr>
        <w:pStyle w:val="138"/>
        <w:adjustRightInd w:val="0"/>
        <w:snapToGrid w:val="0"/>
        <w:spacing w:line="360" w:lineRule="auto"/>
        <w:ind w:firstLine="420" w:firstLineChars="200"/>
        <w:outlineLvl w:val="9"/>
        <w:rPr>
          <w:rFonts w:hint="eastAsia" w:ascii="仿宋" w:hAnsi="仿宋" w:eastAsia="仿宋" w:cs="仿宋"/>
          <w:color w:val="000000"/>
          <w:szCs w:val="21"/>
        </w:rPr>
      </w:pPr>
      <w:r>
        <w:rPr>
          <w:rFonts w:hint="eastAsia" w:ascii="仿宋" w:hAnsi="仿宋" w:eastAsia="仿宋" w:cs="仿宋"/>
          <w:color w:val="000000"/>
          <w:szCs w:val="21"/>
        </w:rPr>
        <w:t>（五）参加政府采购活动前三年内，在经营活动中没有重大违法记录；</w:t>
      </w:r>
    </w:p>
    <w:p w14:paraId="581A4FBB">
      <w:pPr>
        <w:pStyle w:val="138"/>
        <w:adjustRightInd w:val="0"/>
        <w:snapToGrid w:val="0"/>
        <w:spacing w:line="360" w:lineRule="auto"/>
        <w:ind w:firstLine="420" w:firstLineChars="200"/>
        <w:outlineLvl w:val="9"/>
        <w:rPr>
          <w:rFonts w:hint="eastAsia" w:ascii="仿宋" w:hAnsi="仿宋" w:eastAsia="仿宋" w:cs="仿宋"/>
          <w:color w:val="000000"/>
          <w:szCs w:val="21"/>
        </w:rPr>
      </w:pPr>
      <w:r>
        <w:rPr>
          <w:rFonts w:hint="eastAsia" w:ascii="仿宋" w:hAnsi="仿宋" w:eastAsia="仿宋" w:cs="仿宋"/>
          <w:color w:val="000000"/>
          <w:szCs w:val="21"/>
        </w:rPr>
        <w:t>（六）未被列入经营异常名录或者严重违法失信名单、失信被执行人、重大税收违法案件当事人名单、政府采购严重违法失信行为记录名单；</w:t>
      </w:r>
    </w:p>
    <w:p w14:paraId="13729430">
      <w:pPr>
        <w:pStyle w:val="138"/>
        <w:adjustRightInd w:val="0"/>
        <w:snapToGrid w:val="0"/>
        <w:spacing w:line="360" w:lineRule="auto"/>
        <w:ind w:firstLine="420" w:firstLineChars="200"/>
        <w:outlineLvl w:val="9"/>
        <w:rPr>
          <w:rFonts w:hint="eastAsia" w:ascii="仿宋" w:hAnsi="仿宋" w:eastAsia="仿宋" w:cs="仿宋"/>
          <w:color w:val="000000"/>
          <w:szCs w:val="21"/>
        </w:rPr>
      </w:pPr>
      <w:r>
        <w:rPr>
          <w:rFonts w:hint="eastAsia" w:ascii="仿宋" w:hAnsi="仿宋" w:eastAsia="仿宋" w:cs="仿宋"/>
          <w:color w:val="000000"/>
          <w:szCs w:val="21"/>
        </w:rPr>
        <w:t>（七）未被相关监管部门作出行政处罚且尚在处罚有效期内；</w:t>
      </w:r>
    </w:p>
    <w:p w14:paraId="002F0C66">
      <w:pPr>
        <w:pStyle w:val="138"/>
        <w:adjustRightInd w:val="0"/>
        <w:snapToGrid w:val="0"/>
        <w:spacing w:line="360" w:lineRule="auto"/>
        <w:ind w:firstLine="420" w:firstLineChars="200"/>
        <w:outlineLvl w:val="9"/>
        <w:rPr>
          <w:rFonts w:hint="eastAsia" w:ascii="仿宋" w:hAnsi="仿宋" w:eastAsia="仿宋" w:cs="仿宋"/>
          <w:color w:val="000000"/>
          <w:szCs w:val="21"/>
        </w:rPr>
      </w:pPr>
      <w:r>
        <w:rPr>
          <w:rFonts w:hint="eastAsia" w:ascii="仿宋" w:hAnsi="仿宋" w:eastAsia="仿宋" w:cs="仿宋"/>
          <w:color w:val="000000"/>
          <w:szCs w:val="21"/>
        </w:rPr>
        <w:t>（八）未曾作出虚假采购承诺；</w:t>
      </w:r>
    </w:p>
    <w:p w14:paraId="41BE5DC3">
      <w:pPr>
        <w:pStyle w:val="138"/>
        <w:adjustRightInd w:val="0"/>
        <w:snapToGrid w:val="0"/>
        <w:spacing w:line="360" w:lineRule="auto"/>
        <w:ind w:firstLine="420" w:firstLineChars="200"/>
        <w:outlineLvl w:val="9"/>
        <w:rPr>
          <w:rFonts w:hint="eastAsia" w:ascii="仿宋" w:hAnsi="仿宋" w:eastAsia="仿宋" w:cs="仿宋"/>
          <w:color w:val="000000"/>
          <w:szCs w:val="21"/>
        </w:rPr>
      </w:pPr>
      <w:r>
        <w:rPr>
          <w:rFonts w:hint="eastAsia" w:ascii="仿宋" w:hAnsi="仿宋" w:eastAsia="仿宋" w:cs="仿宋"/>
          <w:color w:val="000000"/>
          <w:szCs w:val="21"/>
        </w:rPr>
        <w:t>（九）符合法律、行政法规规定的其他条件。</w:t>
      </w:r>
    </w:p>
    <w:p w14:paraId="612A3CA5">
      <w:pPr>
        <w:pStyle w:val="138"/>
        <w:adjustRightInd w:val="0"/>
        <w:snapToGrid w:val="0"/>
        <w:spacing w:line="360" w:lineRule="auto"/>
        <w:ind w:firstLine="420" w:firstLineChars="200"/>
        <w:outlineLvl w:val="9"/>
        <w:rPr>
          <w:rFonts w:hint="eastAsia" w:ascii="仿宋" w:hAnsi="仿宋" w:eastAsia="仿宋" w:cs="仿宋"/>
          <w:color w:val="000000"/>
          <w:szCs w:val="21"/>
        </w:rPr>
      </w:pPr>
      <w:r>
        <w:rPr>
          <w:rFonts w:hint="eastAsia" w:ascii="仿宋" w:hAnsi="仿宋" w:eastAsia="仿宋" w:cs="仿宋"/>
          <w:color w:val="000000"/>
          <w:szCs w:val="21"/>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0930F3A5">
      <w:pPr>
        <w:pStyle w:val="138"/>
        <w:adjustRightInd w:val="0"/>
        <w:snapToGrid w:val="0"/>
        <w:spacing w:line="360" w:lineRule="auto"/>
        <w:outlineLvl w:val="9"/>
        <w:rPr>
          <w:rFonts w:hint="eastAsia" w:ascii="仿宋" w:hAnsi="仿宋" w:eastAsia="仿宋" w:cs="仿宋"/>
          <w:color w:val="000000"/>
          <w:szCs w:val="21"/>
        </w:rPr>
      </w:pPr>
    </w:p>
    <w:p w14:paraId="5D9A4820">
      <w:pPr>
        <w:pStyle w:val="138"/>
        <w:adjustRightInd w:val="0"/>
        <w:snapToGrid w:val="0"/>
        <w:spacing w:line="360" w:lineRule="auto"/>
        <w:outlineLvl w:val="9"/>
        <w:rPr>
          <w:rFonts w:hint="eastAsia" w:ascii="仿宋" w:hAnsi="仿宋" w:eastAsia="仿宋" w:cs="仿宋"/>
          <w:color w:val="000000"/>
          <w:szCs w:val="21"/>
        </w:rPr>
      </w:pPr>
      <w:r>
        <w:rPr>
          <w:rFonts w:hint="eastAsia" w:ascii="仿宋" w:hAnsi="仿宋" w:eastAsia="仿宋" w:cs="仿宋"/>
          <w:color w:val="000000"/>
          <w:szCs w:val="21"/>
        </w:rPr>
        <w:t xml:space="preserve">投标人（电子章）： </w:t>
      </w:r>
    </w:p>
    <w:p w14:paraId="64C993DD">
      <w:pPr>
        <w:pStyle w:val="138"/>
        <w:adjustRightInd w:val="0"/>
        <w:snapToGrid w:val="0"/>
        <w:spacing w:line="360" w:lineRule="auto"/>
        <w:outlineLvl w:val="9"/>
        <w:rPr>
          <w:rFonts w:hint="eastAsia" w:ascii="仿宋" w:hAnsi="仿宋" w:eastAsia="仿宋" w:cs="仿宋"/>
          <w:color w:val="000000"/>
          <w:szCs w:val="21"/>
        </w:rPr>
      </w:pPr>
      <w:r>
        <w:rPr>
          <w:rFonts w:hint="eastAsia" w:ascii="仿宋" w:hAnsi="仿宋" w:eastAsia="仿宋" w:cs="仿宋"/>
          <w:color w:val="000000"/>
          <w:szCs w:val="21"/>
        </w:rPr>
        <w:t xml:space="preserve">法定代表人、负责人、本人、或授权代表(签字或电子印章)： </w:t>
      </w:r>
    </w:p>
    <w:p w14:paraId="7064DE33">
      <w:pPr>
        <w:pStyle w:val="138"/>
        <w:adjustRightInd w:val="0"/>
        <w:snapToGrid w:val="0"/>
        <w:spacing w:line="360" w:lineRule="auto"/>
        <w:outlineLvl w:val="9"/>
        <w:rPr>
          <w:rFonts w:hint="eastAsia" w:ascii="仿宋" w:hAnsi="仿宋" w:eastAsia="仿宋" w:cs="仿宋"/>
          <w:color w:val="000000"/>
          <w:szCs w:val="21"/>
        </w:rPr>
      </w:pPr>
      <w:r>
        <w:rPr>
          <w:rFonts w:hint="eastAsia" w:ascii="仿宋" w:hAnsi="仿宋" w:eastAsia="仿宋" w:cs="仿宋"/>
          <w:color w:val="000000"/>
          <w:szCs w:val="21"/>
        </w:rPr>
        <w:t xml:space="preserve">日期：    年    月   日 </w:t>
      </w:r>
    </w:p>
    <w:p w14:paraId="39AD761D">
      <w:pPr>
        <w:pStyle w:val="138"/>
        <w:adjustRightInd w:val="0"/>
        <w:snapToGrid w:val="0"/>
        <w:spacing w:line="360" w:lineRule="auto"/>
        <w:ind w:firstLine="420" w:firstLineChars="200"/>
        <w:outlineLvl w:val="9"/>
        <w:rPr>
          <w:rFonts w:hint="eastAsia" w:ascii="仿宋" w:hAnsi="仿宋" w:eastAsia="仿宋" w:cs="仿宋"/>
          <w:bCs/>
          <w:color w:val="000000"/>
          <w:szCs w:val="21"/>
        </w:rPr>
      </w:pPr>
    </w:p>
    <w:p w14:paraId="6997A05E">
      <w:pPr>
        <w:pStyle w:val="138"/>
        <w:spacing w:line="360" w:lineRule="auto"/>
        <w:outlineLvl w:val="9"/>
        <w:rPr>
          <w:rFonts w:hint="eastAsia" w:ascii="仿宋" w:hAnsi="仿宋" w:eastAsia="仿宋" w:cs="仿宋"/>
          <w:szCs w:val="21"/>
        </w:rPr>
      </w:pPr>
      <w:r>
        <w:rPr>
          <w:rFonts w:hint="eastAsia" w:ascii="仿宋" w:hAnsi="仿宋" w:eastAsia="仿宋" w:cs="仿宋"/>
          <w:szCs w:val="21"/>
        </w:rPr>
        <w:t>注：1.投标人须在申请文件中按此模板提供承诺函，未提供视为未实质性响应征集文件要求，按无效投标处理。</w:t>
      </w:r>
    </w:p>
    <w:p w14:paraId="5C10C276">
      <w:pPr>
        <w:pStyle w:val="52"/>
        <w:widowControl/>
        <w:spacing w:line="360" w:lineRule="auto"/>
        <w:ind w:firstLine="482"/>
        <w:outlineLvl w:val="9"/>
        <w:rPr>
          <w:rFonts w:hint="eastAsia" w:ascii="仿宋" w:hAnsi="仿宋" w:eastAsia="仿宋" w:cs="仿宋"/>
          <w:kern w:val="0"/>
          <w:szCs w:val="21"/>
        </w:rPr>
      </w:pPr>
      <w:r>
        <w:rPr>
          <w:rFonts w:hint="eastAsia" w:ascii="仿宋" w:hAnsi="仿宋" w:eastAsia="仿宋" w:cs="仿宋"/>
          <w:szCs w:val="21"/>
        </w:rPr>
        <w:t>2.投标人的法定代表人或者授权代表的签字或盖章应真实、有效，如由授权代表签字或盖章的，应提供“法定代表人授权书”</w:t>
      </w:r>
      <w:r>
        <w:rPr>
          <w:rFonts w:hint="eastAsia" w:ascii="仿宋" w:hAnsi="仿宋" w:eastAsia="仿宋" w:cs="仿宋"/>
          <w:color w:val="000000"/>
          <w:szCs w:val="21"/>
        </w:rPr>
        <w:t>。</w:t>
      </w:r>
    </w:p>
    <w:p w14:paraId="50FC8343">
      <w:pPr>
        <w:pStyle w:val="52"/>
        <w:widowControl/>
        <w:spacing w:line="360" w:lineRule="auto"/>
        <w:ind w:firstLine="482"/>
        <w:outlineLvl w:val="9"/>
        <w:rPr>
          <w:rFonts w:hint="eastAsia" w:ascii="仿宋" w:hAnsi="仿宋" w:eastAsia="仿宋" w:cs="仿宋"/>
          <w:kern w:val="0"/>
          <w:szCs w:val="21"/>
        </w:rPr>
      </w:pPr>
    </w:p>
    <w:p w14:paraId="1EBC408D">
      <w:pPr>
        <w:pStyle w:val="52"/>
        <w:widowControl/>
        <w:spacing w:line="360" w:lineRule="auto"/>
        <w:ind w:firstLine="482"/>
        <w:outlineLvl w:val="9"/>
        <w:rPr>
          <w:rFonts w:hint="eastAsia" w:ascii="仿宋" w:hAnsi="仿宋" w:eastAsia="仿宋" w:cs="仿宋"/>
          <w:kern w:val="0"/>
          <w:szCs w:val="21"/>
        </w:rPr>
      </w:pPr>
    </w:p>
    <w:p w14:paraId="6D0EE60A">
      <w:pPr>
        <w:pStyle w:val="52"/>
        <w:widowControl/>
        <w:spacing w:line="360" w:lineRule="auto"/>
        <w:ind w:firstLine="482"/>
        <w:outlineLvl w:val="9"/>
        <w:rPr>
          <w:rFonts w:hint="eastAsia" w:ascii="仿宋" w:hAnsi="仿宋" w:eastAsia="仿宋" w:cs="仿宋"/>
          <w:kern w:val="0"/>
          <w:szCs w:val="21"/>
        </w:rPr>
      </w:pPr>
    </w:p>
    <w:p w14:paraId="29C90AC0">
      <w:pPr>
        <w:pStyle w:val="139"/>
        <w:spacing w:line="360" w:lineRule="auto"/>
        <w:outlineLvl w:val="9"/>
        <w:rPr>
          <w:rFonts w:hint="eastAsia" w:ascii="仿宋" w:hAnsi="仿宋" w:eastAsia="仿宋" w:cs="仿宋"/>
          <w:lang w:val="en-US" w:eastAsia="zh-CN"/>
        </w:rPr>
      </w:pPr>
      <w:r>
        <w:rPr>
          <w:rFonts w:hint="eastAsia" w:ascii="仿宋" w:hAnsi="仿宋" w:eastAsia="仿宋" w:cs="仿宋"/>
        </w:rPr>
        <w:br w:type="page"/>
      </w:r>
      <w:r>
        <w:rPr>
          <w:rFonts w:hint="eastAsia" w:ascii="仿宋" w:hAnsi="仿宋" w:eastAsia="仿宋" w:cs="仿宋"/>
          <w:b/>
          <w:sz w:val="30"/>
          <w:szCs w:val="30"/>
        </w:rPr>
        <w:t>附：营业执照或事业单位法人证书</w:t>
      </w:r>
      <w:r>
        <w:rPr>
          <w:rFonts w:hint="eastAsia" w:ascii="仿宋" w:hAnsi="仿宋" w:eastAsia="仿宋" w:cs="仿宋"/>
          <w:b/>
          <w:sz w:val="30"/>
          <w:szCs w:val="30"/>
          <w:lang w:val="en-US" w:eastAsia="zh-CN"/>
        </w:rPr>
        <w:t>及其他资料证明材料。</w:t>
      </w:r>
    </w:p>
    <w:p w14:paraId="77BCC197">
      <w:pPr>
        <w:pStyle w:val="140"/>
        <w:spacing w:line="360" w:lineRule="auto"/>
        <w:outlineLvl w:val="9"/>
        <w:rPr>
          <w:rFonts w:hint="eastAsia" w:ascii="仿宋" w:hAnsi="仿宋" w:eastAsia="仿宋" w:cs="仿宋"/>
        </w:rPr>
      </w:pPr>
      <w:r>
        <w:rPr>
          <w:rFonts w:hint="eastAsia" w:ascii="仿宋" w:hAnsi="仿宋" w:eastAsia="仿宋" w:cs="仿宋"/>
        </w:rPr>
        <w:br w:type="page"/>
      </w:r>
      <w:r>
        <w:rPr>
          <w:rFonts w:hint="eastAsia" w:ascii="仿宋" w:hAnsi="仿宋" w:eastAsia="仿宋" w:cs="仿宋"/>
          <w:lang w:val="en-US" w:eastAsia="zh-CN"/>
        </w:rPr>
        <w:t>附件5:开标一览表</w:t>
      </w:r>
    </w:p>
    <w:p w14:paraId="705A3FEF">
      <w:pPr>
        <w:pStyle w:val="140"/>
        <w:spacing w:line="360" w:lineRule="auto"/>
        <w:outlineLvl w:val="9"/>
        <w:rPr>
          <w:rFonts w:hint="eastAsia" w:ascii="仿宋" w:hAnsi="仿宋" w:eastAsia="仿宋" w:cs="仿宋"/>
          <w:sz w:val="28"/>
          <w:szCs w:val="28"/>
        </w:rPr>
      </w:pPr>
    </w:p>
    <w:p w14:paraId="03101282">
      <w:pPr>
        <w:pStyle w:val="142"/>
        <w:spacing w:line="360" w:lineRule="auto"/>
        <w:jc w:val="center"/>
        <w:outlineLvl w:val="9"/>
        <w:rPr>
          <w:rFonts w:hint="eastAsia" w:ascii="仿宋" w:hAnsi="仿宋" w:eastAsia="仿宋" w:cs="仿宋"/>
          <w:spacing w:val="30"/>
          <w:sz w:val="28"/>
          <w:szCs w:val="28"/>
        </w:rPr>
      </w:pPr>
      <w:r>
        <w:rPr>
          <w:rFonts w:hint="eastAsia" w:ascii="仿宋" w:hAnsi="仿宋" w:eastAsia="仿宋" w:cs="仿宋"/>
          <w:spacing w:val="30"/>
          <w:sz w:val="28"/>
          <w:szCs w:val="28"/>
        </w:rPr>
        <w:t>开标一览表</w:t>
      </w:r>
    </w:p>
    <w:p w14:paraId="291E0C36">
      <w:pPr>
        <w:pStyle w:val="141"/>
        <w:widowControl/>
        <w:spacing w:line="360" w:lineRule="auto"/>
        <w:outlineLvl w:val="9"/>
        <w:rPr>
          <w:rFonts w:hint="eastAsia" w:ascii="仿宋" w:hAnsi="仿宋" w:eastAsia="仿宋" w:cs="仿宋"/>
          <w:color w:val="000000"/>
          <w:spacing w:val="14"/>
          <w:kern w:val="0"/>
          <w:sz w:val="30"/>
          <w:szCs w:val="30"/>
        </w:rPr>
      </w:pPr>
      <w:bookmarkStart w:id="148" w:name="EBca32b8aed4ef4dfcb7085dbdc1f54dca"/>
    </w:p>
    <w:tbl>
      <w:tblPr>
        <w:tblStyle w:val="18"/>
        <w:tblW w:w="5000" w:type="pct"/>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150" w:type="dxa"/>
          <w:left w:w="150" w:type="dxa"/>
          <w:bottom w:w="150" w:type="dxa"/>
          <w:right w:w="150" w:type="dxa"/>
        </w:tblCellMar>
      </w:tblPr>
      <w:tblGrid>
        <w:gridCol w:w="4880"/>
        <w:gridCol w:w="4880"/>
      </w:tblGrid>
      <w:tr w14:paraId="2F76771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150" w:type="dxa"/>
            <w:left w:w="150" w:type="dxa"/>
            <w:bottom w:w="150" w:type="dxa"/>
            <w:right w:w="150" w:type="dxa"/>
          </w:tblCellMar>
        </w:tblPrEx>
        <w:trPr>
          <w:trHeight w:val="540" w:hRule="atLeast"/>
        </w:trPr>
        <w:tc>
          <w:tcPr>
            <w:tcW w:w="2500" w:type="pct"/>
            <w:tcBorders>
              <w:top w:val="outset" w:color="auto" w:sz="6" w:space="0"/>
              <w:left w:val="outset" w:color="auto" w:sz="6" w:space="0"/>
              <w:bottom w:val="outset" w:color="auto" w:sz="6" w:space="0"/>
              <w:right w:val="outset" w:color="auto" w:sz="6" w:space="0"/>
            </w:tcBorders>
            <w:vAlign w:val="center"/>
          </w:tcPr>
          <w:p w14:paraId="49FF07C0">
            <w:pPr>
              <w:pStyle w:val="142"/>
              <w:spacing w:line="360" w:lineRule="auto"/>
              <w:jc w:val="center"/>
              <w:outlineLvl w:val="9"/>
              <w:rPr>
                <w:rFonts w:hint="eastAsia" w:ascii="仿宋" w:hAnsi="仿宋" w:eastAsia="仿宋" w:cs="仿宋"/>
                <w:sz w:val="24"/>
                <w:szCs w:val="24"/>
              </w:rPr>
            </w:pPr>
            <w:r>
              <w:rPr>
                <w:rFonts w:hint="eastAsia" w:ascii="仿宋" w:hAnsi="仿宋" w:eastAsia="仿宋" w:cs="仿宋"/>
                <w:spacing w:val="30"/>
                <w:sz w:val="24"/>
                <w:szCs w:val="24"/>
              </w:rPr>
              <w:t>投标</w:t>
            </w:r>
            <w:r>
              <w:rPr>
                <w:rFonts w:hint="eastAsia" w:ascii="仿宋" w:hAnsi="仿宋" w:eastAsia="仿宋" w:cs="仿宋"/>
                <w:spacing w:val="30"/>
                <w:sz w:val="24"/>
                <w:szCs w:val="24"/>
                <w:lang w:eastAsia="zh-CN"/>
              </w:rPr>
              <w:t>单</w:t>
            </w:r>
            <w:r>
              <w:rPr>
                <w:rFonts w:hint="eastAsia" w:ascii="仿宋" w:hAnsi="仿宋" w:eastAsia="仿宋" w:cs="仿宋"/>
                <w:spacing w:val="30"/>
                <w:sz w:val="24"/>
                <w:szCs w:val="24"/>
              </w:rPr>
              <w:t>价</w:t>
            </w:r>
          </w:p>
        </w:tc>
        <w:tc>
          <w:tcPr>
            <w:tcW w:w="2500" w:type="pct"/>
            <w:tcBorders>
              <w:top w:val="outset" w:color="auto" w:sz="6" w:space="0"/>
              <w:left w:val="outset" w:color="auto" w:sz="6" w:space="0"/>
              <w:bottom w:val="outset" w:color="auto" w:sz="6" w:space="0"/>
              <w:right w:val="outset" w:color="auto" w:sz="6" w:space="0"/>
            </w:tcBorders>
            <w:vAlign w:val="center"/>
          </w:tcPr>
          <w:p w14:paraId="0569B02C">
            <w:pPr>
              <w:pStyle w:val="142"/>
              <w:spacing w:line="360" w:lineRule="auto"/>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元</w:t>
            </w:r>
          </w:p>
        </w:tc>
      </w:tr>
      <w:tr w14:paraId="0BAE8AE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150" w:type="dxa"/>
            <w:left w:w="150" w:type="dxa"/>
            <w:bottom w:w="150" w:type="dxa"/>
            <w:right w:w="150" w:type="dxa"/>
          </w:tblCellMar>
        </w:tblPrEx>
        <w:trPr>
          <w:trHeight w:val="540" w:hRule="atLeast"/>
        </w:trPr>
        <w:tc>
          <w:tcPr>
            <w:tcW w:w="2500" w:type="pct"/>
            <w:tcBorders>
              <w:top w:val="outset" w:color="auto" w:sz="6" w:space="0"/>
              <w:left w:val="outset" w:color="auto" w:sz="6" w:space="0"/>
              <w:bottom w:val="outset" w:color="auto" w:sz="6" w:space="0"/>
              <w:right w:val="outset" w:color="auto" w:sz="6" w:space="0"/>
            </w:tcBorders>
            <w:vAlign w:val="center"/>
          </w:tcPr>
          <w:p w14:paraId="5D56F6A8">
            <w:pPr>
              <w:pStyle w:val="142"/>
              <w:spacing w:line="360" w:lineRule="auto"/>
              <w:jc w:val="center"/>
              <w:outlineLvl w:val="9"/>
              <w:rPr>
                <w:rFonts w:hint="eastAsia" w:ascii="仿宋" w:hAnsi="仿宋" w:eastAsia="仿宋" w:cs="仿宋"/>
                <w:sz w:val="24"/>
                <w:szCs w:val="24"/>
              </w:rPr>
            </w:pPr>
            <w:r>
              <w:rPr>
                <w:rFonts w:hint="eastAsia" w:ascii="仿宋" w:hAnsi="仿宋" w:eastAsia="仿宋" w:cs="仿宋"/>
                <w:sz w:val="24"/>
                <w:szCs w:val="24"/>
              </w:rPr>
              <w:t>框架协议期限</w:t>
            </w:r>
          </w:p>
        </w:tc>
        <w:tc>
          <w:tcPr>
            <w:tcW w:w="2500" w:type="pct"/>
            <w:tcBorders>
              <w:top w:val="outset" w:color="auto" w:sz="6" w:space="0"/>
              <w:left w:val="outset" w:color="auto" w:sz="6" w:space="0"/>
              <w:bottom w:val="outset" w:color="auto" w:sz="6" w:space="0"/>
              <w:right w:val="outset" w:color="auto" w:sz="6" w:space="0"/>
            </w:tcBorders>
            <w:vAlign w:val="center"/>
          </w:tcPr>
          <w:p w14:paraId="28B96097">
            <w:pPr>
              <w:pStyle w:val="142"/>
              <w:spacing w:line="360" w:lineRule="auto"/>
              <w:jc w:val="center"/>
              <w:outlineLvl w:val="9"/>
              <w:rPr>
                <w:rFonts w:hint="eastAsia" w:ascii="仿宋" w:hAnsi="仿宋" w:eastAsia="仿宋" w:cs="仿宋"/>
                <w:sz w:val="24"/>
                <w:szCs w:val="24"/>
              </w:rPr>
            </w:pPr>
          </w:p>
        </w:tc>
      </w:tr>
      <w:tr w14:paraId="7D6AB90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150" w:type="dxa"/>
            <w:left w:w="150" w:type="dxa"/>
            <w:bottom w:w="150" w:type="dxa"/>
            <w:right w:w="150" w:type="dxa"/>
          </w:tblCellMar>
        </w:tblPrEx>
        <w:trPr>
          <w:trHeight w:val="540" w:hRule="atLeast"/>
        </w:trPr>
        <w:tc>
          <w:tcPr>
            <w:tcW w:w="2500" w:type="pct"/>
            <w:tcBorders>
              <w:top w:val="outset" w:color="auto" w:sz="6" w:space="0"/>
              <w:left w:val="outset" w:color="auto" w:sz="6" w:space="0"/>
              <w:bottom w:val="outset" w:color="auto" w:sz="6" w:space="0"/>
              <w:right w:val="outset" w:color="auto" w:sz="6" w:space="0"/>
            </w:tcBorders>
            <w:vAlign w:val="center"/>
          </w:tcPr>
          <w:p w14:paraId="46B567A1">
            <w:pPr>
              <w:pStyle w:val="142"/>
              <w:spacing w:line="360" w:lineRule="auto"/>
              <w:jc w:val="center"/>
              <w:outlineLvl w:val="9"/>
              <w:rPr>
                <w:rFonts w:hint="eastAsia" w:ascii="仿宋" w:hAnsi="仿宋" w:eastAsia="仿宋" w:cs="仿宋"/>
                <w:sz w:val="24"/>
                <w:szCs w:val="24"/>
              </w:rPr>
            </w:pPr>
            <w:r>
              <w:rPr>
                <w:rFonts w:hint="eastAsia" w:ascii="仿宋" w:hAnsi="仿宋" w:eastAsia="仿宋" w:cs="仿宋"/>
                <w:spacing w:val="30"/>
                <w:sz w:val="24"/>
                <w:szCs w:val="24"/>
                <w:lang w:eastAsia="zh-CN"/>
              </w:rPr>
              <w:t>服务</w:t>
            </w:r>
            <w:r>
              <w:rPr>
                <w:rFonts w:hint="eastAsia" w:ascii="仿宋" w:hAnsi="仿宋" w:eastAsia="仿宋" w:cs="仿宋"/>
                <w:spacing w:val="30"/>
                <w:sz w:val="24"/>
                <w:szCs w:val="24"/>
              </w:rPr>
              <w:t>标准</w:t>
            </w:r>
          </w:p>
        </w:tc>
        <w:tc>
          <w:tcPr>
            <w:tcW w:w="2500" w:type="pct"/>
            <w:tcBorders>
              <w:top w:val="outset" w:color="auto" w:sz="6" w:space="0"/>
              <w:left w:val="outset" w:color="auto" w:sz="6" w:space="0"/>
              <w:bottom w:val="outset" w:color="auto" w:sz="6" w:space="0"/>
              <w:right w:val="outset" w:color="auto" w:sz="6" w:space="0"/>
            </w:tcBorders>
            <w:vAlign w:val="center"/>
          </w:tcPr>
          <w:p w14:paraId="7DC391CF">
            <w:pPr>
              <w:pStyle w:val="142"/>
              <w:spacing w:line="360" w:lineRule="auto"/>
              <w:jc w:val="center"/>
              <w:outlineLvl w:val="9"/>
              <w:rPr>
                <w:rFonts w:hint="eastAsia" w:ascii="仿宋" w:hAnsi="仿宋" w:eastAsia="仿宋" w:cs="仿宋"/>
                <w:sz w:val="24"/>
                <w:szCs w:val="24"/>
              </w:rPr>
            </w:pPr>
          </w:p>
        </w:tc>
      </w:tr>
      <w:bookmarkEnd w:id="148"/>
    </w:tbl>
    <w:p w14:paraId="59EB6DF1">
      <w:pPr>
        <w:pStyle w:val="141"/>
        <w:widowControl/>
        <w:spacing w:line="360" w:lineRule="auto"/>
        <w:outlineLvl w:val="9"/>
        <w:rPr>
          <w:rFonts w:hint="eastAsia" w:ascii="仿宋" w:hAnsi="仿宋" w:eastAsia="仿宋" w:cs="仿宋"/>
          <w:color w:val="000000"/>
          <w:spacing w:val="14"/>
          <w:kern w:val="0"/>
          <w:sz w:val="30"/>
          <w:szCs w:val="30"/>
        </w:rPr>
      </w:pPr>
    </w:p>
    <w:p w14:paraId="2972F32B">
      <w:pPr>
        <w:pStyle w:val="143"/>
        <w:spacing w:line="360" w:lineRule="auto"/>
        <w:outlineLvl w:val="9"/>
        <w:rPr>
          <w:rFonts w:hint="eastAsia" w:ascii="仿宋" w:hAnsi="仿宋" w:eastAsia="仿宋" w:cs="仿宋"/>
        </w:rPr>
      </w:pPr>
      <w:r>
        <w:rPr>
          <w:rFonts w:hint="eastAsia" w:ascii="仿宋" w:hAnsi="仿宋" w:eastAsia="仿宋" w:cs="仿宋"/>
        </w:rPr>
        <w:br w:type="page"/>
      </w:r>
      <w:r>
        <w:rPr>
          <w:rFonts w:hint="eastAsia" w:ascii="仿宋" w:hAnsi="仿宋" w:eastAsia="仿宋" w:cs="仿宋"/>
          <w:lang w:val="en-US" w:eastAsia="zh-CN"/>
        </w:rPr>
        <w:t>附件6:报价明细表</w:t>
      </w:r>
    </w:p>
    <w:p w14:paraId="232B2D53">
      <w:pPr>
        <w:pStyle w:val="143"/>
        <w:spacing w:line="360" w:lineRule="auto"/>
        <w:outlineLvl w:val="9"/>
        <w:rPr>
          <w:rFonts w:hint="eastAsia" w:ascii="仿宋" w:hAnsi="仿宋" w:eastAsia="仿宋" w:cs="仿宋"/>
        </w:rPr>
      </w:pPr>
    </w:p>
    <w:p w14:paraId="387B131A">
      <w:pPr>
        <w:pStyle w:val="144"/>
        <w:spacing w:line="360" w:lineRule="auto"/>
        <w:jc w:val="center"/>
        <w:outlineLvl w:val="9"/>
        <w:rPr>
          <w:rFonts w:hint="eastAsia" w:ascii="仿宋" w:hAnsi="仿宋" w:eastAsia="仿宋" w:cs="仿宋"/>
          <w:spacing w:val="14"/>
          <w:kern w:val="0"/>
          <w:sz w:val="28"/>
          <w:szCs w:val="28"/>
        </w:rPr>
      </w:pPr>
      <w:r>
        <w:rPr>
          <w:rFonts w:hint="eastAsia" w:ascii="仿宋" w:hAnsi="仿宋" w:eastAsia="仿宋" w:cs="仿宋"/>
          <w:spacing w:val="14"/>
          <w:kern w:val="0"/>
          <w:sz w:val="28"/>
          <w:szCs w:val="28"/>
        </w:rPr>
        <w:t>报价明细表</w:t>
      </w:r>
    </w:p>
    <w:p w14:paraId="6AA6D948">
      <w:pPr>
        <w:pStyle w:val="145"/>
        <w:spacing w:line="360" w:lineRule="auto"/>
        <w:ind w:firstLine="0"/>
        <w:jc w:val="center"/>
        <w:outlineLvl w:val="9"/>
        <w:rPr>
          <w:rFonts w:hint="eastAsia" w:ascii="仿宋" w:hAnsi="仿宋" w:eastAsia="仿宋" w:cs="仿宋"/>
          <w:sz w:val="30"/>
          <w:szCs w:val="30"/>
        </w:rPr>
      </w:pPr>
      <w:r>
        <w:rPr>
          <w:rFonts w:hint="eastAsia" w:ascii="仿宋" w:hAnsi="仿宋" w:eastAsia="仿宋" w:cs="仿宋"/>
          <w:spacing w:val="14"/>
          <w:szCs w:val="21"/>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2757"/>
        <w:gridCol w:w="2493"/>
        <w:gridCol w:w="845"/>
        <w:gridCol w:w="1064"/>
      </w:tblGrid>
      <w:tr w14:paraId="7644F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975" w:type="dxa"/>
            <w:vAlign w:val="center"/>
          </w:tcPr>
          <w:p w14:paraId="32700139">
            <w:pPr>
              <w:pStyle w:val="146"/>
              <w:spacing w:line="360" w:lineRule="auto"/>
              <w:jc w:val="center"/>
              <w:outlineLvl w:val="9"/>
              <w:rPr>
                <w:rFonts w:hint="eastAsia" w:ascii="仿宋" w:hAnsi="仿宋" w:eastAsia="仿宋" w:cs="仿宋"/>
                <w:szCs w:val="21"/>
              </w:rPr>
            </w:pPr>
            <w:r>
              <w:rPr>
                <w:rFonts w:hint="eastAsia" w:ascii="仿宋" w:hAnsi="仿宋" w:eastAsia="仿宋" w:cs="仿宋"/>
                <w:szCs w:val="21"/>
              </w:rPr>
              <w:t>序号</w:t>
            </w:r>
          </w:p>
        </w:tc>
        <w:tc>
          <w:tcPr>
            <w:tcW w:w="2757" w:type="dxa"/>
            <w:vAlign w:val="center"/>
          </w:tcPr>
          <w:p w14:paraId="07672BD5">
            <w:pPr>
              <w:pStyle w:val="146"/>
              <w:spacing w:line="360" w:lineRule="auto"/>
              <w:jc w:val="center"/>
              <w:outlineLvl w:val="9"/>
              <w:rPr>
                <w:rFonts w:hint="eastAsia" w:ascii="仿宋" w:hAnsi="仿宋" w:eastAsia="仿宋" w:cs="仿宋"/>
                <w:szCs w:val="21"/>
              </w:rPr>
            </w:pPr>
            <w:r>
              <w:rPr>
                <w:rFonts w:hint="eastAsia" w:ascii="仿宋" w:hAnsi="仿宋" w:eastAsia="仿宋" w:cs="仿宋"/>
                <w:szCs w:val="21"/>
              </w:rPr>
              <w:t>服务内容</w:t>
            </w:r>
          </w:p>
        </w:tc>
        <w:tc>
          <w:tcPr>
            <w:tcW w:w="2493" w:type="dxa"/>
            <w:vAlign w:val="center"/>
          </w:tcPr>
          <w:p w14:paraId="065FABD0">
            <w:pPr>
              <w:pStyle w:val="146"/>
              <w:spacing w:line="360" w:lineRule="auto"/>
              <w:jc w:val="center"/>
              <w:outlineLvl w:val="9"/>
              <w:rPr>
                <w:rFonts w:hint="eastAsia" w:ascii="仿宋" w:hAnsi="仿宋" w:eastAsia="仿宋" w:cs="仿宋"/>
                <w:szCs w:val="21"/>
              </w:rPr>
            </w:pPr>
            <w:r>
              <w:rPr>
                <w:rFonts w:hint="eastAsia" w:ascii="仿宋" w:hAnsi="仿宋" w:eastAsia="仿宋" w:cs="仿宋"/>
                <w:szCs w:val="21"/>
              </w:rPr>
              <w:t>是否属于小型微型（监狱、残疾人福利性单位）企业承担的服务</w:t>
            </w:r>
          </w:p>
        </w:tc>
        <w:tc>
          <w:tcPr>
            <w:tcW w:w="845" w:type="dxa"/>
            <w:vAlign w:val="center"/>
          </w:tcPr>
          <w:p w14:paraId="16BD362E">
            <w:pPr>
              <w:pStyle w:val="146"/>
              <w:spacing w:line="360" w:lineRule="auto"/>
              <w:jc w:val="center"/>
              <w:outlineLvl w:val="9"/>
              <w:rPr>
                <w:rFonts w:hint="eastAsia" w:ascii="仿宋" w:hAnsi="仿宋" w:eastAsia="仿宋" w:cs="仿宋"/>
                <w:szCs w:val="21"/>
              </w:rPr>
            </w:pPr>
            <w:r>
              <w:rPr>
                <w:rFonts w:hint="eastAsia" w:ascii="仿宋" w:hAnsi="仿宋" w:eastAsia="仿宋" w:cs="仿宋"/>
                <w:szCs w:val="21"/>
              </w:rPr>
              <w:t>数量</w:t>
            </w:r>
          </w:p>
        </w:tc>
        <w:tc>
          <w:tcPr>
            <w:tcW w:w="1064" w:type="dxa"/>
            <w:vAlign w:val="center"/>
          </w:tcPr>
          <w:p w14:paraId="29129EC1">
            <w:pPr>
              <w:pStyle w:val="146"/>
              <w:spacing w:line="360" w:lineRule="auto"/>
              <w:jc w:val="center"/>
              <w:outlineLvl w:val="9"/>
              <w:rPr>
                <w:rFonts w:hint="eastAsia" w:ascii="仿宋" w:hAnsi="仿宋" w:eastAsia="仿宋" w:cs="仿宋"/>
                <w:szCs w:val="21"/>
              </w:rPr>
            </w:pPr>
            <w:r>
              <w:rPr>
                <w:rFonts w:hint="eastAsia" w:ascii="仿宋" w:hAnsi="仿宋" w:eastAsia="仿宋" w:cs="仿宋"/>
                <w:szCs w:val="21"/>
              </w:rPr>
              <w:t>元/</w:t>
            </w:r>
            <w:r>
              <w:rPr>
                <w:rFonts w:hint="eastAsia" w:ascii="仿宋" w:hAnsi="仿宋" w:eastAsia="仿宋" w:cs="仿宋"/>
                <w:szCs w:val="21"/>
                <w:lang w:eastAsia="zh-CN"/>
              </w:rPr>
              <w:t>人</w:t>
            </w:r>
            <w:r>
              <w:rPr>
                <w:rFonts w:hint="eastAsia" w:ascii="仿宋" w:hAnsi="仿宋" w:eastAsia="仿宋" w:cs="仿宋"/>
                <w:szCs w:val="21"/>
              </w:rPr>
              <w:t>/年</w:t>
            </w:r>
          </w:p>
        </w:tc>
      </w:tr>
      <w:tr w14:paraId="53470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75" w:type="dxa"/>
            <w:vAlign w:val="center"/>
          </w:tcPr>
          <w:p w14:paraId="32A0C8EC">
            <w:pPr>
              <w:pStyle w:val="146"/>
              <w:spacing w:line="360" w:lineRule="auto"/>
              <w:jc w:val="center"/>
              <w:outlineLvl w:val="9"/>
              <w:rPr>
                <w:rFonts w:hint="eastAsia" w:ascii="仿宋" w:hAnsi="仿宋" w:eastAsia="仿宋" w:cs="仿宋"/>
                <w:szCs w:val="21"/>
                <w:lang w:val="en-US" w:eastAsia="zh-CN"/>
              </w:rPr>
            </w:pPr>
          </w:p>
        </w:tc>
        <w:tc>
          <w:tcPr>
            <w:tcW w:w="2757" w:type="dxa"/>
            <w:vAlign w:val="center"/>
          </w:tcPr>
          <w:p w14:paraId="0AE49833">
            <w:pPr>
              <w:pStyle w:val="146"/>
              <w:spacing w:line="360" w:lineRule="auto"/>
              <w:jc w:val="center"/>
              <w:outlineLvl w:val="9"/>
              <w:rPr>
                <w:rFonts w:hint="eastAsia" w:ascii="仿宋" w:hAnsi="仿宋" w:eastAsia="仿宋" w:cs="仿宋"/>
                <w:szCs w:val="21"/>
                <w:lang w:eastAsia="zh-CN"/>
              </w:rPr>
            </w:pPr>
          </w:p>
        </w:tc>
        <w:tc>
          <w:tcPr>
            <w:tcW w:w="2493" w:type="dxa"/>
            <w:vAlign w:val="center"/>
          </w:tcPr>
          <w:p w14:paraId="5416FA1E">
            <w:pPr>
              <w:pStyle w:val="146"/>
              <w:spacing w:line="360" w:lineRule="auto"/>
              <w:jc w:val="center"/>
              <w:outlineLvl w:val="9"/>
              <w:rPr>
                <w:rFonts w:hint="eastAsia" w:ascii="仿宋" w:hAnsi="仿宋" w:eastAsia="仿宋" w:cs="仿宋"/>
                <w:szCs w:val="21"/>
              </w:rPr>
            </w:pPr>
          </w:p>
        </w:tc>
        <w:tc>
          <w:tcPr>
            <w:tcW w:w="845" w:type="dxa"/>
            <w:vAlign w:val="center"/>
          </w:tcPr>
          <w:p w14:paraId="32E7D3AA">
            <w:pPr>
              <w:pStyle w:val="146"/>
              <w:spacing w:line="360" w:lineRule="auto"/>
              <w:jc w:val="center"/>
              <w:outlineLvl w:val="9"/>
              <w:rPr>
                <w:rFonts w:hint="eastAsia" w:ascii="仿宋" w:hAnsi="仿宋" w:eastAsia="仿宋" w:cs="仿宋"/>
                <w:szCs w:val="21"/>
                <w:lang w:val="en-US" w:eastAsia="zh-CN"/>
              </w:rPr>
            </w:pPr>
          </w:p>
        </w:tc>
        <w:tc>
          <w:tcPr>
            <w:tcW w:w="1064" w:type="dxa"/>
            <w:vAlign w:val="center"/>
          </w:tcPr>
          <w:p w14:paraId="37A32E32">
            <w:pPr>
              <w:pStyle w:val="146"/>
              <w:spacing w:line="360" w:lineRule="auto"/>
              <w:jc w:val="center"/>
              <w:outlineLvl w:val="9"/>
              <w:rPr>
                <w:rFonts w:hint="eastAsia" w:ascii="仿宋" w:hAnsi="仿宋" w:eastAsia="仿宋" w:cs="仿宋"/>
                <w:szCs w:val="21"/>
              </w:rPr>
            </w:pPr>
          </w:p>
        </w:tc>
      </w:tr>
      <w:tr w14:paraId="3E2D0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75" w:type="dxa"/>
            <w:vAlign w:val="center"/>
          </w:tcPr>
          <w:p w14:paraId="3C27C38A">
            <w:pPr>
              <w:pStyle w:val="146"/>
              <w:spacing w:line="360" w:lineRule="auto"/>
              <w:jc w:val="center"/>
              <w:outlineLvl w:val="9"/>
              <w:rPr>
                <w:rFonts w:hint="eastAsia" w:ascii="仿宋" w:hAnsi="仿宋" w:eastAsia="仿宋" w:cs="仿宋"/>
                <w:szCs w:val="21"/>
              </w:rPr>
            </w:pPr>
          </w:p>
        </w:tc>
        <w:tc>
          <w:tcPr>
            <w:tcW w:w="2757" w:type="dxa"/>
            <w:vAlign w:val="center"/>
          </w:tcPr>
          <w:p w14:paraId="59890EF3">
            <w:pPr>
              <w:pStyle w:val="146"/>
              <w:spacing w:line="360" w:lineRule="auto"/>
              <w:jc w:val="center"/>
              <w:outlineLvl w:val="9"/>
              <w:rPr>
                <w:rFonts w:hint="eastAsia" w:ascii="仿宋" w:hAnsi="仿宋" w:eastAsia="仿宋" w:cs="仿宋"/>
                <w:szCs w:val="21"/>
              </w:rPr>
            </w:pPr>
          </w:p>
        </w:tc>
        <w:tc>
          <w:tcPr>
            <w:tcW w:w="2493" w:type="dxa"/>
            <w:vAlign w:val="center"/>
          </w:tcPr>
          <w:p w14:paraId="343B3D22">
            <w:pPr>
              <w:pStyle w:val="146"/>
              <w:spacing w:line="360" w:lineRule="auto"/>
              <w:jc w:val="center"/>
              <w:outlineLvl w:val="9"/>
              <w:rPr>
                <w:rFonts w:hint="eastAsia" w:ascii="仿宋" w:hAnsi="仿宋" w:eastAsia="仿宋" w:cs="仿宋"/>
                <w:szCs w:val="21"/>
              </w:rPr>
            </w:pPr>
          </w:p>
        </w:tc>
        <w:tc>
          <w:tcPr>
            <w:tcW w:w="845" w:type="dxa"/>
            <w:vAlign w:val="center"/>
          </w:tcPr>
          <w:p w14:paraId="76168E1D">
            <w:pPr>
              <w:pStyle w:val="146"/>
              <w:spacing w:line="360" w:lineRule="auto"/>
              <w:jc w:val="center"/>
              <w:outlineLvl w:val="9"/>
              <w:rPr>
                <w:rFonts w:hint="eastAsia" w:ascii="仿宋" w:hAnsi="仿宋" w:eastAsia="仿宋" w:cs="仿宋"/>
                <w:szCs w:val="21"/>
              </w:rPr>
            </w:pPr>
          </w:p>
        </w:tc>
        <w:tc>
          <w:tcPr>
            <w:tcW w:w="1064" w:type="dxa"/>
            <w:vAlign w:val="center"/>
          </w:tcPr>
          <w:p w14:paraId="16F32DF1">
            <w:pPr>
              <w:pStyle w:val="146"/>
              <w:spacing w:line="360" w:lineRule="auto"/>
              <w:jc w:val="center"/>
              <w:outlineLvl w:val="9"/>
              <w:rPr>
                <w:rFonts w:hint="eastAsia" w:ascii="仿宋" w:hAnsi="仿宋" w:eastAsia="仿宋" w:cs="仿宋"/>
                <w:szCs w:val="21"/>
              </w:rPr>
            </w:pPr>
          </w:p>
        </w:tc>
      </w:tr>
      <w:tr w14:paraId="471A7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75" w:type="dxa"/>
            <w:vAlign w:val="center"/>
          </w:tcPr>
          <w:p w14:paraId="14C2FD03">
            <w:pPr>
              <w:pStyle w:val="146"/>
              <w:spacing w:line="360" w:lineRule="auto"/>
              <w:jc w:val="center"/>
              <w:outlineLvl w:val="9"/>
              <w:rPr>
                <w:rFonts w:hint="eastAsia" w:ascii="仿宋" w:hAnsi="仿宋" w:eastAsia="仿宋" w:cs="仿宋"/>
                <w:szCs w:val="21"/>
              </w:rPr>
            </w:pPr>
          </w:p>
        </w:tc>
        <w:tc>
          <w:tcPr>
            <w:tcW w:w="2757" w:type="dxa"/>
            <w:vAlign w:val="center"/>
          </w:tcPr>
          <w:p w14:paraId="03CDBC95">
            <w:pPr>
              <w:pStyle w:val="146"/>
              <w:spacing w:line="360" w:lineRule="auto"/>
              <w:jc w:val="center"/>
              <w:outlineLvl w:val="9"/>
              <w:rPr>
                <w:rFonts w:hint="eastAsia" w:ascii="仿宋" w:hAnsi="仿宋" w:eastAsia="仿宋" w:cs="仿宋"/>
                <w:szCs w:val="21"/>
              </w:rPr>
            </w:pPr>
          </w:p>
        </w:tc>
        <w:tc>
          <w:tcPr>
            <w:tcW w:w="2493" w:type="dxa"/>
            <w:vAlign w:val="center"/>
          </w:tcPr>
          <w:p w14:paraId="2459A63E">
            <w:pPr>
              <w:pStyle w:val="146"/>
              <w:spacing w:line="360" w:lineRule="auto"/>
              <w:jc w:val="center"/>
              <w:outlineLvl w:val="9"/>
              <w:rPr>
                <w:rFonts w:hint="eastAsia" w:ascii="仿宋" w:hAnsi="仿宋" w:eastAsia="仿宋" w:cs="仿宋"/>
                <w:szCs w:val="21"/>
              </w:rPr>
            </w:pPr>
          </w:p>
        </w:tc>
        <w:tc>
          <w:tcPr>
            <w:tcW w:w="845" w:type="dxa"/>
            <w:vAlign w:val="center"/>
          </w:tcPr>
          <w:p w14:paraId="2F687E65">
            <w:pPr>
              <w:pStyle w:val="146"/>
              <w:spacing w:line="360" w:lineRule="auto"/>
              <w:jc w:val="center"/>
              <w:outlineLvl w:val="9"/>
              <w:rPr>
                <w:rFonts w:hint="eastAsia" w:ascii="仿宋" w:hAnsi="仿宋" w:eastAsia="仿宋" w:cs="仿宋"/>
                <w:szCs w:val="21"/>
              </w:rPr>
            </w:pPr>
          </w:p>
        </w:tc>
        <w:tc>
          <w:tcPr>
            <w:tcW w:w="1064" w:type="dxa"/>
            <w:vAlign w:val="center"/>
          </w:tcPr>
          <w:p w14:paraId="210D6BB0">
            <w:pPr>
              <w:pStyle w:val="146"/>
              <w:spacing w:line="360" w:lineRule="auto"/>
              <w:jc w:val="center"/>
              <w:outlineLvl w:val="9"/>
              <w:rPr>
                <w:rFonts w:hint="eastAsia" w:ascii="仿宋" w:hAnsi="仿宋" w:eastAsia="仿宋" w:cs="仿宋"/>
                <w:szCs w:val="21"/>
              </w:rPr>
            </w:pPr>
          </w:p>
        </w:tc>
      </w:tr>
      <w:tr w14:paraId="43F15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75" w:type="dxa"/>
            <w:vAlign w:val="center"/>
          </w:tcPr>
          <w:p w14:paraId="4DD78B16">
            <w:pPr>
              <w:pStyle w:val="146"/>
              <w:spacing w:line="360" w:lineRule="auto"/>
              <w:jc w:val="center"/>
              <w:outlineLvl w:val="9"/>
              <w:rPr>
                <w:rFonts w:hint="eastAsia" w:ascii="仿宋" w:hAnsi="仿宋" w:eastAsia="仿宋" w:cs="仿宋"/>
                <w:szCs w:val="21"/>
              </w:rPr>
            </w:pPr>
          </w:p>
        </w:tc>
        <w:tc>
          <w:tcPr>
            <w:tcW w:w="2757" w:type="dxa"/>
            <w:vAlign w:val="center"/>
          </w:tcPr>
          <w:p w14:paraId="7D38A5DE">
            <w:pPr>
              <w:pStyle w:val="146"/>
              <w:spacing w:line="360" w:lineRule="auto"/>
              <w:jc w:val="center"/>
              <w:outlineLvl w:val="9"/>
              <w:rPr>
                <w:rFonts w:hint="eastAsia" w:ascii="仿宋" w:hAnsi="仿宋" w:eastAsia="仿宋" w:cs="仿宋"/>
                <w:szCs w:val="21"/>
              </w:rPr>
            </w:pPr>
          </w:p>
        </w:tc>
        <w:tc>
          <w:tcPr>
            <w:tcW w:w="2493" w:type="dxa"/>
            <w:vAlign w:val="center"/>
          </w:tcPr>
          <w:p w14:paraId="7F970435">
            <w:pPr>
              <w:pStyle w:val="146"/>
              <w:spacing w:line="360" w:lineRule="auto"/>
              <w:jc w:val="center"/>
              <w:outlineLvl w:val="9"/>
              <w:rPr>
                <w:rFonts w:hint="eastAsia" w:ascii="仿宋" w:hAnsi="仿宋" w:eastAsia="仿宋" w:cs="仿宋"/>
                <w:szCs w:val="21"/>
              </w:rPr>
            </w:pPr>
          </w:p>
        </w:tc>
        <w:tc>
          <w:tcPr>
            <w:tcW w:w="845" w:type="dxa"/>
            <w:vAlign w:val="center"/>
          </w:tcPr>
          <w:p w14:paraId="624CBD9E">
            <w:pPr>
              <w:pStyle w:val="146"/>
              <w:spacing w:line="360" w:lineRule="auto"/>
              <w:jc w:val="center"/>
              <w:outlineLvl w:val="9"/>
              <w:rPr>
                <w:rFonts w:hint="eastAsia" w:ascii="仿宋" w:hAnsi="仿宋" w:eastAsia="仿宋" w:cs="仿宋"/>
                <w:szCs w:val="21"/>
              </w:rPr>
            </w:pPr>
          </w:p>
        </w:tc>
        <w:tc>
          <w:tcPr>
            <w:tcW w:w="1064" w:type="dxa"/>
            <w:vAlign w:val="center"/>
          </w:tcPr>
          <w:p w14:paraId="0D6F8BF1">
            <w:pPr>
              <w:pStyle w:val="146"/>
              <w:spacing w:line="360" w:lineRule="auto"/>
              <w:jc w:val="center"/>
              <w:outlineLvl w:val="9"/>
              <w:rPr>
                <w:rFonts w:hint="eastAsia" w:ascii="仿宋" w:hAnsi="仿宋" w:eastAsia="仿宋" w:cs="仿宋"/>
                <w:szCs w:val="21"/>
              </w:rPr>
            </w:pPr>
          </w:p>
        </w:tc>
      </w:tr>
      <w:tr w14:paraId="3286B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75" w:type="dxa"/>
            <w:vAlign w:val="center"/>
          </w:tcPr>
          <w:p w14:paraId="1B376774">
            <w:pPr>
              <w:pStyle w:val="146"/>
              <w:spacing w:line="360" w:lineRule="auto"/>
              <w:jc w:val="center"/>
              <w:outlineLvl w:val="9"/>
              <w:rPr>
                <w:rFonts w:hint="eastAsia" w:ascii="仿宋" w:hAnsi="仿宋" w:eastAsia="仿宋" w:cs="仿宋"/>
                <w:szCs w:val="21"/>
              </w:rPr>
            </w:pPr>
          </w:p>
        </w:tc>
        <w:tc>
          <w:tcPr>
            <w:tcW w:w="2757" w:type="dxa"/>
            <w:vAlign w:val="center"/>
          </w:tcPr>
          <w:p w14:paraId="13E73E0F">
            <w:pPr>
              <w:pStyle w:val="146"/>
              <w:spacing w:line="360" w:lineRule="auto"/>
              <w:jc w:val="center"/>
              <w:outlineLvl w:val="9"/>
              <w:rPr>
                <w:rFonts w:hint="eastAsia" w:ascii="仿宋" w:hAnsi="仿宋" w:eastAsia="仿宋" w:cs="仿宋"/>
                <w:szCs w:val="21"/>
              </w:rPr>
            </w:pPr>
          </w:p>
        </w:tc>
        <w:tc>
          <w:tcPr>
            <w:tcW w:w="2493" w:type="dxa"/>
            <w:vAlign w:val="center"/>
          </w:tcPr>
          <w:p w14:paraId="204CBBA7">
            <w:pPr>
              <w:pStyle w:val="146"/>
              <w:spacing w:line="360" w:lineRule="auto"/>
              <w:jc w:val="center"/>
              <w:outlineLvl w:val="9"/>
              <w:rPr>
                <w:rFonts w:hint="eastAsia" w:ascii="仿宋" w:hAnsi="仿宋" w:eastAsia="仿宋" w:cs="仿宋"/>
                <w:szCs w:val="21"/>
              </w:rPr>
            </w:pPr>
          </w:p>
        </w:tc>
        <w:tc>
          <w:tcPr>
            <w:tcW w:w="845" w:type="dxa"/>
            <w:vAlign w:val="center"/>
          </w:tcPr>
          <w:p w14:paraId="0F55BA94">
            <w:pPr>
              <w:pStyle w:val="146"/>
              <w:spacing w:line="360" w:lineRule="auto"/>
              <w:jc w:val="center"/>
              <w:outlineLvl w:val="9"/>
              <w:rPr>
                <w:rFonts w:hint="eastAsia" w:ascii="仿宋" w:hAnsi="仿宋" w:eastAsia="仿宋" w:cs="仿宋"/>
                <w:szCs w:val="21"/>
              </w:rPr>
            </w:pPr>
          </w:p>
        </w:tc>
        <w:tc>
          <w:tcPr>
            <w:tcW w:w="1064" w:type="dxa"/>
            <w:vAlign w:val="center"/>
          </w:tcPr>
          <w:p w14:paraId="4DAFF3D2">
            <w:pPr>
              <w:pStyle w:val="146"/>
              <w:spacing w:line="360" w:lineRule="auto"/>
              <w:jc w:val="center"/>
              <w:outlineLvl w:val="9"/>
              <w:rPr>
                <w:rFonts w:hint="eastAsia" w:ascii="仿宋" w:hAnsi="仿宋" w:eastAsia="仿宋" w:cs="仿宋"/>
                <w:szCs w:val="21"/>
              </w:rPr>
            </w:pPr>
          </w:p>
        </w:tc>
      </w:tr>
      <w:tr w14:paraId="408A6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75" w:type="dxa"/>
            <w:vAlign w:val="center"/>
          </w:tcPr>
          <w:p w14:paraId="185E611E">
            <w:pPr>
              <w:pStyle w:val="146"/>
              <w:spacing w:line="360" w:lineRule="auto"/>
              <w:jc w:val="center"/>
              <w:outlineLvl w:val="9"/>
              <w:rPr>
                <w:rFonts w:hint="eastAsia" w:ascii="仿宋" w:hAnsi="仿宋" w:eastAsia="仿宋" w:cs="仿宋"/>
                <w:szCs w:val="21"/>
              </w:rPr>
            </w:pPr>
          </w:p>
        </w:tc>
        <w:tc>
          <w:tcPr>
            <w:tcW w:w="2757" w:type="dxa"/>
            <w:vAlign w:val="center"/>
          </w:tcPr>
          <w:p w14:paraId="2F30E9F1">
            <w:pPr>
              <w:pStyle w:val="146"/>
              <w:spacing w:line="360" w:lineRule="auto"/>
              <w:jc w:val="center"/>
              <w:outlineLvl w:val="9"/>
              <w:rPr>
                <w:rFonts w:hint="eastAsia" w:ascii="仿宋" w:hAnsi="仿宋" w:eastAsia="仿宋" w:cs="仿宋"/>
                <w:szCs w:val="21"/>
              </w:rPr>
            </w:pPr>
          </w:p>
        </w:tc>
        <w:tc>
          <w:tcPr>
            <w:tcW w:w="2493" w:type="dxa"/>
            <w:vAlign w:val="center"/>
          </w:tcPr>
          <w:p w14:paraId="0CF07DF9">
            <w:pPr>
              <w:pStyle w:val="146"/>
              <w:spacing w:line="360" w:lineRule="auto"/>
              <w:jc w:val="center"/>
              <w:outlineLvl w:val="9"/>
              <w:rPr>
                <w:rFonts w:hint="eastAsia" w:ascii="仿宋" w:hAnsi="仿宋" w:eastAsia="仿宋" w:cs="仿宋"/>
                <w:szCs w:val="21"/>
              </w:rPr>
            </w:pPr>
          </w:p>
        </w:tc>
        <w:tc>
          <w:tcPr>
            <w:tcW w:w="845" w:type="dxa"/>
            <w:vAlign w:val="center"/>
          </w:tcPr>
          <w:p w14:paraId="07B327E3">
            <w:pPr>
              <w:pStyle w:val="146"/>
              <w:spacing w:line="360" w:lineRule="auto"/>
              <w:jc w:val="center"/>
              <w:outlineLvl w:val="9"/>
              <w:rPr>
                <w:rFonts w:hint="eastAsia" w:ascii="仿宋" w:hAnsi="仿宋" w:eastAsia="仿宋" w:cs="仿宋"/>
                <w:szCs w:val="21"/>
              </w:rPr>
            </w:pPr>
          </w:p>
        </w:tc>
        <w:tc>
          <w:tcPr>
            <w:tcW w:w="1064" w:type="dxa"/>
            <w:vAlign w:val="center"/>
          </w:tcPr>
          <w:p w14:paraId="58E97995">
            <w:pPr>
              <w:pStyle w:val="146"/>
              <w:spacing w:line="360" w:lineRule="auto"/>
              <w:jc w:val="center"/>
              <w:outlineLvl w:val="9"/>
              <w:rPr>
                <w:rFonts w:hint="eastAsia" w:ascii="仿宋" w:hAnsi="仿宋" w:eastAsia="仿宋" w:cs="仿宋"/>
                <w:szCs w:val="21"/>
              </w:rPr>
            </w:pPr>
          </w:p>
        </w:tc>
      </w:tr>
      <w:tr w14:paraId="3CC5F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75" w:type="dxa"/>
            <w:vAlign w:val="center"/>
          </w:tcPr>
          <w:p w14:paraId="73D5E355">
            <w:pPr>
              <w:pStyle w:val="146"/>
              <w:spacing w:line="360" w:lineRule="auto"/>
              <w:jc w:val="center"/>
              <w:outlineLvl w:val="9"/>
              <w:rPr>
                <w:rFonts w:hint="eastAsia" w:ascii="仿宋" w:hAnsi="仿宋" w:eastAsia="仿宋" w:cs="仿宋"/>
                <w:szCs w:val="21"/>
              </w:rPr>
            </w:pPr>
          </w:p>
        </w:tc>
        <w:tc>
          <w:tcPr>
            <w:tcW w:w="2757" w:type="dxa"/>
            <w:vAlign w:val="center"/>
          </w:tcPr>
          <w:p w14:paraId="3DAFEE00">
            <w:pPr>
              <w:pStyle w:val="146"/>
              <w:spacing w:line="360" w:lineRule="auto"/>
              <w:jc w:val="center"/>
              <w:outlineLvl w:val="9"/>
              <w:rPr>
                <w:rFonts w:hint="eastAsia" w:ascii="仿宋" w:hAnsi="仿宋" w:eastAsia="仿宋" w:cs="仿宋"/>
                <w:szCs w:val="21"/>
              </w:rPr>
            </w:pPr>
          </w:p>
        </w:tc>
        <w:tc>
          <w:tcPr>
            <w:tcW w:w="2493" w:type="dxa"/>
            <w:vAlign w:val="center"/>
          </w:tcPr>
          <w:p w14:paraId="435AC446">
            <w:pPr>
              <w:pStyle w:val="146"/>
              <w:spacing w:line="360" w:lineRule="auto"/>
              <w:jc w:val="center"/>
              <w:outlineLvl w:val="9"/>
              <w:rPr>
                <w:rFonts w:hint="eastAsia" w:ascii="仿宋" w:hAnsi="仿宋" w:eastAsia="仿宋" w:cs="仿宋"/>
                <w:szCs w:val="21"/>
              </w:rPr>
            </w:pPr>
          </w:p>
        </w:tc>
        <w:tc>
          <w:tcPr>
            <w:tcW w:w="845" w:type="dxa"/>
            <w:vAlign w:val="center"/>
          </w:tcPr>
          <w:p w14:paraId="720934A3">
            <w:pPr>
              <w:pStyle w:val="146"/>
              <w:spacing w:line="360" w:lineRule="auto"/>
              <w:jc w:val="center"/>
              <w:outlineLvl w:val="9"/>
              <w:rPr>
                <w:rFonts w:hint="eastAsia" w:ascii="仿宋" w:hAnsi="仿宋" w:eastAsia="仿宋" w:cs="仿宋"/>
                <w:szCs w:val="21"/>
              </w:rPr>
            </w:pPr>
          </w:p>
        </w:tc>
        <w:tc>
          <w:tcPr>
            <w:tcW w:w="1064" w:type="dxa"/>
            <w:vAlign w:val="center"/>
          </w:tcPr>
          <w:p w14:paraId="7D02CA22">
            <w:pPr>
              <w:pStyle w:val="146"/>
              <w:spacing w:line="360" w:lineRule="auto"/>
              <w:jc w:val="center"/>
              <w:outlineLvl w:val="9"/>
              <w:rPr>
                <w:rFonts w:hint="eastAsia" w:ascii="仿宋" w:hAnsi="仿宋" w:eastAsia="仿宋" w:cs="仿宋"/>
                <w:szCs w:val="21"/>
              </w:rPr>
            </w:pPr>
          </w:p>
        </w:tc>
      </w:tr>
      <w:tr w14:paraId="19205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75" w:type="dxa"/>
            <w:vAlign w:val="center"/>
          </w:tcPr>
          <w:p w14:paraId="5D683A85">
            <w:pPr>
              <w:pStyle w:val="146"/>
              <w:spacing w:line="360" w:lineRule="auto"/>
              <w:jc w:val="center"/>
              <w:outlineLvl w:val="9"/>
              <w:rPr>
                <w:rFonts w:hint="eastAsia" w:ascii="仿宋" w:hAnsi="仿宋" w:eastAsia="仿宋" w:cs="仿宋"/>
                <w:szCs w:val="21"/>
              </w:rPr>
            </w:pPr>
          </w:p>
        </w:tc>
        <w:tc>
          <w:tcPr>
            <w:tcW w:w="2757" w:type="dxa"/>
            <w:vAlign w:val="center"/>
          </w:tcPr>
          <w:p w14:paraId="398D8B34">
            <w:pPr>
              <w:pStyle w:val="146"/>
              <w:spacing w:line="360" w:lineRule="auto"/>
              <w:jc w:val="center"/>
              <w:outlineLvl w:val="9"/>
              <w:rPr>
                <w:rFonts w:hint="eastAsia" w:ascii="仿宋" w:hAnsi="仿宋" w:eastAsia="仿宋" w:cs="仿宋"/>
                <w:szCs w:val="21"/>
              </w:rPr>
            </w:pPr>
          </w:p>
        </w:tc>
        <w:tc>
          <w:tcPr>
            <w:tcW w:w="2493" w:type="dxa"/>
            <w:vAlign w:val="center"/>
          </w:tcPr>
          <w:p w14:paraId="5AA30990">
            <w:pPr>
              <w:pStyle w:val="146"/>
              <w:spacing w:line="360" w:lineRule="auto"/>
              <w:jc w:val="center"/>
              <w:outlineLvl w:val="9"/>
              <w:rPr>
                <w:rFonts w:hint="eastAsia" w:ascii="仿宋" w:hAnsi="仿宋" w:eastAsia="仿宋" w:cs="仿宋"/>
                <w:szCs w:val="21"/>
              </w:rPr>
            </w:pPr>
          </w:p>
        </w:tc>
        <w:tc>
          <w:tcPr>
            <w:tcW w:w="845" w:type="dxa"/>
            <w:vAlign w:val="center"/>
          </w:tcPr>
          <w:p w14:paraId="7A7D5F1C">
            <w:pPr>
              <w:pStyle w:val="146"/>
              <w:spacing w:line="360" w:lineRule="auto"/>
              <w:jc w:val="center"/>
              <w:outlineLvl w:val="9"/>
              <w:rPr>
                <w:rFonts w:hint="eastAsia" w:ascii="仿宋" w:hAnsi="仿宋" w:eastAsia="仿宋" w:cs="仿宋"/>
                <w:szCs w:val="21"/>
              </w:rPr>
            </w:pPr>
          </w:p>
        </w:tc>
        <w:tc>
          <w:tcPr>
            <w:tcW w:w="1064" w:type="dxa"/>
            <w:vAlign w:val="center"/>
          </w:tcPr>
          <w:p w14:paraId="396DF4B1">
            <w:pPr>
              <w:pStyle w:val="146"/>
              <w:spacing w:line="360" w:lineRule="auto"/>
              <w:jc w:val="center"/>
              <w:outlineLvl w:val="9"/>
              <w:rPr>
                <w:rFonts w:hint="eastAsia" w:ascii="仿宋" w:hAnsi="仿宋" w:eastAsia="仿宋" w:cs="仿宋"/>
                <w:szCs w:val="21"/>
              </w:rPr>
            </w:pPr>
          </w:p>
        </w:tc>
      </w:tr>
      <w:tr w14:paraId="12032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75" w:type="dxa"/>
            <w:vAlign w:val="center"/>
          </w:tcPr>
          <w:p w14:paraId="4D607AD3">
            <w:pPr>
              <w:pStyle w:val="146"/>
              <w:spacing w:line="360" w:lineRule="auto"/>
              <w:jc w:val="center"/>
              <w:outlineLvl w:val="9"/>
              <w:rPr>
                <w:rFonts w:hint="eastAsia" w:ascii="仿宋" w:hAnsi="仿宋" w:eastAsia="仿宋" w:cs="仿宋"/>
                <w:szCs w:val="21"/>
              </w:rPr>
            </w:pPr>
          </w:p>
        </w:tc>
        <w:tc>
          <w:tcPr>
            <w:tcW w:w="2757" w:type="dxa"/>
            <w:vAlign w:val="center"/>
          </w:tcPr>
          <w:p w14:paraId="5FB4CDC0">
            <w:pPr>
              <w:pStyle w:val="146"/>
              <w:spacing w:line="360" w:lineRule="auto"/>
              <w:jc w:val="center"/>
              <w:outlineLvl w:val="9"/>
              <w:rPr>
                <w:rFonts w:hint="eastAsia" w:ascii="仿宋" w:hAnsi="仿宋" w:eastAsia="仿宋" w:cs="仿宋"/>
                <w:szCs w:val="21"/>
              </w:rPr>
            </w:pPr>
          </w:p>
        </w:tc>
        <w:tc>
          <w:tcPr>
            <w:tcW w:w="2493" w:type="dxa"/>
            <w:vAlign w:val="center"/>
          </w:tcPr>
          <w:p w14:paraId="459BD499">
            <w:pPr>
              <w:pStyle w:val="146"/>
              <w:spacing w:line="360" w:lineRule="auto"/>
              <w:jc w:val="center"/>
              <w:outlineLvl w:val="9"/>
              <w:rPr>
                <w:rFonts w:hint="eastAsia" w:ascii="仿宋" w:hAnsi="仿宋" w:eastAsia="仿宋" w:cs="仿宋"/>
                <w:szCs w:val="21"/>
              </w:rPr>
            </w:pPr>
          </w:p>
        </w:tc>
        <w:tc>
          <w:tcPr>
            <w:tcW w:w="845" w:type="dxa"/>
            <w:vAlign w:val="center"/>
          </w:tcPr>
          <w:p w14:paraId="0F14C6AF">
            <w:pPr>
              <w:pStyle w:val="146"/>
              <w:spacing w:line="360" w:lineRule="auto"/>
              <w:jc w:val="center"/>
              <w:outlineLvl w:val="9"/>
              <w:rPr>
                <w:rFonts w:hint="eastAsia" w:ascii="仿宋" w:hAnsi="仿宋" w:eastAsia="仿宋" w:cs="仿宋"/>
                <w:szCs w:val="21"/>
              </w:rPr>
            </w:pPr>
          </w:p>
        </w:tc>
        <w:tc>
          <w:tcPr>
            <w:tcW w:w="1064" w:type="dxa"/>
            <w:vAlign w:val="center"/>
          </w:tcPr>
          <w:p w14:paraId="3546A939">
            <w:pPr>
              <w:pStyle w:val="146"/>
              <w:spacing w:line="360" w:lineRule="auto"/>
              <w:jc w:val="center"/>
              <w:outlineLvl w:val="9"/>
              <w:rPr>
                <w:rFonts w:hint="eastAsia" w:ascii="仿宋" w:hAnsi="仿宋" w:eastAsia="仿宋" w:cs="仿宋"/>
                <w:szCs w:val="21"/>
              </w:rPr>
            </w:pPr>
          </w:p>
        </w:tc>
      </w:tr>
      <w:tr w14:paraId="1B0DF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75" w:type="dxa"/>
            <w:vAlign w:val="center"/>
          </w:tcPr>
          <w:p w14:paraId="3811AA11">
            <w:pPr>
              <w:pStyle w:val="146"/>
              <w:spacing w:line="360" w:lineRule="auto"/>
              <w:jc w:val="center"/>
              <w:outlineLvl w:val="9"/>
              <w:rPr>
                <w:rFonts w:hint="eastAsia" w:ascii="仿宋" w:hAnsi="仿宋" w:eastAsia="仿宋" w:cs="仿宋"/>
                <w:szCs w:val="21"/>
              </w:rPr>
            </w:pPr>
          </w:p>
        </w:tc>
        <w:tc>
          <w:tcPr>
            <w:tcW w:w="2757" w:type="dxa"/>
            <w:vAlign w:val="center"/>
          </w:tcPr>
          <w:p w14:paraId="2AB9893D">
            <w:pPr>
              <w:pStyle w:val="146"/>
              <w:spacing w:line="360" w:lineRule="auto"/>
              <w:jc w:val="center"/>
              <w:outlineLvl w:val="9"/>
              <w:rPr>
                <w:rFonts w:hint="eastAsia" w:ascii="仿宋" w:hAnsi="仿宋" w:eastAsia="仿宋" w:cs="仿宋"/>
                <w:szCs w:val="21"/>
              </w:rPr>
            </w:pPr>
          </w:p>
        </w:tc>
        <w:tc>
          <w:tcPr>
            <w:tcW w:w="2493" w:type="dxa"/>
            <w:vAlign w:val="center"/>
          </w:tcPr>
          <w:p w14:paraId="07DA7D74">
            <w:pPr>
              <w:pStyle w:val="146"/>
              <w:spacing w:line="360" w:lineRule="auto"/>
              <w:jc w:val="center"/>
              <w:outlineLvl w:val="9"/>
              <w:rPr>
                <w:rFonts w:hint="eastAsia" w:ascii="仿宋" w:hAnsi="仿宋" w:eastAsia="仿宋" w:cs="仿宋"/>
                <w:szCs w:val="21"/>
              </w:rPr>
            </w:pPr>
          </w:p>
        </w:tc>
        <w:tc>
          <w:tcPr>
            <w:tcW w:w="845" w:type="dxa"/>
            <w:vAlign w:val="center"/>
          </w:tcPr>
          <w:p w14:paraId="1AC713CC">
            <w:pPr>
              <w:pStyle w:val="146"/>
              <w:spacing w:line="360" w:lineRule="auto"/>
              <w:jc w:val="center"/>
              <w:outlineLvl w:val="9"/>
              <w:rPr>
                <w:rFonts w:hint="eastAsia" w:ascii="仿宋" w:hAnsi="仿宋" w:eastAsia="仿宋" w:cs="仿宋"/>
                <w:szCs w:val="21"/>
              </w:rPr>
            </w:pPr>
          </w:p>
        </w:tc>
        <w:tc>
          <w:tcPr>
            <w:tcW w:w="1064" w:type="dxa"/>
            <w:vAlign w:val="center"/>
          </w:tcPr>
          <w:p w14:paraId="47B7F591">
            <w:pPr>
              <w:pStyle w:val="146"/>
              <w:spacing w:line="360" w:lineRule="auto"/>
              <w:jc w:val="center"/>
              <w:outlineLvl w:val="9"/>
              <w:rPr>
                <w:rFonts w:hint="eastAsia" w:ascii="仿宋" w:hAnsi="仿宋" w:eastAsia="仿宋" w:cs="仿宋"/>
                <w:szCs w:val="21"/>
              </w:rPr>
            </w:pPr>
          </w:p>
        </w:tc>
      </w:tr>
    </w:tbl>
    <w:p w14:paraId="324F33FB">
      <w:pPr>
        <w:pStyle w:val="145"/>
        <w:spacing w:line="360" w:lineRule="auto"/>
        <w:outlineLvl w:val="9"/>
        <w:rPr>
          <w:rFonts w:hint="eastAsia" w:ascii="仿宋" w:hAnsi="仿宋" w:eastAsia="仿宋" w:cs="仿宋"/>
          <w:spacing w:val="14"/>
          <w:szCs w:val="21"/>
        </w:rPr>
      </w:pPr>
      <w:r>
        <w:rPr>
          <w:rFonts w:hint="eastAsia" w:ascii="仿宋" w:hAnsi="仿宋" w:eastAsia="仿宋" w:cs="仿宋"/>
          <w:spacing w:val="14"/>
          <w:szCs w:val="21"/>
        </w:rPr>
        <w:t xml:space="preserve">投标人（企业电子章）：                    </w:t>
      </w:r>
    </w:p>
    <w:p w14:paraId="132C63E9">
      <w:pPr>
        <w:pStyle w:val="145"/>
        <w:spacing w:line="360" w:lineRule="auto"/>
        <w:ind w:firstLine="0"/>
        <w:outlineLvl w:val="9"/>
        <w:rPr>
          <w:rFonts w:hint="eastAsia" w:ascii="仿宋" w:hAnsi="仿宋" w:eastAsia="仿宋" w:cs="仿宋"/>
          <w:spacing w:val="14"/>
          <w:szCs w:val="21"/>
        </w:rPr>
      </w:pPr>
      <w:r>
        <w:rPr>
          <w:rFonts w:hint="eastAsia" w:ascii="仿宋" w:hAnsi="仿宋" w:eastAsia="仿宋" w:cs="仿宋"/>
          <w:spacing w:val="14"/>
          <w:szCs w:val="21"/>
        </w:rPr>
        <w:t>注：1、投标人可根据需要自行增减表格行数。</w:t>
      </w:r>
    </w:p>
    <w:p w14:paraId="2D21D044">
      <w:pPr>
        <w:pStyle w:val="145"/>
        <w:numPr>
          <w:ilvl w:val="0"/>
          <w:numId w:val="12"/>
        </w:numPr>
        <w:spacing w:line="360" w:lineRule="auto"/>
        <w:outlineLvl w:val="9"/>
        <w:rPr>
          <w:rFonts w:hint="eastAsia" w:ascii="仿宋" w:hAnsi="仿宋" w:eastAsia="仿宋" w:cs="仿宋"/>
          <w:spacing w:val="14"/>
          <w:szCs w:val="21"/>
        </w:rPr>
      </w:pPr>
      <w:r>
        <w:rPr>
          <w:rFonts w:hint="eastAsia" w:ascii="仿宋" w:hAnsi="仿宋" w:eastAsia="仿宋" w:cs="仿宋"/>
          <w:spacing w:val="14"/>
          <w:szCs w:val="21"/>
        </w:rPr>
        <w:t>投标人对所报相关内容的真实性负责，采购代理机构有权将相关内容进行公示，因弄虚作假导致的后果由投标人自行承担。</w:t>
      </w:r>
    </w:p>
    <w:p w14:paraId="7FCDECA6">
      <w:pPr>
        <w:pStyle w:val="145"/>
        <w:numPr>
          <w:ilvl w:val="0"/>
          <w:numId w:val="12"/>
        </w:numPr>
        <w:spacing w:line="360" w:lineRule="auto"/>
        <w:outlineLvl w:val="9"/>
        <w:rPr>
          <w:rFonts w:hint="eastAsia" w:ascii="仿宋" w:hAnsi="仿宋" w:eastAsia="仿宋" w:cs="仿宋"/>
          <w:b/>
          <w:bCs/>
          <w:spacing w:val="14"/>
          <w:szCs w:val="21"/>
          <w:lang w:val="en-US" w:eastAsia="zh-CN"/>
        </w:rPr>
      </w:pPr>
      <w:r>
        <w:rPr>
          <w:rFonts w:hint="eastAsia" w:ascii="仿宋" w:hAnsi="仿宋" w:eastAsia="仿宋" w:cs="仿宋"/>
          <w:b/>
          <w:bCs/>
          <w:spacing w:val="14"/>
          <w:szCs w:val="21"/>
          <w:lang w:val="en-US" w:eastAsia="zh-CN"/>
        </w:rPr>
        <w:t>各投标人，根据情况自行修改填写。</w:t>
      </w:r>
    </w:p>
    <w:p w14:paraId="76B4E190">
      <w:pPr>
        <w:pStyle w:val="144"/>
        <w:spacing w:line="360" w:lineRule="auto"/>
        <w:jc w:val="left"/>
        <w:outlineLvl w:val="9"/>
        <w:rPr>
          <w:rFonts w:hint="eastAsia" w:ascii="仿宋" w:hAnsi="仿宋" w:eastAsia="仿宋" w:cs="仿宋"/>
          <w:spacing w:val="20"/>
          <w:kern w:val="0"/>
          <w:sz w:val="20"/>
          <w:szCs w:val="20"/>
        </w:rPr>
      </w:pPr>
    </w:p>
    <w:p w14:paraId="26AF7A76">
      <w:pPr>
        <w:pStyle w:val="147"/>
        <w:widowControl/>
        <w:spacing w:line="360" w:lineRule="auto"/>
        <w:ind w:firstLine="978" w:firstLineChars="411"/>
        <w:outlineLvl w:val="9"/>
        <w:rPr>
          <w:rFonts w:hint="eastAsia" w:ascii="仿宋" w:hAnsi="仿宋" w:eastAsia="仿宋" w:cs="仿宋"/>
          <w:spacing w:val="14"/>
          <w:kern w:val="0"/>
          <w:szCs w:val="21"/>
        </w:rPr>
      </w:pPr>
    </w:p>
    <w:p w14:paraId="364788A1">
      <w:pPr>
        <w:pStyle w:val="147"/>
        <w:widowControl/>
        <w:spacing w:line="360" w:lineRule="auto"/>
        <w:ind w:firstLine="482"/>
        <w:outlineLvl w:val="9"/>
        <w:rPr>
          <w:rFonts w:hint="eastAsia" w:ascii="仿宋" w:hAnsi="仿宋" w:eastAsia="仿宋" w:cs="仿宋"/>
          <w:color w:val="000000"/>
          <w:spacing w:val="14"/>
          <w:kern w:val="0"/>
          <w:szCs w:val="21"/>
        </w:rPr>
      </w:pPr>
    </w:p>
    <w:p w14:paraId="0605121C">
      <w:pPr>
        <w:pStyle w:val="144"/>
        <w:widowControl/>
        <w:spacing w:line="360" w:lineRule="auto"/>
        <w:jc w:val="center"/>
        <w:outlineLvl w:val="9"/>
        <w:rPr>
          <w:rFonts w:hint="eastAsia" w:ascii="仿宋" w:hAnsi="仿宋" w:eastAsia="仿宋" w:cs="仿宋"/>
          <w:color w:val="000000"/>
          <w:spacing w:val="14"/>
          <w:kern w:val="0"/>
          <w:sz w:val="28"/>
          <w:szCs w:val="28"/>
        </w:rPr>
      </w:pPr>
      <w:r>
        <w:rPr>
          <w:rFonts w:hint="eastAsia" w:ascii="仿宋" w:hAnsi="仿宋" w:eastAsia="仿宋" w:cs="仿宋"/>
          <w:color w:val="000000"/>
          <w:spacing w:val="14"/>
          <w:kern w:val="0"/>
          <w:sz w:val="28"/>
          <w:szCs w:val="28"/>
        </w:rPr>
        <w:br w:type="page"/>
      </w:r>
    </w:p>
    <w:p w14:paraId="2169B476">
      <w:pPr>
        <w:pStyle w:val="147"/>
        <w:spacing w:line="360" w:lineRule="auto"/>
        <w:ind w:firstLine="536" w:firstLineChars="200"/>
        <w:jc w:val="left"/>
        <w:outlineLvl w:val="9"/>
        <w:rPr>
          <w:rFonts w:hint="eastAsia" w:ascii="仿宋" w:hAnsi="仿宋" w:eastAsia="仿宋" w:cs="仿宋"/>
          <w:spacing w:val="14"/>
          <w:sz w:val="24"/>
        </w:rPr>
      </w:pPr>
    </w:p>
    <w:p w14:paraId="375E816A">
      <w:pPr>
        <w:pStyle w:val="144"/>
        <w:widowControl/>
        <w:spacing w:line="360" w:lineRule="auto"/>
        <w:jc w:val="left"/>
        <w:outlineLvl w:val="9"/>
        <w:rPr>
          <w:rFonts w:hint="eastAsia" w:ascii="仿宋" w:hAnsi="仿宋" w:eastAsia="仿宋" w:cs="仿宋"/>
          <w:b/>
          <w:bCs/>
          <w:color w:val="000000"/>
          <w:spacing w:val="14"/>
          <w:kern w:val="0"/>
          <w:sz w:val="32"/>
          <w:szCs w:val="32"/>
        </w:rPr>
      </w:pPr>
      <w:r>
        <w:rPr>
          <w:rFonts w:hint="eastAsia" w:ascii="仿宋" w:hAnsi="仿宋" w:eastAsia="仿宋" w:cs="仿宋"/>
          <w:b/>
          <w:bCs/>
          <w:color w:val="000000"/>
          <w:spacing w:val="14"/>
          <w:kern w:val="0"/>
          <w:sz w:val="32"/>
          <w:szCs w:val="32"/>
          <w:lang w:val="en-US" w:eastAsia="zh-CN"/>
        </w:rPr>
        <w:t>附件6-1:中小微企业声明函（投标人）</w:t>
      </w:r>
    </w:p>
    <w:p w14:paraId="3ECEED13">
      <w:pPr>
        <w:pStyle w:val="144"/>
        <w:widowControl/>
        <w:spacing w:line="360" w:lineRule="auto"/>
        <w:jc w:val="center"/>
        <w:outlineLvl w:val="9"/>
        <w:rPr>
          <w:rFonts w:hint="eastAsia" w:ascii="仿宋" w:hAnsi="仿宋" w:eastAsia="仿宋" w:cs="仿宋"/>
          <w:color w:val="000000"/>
          <w:spacing w:val="14"/>
          <w:kern w:val="0"/>
          <w:sz w:val="28"/>
          <w:szCs w:val="28"/>
        </w:rPr>
      </w:pPr>
    </w:p>
    <w:p w14:paraId="12ECFD76">
      <w:pPr>
        <w:pStyle w:val="144"/>
        <w:widowControl/>
        <w:spacing w:line="360" w:lineRule="auto"/>
        <w:jc w:val="center"/>
        <w:outlineLvl w:val="9"/>
        <w:rPr>
          <w:rFonts w:hint="eastAsia" w:ascii="仿宋" w:hAnsi="仿宋" w:eastAsia="仿宋" w:cs="仿宋"/>
          <w:spacing w:val="20"/>
          <w:kern w:val="0"/>
          <w:sz w:val="28"/>
          <w:szCs w:val="28"/>
        </w:rPr>
      </w:pPr>
      <w:r>
        <w:rPr>
          <w:rFonts w:hint="eastAsia" w:ascii="仿宋" w:hAnsi="仿宋" w:eastAsia="仿宋" w:cs="仿宋"/>
          <w:spacing w:val="20"/>
          <w:kern w:val="0"/>
          <w:sz w:val="28"/>
          <w:szCs w:val="28"/>
        </w:rPr>
        <w:t>小型微型（监狱、残疾人福利性单位）企业产品说明</w:t>
      </w:r>
    </w:p>
    <w:p w14:paraId="20CDA8AC">
      <w:pPr>
        <w:pStyle w:val="144"/>
        <w:widowControl/>
        <w:spacing w:line="360" w:lineRule="auto"/>
        <w:jc w:val="center"/>
        <w:outlineLvl w:val="9"/>
        <w:rPr>
          <w:rFonts w:hint="eastAsia" w:ascii="仿宋" w:hAnsi="仿宋" w:eastAsia="仿宋" w:cs="仿宋"/>
          <w:spacing w:val="20"/>
          <w:kern w:val="0"/>
          <w:szCs w:val="21"/>
        </w:rPr>
      </w:pPr>
    </w:p>
    <w:p w14:paraId="6395CD37">
      <w:pPr>
        <w:pStyle w:val="145"/>
        <w:spacing w:line="360" w:lineRule="auto"/>
        <w:outlineLvl w:val="9"/>
        <w:rPr>
          <w:rFonts w:hint="eastAsia" w:ascii="仿宋" w:hAnsi="仿宋" w:eastAsia="仿宋" w:cs="仿宋"/>
          <w:spacing w:val="14"/>
          <w:szCs w:val="21"/>
        </w:rPr>
      </w:pPr>
      <w:r>
        <w:rPr>
          <w:rFonts w:hint="eastAsia" w:ascii="仿宋" w:hAnsi="仿宋" w:eastAsia="仿宋" w:cs="仿宋"/>
          <w:spacing w:val="14"/>
          <w:szCs w:val="21"/>
        </w:rPr>
        <w:t>1、投标人须在申请文件中提供投标人自己的《中小微企业声明函》，如未按要求提供上述证明或相关内容表述不清的或内容不全的，将整体不予价格扣除。</w:t>
      </w:r>
    </w:p>
    <w:p w14:paraId="1976BECD">
      <w:pPr>
        <w:pStyle w:val="145"/>
        <w:spacing w:line="360" w:lineRule="auto"/>
        <w:outlineLvl w:val="9"/>
        <w:rPr>
          <w:rFonts w:hint="eastAsia" w:ascii="仿宋" w:hAnsi="仿宋" w:eastAsia="仿宋" w:cs="仿宋"/>
          <w:spacing w:val="14"/>
          <w:szCs w:val="21"/>
        </w:rPr>
      </w:pPr>
      <w:r>
        <w:rPr>
          <w:rFonts w:hint="eastAsia" w:ascii="仿宋" w:hAnsi="仿宋" w:eastAsia="仿宋" w:cs="仿宋"/>
          <w:spacing w:val="14"/>
          <w:szCs w:val="21"/>
        </w:rPr>
        <w:t>2、根据财政部、司法部发布的《关于政府采购支持监狱企业发展有关问题的通知》（财库〔2014〕68号）规定，本项目招标在评审中对监狱企业产品的价格给予20%的扣除。监狱企业作为投标人须提供由省级以上监狱管理局、戒毒管理局(含新疆生产建设兵团)出具的属于监狱企业的证明文件的扫描件，否则不予认定。</w:t>
      </w:r>
    </w:p>
    <w:p w14:paraId="29ED23ED">
      <w:pPr>
        <w:pStyle w:val="145"/>
        <w:spacing w:line="360" w:lineRule="auto"/>
        <w:outlineLvl w:val="9"/>
        <w:rPr>
          <w:rFonts w:hint="eastAsia" w:ascii="仿宋" w:hAnsi="仿宋" w:eastAsia="仿宋" w:cs="仿宋"/>
          <w:spacing w:val="14"/>
          <w:szCs w:val="21"/>
        </w:rPr>
      </w:pPr>
      <w:r>
        <w:rPr>
          <w:rFonts w:hint="eastAsia" w:ascii="仿宋" w:hAnsi="仿宋" w:eastAsia="仿宋" w:cs="仿宋"/>
          <w:spacing w:val="14"/>
          <w:szCs w:val="21"/>
        </w:rPr>
        <w:t>3、根据财政部、民政部、中国残疾人联合会《关于促进残疾人就业政府采购政策的通知》（财库〔2017〕141号）规定，本项目在评审中对残疾人福利性单位提供本单位制造的货物、承担的工程或者服务，或者提供其他残疾人福利性单位制造的货物（不包括使用非残疾人福利性单位注册商标的货物）的价格给予20%的扣除。残疾人福利性单位作为投标人须提供《残疾人福利性单位声明函》，否则不予认定。</w:t>
      </w:r>
    </w:p>
    <w:p w14:paraId="2E2A51B2">
      <w:pPr>
        <w:pStyle w:val="145"/>
        <w:spacing w:line="360" w:lineRule="auto"/>
        <w:outlineLvl w:val="9"/>
        <w:rPr>
          <w:rFonts w:hint="eastAsia" w:ascii="仿宋" w:hAnsi="仿宋" w:eastAsia="仿宋" w:cs="仿宋"/>
          <w:spacing w:val="14"/>
          <w:szCs w:val="21"/>
        </w:rPr>
      </w:pPr>
      <w:r>
        <w:rPr>
          <w:rFonts w:hint="eastAsia" w:ascii="仿宋" w:hAnsi="仿宋" w:eastAsia="仿宋" w:cs="仿宋"/>
          <w:spacing w:val="14"/>
          <w:szCs w:val="21"/>
        </w:rPr>
        <w:t>4、投标人对所报相关内容的真实性负责，采购代理机构有权将相关内容进行公示，因弄虚作假导致的后果由投标人自行承担。</w:t>
      </w:r>
    </w:p>
    <w:p w14:paraId="3BE4F492">
      <w:pPr>
        <w:pStyle w:val="145"/>
        <w:spacing w:line="360" w:lineRule="auto"/>
        <w:outlineLvl w:val="9"/>
        <w:rPr>
          <w:rFonts w:hint="eastAsia" w:ascii="仿宋" w:hAnsi="仿宋" w:eastAsia="仿宋" w:cs="仿宋"/>
          <w:spacing w:val="14"/>
          <w:szCs w:val="21"/>
        </w:rPr>
      </w:pPr>
      <w:r>
        <w:rPr>
          <w:rFonts w:hint="eastAsia" w:ascii="仿宋" w:hAnsi="仿宋" w:eastAsia="仿宋" w:cs="仿宋"/>
          <w:spacing w:val="14"/>
          <w:szCs w:val="21"/>
        </w:rPr>
        <w:t>5、相关证明资料附后。</w:t>
      </w:r>
    </w:p>
    <w:p w14:paraId="695BDEC9">
      <w:pPr>
        <w:pStyle w:val="148"/>
        <w:numPr>
          <w:ilvl w:val="0"/>
          <w:numId w:val="0"/>
        </w:numPr>
        <w:spacing w:line="360" w:lineRule="auto"/>
        <w:outlineLvl w:val="9"/>
        <w:rPr>
          <w:rFonts w:hint="eastAsia" w:ascii="仿宋" w:hAnsi="仿宋" w:eastAsia="仿宋" w:cs="仿宋"/>
        </w:rPr>
      </w:pPr>
    </w:p>
    <w:p w14:paraId="5A47BB8C">
      <w:pPr>
        <w:pStyle w:val="148"/>
        <w:numPr>
          <w:ilvl w:val="0"/>
          <w:numId w:val="0"/>
        </w:numPr>
        <w:spacing w:line="360" w:lineRule="auto"/>
        <w:outlineLvl w:val="9"/>
        <w:rPr>
          <w:rFonts w:hint="eastAsia" w:ascii="仿宋" w:hAnsi="仿宋" w:eastAsia="仿宋" w:cs="仿宋"/>
        </w:rPr>
      </w:pPr>
    </w:p>
    <w:p w14:paraId="1D53DA54">
      <w:pPr>
        <w:pStyle w:val="148"/>
        <w:numPr>
          <w:ilvl w:val="0"/>
          <w:numId w:val="0"/>
        </w:numPr>
        <w:spacing w:line="360" w:lineRule="auto"/>
        <w:outlineLvl w:val="9"/>
        <w:rPr>
          <w:rFonts w:hint="eastAsia" w:ascii="仿宋" w:hAnsi="仿宋" w:eastAsia="仿宋" w:cs="仿宋"/>
        </w:rPr>
      </w:pPr>
    </w:p>
    <w:p w14:paraId="748BF39C">
      <w:pPr>
        <w:pStyle w:val="148"/>
        <w:numPr>
          <w:ilvl w:val="0"/>
          <w:numId w:val="0"/>
        </w:numPr>
        <w:spacing w:line="360" w:lineRule="auto"/>
        <w:outlineLvl w:val="9"/>
        <w:rPr>
          <w:rFonts w:hint="eastAsia" w:ascii="仿宋" w:hAnsi="仿宋" w:eastAsia="仿宋" w:cs="仿宋"/>
        </w:rPr>
      </w:pPr>
    </w:p>
    <w:p w14:paraId="14A4960C">
      <w:pPr>
        <w:pStyle w:val="148"/>
        <w:numPr>
          <w:ilvl w:val="0"/>
          <w:numId w:val="0"/>
        </w:numPr>
        <w:spacing w:line="360" w:lineRule="auto"/>
        <w:outlineLvl w:val="9"/>
        <w:rPr>
          <w:rFonts w:hint="eastAsia" w:ascii="仿宋" w:hAnsi="仿宋" w:eastAsia="仿宋" w:cs="仿宋"/>
        </w:rPr>
      </w:pPr>
    </w:p>
    <w:p w14:paraId="61426196">
      <w:pPr>
        <w:pStyle w:val="148"/>
        <w:numPr>
          <w:ilvl w:val="0"/>
          <w:numId w:val="0"/>
        </w:numPr>
        <w:spacing w:line="360" w:lineRule="auto"/>
        <w:outlineLvl w:val="9"/>
        <w:rPr>
          <w:rFonts w:hint="eastAsia" w:ascii="仿宋" w:hAnsi="仿宋" w:eastAsia="仿宋" w:cs="仿宋"/>
        </w:rPr>
      </w:pPr>
    </w:p>
    <w:p w14:paraId="1B66B96F">
      <w:pPr>
        <w:pStyle w:val="148"/>
        <w:numPr>
          <w:ilvl w:val="0"/>
          <w:numId w:val="0"/>
        </w:numPr>
        <w:spacing w:line="360" w:lineRule="auto"/>
        <w:outlineLvl w:val="9"/>
        <w:rPr>
          <w:rFonts w:hint="eastAsia" w:ascii="仿宋" w:hAnsi="仿宋" w:eastAsia="仿宋" w:cs="仿宋"/>
        </w:rPr>
      </w:pPr>
    </w:p>
    <w:p w14:paraId="613A452B">
      <w:pPr>
        <w:pStyle w:val="148"/>
        <w:numPr>
          <w:ilvl w:val="0"/>
          <w:numId w:val="0"/>
        </w:numPr>
        <w:spacing w:line="360" w:lineRule="auto"/>
        <w:outlineLvl w:val="9"/>
        <w:rPr>
          <w:rFonts w:hint="eastAsia" w:ascii="仿宋" w:hAnsi="仿宋" w:eastAsia="仿宋" w:cs="仿宋"/>
        </w:rPr>
      </w:pPr>
    </w:p>
    <w:p w14:paraId="0B7E4F27">
      <w:pPr>
        <w:pStyle w:val="80"/>
        <w:spacing w:line="360" w:lineRule="auto"/>
        <w:jc w:val="center"/>
        <w:outlineLvl w:val="9"/>
        <w:rPr>
          <w:rFonts w:hint="eastAsia" w:ascii="仿宋" w:hAnsi="仿宋" w:eastAsia="仿宋" w:cs="仿宋"/>
          <w:spacing w:val="20"/>
          <w:kern w:val="0"/>
          <w:sz w:val="28"/>
          <w:szCs w:val="28"/>
        </w:rPr>
      </w:pPr>
    </w:p>
    <w:p w14:paraId="1B86AAA0">
      <w:pPr>
        <w:pStyle w:val="80"/>
        <w:spacing w:line="360" w:lineRule="auto"/>
        <w:jc w:val="center"/>
        <w:outlineLvl w:val="9"/>
        <w:rPr>
          <w:rFonts w:hint="eastAsia" w:ascii="仿宋" w:hAnsi="仿宋" w:eastAsia="仿宋" w:cs="仿宋"/>
          <w:spacing w:val="20"/>
          <w:kern w:val="0"/>
          <w:sz w:val="28"/>
          <w:szCs w:val="28"/>
        </w:rPr>
      </w:pPr>
      <w:r>
        <w:rPr>
          <w:rFonts w:hint="eastAsia" w:ascii="仿宋" w:hAnsi="仿宋" w:eastAsia="仿宋" w:cs="仿宋"/>
          <w:spacing w:val="20"/>
          <w:kern w:val="0"/>
          <w:sz w:val="28"/>
          <w:szCs w:val="28"/>
        </w:rPr>
        <w:t>中小企业声明函（服务）</w:t>
      </w:r>
    </w:p>
    <w:p w14:paraId="7D5BF383">
      <w:pPr>
        <w:pStyle w:val="149"/>
        <w:spacing w:line="360" w:lineRule="auto"/>
        <w:ind w:firstLine="560" w:firstLineChars="200"/>
        <w:outlineLvl w:val="9"/>
        <w:rPr>
          <w:rFonts w:hint="eastAsia" w:ascii="仿宋" w:hAnsi="仿宋" w:eastAsia="仿宋" w:cs="仿宋"/>
          <w:spacing w:val="20"/>
          <w:kern w:val="0"/>
          <w:sz w:val="24"/>
          <w:szCs w:val="24"/>
        </w:rPr>
      </w:pPr>
    </w:p>
    <w:p w14:paraId="715C7186">
      <w:pPr>
        <w:pStyle w:val="149"/>
        <w:spacing w:line="360" w:lineRule="auto"/>
        <w:ind w:firstLine="500" w:firstLineChars="200"/>
        <w:outlineLvl w:val="9"/>
        <w:rPr>
          <w:rFonts w:hint="eastAsia" w:ascii="仿宋" w:hAnsi="仿宋" w:eastAsia="仿宋" w:cs="仿宋"/>
          <w:spacing w:val="20"/>
          <w:kern w:val="0"/>
          <w:szCs w:val="21"/>
        </w:rPr>
      </w:pPr>
      <w:r>
        <w:rPr>
          <w:rFonts w:hint="eastAsia" w:ascii="仿宋" w:hAnsi="仿宋" w:eastAsia="仿宋" w:cs="仿宋"/>
          <w:spacing w:val="20"/>
          <w:kern w:val="0"/>
          <w:szCs w:val="21"/>
        </w:rPr>
        <w:t>本公司(联合体）郑重声明，根据《政府采购促进中小企业发展管理办法》〔财库</w:t>
      </w:r>
      <w:r>
        <w:rPr>
          <w:rFonts w:hint="eastAsia" w:ascii="仿宋" w:hAnsi="仿宋" w:eastAsia="仿宋" w:cs="仿宋"/>
          <w:spacing w:val="20"/>
          <w:kern w:val="0"/>
          <w:szCs w:val="21"/>
          <w:lang w:eastAsia="zh-CN"/>
        </w:rPr>
        <w:t>（</w:t>
      </w:r>
      <w:r>
        <w:rPr>
          <w:rFonts w:hint="eastAsia" w:ascii="仿宋" w:hAnsi="仿宋" w:eastAsia="仿宋" w:cs="仿宋"/>
          <w:spacing w:val="20"/>
          <w:kern w:val="0"/>
          <w:szCs w:val="21"/>
        </w:rPr>
        <w:t xml:space="preserve"> 2020 )46号）的规定，本公司(联合体）参加</w:t>
      </w:r>
      <w:r>
        <w:rPr>
          <w:rFonts w:hint="eastAsia" w:ascii="仿宋" w:hAnsi="仿宋" w:eastAsia="仿宋" w:cs="仿宋"/>
          <w:spacing w:val="20"/>
          <w:kern w:val="0"/>
          <w:szCs w:val="21"/>
          <w:u w:val="single"/>
        </w:rPr>
        <w:t xml:space="preserve"> (单位名称） </w:t>
      </w:r>
      <w:r>
        <w:rPr>
          <w:rFonts w:hint="eastAsia" w:ascii="仿宋" w:hAnsi="仿宋" w:eastAsia="仿宋" w:cs="仿宋"/>
          <w:spacing w:val="20"/>
          <w:kern w:val="0"/>
          <w:szCs w:val="21"/>
        </w:rPr>
        <w:t>的</w:t>
      </w:r>
      <w:r>
        <w:rPr>
          <w:rFonts w:hint="eastAsia" w:ascii="仿宋" w:hAnsi="仿宋" w:eastAsia="仿宋" w:cs="仿宋"/>
          <w:spacing w:val="20"/>
          <w:kern w:val="0"/>
          <w:szCs w:val="21"/>
          <w:u w:val="single"/>
        </w:rPr>
        <w:t xml:space="preserve"> (项目名称）</w:t>
      </w:r>
      <w:r>
        <w:rPr>
          <w:rFonts w:hint="eastAsia" w:ascii="仿宋" w:hAnsi="仿宋" w:eastAsia="仿宋" w:cs="仿宋"/>
          <w:spacing w:val="20"/>
          <w:kern w:val="0"/>
          <w:szCs w:val="21"/>
          <w:u w:val="single"/>
          <w:lang w:val="en-US" w:eastAsia="zh-CN"/>
        </w:rPr>
        <w:t xml:space="preserve"> </w:t>
      </w:r>
      <w:r>
        <w:rPr>
          <w:rFonts w:hint="eastAsia" w:ascii="仿宋" w:hAnsi="仿宋" w:eastAsia="仿宋" w:cs="仿宋"/>
          <w:spacing w:val="20"/>
          <w:kern w:val="0"/>
          <w:szCs w:val="21"/>
        </w:rPr>
        <w:t>采购活动</w:t>
      </w:r>
      <w:r>
        <w:rPr>
          <w:rFonts w:hint="eastAsia" w:ascii="仿宋" w:hAnsi="仿宋" w:eastAsia="仿宋" w:cs="仿宋"/>
          <w:spacing w:val="20"/>
          <w:kern w:val="0"/>
          <w:szCs w:val="21"/>
          <w:highlight w:val="none"/>
        </w:rPr>
        <w:t>，工程的施工单位全部为符合政策要求的中小企业(或者:服务全部由符合政策要求的中小企业承接)</w:t>
      </w:r>
      <w:r>
        <w:rPr>
          <w:rFonts w:hint="eastAsia" w:ascii="仿宋" w:hAnsi="仿宋" w:eastAsia="仿宋" w:cs="仿宋"/>
          <w:spacing w:val="20"/>
          <w:kern w:val="0"/>
          <w:szCs w:val="21"/>
        </w:rPr>
        <w:t>。相关企业(含联合体中的中小企业、签订分包意向协议的中小企业)的具体情况如下:</w:t>
      </w:r>
    </w:p>
    <w:p w14:paraId="6E833339">
      <w:pPr>
        <w:pStyle w:val="149"/>
        <w:numPr>
          <w:ilvl w:val="0"/>
          <w:numId w:val="13"/>
        </w:numPr>
        <w:spacing w:line="360" w:lineRule="auto"/>
        <w:ind w:firstLine="500" w:firstLineChars="200"/>
        <w:outlineLvl w:val="9"/>
        <w:rPr>
          <w:rFonts w:hint="eastAsia" w:ascii="仿宋" w:hAnsi="仿宋" w:eastAsia="仿宋" w:cs="仿宋"/>
          <w:spacing w:val="20"/>
          <w:kern w:val="0"/>
          <w:szCs w:val="21"/>
        </w:rPr>
      </w:pPr>
      <w:r>
        <w:rPr>
          <w:rFonts w:hint="eastAsia" w:ascii="仿宋" w:hAnsi="仿宋" w:eastAsia="仿宋" w:cs="仿宋"/>
          <w:spacing w:val="20"/>
          <w:kern w:val="0"/>
          <w:szCs w:val="21"/>
          <w:u w:val="single"/>
        </w:rPr>
        <w:t xml:space="preserve"> (标的名称） </w:t>
      </w:r>
      <w:r>
        <w:rPr>
          <w:rFonts w:hint="eastAsia" w:ascii="仿宋" w:hAnsi="仿宋" w:eastAsia="仿宋" w:cs="仿宋"/>
          <w:spacing w:val="20"/>
          <w:kern w:val="0"/>
          <w:szCs w:val="21"/>
        </w:rPr>
        <w:t>，属于</w:t>
      </w:r>
      <w:r>
        <w:rPr>
          <w:rFonts w:hint="eastAsia" w:ascii="仿宋" w:hAnsi="仿宋" w:eastAsia="仿宋" w:cs="仿宋"/>
          <w:spacing w:val="20"/>
          <w:kern w:val="0"/>
          <w:szCs w:val="21"/>
          <w:u w:val="single"/>
        </w:rPr>
        <w:t xml:space="preserve"> (采购文件中明确的所属行业) </w:t>
      </w:r>
      <w:r>
        <w:rPr>
          <w:rFonts w:hint="eastAsia" w:ascii="仿宋" w:hAnsi="仿宋" w:eastAsia="仿宋" w:cs="仿宋"/>
          <w:spacing w:val="20"/>
          <w:kern w:val="0"/>
          <w:szCs w:val="21"/>
        </w:rPr>
        <w:t>；承建（承接）企业为</w:t>
      </w:r>
      <w:r>
        <w:rPr>
          <w:rFonts w:hint="eastAsia" w:ascii="仿宋" w:hAnsi="仿宋" w:eastAsia="仿宋" w:cs="仿宋"/>
          <w:spacing w:val="20"/>
          <w:kern w:val="0"/>
          <w:szCs w:val="21"/>
          <w:u w:val="single"/>
        </w:rPr>
        <w:t xml:space="preserve"> (企业名称) </w:t>
      </w:r>
      <w:r>
        <w:rPr>
          <w:rFonts w:hint="eastAsia" w:ascii="仿宋" w:hAnsi="仿宋" w:eastAsia="仿宋" w:cs="仿宋"/>
          <w:spacing w:val="20"/>
          <w:kern w:val="0"/>
          <w:szCs w:val="21"/>
        </w:rPr>
        <w:t>，从业人员__人，营业收入为__万元，资产总额为__万元，属于</w:t>
      </w:r>
      <w:r>
        <w:rPr>
          <w:rFonts w:hint="eastAsia" w:ascii="仿宋" w:hAnsi="仿宋" w:eastAsia="仿宋" w:cs="仿宋"/>
          <w:spacing w:val="20"/>
          <w:kern w:val="0"/>
          <w:szCs w:val="21"/>
          <w:u w:val="single"/>
        </w:rPr>
        <w:t xml:space="preserve"> (中型企业、小型企业、微型企业）</w:t>
      </w:r>
      <w:r>
        <w:rPr>
          <w:rFonts w:hint="eastAsia" w:ascii="仿宋" w:hAnsi="仿宋" w:eastAsia="仿宋" w:cs="仿宋"/>
          <w:spacing w:val="20"/>
          <w:kern w:val="0"/>
          <w:szCs w:val="21"/>
        </w:rPr>
        <w:t xml:space="preserve"> ；</w:t>
      </w:r>
    </w:p>
    <w:p w14:paraId="482FA585">
      <w:pPr>
        <w:pStyle w:val="149"/>
        <w:numPr>
          <w:ilvl w:val="0"/>
          <w:numId w:val="13"/>
        </w:numPr>
        <w:spacing w:line="360" w:lineRule="auto"/>
        <w:ind w:firstLine="500" w:firstLineChars="200"/>
        <w:outlineLvl w:val="9"/>
        <w:rPr>
          <w:rFonts w:hint="eastAsia" w:ascii="仿宋" w:hAnsi="仿宋" w:eastAsia="仿宋" w:cs="仿宋"/>
          <w:spacing w:val="20"/>
          <w:kern w:val="0"/>
          <w:szCs w:val="21"/>
        </w:rPr>
      </w:pPr>
      <w:r>
        <w:rPr>
          <w:rFonts w:hint="eastAsia" w:ascii="仿宋" w:hAnsi="仿宋" w:eastAsia="仿宋" w:cs="仿宋"/>
          <w:spacing w:val="20"/>
          <w:kern w:val="0"/>
          <w:szCs w:val="21"/>
          <w:u w:val="single"/>
        </w:rPr>
        <w:t xml:space="preserve"> (标的名称) </w:t>
      </w:r>
      <w:r>
        <w:rPr>
          <w:rFonts w:hint="eastAsia" w:ascii="仿宋" w:hAnsi="仿宋" w:eastAsia="仿宋" w:cs="仿宋"/>
          <w:spacing w:val="20"/>
          <w:kern w:val="0"/>
          <w:szCs w:val="21"/>
        </w:rPr>
        <w:t>，属于</w:t>
      </w:r>
      <w:r>
        <w:rPr>
          <w:rFonts w:hint="eastAsia" w:ascii="仿宋" w:hAnsi="仿宋" w:eastAsia="仿宋" w:cs="仿宋"/>
          <w:spacing w:val="20"/>
          <w:kern w:val="0"/>
          <w:szCs w:val="21"/>
          <w:u w:val="single"/>
        </w:rPr>
        <w:t xml:space="preserve"> (采购文件中明确的所属行业) </w:t>
      </w:r>
      <w:r>
        <w:rPr>
          <w:rFonts w:hint="eastAsia" w:ascii="仿宋" w:hAnsi="仿宋" w:eastAsia="仿宋" w:cs="仿宋"/>
          <w:spacing w:val="20"/>
          <w:kern w:val="0"/>
          <w:szCs w:val="21"/>
        </w:rPr>
        <w:t xml:space="preserve">承建(承接）企业为 </w:t>
      </w:r>
      <w:r>
        <w:rPr>
          <w:rFonts w:hint="eastAsia" w:ascii="仿宋" w:hAnsi="仿宋" w:eastAsia="仿宋" w:cs="仿宋"/>
          <w:spacing w:val="20"/>
          <w:kern w:val="0"/>
          <w:szCs w:val="21"/>
          <w:u w:val="single"/>
        </w:rPr>
        <w:t xml:space="preserve">(企业名称) </w:t>
      </w:r>
      <w:r>
        <w:rPr>
          <w:rFonts w:hint="eastAsia" w:ascii="仿宋" w:hAnsi="仿宋" w:eastAsia="仿宋" w:cs="仿宋"/>
          <w:spacing w:val="20"/>
          <w:kern w:val="0"/>
          <w:szCs w:val="21"/>
        </w:rPr>
        <w:t>，从业人员__人，营业收入为___万元，资产总额为___万元，属于</w:t>
      </w:r>
      <w:r>
        <w:rPr>
          <w:rFonts w:hint="eastAsia" w:ascii="仿宋" w:hAnsi="仿宋" w:eastAsia="仿宋" w:cs="仿宋"/>
          <w:spacing w:val="20"/>
          <w:kern w:val="0"/>
          <w:szCs w:val="21"/>
          <w:u w:val="single"/>
        </w:rPr>
        <w:t xml:space="preserve"> (中型企业、小型企业、微型企业） </w:t>
      </w:r>
      <w:r>
        <w:rPr>
          <w:rFonts w:hint="eastAsia" w:ascii="仿宋" w:hAnsi="仿宋" w:eastAsia="仿宋" w:cs="仿宋"/>
          <w:spacing w:val="20"/>
          <w:kern w:val="0"/>
          <w:szCs w:val="21"/>
        </w:rPr>
        <w:t>；</w:t>
      </w:r>
    </w:p>
    <w:p w14:paraId="526F15FD">
      <w:pPr>
        <w:pStyle w:val="149"/>
        <w:spacing w:line="360" w:lineRule="auto"/>
        <w:ind w:firstLine="500" w:firstLineChars="200"/>
        <w:outlineLvl w:val="9"/>
        <w:rPr>
          <w:rFonts w:hint="eastAsia" w:ascii="仿宋" w:hAnsi="仿宋" w:eastAsia="仿宋" w:cs="仿宋"/>
          <w:spacing w:val="20"/>
          <w:kern w:val="0"/>
          <w:szCs w:val="21"/>
        </w:rPr>
      </w:pPr>
      <w:r>
        <w:rPr>
          <w:rFonts w:hint="eastAsia" w:ascii="仿宋" w:hAnsi="仿宋" w:eastAsia="仿宋" w:cs="仿宋"/>
          <w:spacing w:val="20"/>
          <w:kern w:val="0"/>
          <w:szCs w:val="21"/>
        </w:rPr>
        <w:t>……</w:t>
      </w:r>
    </w:p>
    <w:p w14:paraId="31BF1150">
      <w:pPr>
        <w:pStyle w:val="150"/>
        <w:spacing w:line="360" w:lineRule="auto"/>
        <w:ind w:firstLine="0"/>
        <w:jc w:val="left"/>
        <w:outlineLvl w:val="9"/>
        <w:rPr>
          <w:rFonts w:hint="eastAsia" w:ascii="仿宋" w:hAnsi="仿宋" w:eastAsia="仿宋" w:cs="仿宋"/>
          <w:spacing w:val="20"/>
          <w:szCs w:val="21"/>
        </w:rPr>
      </w:pPr>
      <w:r>
        <w:rPr>
          <w:rFonts w:hint="eastAsia" w:ascii="仿宋" w:hAnsi="仿宋" w:eastAsia="仿宋" w:cs="仿宋"/>
          <w:spacing w:val="20"/>
          <w:szCs w:val="21"/>
        </w:rPr>
        <w:t>以上企业，不属于大企业的分支机构，不存在控股股东为大企业的情形，也不存在与大企业的负责人为同一人的情形。</w:t>
      </w:r>
    </w:p>
    <w:p w14:paraId="6FCC643B">
      <w:pPr>
        <w:pStyle w:val="150"/>
        <w:spacing w:line="360" w:lineRule="auto"/>
        <w:ind w:firstLine="0"/>
        <w:jc w:val="left"/>
        <w:outlineLvl w:val="9"/>
        <w:rPr>
          <w:rFonts w:hint="eastAsia" w:ascii="仿宋" w:hAnsi="仿宋" w:eastAsia="仿宋" w:cs="仿宋"/>
          <w:spacing w:val="20"/>
          <w:szCs w:val="21"/>
        </w:rPr>
      </w:pPr>
      <w:r>
        <w:rPr>
          <w:rFonts w:hint="eastAsia" w:ascii="仿宋" w:hAnsi="仿宋" w:eastAsia="仿宋" w:cs="仿宋"/>
          <w:spacing w:val="20"/>
          <w:szCs w:val="21"/>
        </w:rPr>
        <w:t>本企业对上述声明内容的真实性负责。如有虚假，将依法承担相应责任。</w:t>
      </w:r>
    </w:p>
    <w:p w14:paraId="101F4C7B">
      <w:pPr>
        <w:pStyle w:val="150"/>
        <w:spacing w:line="360" w:lineRule="auto"/>
        <w:ind w:firstLine="0"/>
        <w:jc w:val="left"/>
        <w:outlineLvl w:val="9"/>
        <w:rPr>
          <w:rFonts w:hint="eastAsia" w:ascii="仿宋" w:hAnsi="仿宋" w:eastAsia="仿宋" w:cs="仿宋"/>
          <w:spacing w:val="20"/>
          <w:szCs w:val="21"/>
        </w:rPr>
      </w:pPr>
      <w:r>
        <w:rPr>
          <w:rFonts w:hint="eastAsia" w:ascii="仿宋" w:hAnsi="仿宋" w:eastAsia="仿宋" w:cs="仿宋"/>
          <w:spacing w:val="20"/>
          <w:szCs w:val="21"/>
        </w:rPr>
        <w:t>投标人（企业电子章）：</w:t>
      </w:r>
    </w:p>
    <w:p w14:paraId="1FAC2736">
      <w:pPr>
        <w:pStyle w:val="150"/>
        <w:spacing w:line="360" w:lineRule="auto"/>
        <w:ind w:firstLine="0"/>
        <w:jc w:val="left"/>
        <w:outlineLvl w:val="9"/>
        <w:rPr>
          <w:rFonts w:hint="eastAsia" w:ascii="仿宋" w:hAnsi="仿宋" w:eastAsia="仿宋" w:cs="仿宋"/>
          <w:spacing w:val="20"/>
          <w:szCs w:val="21"/>
        </w:rPr>
      </w:pPr>
      <w:r>
        <w:rPr>
          <w:rFonts w:hint="eastAsia" w:ascii="仿宋" w:hAnsi="仿宋" w:eastAsia="仿宋" w:cs="仿宋"/>
          <w:spacing w:val="20"/>
          <w:szCs w:val="21"/>
        </w:rPr>
        <w:t>日期</w:t>
      </w:r>
      <w:r>
        <w:rPr>
          <w:rFonts w:hint="eastAsia" w:ascii="仿宋" w:hAnsi="仿宋" w:eastAsia="仿宋" w:cs="仿宋"/>
          <w:spacing w:val="20"/>
          <w:szCs w:val="21"/>
          <w:lang w:eastAsia="zh-CN"/>
        </w:rPr>
        <w:t>：</w:t>
      </w:r>
    </w:p>
    <w:p w14:paraId="14151B05">
      <w:pPr>
        <w:pStyle w:val="150"/>
        <w:spacing w:line="360" w:lineRule="auto"/>
        <w:ind w:firstLine="0"/>
        <w:jc w:val="left"/>
        <w:outlineLvl w:val="9"/>
        <w:rPr>
          <w:rFonts w:hint="eastAsia" w:ascii="仿宋" w:hAnsi="仿宋" w:eastAsia="仿宋" w:cs="仿宋"/>
          <w:spacing w:val="20"/>
          <w:szCs w:val="21"/>
        </w:rPr>
      </w:pPr>
    </w:p>
    <w:p w14:paraId="040EAB8C">
      <w:pPr>
        <w:pStyle w:val="150"/>
        <w:spacing w:line="360" w:lineRule="auto"/>
        <w:ind w:firstLine="0"/>
        <w:jc w:val="left"/>
        <w:outlineLvl w:val="9"/>
        <w:rPr>
          <w:rFonts w:hint="eastAsia" w:ascii="仿宋" w:hAnsi="仿宋" w:eastAsia="仿宋" w:cs="仿宋"/>
          <w:spacing w:val="20"/>
          <w:szCs w:val="21"/>
        </w:rPr>
      </w:pPr>
      <w:r>
        <w:rPr>
          <w:rFonts w:hint="eastAsia" w:ascii="仿宋" w:hAnsi="仿宋" w:eastAsia="仿宋" w:cs="仿宋"/>
          <w:spacing w:val="20"/>
          <w:szCs w:val="21"/>
        </w:rPr>
        <w:t>注：1、从业人员、营业收入、资产总额填报上一年度数据，无上一年度数据的新成立企业可不填报。</w:t>
      </w:r>
    </w:p>
    <w:p w14:paraId="0B6C28D1">
      <w:pPr>
        <w:pStyle w:val="150"/>
        <w:spacing w:line="360" w:lineRule="auto"/>
        <w:ind w:firstLine="500" w:firstLineChars="200"/>
        <w:jc w:val="left"/>
        <w:outlineLvl w:val="9"/>
        <w:rPr>
          <w:rFonts w:hint="eastAsia" w:ascii="仿宋" w:hAnsi="仿宋" w:eastAsia="仿宋" w:cs="仿宋"/>
          <w:spacing w:val="20"/>
          <w:szCs w:val="21"/>
        </w:rPr>
      </w:pPr>
      <w:r>
        <w:rPr>
          <w:rFonts w:hint="eastAsia" w:ascii="仿宋" w:hAnsi="仿宋" w:eastAsia="仿宋" w:cs="仿宋"/>
          <w:spacing w:val="20"/>
          <w:szCs w:val="21"/>
        </w:rPr>
        <w:t>2、中小企业划分标准见工业和信息化部国家统计局国家发展和改革委员财政部《关于印发中小企业划型标准规定的通知》（工信部联企业〔2011〕300号)。</w:t>
      </w:r>
    </w:p>
    <w:p w14:paraId="30635DB9">
      <w:pPr>
        <w:pStyle w:val="152"/>
        <w:spacing w:line="360" w:lineRule="auto"/>
        <w:outlineLvl w:val="9"/>
        <w:rPr>
          <w:rFonts w:hint="eastAsia" w:ascii="仿宋" w:hAnsi="仿宋" w:eastAsia="仿宋" w:cs="仿宋"/>
        </w:rPr>
      </w:pPr>
      <w:r>
        <w:rPr>
          <w:rFonts w:hint="eastAsia" w:ascii="仿宋" w:hAnsi="仿宋" w:eastAsia="仿宋" w:cs="仿宋"/>
        </w:rPr>
        <w:br w:type="page"/>
      </w:r>
      <w:r>
        <w:rPr>
          <w:rFonts w:hint="eastAsia" w:ascii="仿宋" w:hAnsi="仿宋" w:eastAsia="仿宋" w:cs="仿宋"/>
          <w:lang w:val="en-US" w:eastAsia="zh-CN"/>
        </w:rPr>
        <w:t>附件6-2:残疾人福利性单位声明函</w:t>
      </w:r>
    </w:p>
    <w:p w14:paraId="46B0D475">
      <w:pPr>
        <w:pStyle w:val="152"/>
        <w:spacing w:line="360" w:lineRule="auto"/>
        <w:outlineLvl w:val="9"/>
        <w:rPr>
          <w:rFonts w:hint="eastAsia" w:ascii="仿宋" w:hAnsi="仿宋" w:eastAsia="仿宋" w:cs="仿宋"/>
        </w:rPr>
      </w:pPr>
    </w:p>
    <w:p w14:paraId="20112904">
      <w:pPr>
        <w:pStyle w:val="153"/>
        <w:spacing w:line="360" w:lineRule="auto"/>
        <w:jc w:val="center"/>
        <w:outlineLvl w:val="9"/>
        <w:rPr>
          <w:rFonts w:hint="eastAsia" w:ascii="仿宋" w:hAnsi="仿宋" w:eastAsia="仿宋" w:cs="仿宋"/>
          <w:spacing w:val="20"/>
          <w:kern w:val="0"/>
          <w:sz w:val="28"/>
          <w:szCs w:val="28"/>
        </w:rPr>
      </w:pPr>
    </w:p>
    <w:p w14:paraId="4F9B9E4D">
      <w:pPr>
        <w:pStyle w:val="153"/>
        <w:spacing w:line="360" w:lineRule="auto"/>
        <w:jc w:val="center"/>
        <w:outlineLvl w:val="9"/>
        <w:rPr>
          <w:rFonts w:hint="eastAsia" w:ascii="仿宋" w:hAnsi="仿宋" w:eastAsia="仿宋" w:cs="仿宋"/>
          <w:spacing w:val="20"/>
          <w:kern w:val="0"/>
          <w:sz w:val="28"/>
          <w:szCs w:val="28"/>
        </w:rPr>
      </w:pPr>
      <w:bookmarkStart w:id="149" w:name="_Toc14083"/>
      <w:r>
        <w:rPr>
          <w:rFonts w:hint="eastAsia" w:ascii="仿宋" w:hAnsi="仿宋" w:eastAsia="仿宋" w:cs="仿宋"/>
          <w:spacing w:val="20"/>
          <w:kern w:val="0"/>
          <w:sz w:val="28"/>
          <w:szCs w:val="28"/>
        </w:rPr>
        <w:t>残疾人福利性单位声明函</w:t>
      </w:r>
      <w:bookmarkEnd w:id="149"/>
    </w:p>
    <w:p w14:paraId="4207D5AB">
      <w:pPr>
        <w:pStyle w:val="153"/>
        <w:spacing w:line="360" w:lineRule="auto"/>
        <w:jc w:val="center"/>
        <w:outlineLvl w:val="9"/>
        <w:rPr>
          <w:rFonts w:hint="eastAsia" w:ascii="仿宋" w:hAnsi="仿宋" w:eastAsia="仿宋" w:cs="仿宋"/>
          <w:spacing w:val="20"/>
          <w:kern w:val="0"/>
          <w:szCs w:val="21"/>
        </w:rPr>
      </w:pPr>
    </w:p>
    <w:p w14:paraId="5B608560">
      <w:pPr>
        <w:pStyle w:val="153"/>
        <w:spacing w:line="360" w:lineRule="auto"/>
        <w:ind w:firstLine="420"/>
        <w:outlineLvl w:val="9"/>
        <w:rPr>
          <w:rFonts w:hint="eastAsia" w:ascii="仿宋" w:hAnsi="仿宋" w:eastAsia="仿宋" w:cs="仿宋"/>
          <w:spacing w:val="20"/>
          <w:kern w:val="0"/>
          <w:szCs w:val="21"/>
        </w:rPr>
      </w:pPr>
      <w:r>
        <w:rPr>
          <w:rFonts w:hint="eastAsia" w:ascii="仿宋" w:hAnsi="仿宋" w:eastAsia="仿宋" w:cs="仿宋"/>
          <w:spacing w:val="20"/>
          <w:kern w:val="0"/>
          <w:szCs w:val="21"/>
        </w:rPr>
        <w:t>本单位郑重声明，根据《财政部 民政部 中国残疾人联合会关于促进残疾人就业政府采购政策的通知》（财库〔2017〕 141号）的规定，本单位为</w:t>
      </w:r>
      <w:r>
        <w:rPr>
          <w:rFonts w:hint="eastAsia" w:ascii="仿宋" w:hAnsi="仿宋" w:eastAsia="仿宋" w:cs="仿宋"/>
          <w:b/>
          <w:bCs/>
          <w:spacing w:val="20"/>
          <w:kern w:val="0"/>
          <w:szCs w:val="21"/>
          <w:u w:val="single"/>
        </w:rPr>
        <w:t>符合/不符合</w:t>
      </w:r>
      <w:r>
        <w:rPr>
          <w:rFonts w:hint="eastAsia" w:ascii="仿宋" w:hAnsi="仿宋" w:eastAsia="仿宋" w:cs="仿宋"/>
          <w:spacing w:val="20"/>
          <w:kern w:val="0"/>
          <w:szCs w:val="21"/>
        </w:rPr>
        <w:t>条件的残疾人福利性单位，且本单位参加__________________单位的________________________项目采购活动提供本单位制造的货物（由本单位承担工程/提供服务），或者提供其他残疾人福利性单位制造的货物（不包括使用非残疾人福利性单位注册商标的货物）。</w:t>
      </w:r>
    </w:p>
    <w:p w14:paraId="153044B6">
      <w:pPr>
        <w:pStyle w:val="153"/>
        <w:spacing w:line="360" w:lineRule="auto"/>
        <w:ind w:firstLine="420"/>
        <w:outlineLvl w:val="9"/>
        <w:rPr>
          <w:rFonts w:hint="eastAsia" w:ascii="仿宋" w:hAnsi="仿宋" w:eastAsia="仿宋" w:cs="仿宋"/>
          <w:spacing w:val="20"/>
          <w:kern w:val="0"/>
          <w:szCs w:val="21"/>
        </w:rPr>
      </w:pPr>
      <w:r>
        <w:rPr>
          <w:rFonts w:hint="eastAsia" w:ascii="仿宋" w:hAnsi="仿宋" w:eastAsia="仿宋" w:cs="仿宋"/>
          <w:spacing w:val="20"/>
          <w:kern w:val="0"/>
          <w:szCs w:val="21"/>
        </w:rPr>
        <w:t>本单位对上述声明的真实性负责。如有虚假，将依法承担相应责任。</w:t>
      </w:r>
    </w:p>
    <w:p w14:paraId="6516560E">
      <w:pPr>
        <w:pStyle w:val="153"/>
        <w:spacing w:line="360" w:lineRule="auto"/>
        <w:outlineLvl w:val="9"/>
        <w:rPr>
          <w:rFonts w:hint="eastAsia" w:ascii="仿宋" w:hAnsi="仿宋" w:eastAsia="仿宋" w:cs="仿宋"/>
          <w:spacing w:val="20"/>
          <w:kern w:val="0"/>
          <w:szCs w:val="21"/>
        </w:rPr>
      </w:pPr>
    </w:p>
    <w:p w14:paraId="22D45B42">
      <w:pPr>
        <w:pStyle w:val="153"/>
        <w:spacing w:line="360" w:lineRule="auto"/>
        <w:outlineLvl w:val="9"/>
        <w:rPr>
          <w:rFonts w:hint="eastAsia" w:ascii="仿宋" w:hAnsi="仿宋" w:eastAsia="仿宋" w:cs="仿宋"/>
          <w:spacing w:val="20"/>
          <w:kern w:val="0"/>
          <w:szCs w:val="21"/>
        </w:rPr>
      </w:pPr>
    </w:p>
    <w:p w14:paraId="4DC28924">
      <w:pPr>
        <w:pStyle w:val="153"/>
        <w:spacing w:line="360" w:lineRule="auto"/>
        <w:outlineLvl w:val="9"/>
        <w:rPr>
          <w:rFonts w:hint="eastAsia" w:ascii="仿宋" w:hAnsi="仿宋" w:eastAsia="仿宋" w:cs="仿宋"/>
          <w:spacing w:val="20"/>
          <w:kern w:val="0"/>
          <w:szCs w:val="21"/>
        </w:rPr>
      </w:pPr>
      <w:r>
        <w:rPr>
          <w:rFonts w:hint="eastAsia" w:ascii="仿宋" w:hAnsi="仿宋" w:eastAsia="仿宋" w:cs="仿宋"/>
          <w:spacing w:val="20"/>
          <w:kern w:val="0"/>
          <w:szCs w:val="21"/>
        </w:rPr>
        <w:t xml:space="preserve">                                             投标人（企业电子章）：</w:t>
      </w:r>
    </w:p>
    <w:p w14:paraId="144EC2F1">
      <w:pPr>
        <w:pStyle w:val="154"/>
        <w:spacing w:line="360" w:lineRule="auto"/>
        <w:outlineLvl w:val="9"/>
        <w:rPr>
          <w:rFonts w:hint="eastAsia" w:ascii="仿宋" w:hAnsi="仿宋" w:eastAsia="仿宋" w:cs="仿宋"/>
        </w:rPr>
      </w:pPr>
      <w:r>
        <w:rPr>
          <w:rFonts w:hint="eastAsia" w:ascii="仿宋" w:hAnsi="仿宋" w:eastAsia="仿宋" w:cs="仿宋"/>
        </w:rPr>
        <w:br w:type="page"/>
      </w:r>
      <w:r>
        <w:rPr>
          <w:rFonts w:hint="eastAsia" w:ascii="仿宋" w:hAnsi="仿宋" w:eastAsia="仿宋" w:cs="仿宋"/>
          <w:lang w:val="en-US" w:eastAsia="zh-CN"/>
        </w:rPr>
        <w:t>附件6-3:监狱企业证明文件</w:t>
      </w:r>
    </w:p>
    <w:p w14:paraId="4C05C49F">
      <w:pPr>
        <w:pStyle w:val="154"/>
        <w:spacing w:line="360" w:lineRule="auto"/>
        <w:outlineLvl w:val="9"/>
        <w:rPr>
          <w:rFonts w:hint="eastAsia" w:ascii="仿宋" w:hAnsi="仿宋" w:eastAsia="仿宋" w:cs="仿宋"/>
        </w:rPr>
      </w:pPr>
    </w:p>
    <w:p w14:paraId="20F70600">
      <w:pPr>
        <w:pStyle w:val="155"/>
        <w:spacing w:line="360" w:lineRule="auto"/>
        <w:jc w:val="center"/>
        <w:outlineLvl w:val="9"/>
        <w:rPr>
          <w:rFonts w:hint="eastAsia" w:ascii="仿宋" w:hAnsi="仿宋" w:eastAsia="仿宋" w:cs="仿宋"/>
          <w:spacing w:val="20"/>
          <w:kern w:val="0"/>
          <w:sz w:val="28"/>
          <w:szCs w:val="28"/>
        </w:rPr>
      </w:pPr>
    </w:p>
    <w:p w14:paraId="0BADF2FE">
      <w:pPr>
        <w:pStyle w:val="155"/>
        <w:spacing w:line="360" w:lineRule="auto"/>
        <w:jc w:val="center"/>
        <w:outlineLvl w:val="9"/>
        <w:rPr>
          <w:rFonts w:hint="eastAsia" w:ascii="仿宋" w:hAnsi="仿宋" w:eastAsia="仿宋" w:cs="仿宋"/>
          <w:spacing w:val="20"/>
          <w:kern w:val="0"/>
          <w:sz w:val="28"/>
          <w:szCs w:val="28"/>
        </w:rPr>
      </w:pPr>
      <w:bookmarkStart w:id="150" w:name="_Toc18736"/>
      <w:r>
        <w:rPr>
          <w:rFonts w:hint="eastAsia" w:ascii="仿宋" w:hAnsi="仿宋" w:eastAsia="仿宋" w:cs="仿宋"/>
          <w:spacing w:val="20"/>
          <w:kern w:val="0"/>
          <w:sz w:val="28"/>
          <w:szCs w:val="28"/>
        </w:rPr>
        <w:t>监狱企业证明文件</w:t>
      </w:r>
      <w:bookmarkEnd w:id="150"/>
    </w:p>
    <w:p w14:paraId="0D19E492">
      <w:pPr>
        <w:pStyle w:val="155"/>
        <w:spacing w:line="360" w:lineRule="auto"/>
        <w:jc w:val="center"/>
        <w:outlineLvl w:val="9"/>
        <w:rPr>
          <w:rFonts w:hint="eastAsia" w:ascii="仿宋" w:hAnsi="仿宋" w:eastAsia="仿宋" w:cs="仿宋"/>
          <w:spacing w:val="20"/>
          <w:kern w:val="0"/>
          <w:szCs w:val="21"/>
        </w:rPr>
      </w:pPr>
    </w:p>
    <w:p w14:paraId="6B4C323B">
      <w:pPr>
        <w:pStyle w:val="155"/>
        <w:spacing w:line="360" w:lineRule="auto"/>
        <w:ind w:firstLine="420"/>
        <w:outlineLvl w:val="9"/>
        <w:rPr>
          <w:rFonts w:hint="eastAsia" w:ascii="仿宋" w:hAnsi="仿宋" w:eastAsia="仿宋" w:cs="仿宋"/>
          <w:spacing w:val="20"/>
          <w:kern w:val="0"/>
          <w:szCs w:val="21"/>
        </w:rPr>
      </w:pPr>
      <w:r>
        <w:rPr>
          <w:rFonts w:hint="eastAsia" w:ascii="仿宋" w:hAnsi="仿宋" w:eastAsia="仿宋" w:cs="仿宋"/>
          <w:spacing w:val="20"/>
          <w:kern w:val="0"/>
          <w:szCs w:val="21"/>
        </w:rPr>
        <w:t>监狱企业参加政府采购活动时，应当提供由省级以上监狱管理局、戒毒管理局(含新疆生产建设兵团)出具的属于监狱企业的证明文件。</w:t>
      </w:r>
    </w:p>
    <w:p w14:paraId="0AD4DA80">
      <w:pPr>
        <w:pStyle w:val="155"/>
        <w:spacing w:line="360" w:lineRule="auto"/>
        <w:outlineLvl w:val="9"/>
        <w:rPr>
          <w:rFonts w:hint="eastAsia" w:ascii="仿宋" w:hAnsi="仿宋" w:eastAsia="仿宋" w:cs="仿宋"/>
          <w:spacing w:val="20"/>
          <w:kern w:val="0"/>
          <w:szCs w:val="21"/>
        </w:rPr>
      </w:pPr>
    </w:p>
    <w:p w14:paraId="2D545FE5">
      <w:pPr>
        <w:pStyle w:val="155"/>
        <w:spacing w:line="360" w:lineRule="auto"/>
        <w:outlineLvl w:val="9"/>
        <w:rPr>
          <w:rFonts w:hint="eastAsia" w:ascii="仿宋" w:hAnsi="仿宋" w:eastAsia="仿宋" w:cs="仿宋"/>
          <w:spacing w:val="20"/>
          <w:kern w:val="0"/>
          <w:szCs w:val="21"/>
        </w:rPr>
      </w:pPr>
      <w:r>
        <w:rPr>
          <w:rFonts w:hint="eastAsia" w:ascii="仿宋" w:hAnsi="仿宋" w:eastAsia="仿宋" w:cs="仿宋"/>
          <w:spacing w:val="20"/>
          <w:kern w:val="0"/>
          <w:szCs w:val="21"/>
        </w:rPr>
        <w:t>我单位</w:t>
      </w:r>
      <w:r>
        <w:rPr>
          <w:rFonts w:hint="eastAsia" w:ascii="仿宋" w:hAnsi="仿宋" w:eastAsia="仿宋" w:cs="仿宋"/>
          <w:spacing w:val="20"/>
          <w:kern w:val="0"/>
          <w:szCs w:val="21"/>
          <w:u w:val="single"/>
        </w:rPr>
        <w:t xml:space="preserve">  （属于/不属于）   </w:t>
      </w:r>
      <w:r>
        <w:rPr>
          <w:rFonts w:hint="eastAsia" w:ascii="仿宋" w:hAnsi="仿宋" w:eastAsia="仿宋" w:cs="仿宋"/>
          <w:spacing w:val="20"/>
          <w:kern w:val="0"/>
          <w:szCs w:val="21"/>
        </w:rPr>
        <w:t>为监狱企业。</w:t>
      </w:r>
    </w:p>
    <w:p w14:paraId="1BEE8740">
      <w:pPr>
        <w:pStyle w:val="155"/>
        <w:spacing w:line="360" w:lineRule="auto"/>
        <w:outlineLvl w:val="9"/>
        <w:rPr>
          <w:rFonts w:hint="eastAsia" w:ascii="仿宋" w:hAnsi="仿宋" w:eastAsia="仿宋" w:cs="仿宋"/>
          <w:spacing w:val="20"/>
          <w:kern w:val="0"/>
          <w:szCs w:val="21"/>
        </w:rPr>
      </w:pPr>
    </w:p>
    <w:p w14:paraId="55585E6D">
      <w:pPr>
        <w:pStyle w:val="155"/>
        <w:spacing w:line="360" w:lineRule="auto"/>
        <w:outlineLvl w:val="9"/>
        <w:rPr>
          <w:rFonts w:hint="eastAsia" w:ascii="仿宋" w:hAnsi="仿宋" w:eastAsia="仿宋" w:cs="仿宋"/>
          <w:spacing w:val="20"/>
          <w:kern w:val="0"/>
          <w:szCs w:val="21"/>
        </w:rPr>
      </w:pPr>
      <w:r>
        <w:rPr>
          <w:rFonts w:hint="eastAsia" w:ascii="仿宋" w:hAnsi="仿宋" w:eastAsia="仿宋" w:cs="仿宋"/>
          <w:spacing w:val="20"/>
          <w:kern w:val="0"/>
          <w:szCs w:val="21"/>
        </w:rPr>
        <w:t>注：在申请文件中附扫描件</w:t>
      </w:r>
    </w:p>
    <w:p w14:paraId="6F562FAB">
      <w:pPr>
        <w:pStyle w:val="156"/>
        <w:spacing w:line="360" w:lineRule="auto"/>
        <w:outlineLvl w:val="9"/>
        <w:rPr>
          <w:rFonts w:hint="eastAsia" w:ascii="仿宋" w:hAnsi="仿宋" w:eastAsia="仿宋" w:cs="仿宋"/>
        </w:rPr>
      </w:pPr>
      <w:r>
        <w:rPr>
          <w:rFonts w:hint="eastAsia" w:ascii="仿宋" w:hAnsi="仿宋" w:eastAsia="仿宋" w:cs="仿宋"/>
        </w:rPr>
        <w:br w:type="page"/>
      </w:r>
      <w:r>
        <w:rPr>
          <w:rFonts w:hint="eastAsia" w:ascii="仿宋" w:hAnsi="仿宋" w:eastAsia="仿宋" w:cs="仿宋"/>
          <w:lang w:val="en-US" w:eastAsia="zh-CN"/>
        </w:rPr>
        <w:t>附件7:服务要求响应与偏差表</w:t>
      </w:r>
    </w:p>
    <w:p w14:paraId="4D1DCD9A">
      <w:pPr>
        <w:pStyle w:val="156"/>
        <w:spacing w:line="360" w:lineRule="auto"/>
        <w:outlineLvl w:val="9"/>
        <w:rPr>
          <w:rFonts w:hint="eastAsia" w:ascii="仿宋" w:hAnsi="仿宋" w:eastAsia="仿宋" w:cs="仿宋"/>
        </w:rPr>
      </w:pPr>
    </w:p>
    <w:p w14:paraId="6DAFF261">
      <w:pPr>
        <w:pStyle w:val="157"/>
        <w:spacing w:line="360" w:lineRule="auto"/>
        <w:jc w:val="center"/>
        <w:outlineLvl w:val="9"/>
        <w:rPr>
          <w:rFonts w:hint="eastAsia" w:ascii="仿宋" w:hAnsi="仿宋" w:eastAsia="仿宋" w:cs="仿宋"/>
          <w:spacing w:val="14"/>
          <w:sz w:val="28"/>
          <w:szCs w:val="28"/>
        </w:rPr>
      </w:pPr>
    </w:p>
    <w:p w14:paraId="518954EC">
      <w:pPr>
        <w:pStyle w:val="157"/>
        <w:spacing w:line="360" w:lineRule="auto"/>
        <w:jc w:val="center"/>
        <w:outlineLvl w:val="9"/>
        <w:rPr>
          <w:rFonts w:hint="eastAsia" w:ascii="仿宋" w:hAnsi="仿宋" w:eastAsia="仿宋" w:cs="仿宋"/>
          <w:spacing w:val="14"/>
          <w:sz w:val="28"/>
          <w:szCs w:val="28"/>
        </w:rPr>
      </w:pPr>
      <w:r>
        <w:rPr>
          <w:rFonts w:hint="eastAsia" w:ascii="仿宋" w:hAnsi="仿宋" w:eastAsia="仿宋" w:cs="仿宋"/>
          <w:b/>
          <w:bCs/>
          <w:spacing w:val="14"/>
          <w:sz w:val="28"/>
          <w:szCs w:val="28"/>
        </w:rPr>
        <w:t>服务要求响应与偏差表</w:t>
      </w:r>
    </w:p>
    <w:tbl>
      <w:tblPr>
        <w:tblStyle w:val="18"/>
        <w:tblpPr w:leftFromText="180" w:rightFromText="180" w:vertAnchor="text" w:horzAnchor="page" w:tblpX="1595" w:tblpY="40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3020"/>
        <w:gridCol w:w="3021"/>
        <w:gridCol w:w="1418"/>
        <w:gridCol w:w="850"/>
      </w:tblGrid>
      <w:tr w14:paraId="00171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023" w:type="dxa"/>
            <w:vAlign w:val="center"/>
          </w:tcPr>
          <w:p w14:paraId="7690A05F">
            <w:pPr>
              <w:pStyle w:val="157"/>
              <w:spacing w:line="360" w:lineRule="auto"/>
              <w:jc w:val="center"/>
              <w:outlineLvl w:val="9"/>
              <w:rPr>
                <w:rFonts w:hint="eastAsia" w:ascii="仿宋" w:hAnsi="仿宋" w:eastAsia="仿宋" w:cs="仿宋"/>
                <w:szCs w:val="21"/>
              </w:rPr>
            </w:pPr>
            <w:r>
              <w:rPr>
                <w:rFonts w:hint="eastAsia" w:ascii="仿宋" w:hAnsi="仿宋" w:eastAsia="仿宋" w:cs="仿宋"/>
                <w:szCs w:val="21"/>
              </w:rPr>
              <w:t>序号</w:t>
            </w:r>
          </w:p>
        </w:tc>
        <w:tc>
          <w:tcPr>
            <w:tcW w:w="3020" w:type="dxa"/>
            <w:vAlign w:val="center"/>
          </w:tcPr>
          <w:p w14:paraId="5F016304">
            <w:pPr>
              <w:pStyle w:val="157"/>
              <w:spacing w:line="360" w:lineRule="auto"/>
              <w:jc w:val="center"/>
              <w:outlineLvl w:val="9"/>
              <w:rPr>
                <w:rFonts w:hint="eastAsia" w:ascii="仿宋" w:hAnsi="仿宋" w:eastAsia="仿宋" w:cs="仿宋"/>
                <w:szCs w:val="21"/>
              </w:rPr>
            </w:pPr>
            <w:r>
              <w:rPr>
                <w:rFonts w:hint="eastAsia" w:ascii="仿宋" w:hAnsi="仿宋" w:eastAsia="仿宋" w:cs="仿宋"/>
                <w:szCs w:val="21"/>
              </w:rPr>
              <w:t>服务要求</w:t>
            </w:r>
          </w:p>
        </w:tc>
        <w:tc>
          <w:tcPr>
            <w:tcW w:w="3021" w:type="dxa"/>
            <w:vAlign w:val="center"/>
          </w:tcPr>
          <w:p w14:paraId="5F6A51E6">
            <w:pPr>
              <w:pStyle w:val="157"/>
              <w:spacing w:line="360" w:lineRule="auto"/>
              <w:jc w:val="center"/>
              <w:outlineLvl w:val="9"/>
              <w:rPr>
                <w:rFonts w:hint="eastAsia" w:ascii="仿宋" w:hAnsi="仿宋" w:eastAsia="仿宋" w:cs="仿宋"/>
                <w:szCs w:val="21"/>
              </w:rPr>
            </w:pPr>
            <w:r>
              <w:rPr>
                <w:rFonts w:hint="eastAsia" w:ascii="仿宋" w:hAnsi="仿宋" w:eastAsia="仿宋" w:cs="仿宋"/>
                <w:szCs w:val="21"/>
              </w:rPr>
              <w:t>投标人承诺的服务响应</w:t>
            </w:r>
          </w:p>
        </w:tc>
        <w:tc>
          <w:tcPr>
            <w:tcW w:w="1418" w:type="dxa"/>
            <w:vAlign w:val="center"/>
          </w:tcPr>
          <w:p w14:paraId="028E9F76">
            <w:pPr>
              <w:pStyle w:val="157"/>
              <w:spacing w:line="360" w:lineRule="auto"/>
              <w:jc w:val="center"/>
              <w:outlineLvl w:val="9"/>
              <w:rPr>
                <w:rFonts w:hint="eastAsia" w:ascii="仿宋" w:hAnsi="仿宋" w:eastAsia="仿宋" w:cs="仿宋"/>
                <w:szCs w:val="21"/>
              </w:rPr>
            </w:pPr>
            <w:r>
              <w:rPr>
                <w:rFonts w:hint="eastAsia" w:ascii="仿宋" w:hAnsi="仿宋" w:eastAsia="仿宋" w:cs="仿宋"/>
                <w:szCs w:val="21"/>
              </w:rPr>
              <w:t>偏差描述</w:t>
            </w:r>
          </w:p>
        </w:tc>
        <w:tc>
          <w:tcPr>
            <w:tcW w:w="850" w:type="dxa"/>
            <w:vAlign w:val="center"/>
          </w:tcPr>
          <w:p w14:paraId="113CAB4C">
            <w:pPr>
              <w:pStyle w:val="157"/>
              <w:spacing w:line="360" w:lineRule="auto"/>
              <w:jc w:val="center"/>
              <w:outlineLvl w:val="9"/>
              <w:rPr>
                <w:rFonts w:hint="eastAsia" w:ascii="仿宋" w:hAnsi="仿宋" w:eastAsia="仿宋" w:cs="仿宋"/>
                <w:szCs w:val="21"/>
              </w:rPr>
            </w:pPr>
            <w:r>
              <w:rPr>
                <w:rFonts w:hint="eastAsia" w:ascii="仿宋" w:hAnsi="仿宋" w:eastAsia="仿宋" w:cs="仿宋"/>
                <w:szCs w:val="21"/>
              </w:rPr>
              <w:t>结论</w:t>
            </w:r>
          </w:p>
        </w:tc>
      </w:tr>
      <w:tr w14:paraId="7324B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Pr>
          <w:p w14:paraId="07F5AB68">
            <w:pPr>
              <w:pStyle w:val="157"/>
              <w:spacing w:line="360" w:lineRule="auto"/>
              <w:outlineLvl w:val="9"/>
              <w:rPr>
                <w:rFonts w:hint="eastAsia" w:ascii="仿宋" w:hAnsi="仿宋" w:eastAsia="仿宋" w:cs="仿宋"/>
                <w:szCs w:val="21"/>
              </w:rPr>
            </w:pPr>
          </w:p>
        </w:tc>
        <w:tc>
          <w:tcPr>
            <w:tcW w:w="3020" w:type="dxa"/>
          </w:tcPr>
          <w:p w14:paraId="3510B676">
            <w:pPr>
              <w:pStyle w:val="100"/>
              <w:spacing w:line="360" w:lineRule="auto"/>
              <w:ind w:firstLine="0"/>
              <w:outlineLvl w:val="9"/>
              <w:rPr>
                <w:rFonts w:hint="eastAsia" w:ascii="仿宋" w:hAnsi="仿宋" w:eastAsia="仿宋" w:cs="仿宋"/>
                <w:szCs w:val="21"/>
              </w:rPr>
            </w:pPr>
          </w:p>
        </w:tc>
        <w:tc>
          <w:tcPr>
            <w:tcW w:w="3021" w:type="dxa"/>
          </w:tcPr>
          <w:p w14:paraId="0FA2C9AF">
            <w:pPr>
              <w:pStyle w:val="157"/>
              <w:spacing w:line="360" w:lineRule="auto"/>
              <w:outlineLvl w:val="9"/>
              <w:rPr>
                <w:rFonts w:hint="eastAsia" w:ascii="仿宋" w:hAnsi="仿宋" w:eastAsia="仿宋" w:cs="仿宋"/>
                <w:szCs w:val="21"/>
              </w:rPr>
            </w:pPr>
          </w:p>
        </w:tc>
        <w:tc>
          <w:tcPr>
            <w:tcW w:w="1418" w:type="dxa"/>
          </w:tcPr>
          <w:p w14:paraId="0A0E4D25">
            <w:pPr>
              <w:pStyle w:val="157"/>
              <w:spacing w:line="360" w:lineRule="auto"/>
              <w:outlineLvl w:val="9"/>
              <w:rPr>
                <w:rFonts w:hint="eastAsia" w:ascii="仿宋" w:hAnsi="仿宋" w:eastAsia="仿宋" w:cs="仿宋"/>
                <w:szCs w:val="21"/>
              </w:rPr>
            </w:pPr>
          </w:p>
        </w:tc>
        <w:tc>
          <w:tcPr>
            <w:tcW w:w="850" w:type="dxa"/>
          </w:tcPr>
          <w:p w14:paraId="6507471C">
            <w:pPr>
              <w:pStyle w:val="157"/>
              <w:spacing w:line="360" w:lineRule="auto"/>
              <w:outlineLvl w:val="9"/>
              <w:rPr>
                <w:rFonts w:hint="eastAsia" w:ascii="仿宋" w:hAnsi="仿宋" w:eastAsia="仿宋" w:cs="仿宋"/>
                <w:szCs w:val="21"/>
              </w:rPr>
            </w:pPr>
          </w:p>
        </w:tc>
      </w:tr>
      <w:tr w14:paraId="7BF40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Pr>
          <w:p w14:paraId="6549AC13">
            <w:pPr>
              <w:pStyle w:val="157"/>
              <w:spacing w:line="360" w:lineRule="auto"/>
              <w:outlineLvl w:val="9"/>
              <w:rPr>
                <w:rFonts w:hint="eastAsia" w:ascii="仿宋" w:hAnsi="仿宋" w:eastAsia="仿宋" w:cs="仿宋"/>
                <w:szCs w:val="21"/>
              </w:rPr>
            </w:pPr>
          </w:p>
        </w:tc>
        <w:tc>
          <w:tcPr>
            <w:tcW w:w="3020" w:type="dxa"/>
          </w:tcPr>
          <w:p w14:paraId="6B242F91">
            <w:pPr>
              <w:pStyle w:val="100"/>
              <w:widowControl w:val="0"/>
              <w:spacing w:line="360" w:lineRule="auto"/>
              <w:ind w:firstLine="420" w:firstLineChars="200"/>
              <w:outlineLvl w:val="9"/>
              <w:rPr>
                <w:rFonts w:hint="eastAsia" w:ascii="仿宋" w:hAnsi="仿宋" w:eastAsia="仿宋" w:cs="仿宋"/>
                <w:szCs w:val="21"/>
              </w:rPr>
            </w:pPr>
          </w:p>
        </w:tc>
        <w:tc>
          <w:tcPr>
            <w:tcW w:w="3021" w:type="dxa"/>
          </w:tcPr>
          <w:p w14:paraId="10B68EEA">
            <w:pPr>
              <w:pStyle w:val="157"/>
              <w:spacing w:line="360" w:lineRule="auto"/>
              <w:outlineLvl w:val="9"/>
              <w:rPr>
                <w:rFonts w:hint="eastAsia" w:ascii="仿宋" w:hAnsi="仿宋" w:eastAsia="仿宋" w:cs="仿宋"/>
                <w:szCs w:val="21"/>
              </w:rPr>
            </w:pPr>
          </w:p>
        </w:tc>
        <w:tc>
          <w:tcPr>
            <w:tcW w:w="1418" w:type="dxa"/>
          </w:tcPr>
          <w:p w14:paraId="15D6C182">
            <w:pPr>
              <w:pStyle w:val="157"/>
              <w:spacing w:line="360" w:lineRule="auto"/>
              <w:outlineLvl w:val="9"/>
              <w:rPr>
                <w:rFonts w:hint="eastAsia" w:ascii="仿宋" w:hAnsi="仿宋" w:eastAsia="仿宋" w:cs="仿宋"/>
                <w:szCs w:val="21"/>
              </w:rPr>
            </w:pPr>
          </w:p>
        </w:tc>
        <w:tc>
          <w:tcPr>
            <w:tcW w:w="850" w:type="dxa"/>
          </w:tcPr>
          <w:p w14:paraId="5DB40E78">
            <w:pPr>
              <w:pStyle w:val="157"/>
              <w:spacing w:line="360" w:lineRule="auto"/>
              <w:outlineLvl w:val="9"/>
              <w:rPr>
                <w:rFonts w:hint="eastAsia" w:ascii="仿宋" w:hAnsi="仿宋" w:eastAsia="仿宋" w:cs="仿宋"/>
                <w:szCs w:val="21"/>
              </w:rPr>
            </w:pPr>
          </w:p>
        </w:tc>
      </w:tr>
      <w:tr w14:paraId="3CBD2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Pr>
          <w:p w14:paraId="4C73CFB0">
            <w:pPr>
              <w:pStyle w:val="157"/>
              <w:spacing w:line="360" w:lineRule="auto"/>
              <w:outlineLvl w:val="9"/>
              <w:rPr>
                <w:rFonts w:hint="eastAsia" w:ascii="仿宋" w:hAnsi="仿宋" w:eastAsia="仿宋" w:cs="仿宋"/>
                <w:szCs w:val="21"/>
              </w:rPr>
            </w:pPr>
          </w:p>
        </w:tc>
        <w:tc>
          <w:tcPr>
            <w:tcW w:w="3020" w:type="dxa"/>
          </w:tcPr>
          <w:p w14:paraId="474E05E6">
            <w:pPr>
              <w:pStyle w:val="100"/>
              <w:widowControl w:val="0"/>
              <w:spacing w:line="360" w:lineRule="auto"/>
              <w:ind w:firstLine="420" w:firstLineChars="200"/>
              <w:outlineLvl w:val="9"/>
              <w:rPr>
                <w:rFonts w:hint="eastAsia" w:ascii="仿宋" w:hAnsi="仿宋" w:eastAsia="仿宋" w:cs="仿宋"/>
                <w:szCs w:val="21"/>
              </w:rPr>
            </w:pPr>
          </w:p>
        </w:tc>
        <w:tc>
          <w:tcPr>
            <w:tcW w:w="3021" w:type="dxa"/>
          </w:tcPr>
          <w:p w14:paraId="5F2FA96D">
            <w:pPr>
              <w:pStyle w:val="157"/>
              <w:spacing w:line="360" w:lineRule="auto"/>
              <w:outlineLvl w:val="9"/>
              <w:rPr>
                <w:rFonts w:hint="eastAsia" w:ascii="仿宋" w:hAnsi="仿宋" w:eastAsia="仿宋" w:cs="仿宋"/>
                <w:szCs w:val="21"/>
              </w:rPr>
            </w:pPr>
          </w:p>
        </w:tc>
        <w:tc>
          <w:tcPr>
            <w:tcW w:w="1418" w:type="dxa"/>
          </w:tcPr>
          <w:p w14:paraId="17CAF366">
            <w:pPr>
              <w:pStyle w:val="157"/>
              <w:spacing w:line="360" w:lineRule="auto"/>
              <w:outlineLvl w:val="9"/>
              <w:rPr>
                <w:rFonts w:hint="eastAsia" w:ascii="仿宋" w:hAnsi="仿宋" w:eastAsia="仿宋" w:cs="仿宋"/>
                <w:szCs w:val="21"/>
              </w:rPr>
            </w:pPr>
          </w:p>
        </w:tc>
        <w:tc>
          <w:tcPr>
            <w:tcW w:w="850" w:type="dxa"/>
          </w:tcPr>
          <w:p w14:paraId="6449AE39">
            <w:pPr>
              <w:pStyle w:val="157"/>
              <w:spacing w:line="360" w:lineRule="auto"/>
              <w:outlineLvl w:val="9"/>
              <w:rPr>
                <w:rFonts w:hint="eastAsia" w:ascii="仿宋" w:hAnsi="仿宋" w:eastAsia="仿宋" w:cs="仿宋"/>
                <w:szCs w:val="21"/>
              </w:rPr>
            </w:pPr>
          </w:p>
        </w:tc>
      </w:tr>
      <w:tr w14:paraId="2DFDA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Pr>
          <w:p w14:paraId="4AA15140">
            <w:pPr>
              <w:pStyle w:val="157"/>
              <w:spacing w:line="360" w:lineRule="auto"/>
              <w:outlineLvl w:val="9"/>
              <w:rPr>
                <w:rFonts w:hint="eastAsia" w:ascii="仿宋" w:hAnsi="仿宋" w:eastAsia="仿宋" w:cs="仿宋"/>
                <w:szCs w:val="21"/>
              </w:rPr>
            </w:pPr>
          </w:p>
        </w:tc>
        <w:tc>
          <w:tcPr>
            <w:tcW w:w="3020" w:type="dxa"/>
          </w:tcPr>
          <w:p w14:paraId="5B276E7A">
            <w:pPr>
              <w:pStyle w:val="100"/>
              <w:widowControl w:val="0"/>
              <w:spacing w:line="360" w:lineRule="auto"/>
              <w:ind w:firstLine="420" w:firstLineChars="200"/>
              <w:outlineLvl w:val="9"/>
              <w:rPr>
                <w:rFonts w:hint="eastAsia" w:ascii="仿宋" w:hAnsi="仿宋" w:eastAsia="仿宋" w:cs="仿宋"/>
                <w:szCs w:val="21"/>
              </w:rPr>
            </w:pPr>
          </w:p>
        </w:tc>
        <w:tc>
          <w:tcPr>
            <w:tcW w:w="3021" w:type="dxa"/>
          </w:tcPr>
          <w:p w14:paraId="058B339E">
            <w:pPr>
              <w:pStyle w:val="157"/>
              <w:spacing w:line="360" w:lineRule="auto"/>
              <w:outlineLvl w:val="9"/>
              <w:rPr>
                <w:rFonts w:hint="eastAsia" w:ascii="仿宋" w:hAnsi="仿宋" w:eastAsia="仿宋" w:cs="仿宋"/>
                <w:szCs w:val="21"/>
              </w:rPr>
            </w:pPr>
          </w:p>
        </w:tc>
        <w:tc>
          <w:tcPr>
            <w:tcW w:w="1418" w:type="dxa"/>
          </w:tcPr>
          <w:p w14:paraId="77B89F45">
            <w:pPr>
              <w:pStyle w:val="157"/>
              <w:spacing w:line="360" w:lineRule="auto"/>
              <w:outlineLvl w:val="9"/>
              <w:rPr>
                <w:rFonts w:hint="eastAsia" w:ascii="仿宋" w:hAnsi="仿宋" w:eastAsia="仿宋" w:cs="仿宋"/>
                <w:szCs w:val="21"/>
              </w:rPr>
            </w:pPr>
          </w:p>
        </w:tc>
        <w:tc>
          <w:tcPr>
            <w:tcW w:w="850" w:type="dxa"/>
          </w:tcPr>
          <w:p w14:paraId="68DB54BB">
            <w:pPr>
              <w:pStyle w:val="157"/>
              <w:spacing w:line="360" w:lineRule="auto"/>
              <w:outlineLvl w:val="9"/>
              <w:rPr>
                <w:rFonts w:hint="eastAsia" w:ascii="仿宋" w:hAnsi="仿宋" w:eastAsia="仿宋" w:cs="仿宋"/>
                <w:szCs w:val="21"/>
              </w:rPr>
            </w:pPr>
          </w:p>
        </w:tc>
      </w:tr>
      <w:tr w14:paraId="3757E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Pr>
          <w:p w14:paraId="1BC247E6">
            <w:pPr>
              <w:pStyle w:val="157"/>
              <w:spacing w:line="360" w:lineRule="auto"/>
              <w:outlineLvl w:val="9"/>
              <w:rPr>
                <w:rFonts w:hint="eastAsia" w:ascii="仿宋" w:hAnsi="仿宋" w:eastAsia="仿宋" w:cs="仿宋"/>
                <w:szCs w:val="21"/>
              </w:rPr>
            </w:pPr>
          </w:p>
        </w:tc>
        <w:tc>
          <w:tcPr>
            <w:tcW w:w="3020" w:type="dxa"/>
          </w:tcPr>
          <w:p w14:paraId="42957D2C">
            <w:pPr>
              <w:pStyle w:val="157"/>
              <w:spacing w:line="360" w:lineRule="auto"/>
              <w:outlineLvl w:val="9"/>
              <w:rPr>
                <w:rFonts w:hint="eastAsia" w:ascii="仿宋" w:hAnsi="仿宋" w:eastAsia="仿宋" w:cs="仿宋"/>
                <w:szCs w:val="21"/>
              </w:rPr>
            </w:pPr>
          </w:p>
        </w:tc>
        <w:tc>
          <w:tcPr>
            <w:tcW w:w="3021" w:type="dxa"/>
          </w:tcPr>
          <w:p w14:paraId="36C5F5E5">
            <w:pPr>
              <w:pStyle w:val="157"/>
              <w:spacing w:line="360" w:lineRule="auto"/>
              <w:outlineLvl w:val="9"/>
              <w:rPr>
                <w:rFonts w:hint="eastAsia" w:ascii="仿宋" w:hAnsi="仿宋" w:eastAsia="仿宋" w:cs="仿宋"/>
                <w:szCs w:val="21"/>
              </w:rPr>
            </w:pPr>
          </w:p>
        </w:tc>
        <w:tc>
          <w:tcPr>
            <w:tcW w:w="1418" w:type="dxa"/>
          </w:tcPr>
          <w:p w14:paraId="6DD227F4">
            <w:pPr>
              <w:pStyle w:val="157"/>
              <w:spacing w:line="360" w:lineRule="auto"/>
              <w:outlineLvl w:val="9"/>
              <w:rPr>
                <w:rFonts w:hint="eastAsia" w:ascii="仿宋" w:hAnsi="仿宋" w:eastAsia="仿宋" w:cs="仿宋"/>
                <w:szCs w:val="21"/>
              </w:rPr>
            </w:pPr>
          </w:p>
        </w:tc>
        <w:tc>
          <w:tcPr>
            <w:tcW w:w="850" w:type="dxa"/>
          </w:tcPr>
          <w:p w14:paraId="18EFC06C">
            <w:pPr>
              <w:pStyle w:val="157"/>
              <w:spacing w:line="360" w:lineRule="auto"/>
              <w:outlineLvl w:val="9"/>
              <w:rPr>
                <w:rFonts w:hint="eastAsia" w:ascii="仿宋" w:hAnsi="仿宋" w:eastAsia="仿宋" w:cs="仿宋"/>
                <w:szCs w:val="21"/>
              </w:rPr>
            </w:pPr>
          </w:p>
        </w:tc>
      </w:tr>
      <w:tr w14:paraId="4F490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Pr>
          <w:p w14:paraId="1C37D8E7">
            <w:pPr>
              <w:pStyle w:val="157"/>
              <w:spacing w:line="360" w:lineRule="auto"/>
              <w:outlineLvl w:val="9"/>
              <w:rPr>
                <w:rFonts w:hint="eastAsia" w:ascii="仿宋" w:hAnsi="仿宋" w:eastAsia="仿宋" w:cs="仿宋"/>
                <w:szCs w:val="21"/>
              </w:rPr>
            </w:pPr>
          </w:p>
        </w:tc>
        <w:tc>
          <w:tcPr>
            <w:tcW w:w="3020" w:type="dxa"/>
          </w:tcPr>
          <w:p w14:paraId="4F50C19F">
            <w:pPr>
              <w:pStyle w:val="157"/>
              <w:spacing w:line="360" w:lineRule="auto"/>
              <w:outlineLvl w:val="9"/>
              <w:rPr>
                <w:rFonts w:hint="eastAsia" w:ascii="仿宋" w:hAnsi="仿宋" w:eastAsia="仿宋" w:cs="仿宋"/>
                <w:szCs w:val="21"/>
              </w:rPr>
            </w:pPr>
          </w:p>
        </w:tc>
        <w:tc>
          <w:tcPr>
            <w:tcW w:w="3021" w:type="dxa"/>
          </w:tcPr>
          <w:p w14:paraId="2589273E">
            <w:pPr>
              <w:pStyle w:val="157"/>
              <w:spacing w:line="360" w:lineRule="auto"/>
              <w:outlineLvl w:val="9"/>
              <w:rPr>
                <w:rFonts w:hint="eastAsia" w:ascii="仿宋" w:hAnsi="仿宋" w:eastAsia="仿宋" w:cs="仿宋"/>
                <w:szCs w:val="21"/>
              </w:rPr>
            </w:pPr>
          </w:p>
        </w:tc>
        <w:tc>
          <w:tcPr>
            <w:tcW w:w="1418" w:type="dxa"/>
          </w:tcPr>
          <w:p w14:paraId="0AD55A40">
            <w:pPr>
              <w:pStyle w:val="157"/>
              <w:spacing w:line="360" w:lineRule="auto"/>
              <w:outlineLvl w:val="9"/>
              <w:rPr>
                <w:rFonts w:hint="eastAsia" w:ascii="仿宋" w:hAnsi="仿宋" w:eastAsia="仿宋" w:cs="仿宋"/>
                <w:szCs w:val="21"/>
              </w:rPr>
            </w:pPr>
          </w:p>
        </w:tc>
        <w:tc>
          <w:tcPr>
            <w:tcW w:w="850" w:type="dxa"/>
          </w:tcPr>
          <w:p w14:paraId="1D6411DD">
            <w:pPr>
              <w:pStyle w:val="157"/>
              <w:spacing w:line="360" w:lineRule="auto"/>
              <w:outlineLvl w:val="9"/>
              <w:rPr>
                <w:rFonts w:hint="eastAsia" w:ascii="仿宋" w:hAnsi="仿宋" w:eastAsia="仿宋" w:cs="仿宋"/>
                <w:szCs w:val="21"/>
              </w:rPr>
            </w:pPr>
          </w:p>
        </w:tc>
      </w:tr>
      <w:tr w14:paraId="494AC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Pr>
          <w:p w14:paraId="5C85B44A">
            <w:pPr>
              <w:pStyle w:val="157"/>
              <w:spacing w:line="360" w:lineRule="auto"/>
              <w:outlineLvl w:val="9"/>
              <w:rPr>
                <w:rFonts w:hint="eastAsia" w:ascii="仿宋" w:hAnsi="仿宋" w:eastAsia="仿宋" w:cs="仿宋"/>
                <w:szCs w:val="21"/>
              </w:rPr>
            </w:pPr>
          </w:p>
        </w:tc>
        <w:tc>
          <w:tcPr>
            <w:tcW w:w="3020" w:type="dxa"/>
          </w:tcPr>
          <w:p w14:paraId="50DABDFC">
            <w:pPr>
              <w:pStyle w:val="157"/>
              <w:spacing w:line="360" w:lineRule="auto"/>
              <w:outlineLvl w:val="9"/>
              <w:rPr>
                <w:rFonts w:hint="eastAsia" w:ascii="仿宋" w:hAnsi="仿宋" w:eastAsia="仿宋" w:cs="仿宋"/>
                <w:snapToGrid w:val="0"/>
                <w:szCs w:val="21"/>
              </w:rPr>
            </w:pPr>
          </w:p>
        </w:tc>
        <w:tc>
          <w:tcPr>
            <w:tcW w:w="3021" w:type="dxa"/>
          </w:tcPr>
          <w:p w14:paraId="07199A53">
            <w:pPr>
              <w:pStyle w:val="157"/>
              <w:spacing w:line="360" w:lineRule="auto"/>
              <w:outlineLvl w:val="9"/>
              <w:rPr>
                <w:rFonts w:hint="eastAsia" w:ascii="仿宋" w:hAnsi="仿宋" w:eastAsia="仿宋" w:cs="仿宋"/>
                <w:szCs w:val="21"/>
              </w:rPr>
            </w:pPr>
          </w:p>
        </w:tc>
        <w:tc>
          <w:tcPr>
            <w:tcW w:w="1418" w:type="dxa"/>
          </w:tcPr>
          <w:p w14:paraId="4002F525">
            <w:pPr>
              <w:pStyle w:val="157"/>
              <w:spacing w:line="360" w:lineRule="auto"/>
              <w:outlineLvl w:val="9"/>
              <w:rPr>
                <w:rFonts w:hint="eastAsia" w:ascii="仿宋" w:hAnsi="仿宋" w:eastAsia="仿宋" w:cs="仿宋"/>
                <w:szCs w:val="21"/>
              </w:rPr>
            </w:pPr>
          </w:p>
        </w:tc>
        <w:tc>
          <w:tcPr>
            <w:tcW w:w="850" w:type="dxa"/>
          </w:tcPr>
          <w:p w14:paraId="5FDFF89E">
            <w:pPr>
              <w:pStyle w:val="157"/>
              <w:spacing w:line="360" w:lineRule="auto"/>
              <w:outlineLvl w:val="9"/>
              <w:rPr>
                <w:rFonts w:hint="eastAsia" w:ascii="仿宋" w:hAnsi="仿宋" w:eastAsia="仿宋" w:cs="仿宋"/>
                <w:szCs w:val="21"/>
              </w:rPr>
            </w:pPr>
          </w:p>
        </w:tc>
      </w:tr>
      <w:tr w14:paraId="661CA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Pr>
          <w:p w14:paraId="00BFEE9B">
            <w:pPr>
              <w:pStyle w:val="157"/>
              <w:spacing w:line="360" w:lineRule="auto"/>
              <w:outlineLvl w:val="9"/>
              <w:rPr>
                <w:rFonts w:hint="eastAsia" w:ascii="仿宋" w:hAnsi="仿宋" w:eastAsia="仿宋" w:cs="仿宋"/>
                <w:szCs w:val="21"/>
              </w:rPr>
            </w:pPr>
          </w:p>
        </w:tc>
        <w:tc>
          <w:tcPr>
            <w:tcW w:w="3020" w:type="dxa"/>
          </w:tcPr>
          <w:p w14:paraId="12509718">
            <w:pPr>
              <w:pStyle w:val="157"/>
              <w:spacing w:line="360" w:lineRule="auto"/>
              <w:outlineLvl w:val="9"/>
              <w:rPr>
                <w:rFonts w:hint="eastAsia" w:ascii="仿宋" w:hAnsi="仿宋" w:eastAsia="仿宋" w:cs="仿宋"/>
                <w:szCs w:val="21"/>
              </w:rPr>
            </w:pPr>
          </w:p>
        </w:tc>
        <w:tc>
          <w:tcPr>
            <w:tcW w:w="3021" w:type="dxa"/>
          </w:tcPr>
          <w:p w14:paraId="12B1800F">
            <w:pPr>
              <w:pStyle w:val="157"/>
              <w:spacing w:line="360" w:lineRule="auto"/>
              <w:outlineLvl w:val="9"/>
              <w:rPr>
                <w:rFonts w:hint="eastAsia" w:ascii="仿宋" w:hAnsi="仿宋" w:eastAsia="仿宋" w:cs="仿宋"/>
                <w:szCs w:val="21"/>
              </w:rPr>
            </w:pPr>
          </w:p>
        </w:tc>
        <w:tc>
          <w:tcPr>
            <w:tcW w:w="1418" w:type="dxa"/>
          </w:tcPr>
          <w:p w14:paraId="38615030">
            <w:pPr>
              <w:pStyle w:val="157"/>
              <w:spacing w:line="360" w:lineRule="auto"/>
              <w:outlineLvl w:val="9"/>
              <w:rPr>
                <w:rFonts w:hint="eastAsia" w:ascii="仿宋" w:hAnsi="仿宋" w:eastAsia="仿宋" w:cs="仿宋"/>
                <w:szCs w:val="21"/>
              </w:rPr>
            </w:pPr>
          </w:p>
        </w:tc>
        <w:tc>
          <w:tcPr>
            <w:tcW w:w="850" w:type="dxa"/>
          </w:tcPr>
          <w:p w14:paraId="757600EE">
            <w:pPr>
              <w:pStyle w:val="157"/>
              <w:spacing w:line="360" w:lineRule="auto"/>
              <w:outlineLvl w:val="9"/>
              <w:rPr>
                <w:rFonts w:hint="eastAsia" w:ascii="仿宋" w:hAnsi="仿宋" w:eastAsia="仿宋" w:cs="仿宋"/>
                <w:szCs w:val="21"/>
              </w:rPr>
            </w:pPr>
          </w:p>
        </w:tc>
      </w:tr>
    </w:tbl>
    <w:p w14:paraId="432A79B2">
      <w:pPr>
        <w:pStyle w:val="158"/>
        <w:spacing w:line="360" w:lineRule="auto"/>
        <w:ind w:firstLine="0"/>
        <w:outlineLvl w:val="9"/>
        <w:rPr>
          <w:rFonts w:hint="eastAsia" w:ascii="仿宋" w:hAnsi="仿宋" w:eastAsia="仿宋" w:cs="仿宋"/>
          <w:spacing w:val="14"/>
          <w:szCs w:val="21"/>
        </w:rPr>
      </w:pPr>
    </w:p>
    <w:p w14:paraId="0B467B10">
      <w:pPr>
        <w:pStyle w:val="158"/>
        <w:spacing w:line="360" w:lineRule="auto"/>
        <w:ind w:firstLine="0"/>
        <w:outlineLvl w:val="9"/>
        <w:rPr>
          <w:rFonts w:hint="eastAsia" w:ascii="仿宋" w:hAnsi="仿宋" w:eastAsia="仿宋" w:cs="仿宋"/>
          <w:spacing w:val="14"/>
          <w:szCs w:val="21"/>
        </w:rPr>
      </w:pPr>
      <w:r>
        <w:rPr>
          <w:rFonts w:hint="eastAsia" w:ascii="仿宋" w:hAnsi="仿宋" w:eastAsia="仿宋" w:cs="仿宋"/>
          <w:spacing w:val="14"/>
          <w:szCs w:val="21"/>
        </w:rPr>
        <w:t xml:space="preserve">投标人（企业电子章）：                                           </w:t>
      </w:r>
    </w:p>
    <w:p w14:paraId="38B5AB3B">
      <w:pPr>
        <w:pStyle w:val="158"/>
        <w:spacing w:line="360" w:lineRule="auto"/>
        <w:ind w:firstLine="0"/>
        <w:outlineLvl w:val="9"/>
        <w:rPr>
          <w:rFonts w:hint="eastAsia" w:ascii="仿宋" w:hAnsi="仿宋" w:eastAsia="仿宋" w:cs="仿宋"/>
          <w:spacing w:val="14"/>
          <w:szCs w:val="21"/>
        </w:rPr>
      </w:pPr>
    </w:p>
    <w:p w14:paraId="1C92D065">
      <w:pPr>
        <w:pStyle w:val="158"/>
        <w:spacing w:line="360" w:lineRule="auto"/>
        <w:ind w:firstLine="0"/>
        <w:outlineLvl w:val="9"/>
        <w:rPr>
          <w:rFonts w:hint="eastAsia" w:ascii="仿宋" w:hAnsi="仿宋" w:eastAsia="仿宋" w:cs="仿宋"/>
          <w:spacing w:val="14"/>
          <w:szCs w:val="21"/>
        </w:rPr>
      </w:pPr>
      <w:r>
        <w:rPr>
          <w:rFonts w:hint="eastAsia" w:ascii="仿宋" w:hAnsi="仿宋" w:eastAsia="仿宋" w:cs="仿宋"/>
          <w:spacing w:val="14"/>
          <w:szCs w:val="21"/>
        </w:rPr>
        <w:t>注：</w:t>
      </w:r>
    </w:p>
    <w:p w14:paraId="06DD7E98">
      <w:pPr>
        <w:pStyle w:val="158"/>
        <w:spacing w:line="360" w:lineRule="auto"/>
        <w:outlineLvl w:val="9"/>
        <w:rPr>
          <w:rFonts w:hint="eastAsia" w:ascii="仿宋" w:hAnsi="仿宋" w:eastAsia="仿宋" w:cs="仿宋"/>
          <w:spacing w:val="14"/>
          <w:szCs w:val="21"/>
        </w:rPr>
      </w:pPr>
      <w:r>
        <w:rPr>
          <w:rFonts w:hint="eastAsia" w:ascii="仿宋" w:hAnsi="仿宋" w:eastAsia="仿宋" w:cs="仿宋"/>
          <w:spacing w:val="14"/>
          <w:szCs w:val="21"/>
        </w:rPr>
        <w:t>1、</w:t>
      </w:r>
      <w:r>
        <w:rPr>
          <w:rFonts w:hint="eastAsia" w:ascii="仿宋" w:hAnsi="仿宋" w:eastAsia="仿宋" w:cs="仿宋"/>
          <w:spacing w:val="14"/>
          <w:szCs w:val="21"/>
          <w:lang w:val="en-US" w:eastAsia="zh-CN"/>
        </w:rPr>
        <w:t>各</w:t>
      </w:r>
      <w:r>
        <w:rPr>
          <w:rFonts w:hint="eastAsia" w:ascii="仿宋" w:hAnsi="仿宋" w:eastAsia="仿宋" w:cs="仿宋"/>
          <w:spacing w:val="14"/>
          <w:szCs w:val="21"/>
        </w:rPr>
        <w:t>投标人应根据第三章征集内容逐条逐项表述说明投标响应情况，征集文件格式中未给出的请逐项列出。</w:t>
      </w:r>
    </w:p>
    <w:p w14:paraId="0CCED37F">
      <w:pPr>
        <w:pStyle w:val="158"/>
        <w:spacing w:line="360" w:lineRule="auto"/>
        <w:outlineLvl w:val="9"/>
        <w:rPr>
          <w:rFonts w:hint="eastAsia" w:ascii="仿宋" w:hAnsi="仿宋" w:eastAsia="仿宋" w:cs="仿宋"/>
          <w:spacing w:val="14"/>
          <w:szCs w:val="21"/>
        </w:rPr>
      </w:pPr>
      <w:r>
        <w:rPr>
          <w:rFonts w:hint="eastAsia" w:ascii="仿宋" w:hAnsi="仿宋" w:eastAsia="仿宋" w:cs="仿宋"/>
          <w:spacing w:val="14"/>
          <w:szCs w:val="21"/>
        </w:rPr>
        <w:t>2、投标人提交的申请文件中的服务响应与征集文件的服务要求不同时，应逐条逐项如实填列在偏离表中。投标人不如实填写偏离情况、存在弄虚作假行为的，将依法承担相应的法律责任。</w:t>
      </w:r>
    </w:p>
    <w:p w14:paraId="77EE37C8">
      <w:pPr>
        <w:pStyle w:val="158"/>
        <w:spacing w:line="360" w:lineRule="auto"/>
        <w:outlineLvl w:val="9"/>
        <w:rPr>
          <w:rFonts w:hint="eastAsia" w:ascii="仿宋" w:hAnsi="仿宋" w:eastAsia="仿宋" w:cs="仿宋"/>
          <w:spacing w:val="14"/>
          <w:szCs w:val="21"/>
        </w:rPr>
      </w:pPr>
      <w:r>
        <w:rPr>
          <w:rFonts w:hint="eastAsia" w:ascii="仿宋" w:hAnsi="仿宋" w:eastAsia="仿宋" w:cs="仿宋"/>
          <w:spacing w:val="14"/>
          <w:szCs w:val="21"/>
        </w:rPr>
        <w:t>3、投标人应结合实际情况说明或描述其实际服务内容。如果完全复制粘贴本征集文件之服务要求，或者只注明“符合”、“满足”等类似无具体内容的表述，因此而产生的不利于投标人的评审风险由投标人自行承担。</w:t>
      </w:r>
    </w:p>
    <w:p w14:paraId="28847F83">
      <w:pPr>
        <w:pStyle w:val="158"/>
        <w:spacing w:line="360" w:lineRule="auto"/>
        <w:ind w:firstLine="420"/>
        <w:outlineLvl w:val="9"/>
        <w:rPr>
          <w:rStyle w:val="159"/>
          <w:rFonts w:hint="eastAsia" w:ascii="仿宋" w:hAnsi="仿宋" w:eastAsia="仿宋" w:cs="仿宋"/>
        </w:rPr>
      </w:pPr>
      <w:r>
        <w:rPr>
          <w:rFonts w:hint="eastAsia" w:ascii="仿宋" w:hAnsi="仿宋" w:eastAsia="仿宋" w:cs="仿宋"/>
          <w:spacing w:val="14"/>
          <w:szCs w:val="21"/>
        </w:rPr>
        <w:t>4、</w:t>
      </w:r>
      <w:r>
        <w:rPr>
          <w:rFonts w:hint="eastAsia" w:ascii="仿宋" w:hAnsi="仿宋" w:eastAsia="仿宋" w:cs="仿宋"/>
          <w:spacing w:val="14"/>
          <w:szCs w:val="21"/>
          <w:lang w:val="en-US" w:eastAsia="zh-CN"/>
        </w:rPr>
        <w:t>各</w:t>
      </w:r>
      <w:r>
        <w:rPr>
          <w:rFonts w:hint="eastAsia" w:ascii="仿宋" w:hAnsi="仿宋" w:eastAsia="仿宋" w:cs="仿宋"/>
          <w:spacing w:val="14"/>
          <w:szCs w:val="21"/>
        </w:rPr>
        <w:t>投标人可根据需要自行增减表格行数。</w:t>
      </w:r>
    </w:p>
    <w:p w14:paraId="23D86069">
      <w:pPr>
        <w:pStyle w:val="161"/>
        <w:spacing w:line="360" w:lineRule="auto"/>
        <w:outlineLvl w:val="9"/>
        <w:rPr>
          <w:rFonts w:hint="eastAsia" w:ascii="仿宋" w:hAnsi="仿宋" w:eastAsia="仿宋" w:cs="仿宋"/>
        </w:rPr>
      </w:pPr>
      <w:r>
        <w:rPr>
          <w:rFonts w:hint="eastAsia" w:ascii="仿宋" w:hAnsi="仿宋" w:eastAsia="仿宋" w:cs="仿宋"/>
        </w:rPr>
        <w:br w:type="page"/>
      </w:r>
      <w:r>
        <w:rPr>
          <w:rFonts w:hint="eastAsia" w:ascii="仿宋" w:hAnsi="仿宋" w:eastAsia="仿宋" w:cs="仿宋"/>
          <w:lang w:val="en-US" w:eastAsia="zh-CN"/>
        </w:rPr>
        <w:t>附件8:商务要求响应与偏差表</w:t>
      </w:r>
    </w:p>
    <w:p w14:paraId="5B43C074">
      <w:pPr>
        <w:pStyle w:val="161"/>
        <w:spacing w:line="360" w:lineRule="auto"/>
        <w:outlineLvl w:val="9"/>
        <w:rPr>
          <w:rFonts w:hint="eastAsia" w:ascii="仿宋" w:hAnsi="仿宋" w:eastAsia="仿宋" w:cs="仿宋"/>
        </w:rPr>
      </w:pPr>
    </w:p>
    <w:p w14:paraId="2C16B7EA">
      <w:pPr>
        <w:pStyle w:val="162"/>
        <w:spacing w:line="360" w:lineRule="auto"/>
        <w:jc w:val="center"/>
        <w:outlineLvl w:val="9"/>
        <w:rPr>
          <w:rFonts w:hint="eastAsia" w:ascii="仿宋" w:hAnsi="仿宋" w:eastAsia="仿宋" w:cs="仿宋"/>
          <w:spacing w:val="20"/>
          <w:kern w:val="0"/>
          <w:sz w:val="28"/>
          <w:szCs w:val="28"/>
        </w:rPr>
      </w:pPr>
    </w:p>
    <w:p w14:paraId="2205889A">
      <w:pPr>
        <w:pStyle w:val="162"/>
        <w:spacing w:line="360" w:lineRule="auto"/>
        <w:jc w:val="center"/>
        <w:outlineLvl w:val="9"/>
        <w:rPr>
          <w:rFonts w:hint="eastAsia" w:ascii="仿宋" w:hAnsi="仿宋" w:eastAsia="仿宋" w:cs="仿宋"/>
          <w:spacing w:val="20"/>
          <w:kern w:val="0"/>
          <w:sz w:val="28"/>
          <w:szCs w:val="28"/>
        </w:rPr>
      </w:pPr>
      <w:r>
        <w:rPr>
          <w:rFonts w:hint="eastAsia" w:ascii="仿宋" w:hAnsi="仿宋" w:eastAsia="仿宋" w:cs="仿宋"/>
          <w:spacing w:val="20"/>
          <w:kern w:val="0"/>
          <w:sz w:val="28"/>
          <w:szCs w:val="28"/>
        </w:rPr>
        <w:t>商务要求响应与偏差表</w:t>
      </w:r>
    </w:p>
    <w:p w14:paraId="2281F1E7">
      <w:pPr>
        <w:pStyle w:val="162"/>
        <w:widowControl/>
        <w:spacing w:line="360" w:lineRule="auto"/>
        <w:jc w:val="center"/>
        <w:outlineLvl w:val="9"/>
        <w:rPr>
          <w:rFonts w:hint="eastAsia" w:ascii="仿宋" w:hAnsi="仿宋" w:eastAsia="仿宋" w:cs="仿宋"/>
          <w:spacing w:val="20"/>
          <w:kern w:val="0"/>
          <w:szCs w:val="21"/>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3742"/>
        <w:gridCol w:w="3260"/>
        <w:gridCol w:w="1199"/>
      </w:tblGrid>
      <w:tr w14:paraId="700E9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3" w:type="dxa"/>
            <w:vAlign w:val="center"/>
          </w:tcPr>
          <w:p w14:paraId="0536B4EA">
            <w:pPr>
              <w:pStyle w:val="162"/>
              <w:widowControl/>
              <w:spacing w:line="360" w:lineRule="auto"/>
              <w:jc w:val="left"/>
              <w:outlineLvl w:val="9"/>
              <w:rPr>
                <w:rFonts w:hint="eastAsia" w:ascii="仿宋" w:hAnsi="仿宋" w:eastAsia="仿宋" w:cs="仿宋"/>
                <w:spacing w:val="20"/>
                <w:kern w:val="0"/>
                <w:szCs w:val="21"/>
              </w:rPr>
            </w:pPr>
            <w:r>
              <w:rPr>
                <w:rFonts w:hint="eastAsia" w:ascii="仿宋" w:hAnsi="仿宋" w:eastAsia="仿宋" w:cs="仿宋"/>
                <w:spacing w:val="20"/>
                <w:kern w:val="0"/>
                <w:szCs w:val="21"/>
              </w:rPr>
              <w:t>序号</w:t>
            </w:r>
          </w:p>
        </w:tc>
        <w:tc>
          <w:tcPr>
            <w:tcW w:w="3742" w:type="dxa"/>
            <w:vAlign w:val="center"/>
          </w:tcPr>
          <w:p w14:paraId="7EBA18E3">
            <w:pPr>
              <w:pStyle w:val="162"/>
              <w:widowControl/>
              <w:spacing w:line="360" w:lineRule="auto"/>
              <w:jc w:val="left"/>
              <w:outlineLvl w:val="9"/>
              <w:rPr>
                <w:rFonts w:hint="eastAsia" w:ascii="仿宋" w:hAnsi="仿宋" w:eastAsia="仿宋" w:cs="仿宋"/>
                <w:spacing w:val="20"/>
                <w:kern w:val="0"/>
                <w:szCs w:val="21"/>
              </w:rPr>
            </w:pPr>
            <w:r>
              <w:rPr>
                <w:rFonts w:hint="eastAsia" w:ascii="仿宋" w:hAnsi="仿宋" w:eastAsia="仿宋" w:cs="仿宋"/>
                <w:spacing w:val="20"/>
                <w:kern w:val="0"/>
                <w:szCs w:val="21"/>
              </w:rPr>
              <w:t>征集文件商务要求</w:t>
            </w:r>
          </w:p>
        </w:tc>
        <w:tc>
          <w:tcPr>
            <w:tcW w:w="3260" w:type="dxa"/>
            <w:vAlign w:val="center"/>
          </w:tcPr>
          <w:p w14:paraId="62B1B8CF">
            <w:pPr>
              <w:pStyle w:val="162"/>
              <w:widowControl/>
              <w:spacing w:line="360" w:lineRule="auto"/>
              <w:jc w:val="left"/>
              <w:outlineLvl w:val="9"/>
              <w:rPr>
                <w:rFonts w:hint="eastAsia" w:ascii="仿宋" w:hAnsi="仿宋" w:eastAsia="仿宋" w:cs="仿宋"/>
                <w:spacing w:val="20"/>
                <w:kern w:val="0"/>
                <w:szCs w:val="21"/>
              </w:rPr>
            </w:pPr>
            <w:r>
              <w:rPr>
                <w:rFonts w:hint="eastAsia" w:ascii="仿宋" w:hAnsi="仿宋" w:eastAsia="仿宋" w:cs="仿宋"/>
                <w:spacing w:val="20"/>
                <w:kern w:val="0"/>
                <w:szCs w:val="21"/>
              </w:rPr>
              <w:t>投标人响应具体内容</w:t>
            </w:r>
          </w:p>
        </w:tc>
        <w:tc>
          <w:tcPr>
            <w:tcW w:w="1199" w:type="dxa"/>
            <w:vAlign w:val="center"/>
          </w:tcPr>
          <w:p w14:paraId="63B94FEB">
            <w:pPr>
              <w:pStyle w:val="162"/>
              <w:widowControl/>
              <w:spacing w:line="360" w:lineRule="auto"/>
              <w:jc w:val="left"/>
              <w:outlineLvl w:val="9"/>
              <w:rPr>
                <w:rFonts w:hint="eastAsia" w:ascii="仿宋" w:hAnsi="仿宋" w:eastAsia="仿宋" w:cs="仿宋"/>
                <w:spacing w:val="20"/>
                <w:kern w:val="0"/>
                <w:szCs w:val="21"/>
              </w:rPr>
            </w:pPr>
            <w:r>
              <w:rPr>
                <w:rFonts w:hint="eastAsia" w:ascii="仿宋" w:hAnsi="仿宋" w:eastAsia="仿宋" w:cs="仿宋"/>
                <w:spacing w:val="20"/>
                <w:kern w:val="0"/>
                <w:szCs w:val="21"/>
              </w:rPr>
              <w:t>偏差说明</w:t>
            </w:r>
          </w:p>
        </w:tc>
      </w:tr>
      <w:tr w14:paraId="25CF8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3" w:type="dxa"/>
            <w:vAlign w:val="center"/>
          </w:tcPr>
          <w:p w14:paraId="09E5E418">
            <w:pPr>
              <w:pStyle w:val="162"/>
              <w:widowControl/>
              <w:spacing w:line="360" w:lineRule="auto"/>
              <w:jc w:val="center"/>
              <w:outlineLvl w:val="9"/>
              <w:rPr>
                <w:rFonts w:hint="eastAsia" w:ascii="仿宋" w:hAnsi="仿宋" w:eastAsia="仿宋" w:cs="仿宋"/>
                <w:spacing w:val="20"/>
                <w:kern w:val="0"/>
                <w:szCs w:val="21"/>
              </w:rPr>
            </w:pPr>
          </w:p>
        </w:tc>
        <w:tc>
          <w:tcPr>
            <w:tcW w:w="3742" w:type="dxa"/>
            <w:vAlign w:val="center"/>
          </w:tcPr>
          <w:p w14:paraId="17A52D5E">
            <w:pPr>
              <w:pStyle w:val="162"/>
              <w:widowControl/>
              <w:spacing w:line="360" w:lineRule="auto"/>
              <w:jc w:val="left"/>
              <w:outlineLvl w:val="9"/>
              <w:rPr>
                <w:rFonts w:hint="eastAsia" w:ascii="仿宋" w:hAnsi="仿宋" w:eastAsia="仿宋" w:cs="仿宋"/>
                <w:spacing w:val="20"/>
                <w:kern w:val="0"/>
                <w:szCs w:val="21"/>
              </w:rPr>
            </w:pPr>
          </w:p>
        </w:tc>
        <w:tc>
          <w:tcPr>
            <w:tcW w:w="3260" w:type="dxa"/>
            <w:vAlign w:val="center"/>
          </w:tcPr>
          <w:p w14:paraId="540F8A86">
            <w:pPr>
              <w:pStyle w:val="162"/>
              <w:widowControl/>
              <w:spacing w:line="360" w:lineRule="auto"/>
              <w:jc w:val="left"/>
              <w:outlineLvl w:val="9"/>
              <w:rPr>
                <w:rFonts w:hint="eastAsia" w:ascii="仿宋" w:hAnsi="仿宋" w:eastAsia="仿宋" w:cs="仿宋"/>
                <w:spacing w:val="20"/>
                <w:kern w:val="0"/>
                <w:szCs w:val="21"/>
              </w:rPr>
            </w:pPr>
          </w:p>
        </w:tc>
        <w:tc>
          <w:tcPr>
            <w:tcW w:w="1199" w:type="dxa"/>
            <w:vAlign w:val="center"/>
          </w:tcPr>
          <w:p w14:paraId="115220B3">
            <w:pPr>
              <w:pStyle w:val="162"/>
              <w:widowControl/>
              <w:spacing w:line="360" w:lineRule="auto"/>
              <w:jc w:val="left"/>
              <w:outlineLvl w:val="9"/>
              <w:rPr>
                <w:rFonts w:hint="eastAsia" w:ascii="仿宋" w:hAnsi="仿宋" w:eastAsia="仿宋" w:cs="仿宋"/>
                <w:spacing w:val="20"/>
                <w:kern w:val="0"/>
                <w:szCs w:val="21"/>
              </w:rPr>
            </w:pPr>
          </w:p>
        </w:tc>
      </w:tr>
      <w:tr w14:paraId="19F3C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3" w:type="dxa"/>
            <w:vAlign w:val="center"/>
          </w:tcPr>
          <w:p w14:paraId="07FD05DC">
            <w:pPr>
              <w:pStyle w:val="162"/>
              <w:widowControl/>
              <w:spacing w:line="360" w:lineRule="auto"/>
              <w:jc w:val="center"/>
              <w:outlineLvl w:val="9"/>
              <w:rPr>
                <w:rFonts w:hint="eastAsia" w:ascii="仿宋" w:hAnsi="仿宋" w:eastAsia="仿宋" w:cs="仿宋"/>
                <w:spacing w:val="20"/>
                <w:kern w:val="0"/>
                <w:szCs w:val="21"/>
              </w:rPr>
            </w:pPr>
          </w:p>
        </w:tc>
        <w:tc>
          <w:tcPr>
            <w:tcW w:w="3742" w:type="dxa"/>
            <w:vAlign w:val="center"/>
          </w:tcPr>
          <w:p w14:paraId="5885D5C6">
            <w:pPr>
              <w:pStyle w:val="162"/>
              <w:widowControl/>
              <w:spacing w:line="360" w:lineRule="auto"/>
              <w:jc w:val="left"/>
              <w:outlineLvl w:val="9"/>
              <w:rPr>
                <w:rFonts w:hint="eastAsia" w:ascii="仿宋" w:hAnsi="仿宋" w:eastAsia="仿宋" w:cs="仿宋"/>
                <w:spacing w:val="20"/>
                <w:kern w:val="0"/>
                <w:szCs w:val="21"/>
              </w:rPr>
            </w:pPr>
          </w:p>
        </w:tc>
        <w:tc>
          <w:tcPr>
            <w:tcW w:w="3260" w:type="dxa"/>
            <w:vAlign w:val="center"/>
          </w:tcPr>
          <w:p w14:paraId="00DCD855">
            <w:pPr>
              <w:pStyle w:val="162"/>
              <w:widowControl/>
              <w:spacing w:line="360" w:lineRule="auto"/>
              <w:jc w:val="left"/>
              <w:outlineLvl w:val="9"/>
              <w:rPr>
                <w:rFonts w:hint="eastAsia" w:ascii="仿宋" w:hAnsi="仿宋" w:eastAsia="仿宋" w:cs="仿宋"/>
                <w:spacing w:val="20"/>
                <w:kern w:val="0"/>
                <w:szCs w:val="21"/>
              </w:rPr>
            </w:pPr>
          </w:p>
        </w:tc>
        <w:tc>
          <w:tcPr>
            <w:tcW w:w="1199" w:type="dxa"/>
            <w:vAlign w:val="center"/>
          </w:tcPr>
          <w:p w14:paraId="31AD6EF0">
            <w:pPr>
              <w:pStyle w:val="162"/>
              <w:widowControl/>
              <w:spacing w:line="360" w:lineRule="auto"/>
              <w:jc w:val="left"/>
              <w:outlineLvl w:val="9"/>
              <w:rPr>
                <w:rFonts w:hint="eastAsia" w:ascii="仿宋" w:hAnsi="仿宋" w:eastAsia="仿宋" w:cs="仿宋"/>
                <w:spacing w:val="20"/>
                <w:kern w:val="0"/>
                <w:szCs w:val="21"/>
              </w:rPr>
            </w:pPr>
          </w:p>
        </w:tc>
      </w:tr>
      <w:tr w14:paraId="5C44D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3" w:type="dxa"/>
            <w:vAlign w:val="center"/>
          </w:tcPr>
          <w:p w14:paraId="17530909">
            <w:pPr>
              <w:pStyle w:val="162"/>
              <w:widowControl/>
              <w:spacing w:line="360" w:lineRule="auto"/>
              <w:jc w:val="center"/>
              <w:outlineLvl w:val="9"/>
              <w:rPr>
                <w:rFonts w:hint="eastAsia" w:ascii="仿宋" w:hAnsi="仿宋" w:eastAsia="仿宋" w:cs="仿宋"/>
                <w:spacing w:val="20"/>
                <w:kern w:val="0"/>
                <w:szCs w:val="21"/>
              </w:rPr>
            </w:pPr>
          </w:p>
        </w:tc>
        <w:tc>
          <w:tcPr>
            <w:tcW w:w="3742" w:type="dxa"/>
            <w:vAlign w:val="center"/>
          </w:tcPr>
          <w:p w14:paraId="0FCDE90B">
            <w:pPr>
              <w:pStyle w:val="162"/>
              <w:widowControl/>
              <w:spacing w:line="360" w:lineRule="auto"/>
              <w:jc w:val="left"/>
              <w:outlineLvl w:val="9"/>
              <w:rPr>
                <w:rFonts w:hint="eastAsia" w:ascii="仿宋" w:hAnsi="仿宋" w:eastAsia="仿宋" w:cs="仿宋"/>
                <w:spacing w:val="20"/>
                <w:kern w:val="0"/>
                <w:szCs w:val="21"/>
              </w:rPr>
            </w:pPr>
          </w:p>
        </w:tc>
        <w:tc>
          <w:tcPr>
            <w:tcW w:w="3260" w:type="dxa"/>
            <w:vAlign w:val="center"/>
          </w:tcPr>
          <w:p w14:paraId="2DD85579">
            <w:pPr>
              <w:pStyle w:val="162"/>
              <w:widowControl/>
              <w:spacing w:line="360" w:lineRule="auto"/>
              <w:jc w:val="left"/>
              <w:outlineLvl w:val="9"/>
              <w:rPr>
                <w:rFonts w:hint="eastAsia" w:ascii="仿宋" w:hAnsi="仿宋" w:eastAsia="仿宋" w:cs="仿宋"/>
                <w:spacing w:val="20"/>
                <w:kern w:val="0"/>
                <w:szCs w:val="21"/>
              </w:rPr>
            </w:pPr>
          </w:p>
        </w:tc>
        <w:tc>
          <w:tcPr>
            <w:tcW w:w="1199" w:type="dxa"/>
            <w:vAlign w:val="center"/>
          </w:tcPr>
          <w:p w14:paraId="60C2E2E8">
            <w:pPr>
              <w:pStyle w:val="162"/>
              <w:widowControl/>
              <w:spacing w:line="360" w:lineRule="auto"/>
              <w:jc w:val="left"/>
              <w:outlineLvl w:val="9"/>
              <w:rPr>
                <w:rFonts w:hint="eastAsia" w:ascii="仿宋" w:hAnsi="仿宋" w:eastAsia="仿宋" w:cs="仿宋"/>
                <w:spacing w:val="20"/>
                <w:kern w:val="0"/>
                <w:szCs w:val="21"/>
              </w:rPr>
            </w:pPr>
          </w:p>
        </w:tc>
      </w:tr>
      <w:tr w14:paraId="76067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3" w:type="dxa"/>
            <w:vAlign w:val="center"/>
          </w:tcPr>
          <w:p w14:paraId="6AC3D49F">
            <w:pPr>
              <w:pStyle w:val="162"/>
              <w:widowControl/>
              <w:spacing w:line="360" w:lineRule="auto"/>
              <w:jc w:val="center"/>
              <w:outlineLvl w:val="9"/>
              <w:rPr>
                <w:rFonts w:hint="eastAsia" w:ascii="仿宋" w:hAnsi="仿宋" w:eastAsia="仿宋" w:cs="仿宋"/>
                <w:spacing w:val="20"/>
                <w:kern w:val="0"/>
                <w:szCs w:val="21"/>
              </w:rPr>
            </w:pPr>
          </w:p>
        </w:tc>
        <w:tc>
          <w:tcPr>
            <w:tcW w:w="3742" w:type="dxa"/>
            <w:vAlign w:val="center"/>
          </w:tcPr>
          <w:p w14:paraId="38F53587">
            <w:pPr>
              <w:pStyle w:val="162"/>
              <w:widowControl/>
              <w:spacing w:line="360" w:lineRule="auto"/>
              <w:jc w:val="left"/>
              <w:outlineLvl w:val="9"/>
              <w:rPr>
                <w:rFonts w:hint="eastAsia" w:ascii="仿宋" w:hAnsi="仿宋" w:eastAsia="仿宋" w:cs="仿宋"/>
                <w:spacing w:val="20"/>
                <w:kern w:val="0"/>
                <w:szCs w:val="21"/>
              </w:rPr>
            </w:pPr>
          </w:p>
        </w:tc>
        <w:tc>
          <w:tcPr>
            <w:tcW w:w="3260" w:type="dxa"/>
            <w:vAlign w:val="center"/>
          </w:tcPr>
          <w:p w14:paraId="19D83F50">
            <w:pPr>
              <w:pStyle w:val="162"/>
              <w:widowControl/>
              <w:spacing w:line="360" w:lineRule="auto"/>
              <w:jc w:val="left"/>
              <w:outlineLvl w:val="9"/>
              <w:rPr>
                <w:rFonts w:hint="eastAsia" w:ascii="仿宋" w:hAnsi="仿宋" w:eastAsia="仿宋" w:cs="仿宋"/>
                <w:spacing w:val="20"/>
                <w:kern w:val="0"/>
                <w:szCs w:val="21"/>
              </w:rPr>
            </w:pPr>
          </w:p>
        </w:tc>
        <w:tc>
          <w:tcPr>
            <w:tcW w:w="1199" w:type="dxa"/>
            <w:vAlign w:val="center"/>
          </w:tcPr>
          <w:p w14:paraId="246300C2">
            <w:pPr>
              <w:pStyle w:val="162"/>
              <w:widowControl/>
              <w:spacing w:line="360" w:lineRule="auto"/>
              <w:jc w:val="left"/>
              <w:outlineLvl w:val="9"/>
              <w:rPr>
                <w:rFonts w:hint="eastAsia" w:ascii="仿宋" w:hAnsi="仿宋" w:eastAsia="仿宋" w:cs="仿宋"/>
                <w:spacing w:val="20"/>
                <w:kern w:val="0"/>
                <w:szCs w:val="21"/>
              </w:rPr>
            </w:pPr>
          </w:p>
        </w:tc>
      </w:tr>
      <w:tr w14:paraId="19A75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3" w:type="dxa"/>
            <w:vAlign w:val="center"/>
          </w:tcPr>
          <w:p w14:paraId="3763C3E9">
            <w:pPr>
              <w:pStyle w:val="162"/>
              <w:widowControl/>
              <w:spacing w:line="360" w:lineRule="auto"/>
              <w:jc w:val="center"/>
              <w:outlineLvl w:val="9"/>
              <w:rPr>
                <w:rFonts w:hint="eastAsia" w:ascii="仿宋" w:hAnsi="仿宋" w:eastAsia="仿宋" w:cs="仿宋"/>
                <w:spacing w:val="20"/>
                <w:kern w:val="0"/>
                <w:szCs w:val="21"/>
              </w:rPr>
            </w:pPr>
          </w:p>
        </w:tc>
        <w:tc>
          <w:tcPr>
            <w:tcW w:w="3742" w:type="dxa"/>
            <w:vAlign w:val="center"/>
          </w:tcPr>
          <w:p w14:paraId="197DC8E7">
            <w:pPr>
              <w:pStyle w:val="162"/>
              <w:widowControl/>
              <w:spacing w:line="360" w:lineRule="auto"/>
              <w:jc w:val="left"/>
              <w:outlineLvl w:val="9"/>
              <w:rPr>
                <w:rFonts w:hint="eastAsia" w:ascii="仿宋" w:hAnsi="仿宋" w:eastAsia="仿宋" w:cs="仿宋"/>
                <w:spacing w:val="20"/>
                <w:kern w:val="0"/>
                <w:szCs w:val="21"/>
              </w:rPr>
            </w:pPr>
          </w:p>
        </w:tc>
        <w:tc>
          <w:tcPr>
            <w:tcW w:w="3260" w:type="dxa"/>
            <w:vAlign w:val="center"/>
          </w:tcPr>
          <w:p w14:paraId="5D47BD5A">
            <w:pPr>
              <w:pStyle w:val="162"/>
              <w:widowControl/>
              <w:spacing w:line="360" w:lineRule="auto"/>
              <w:jc w:val="left"/>
              <w:outlineLvl w:val="9"/>
              <w:rPr>
                <w:rFonts w:hint="eastAsia" w:ascii="仿宋" w:hAnsi="仿宋" w:eastAsia="仿宋" w:cs="仿宋"/>
                <w:spacing w:val="20"/>
                <w:kern w:val="0"/>
                <w:szCs w:val="21"/>
              </w:rPr>
            </w:pPr>
          </w:p>
        </w:tc>
        <w:tc>
          <w:tcPr>
            <w:tcW w:w="1199" w:type="dxa"/>
            <w:vAlign w:val="center"/>
          </w:tcPr>
          <w:p w14:paraId="19A68FE4">
            <w:pPr>
              <w:pStyle w:val="162"/>
              <w:widowControl/>
              <w:spacing w:line="360" w:lineRule="auto"/>
              <w:jc w:val="left"/>
              <w:outlineLvl w:val="9"/>
              <w:rPr>
                <w:rFonts w:hint="eastAsia" w:ascii="仿宋" w:hAnsi="仿宋" w:eastAsia="仿宋" w:cs="仿宋"/>
                <w:spacing w:val="20"/>
                <w:kern w:val="0"/>
                <w:szCs w:val="21"/>
              </w:rPr>
            </w:pPr>
          </w:p>
        </w:tc>
      </w:tr>
    </w:tbl>
    <w:p w14:paraId="327B5CA4">
      <w:pPr>
        <w:pStyle w:val="162"/>
        <w:widowControl/>
        <w:spacing w:line="360" w:lineRule="auto"/>
        <w:outlineLvl w:val="9"/>
        <w:rPr>
          <w:rFonts w:hint="eastAsia" w:ascii="仿宋" w:hAnsi="仿宋" w:eastAsia="仿宋" w:cs="仿宋"/>
          <w:spacing w:val="20"/>
          <w:kern w:val="0"/>
          <w:szCs w:val="21"/>
        </w:rPr>
      </w:pPr>
    </w:p>
    <w:p w14:paraId="4B74BADE">
      <w:pPr>
        <w:pStyle w:val="162"/>
        <w:widowControl/>
        <w:spacing w:line="360" w:lineRule="auto"/>
        <w:outlineLvl w:val="9"/>
        <w:rPr>
          <w:rFonts w:hint="eastAsia" w:ascii="仿宋" w:hAnsi="仿宋" w:eastAsia="仿宋" w:cs="仿宋"/>
          <w:spacing w:val="20"/>
          <w:kern w:val="0"/>
          <w:szCs w:val="21"/>
        </w:rPr>
      </w:pPr>
    </w:p>
    <w:p w14:paraId="1F4D784A">
      <w:pPr>
        <w:pStyle w:val="162"/>
        <w:widowControl/>
        <w:spacing w:line="360" w:lineRule="auto"/>
        <w:outlineLvl w:val="9"/>
        <w:rPr>
          <w:rFonts w:hint="eastAsia" w:ascii="仿宋" w:hAnsi="仿宋" w:eastAsia="仿宋" w:cs="仿宋"/>
          <w:spacing w:val="20"/>
          <w:kern w:val="0"/>
          <w:szCs w:val="21"/>
        </w:rPr>
      </w:pPr>
      <w:r>
        <w:rPr>
          <w:rFonts w:hint="eastAsia" w:ascii="仿宋" w:hAnsi="仿宋" w:eastAsia="仿宋" w:cs="仿宋"/>
          <w:spacing w:val="20"/>
          <w:kern w:val="0"/>
          <w:szCs w:val="21"/>
        </w:rPr>
        <w:t xml:space="preserve">投标人（企业电子章）：                                            </w:t>
      </w:r>
    </w:p>
    <w:p w14:paraId="4DE1AF01">
      <w:pPr>
        <w:pStyle w:val="162"/>
        <w:widowControl/>
        <w:spacing w:line="360" w:lineRule="auto"/>
        <w:outlineLvl w:val="9"/>
        <w:rPr>
          <w:rFonts w:hint="eastAsia" w:ascii="仿宋" w:hAnsi="仿宋" w:eastAsia="仿宋" w:cs="仿宋"/>
          <w:spacing w:val="20"/>
          <w:kern w:val="0"/>
          <w:szCs w:val="21"/>
        </w:rPr>
      </w:pPr>
    </w:p>
    <w:p w14:paraId="5C9F28F9">
      <w:pPr>
        <w:pStyle w:val="102"/>
        <w:spacing w:line="360" w:lineRule="auto"/>
        <w:outlineLvl w:val="9"/>
        <w:rPr>
          <w:rFonts w:hint="eastAsia" w:ascii="仿宋" w:hAnsi="仿宋" w:eastAsia="仿宋" w:cs="仿宋"/>
        </w:rPr>
      </w:pPr>
      <w:r>
        <w:rPr>
          <w:rFonts w:hint="eastAsia" w:ascii="仿宋" w:hAnsi="仿宋" w:eastAsia="仿宋" w:cs="仿宋"/>
          <w:spacing w:val="20"/>
          <w:kern w:val="0"/>
          <w:szCs w:val="21"/>
        </w:rPr>
        <w:t>注：</w:t>
      </w:r>
      <w:r>
        <w:rPr>
          <w:rFonts w:hint="eastAsia" w:ascii="仿宋" w:hAnsi="仿宋" w:eastAsia="仿宋" w:cs="仿宋"/>
          <w:spacing w:val="20"/>
          <w:kern w:val="0"/>
          <w:szCs w:val="21"/>
          <w:lang w:val="en-US" w:eastAsia="zh-CN"/>
        </w:rPr>
        <w:t>各</w:t>
      </w:r>
      <w:r>
        <w:rPr>
          <w:rFonts w:hint="eastAsia" w:ascii="仿宋" w:hAnsi="仿宋" w:eastAsia="仿宋" w:cs="仿宋"/>
          <w:spacing w:val="20"/>
          <w:kern w:val="0"/>
          <w:szCs w:val="21"/>
        </w:rPr>
        <w:t>投标人可根据需要自行增减表格行数。</w:t>
      </w:r>
    </w:p>
    <w:p w14:paraId="63B93ADE">
      <w:pPr>
        <w:pStyle w:val="163"/>
        <w:spacing w:line="360" w:lineRule="auto"/>
        <w:outlineLvl w:val="9"/>
        <w:rPr>
          <w:rFonts w:hint="eastAsia" w:ascii="仿宋" w:hAnsi="仿宋" w:eastAsia="仿宋" w:cs="仿宋"/>
        </w:rPr>
      </w:pPr>
      <w:r>
        <w:rPr>
          <w:rFonts w:hint="eastAsia" w:ascii="仿宋" w:hAnsi="仿宋" w:eastAsia="仿宋" w:cs="仿宋"/>
        </w:rPr>
        <w:br w:type="page"/>
      </w:r>
      <w:r>
        <w:rPr>
          <w:rFonts w:hint="eastAsia" w:ascii="仿宋" w:hAnsi="仿宋" w:eastAsia="仿宋" w:cs="仿宋"/>
          <w:lang w:val="en-US" w:eastAsia="zh-CN"/>
        </w:rPr>
        <w:t>附件9:项目实施方案</w:t>
      </w:r>
    </w:p>
    <w:p w14:paraId="49DB7510">
      <w:pPr>
        <w:pStyle w:val="163"/>
        <w:spacing w:line="360" w:lineRule="auto"/>
        <w:outlineLvl w:val="9"/>
        <w:rPr>
          <w:rFonts w:hint="eastAsia" w:ascii="仿宋" w:hAnsi="仿宋" w:eastAsia="仿宋" w:cs="仿宋"/>
        </w:rPr>
      </w:pPr>
    </w:p>
    <w:p w14:paraId="18DBD8B8">
      <w:pPr>
        <w:pStyle w:val="164"/>
        <w:spacing w:line="360" w:lineRule="auto"/>
        <w:jc w:val="center"/>
        <w:outlineLvl w:val="9"/>
        <w:rPr>
          <w:rFonts w:hint="eastAsia" w:ascii="仿宋" w:hAnsi="仿宋" w:eastAsia="仿宋" w:cs="仿宋"/>
          <w:bCs/>
          <w:spacing w:val="20"/>
          <w:kern w:val="0"/>
          <w:sz w:val="28"/>
          <w:szCs w:val="28"/>
        </w:rPr>
      </w:pPr>
      <w:r>
        <w:rPr>
          <w:rFonts w:hint="eastAsia" w:ascii="仿宋" w:hAnsi="仿宋" w:eastAsia="仿宋" w:cs="仿宋"/>
          <w:bCs/>
          <w:spacing w:val="20"/>
          <w:kern w:val="0"/>
          <w:sz w:val="28"/>
          <w:szCs w:val="28"/>
        </w:rPr>
        <w:t>项目实施方案</w:t>
      </w:r>
    </w:p>
    <w:p w14:paraId="3EB7B53C">
      <w:pPr>
        <w:pStyle w:val="164"/>
        <w:spacing w:line="360" w:lineRule="auto"/>
        <w:jc w:val="center"/>
        <w:outlineLvl w:val="9"/>
        <w:rPr>
          <w:rFonts w:hint="eastAsia" w:ascii="仿宋" w:hAnsi="仿宋" w:eastAsia="仿宋" w:cs="仿宋"/>
          <w:bCs/>
          <w:spacing w:val="20"/>
          <w:kern w:val="0"/>
          <w:szCs w:val="21"/>
        </w:rPr>
      </w:pPr>
    </w:p>
    <w:p w14:paraId="2EE3D06E">
      <w:pPr>
        <w:pStyle w:val="164"/>
        <w:spacing w:line="360" w:lineRule="auto"/>
        <w:ind w:firstLine="500" w:firstLineChars="200"/>
        <w:outlineLvl w:val="9"/>
        <w:rPr>
          <w:rFonts w:hint="eastAsia" w:ascii="仿宋" w:hAnsi="仿宋" w:eastAsia="仿宋" w:cs="仿宋"/>
          <w:bCs/>
          <w:spacing w:val="20"/>
          <w:kern w:val="0"/>
          <w:szCs w:val="21"/>
        </w:rPr>
      </w:pPr>
      <w:r>
        <w:rPr>
          <w:rFonts w:hint="eastAsia" w:ascii="仿宋" w:hAnsi="仿宋" w:eastAsia="仿宋" w:cs="仿宋"/>
          <w:bCs/>
          <w:spacing w:val="20"/>
          <w:kern w:val="0"/>
          <w:szCs w:val="21"/>
        </w:rPr>
        <w:t>投标人根据招标项目要求及自身情况自行填报。</w:t>
      </w:r>
    </w:p>
    <w:p w14:paraId="1F4FCECA">
      <w:pPr>
        <w:pStyle w:val="164"/>
        <w:spacing w:line="360" w:lineRule="auto"/>
        <w:ind w:firstLine="500" w:firstLineChars="200"/>
        <w:outlineLvl w:val="9"/>
        <w:rPr>
          <w:rFonts w:hint="eastAsia" w:ascii="仿宋" w:hAnsi="仿宋" w:eastAsia="仿宋" w:cs="仿宋"/>
          <w:bCs/>
          <w:spacing w:val="20"/>
          <w:kern w:val="0"/>
          <w:szCs w:val="21"/>
        </w:rPr>
      </w:pPr>
      <w:r>
        <w:rPr>
          <w:rFonts w:hint="eastAsia" w:ascii="仿宋" w:hAnsi="仿宋" w:eastAsia="仿宋" w:cs="仿宋"/>
          <w:bCs/>
          <w:spacing w:val="20"/>
          <w:kern w:val="0"/>
          <w:szCs w:val="21"/>
        </w:rPr>
        <w:t>如本项目为暗标，则投标人需要严格按照暗标规则填报，具体的暗标规则详见： https://lyggzyjy.ly.gov.cn/bszn/005002/005002001/20240725/be3be1b7-8ffc-4 ee1-aa3f-f82f3b5cc33b.html。</w:t>
      </w:r>
    </w:p>
    <w:p w14:paraId="45AB2B82">
      <w:pPr>
        <w:pStyle w:val="164"/>
        <w:spacing w:line="360" w:lineRule="auto"/>
        <w:outlineLvl w:val="9"/>
        <w:rPr>
          <w:rFonts w:hint="eastAsia" w:ascii="仿宋" w:hAnsi="仿宋" w:eastAsia="仿宋" w:cs="仿宋"/>
          <w:bCs/>
          <w:spacing w:val="20"/>
          <w:kern w:val="0"/>
          <w:szCs w:val="21"/>
        </w:rPr>
      </w:pPr>
    </w:p>
    <w:p w14:paraId="59FDA3C5">
      <w:pPr>
        <w:pStyle w:val="164"/>
        <w:spacing w:line="360" w:lineRule="auto"/>
        <w:ind w:firstLine="500" w:firstLineChars="200"/>
        <w:outlineLvl w:val="9"/>
        <w:rPr>
          <w:rFonts w:hint="eastAsia" w:ascii="仿宋" w:hAnsi="仿宋" w:eastAsia="仿宋" w:cs="仿宋"/>
          <w:spacing w:val="20"/>
          <w:kern w:val="0"/>
          <w:szCs w:val="21"/>
        </w:rPr>
      </w:pPr>
      <w:r>
        <w:rPr>
          <w:rFonts w:hint="eastAsia" w:ascii="仿宋" w:hAnsi="仿宋" w:eastAsia="仿宋" w:cs="仿宋"/>
          <w:bCs/>
          <w:spacing w:val="20"/>
          <w:kern w:val="0"/>
          <w:szCs w:val="21"/>
        </w:rPr>
        <w:t>投标人（企业电子章）：</w:t>
      </w:r>
    </w:p>
    <w:p w14:paraId="21B27EC2">
      <w:pPr>
        <w:pStyle w:val="165"/>
        <w:spacing w:line="360" w:lineRule="auto"/>
        <w:outlineLvl w:val="9"/>
        <w:rPr>
          <w:rFonts w:hint="eastAsia" w:ascii="仿宋" w:hAnsi="仿宋" w:eastAsia="仿宋" w:cs="仿宋"/>
        </w:rPr>
      </w:pPr>
      <w:r>
        <w:rPr>
          <w:rFonts w:hint="eastAsia" w:ascii="仿宋" w:hAnsi="仿宋" w:eastAsia="仿宋" w:cs="仿宋"/>
        </w:rPr>
        <w:br w:type="page"/>
      </w:r>
      <w:r>
        <w:rPr>
          <w:rFonts w:hint="eastAsia" w:ascii="仿宋" w:hAnsi="仿宋" w:eastAsia="仿宋" w:cs="仿宋"/>
          <w:lang w:val="en-US" w:eastAsia="zh-CN"/>
        </w:rPr>
        <w:t>附件10:辅助资料表</w:t>
      </w:r>
    </w:p>
    <w:p w14:paraId="7BE2769D">
      <w:pPr>
        <w:pStyle w:val="165"/>
        <w:spacing w:line="360" w:lineRule="auto"/>
        <w:outlineLvl w:val="9"/>
        <w:rPr>
          <w:rFonts w:hint="eastAsia" w:ascii="仿宋" w:hAnsi="仿宋" w:eastAsia="仿宋" w:cs="仿宋"/>
        </w:rPr>
      </w:pPr>
    </w:p>
    <w:p w14:paraId="6243B0C3">
      <w:pPr>
        <w:pStyle w:val="166"/>
        <w:spacing w:line="360" w:lineRule="auto"/>
        <w:jc w:val="center"/>
        <w:outlineLvl w:val="9"/>
        <w:rPr>
          <w:rFonts w:hint="eastAsia" w:ascii="仿宋" w:hAnsi="仿宋" w:eastAsia="仿宋" w:cs="仿宋"/>
          <w:bCs/>
          <w:spacing w:val="10"/>
          <w:sz w:val="28"/>
          <w:szCs w:val="28"/>
        </w:rPr>
      </w:pPr>
      <w:r>
        <w:rPr>
          <w:rFonts w:hint="eastAsia" w:ascii="仿宋" w:hAnsi="仿宋" w:eastAsia="仿宋" w:cs="仿宋"/>
          <w:bCs/>
          <w:spacing w:val="10"/>
          <w:sz w:val="28"/>
          <w:szCs w:val="28"/>
        </w:rPr>
        <w:t>辅助资料表</w:t>
      </w:r>
    </w:p>
    <w:p w14:paraId="3C347E33">
      <w:pPr>
        <w:pStyle w:val="166"/>
        <w:spacing w:line="360" w:lineRule="auto"/>
        <w:outlineLvl w:val="9"/>
        <w:rPr>
          <w:rFonts w:hint="eastAsia" w:ascii="仿宋" w:hAnsi="仿宋" w:eastAsia="仿宋" w:cs="仿宋"/>
        </w:rPr>
      </w:pPr>
    </w:p>
    <w:p w14:paraId="21E24B98">
      <w:pPr>
        <w:pStyle w:val="166"/>
        <w:spacing w:line="360" w:lineRule="auto"/>
        <w:outlineLvl w:val="9"/>
        <w:rPr>
          <w:rFonts w:hint="eastAsia" w:ascii="仿宋" w:hAnsi="仿宋" w:eastAsia="仿宋" w:cs="仿宋"/>
          <w:szCs w:val="21"/>
        </w:rPr>
      </w:pPr>
      <w:r>
        <w:rPr>
          <w:rFonts w:hint="eastAsia" w:ascii="仿宋" w:hAnsi="仿宋" w:eastAsia="仿宋" w:cs="仿宋"/>
          <w:szCs w:val="21"/>
        </w:rPr>
        <w:t xml:space="preserve">    一、投标企业综合说明</w:t>
      </w:r>
    </w:p>
    <w:p w14:paraId="3649E2B9">
      <w:pPr>
        <w:pStyle w:val="166"/>
        <w:spacing w:line="360" w:lineRule="auto"/>
        <w:outlineLvl w:val="9"/>
        <w:rPr>
          <w:rFonts w:hint="eastAsia" w:ascii="仿宋" w:hAnsi="仿宋" w:eastAsia="仿宋" w:cs="仿宋"/>
          <w:szCs w:val="21"/>
        </w:rPr>
      </w:pPr>
      <w:r>
        <w:rPr>
          <w:rFonts w:hint="eastAsia" w:ascii="仿宋" w:hAnsi="仿宋" w:eastAsia="仿宋" w:cs="仿宋"/>
          <w:szCs w:val="21"/>
        </w:rPr>
        <w:t xml:space="preserve">    二、项目负责人简历表（必须包含以下内容）</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670"/>
        <w:gridCol w:w="1238"/>
        <w:gridCol w:w="653"/>
        <w:gridCol w:w="778"/>
        <w:gridCol w:w="1744"/>
        <w:gridCol w:w="1436"/>
        <w:gridCol w:w="1716"/>
      </w:tblGrid>
      <w:tr w14:paraId="1EB66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221" w:type="dxa"/>
            <w:tcBorders>
              <w:top w:val="single" w:color="auto" w:sz="4" w:space="0"/>
              <w:left w:val="single" w:color="auto" w:sz="4" w:space="0"/>
              <w:bottom w:val="single" w:color="auto" w:sz="4" w:space="0"/>
              <w:right w:val="single" w:color="auto" w:sz="4" w:space="0"/>
            </w:tcBorders>
            <w:vAlign w:val="center"/>
          </w:tcPr>
          <w:p w14:paraId="3AFB31EA">
            <w:pPr>
              <w:pStyle w:val="166"/>
              <w:spacing w:line="360" w:lineRule="auto"/>
              <w:jc w:val="center"/>
              <w:outlineLvl w:val="9"/>
              <w:rPr>
                <w:rFonts w:hint="eastAsia" w:ascii="仿宋" w:hAnsi="仿宋" w:eastAsia="仿宋" w:cs="仿宋"/>
                <w:szCs w:val="21"/>
              </w:rPr>
            </w:pPr>
            <w:r>
              <w:rPr>
                <w:rFonts w:hint="eastAsia" w:ascii="仿宋" w:hAnsi="仿宋" w:eastAsia="仿宋" w:cs="仿宋"/>
                <w:szCs w:val="21"/>
              </w:rPr>
              <w:t>姓名</w:t>
            </w:r>
          </w:p>
        </w:tc>
        <w:tc>
          <w:tcPr>
            <w:tcW w:w="1908" w:type="dxa"/>
            <w:gridSpan w:val="2"/>
            <w:tcBorders>
              <w:top w:val="single" w:color="auto" w:sz="4" w:space="0"/>
              <w:left w:val="single" w:color="auto" w:sz="4" w:space="0"/>
              <w:bottom w:val="single" w:color="auto" w:sz="4" w:space="0"/>
              <w:right w:val="single" w:color="auto" w:sz="4" w:space="0"/>
            </w:tcBorders>
            <w:vAlign w:val="center"/>
          </w:tcPr>
          <w:p w14:paraId="1217CD24">
            <w:pPr>
              <w:pStyle w:val="166"/>
              <w:spacing w:line="360" w:lineRule="auto"/>
              <w:jc w:val="center"/>
              <w:outlineLvl w:val="9"/>
              <w:rPr>
                <w:rFonts w:hint="eastAsia" w:ascii="仿宋" w:hAnsi="仿宋" w:eastAsia="仿宋" w:cs="仿宋"/>
                <w:szCs w:val="21"/>
              </w:rPr>
            </w:pPr>
          </w:p>
        </w:tc>
        <w:tc>
          <w:tcPr>
            <w:tcW w:w="1431" w:type="dxa"/>
            <w:gridSpan w:val="2"/>
            <w:tcBorders>
              <w:top w:val="single" w:color="auto" w:sz="4" w:space="0"/>
              <w:left w:val="single" w:color="auto" w:sz="4" w:space="0"/>
              <w:bottom w:val="single" w:color="auto" w:sz="4" w:space="0"/>
              <w:right w:val="single" w:color="auto" w:sz="4" w:space="0"/>
            </w:tcBorders>
            <w:vAlign w:val="center"/>
          </w:tcPr>
          <w:p w14:paraId="5B0C09C0">
            <w:pPr>
              <w:pStyle w:val="166"/>
              <w:spacing w:line="360" w:lineRule="auto"/>
              <w:jc w:val="center"/>
              <w:outlineLvl w:val="9"/>
              <w:rPr>
                <w:rFonts w:hint="eastAsia" w:ascii="仿宋" w:hAnsi="仿宋" w:eastAsia="仿宋" w:cs="仿宋"/>
                <w:szCs w:val="21"/>
              </w:rPr>
            </w:pPr>
            <w:r>
              <w:rPr>
                <w:rFonts w:hint="eastAsia" w:ascii="仿宋" w:hAnsi="仿宋" w:eastAsia="仿宋" w:cs="仿宋"/>
                <w:szCs w:val="21"/>
              </w:rPr>
              <w:t>性别</w:t>
            </w:r>
          </w:p>
        </w:tc>
        <w:tc>
          <w:tcPr>
            <w:tcW w:w="1744" w:type="dxa"/>
            <w:tcBorders>
              <w:top w:val="single" w:color="auto" w:sz="4" w:space="0"/>
              <w:left w:val="single" w:color="auto" w:sz="4" w:space="0"/>
              <w:bottom w:val="single" w:color="auto" w:sz="4" w:space="0"/>
              <w:right w:val="single" w:color="auto" w:sz="4" w:space="0"/>
            </w:tcBorders>
            <w:vAlign w:val="center"/>
          </w:tcPr>
          <w:p w14:paraId="5C9DCC90">
            <w:pPr>
              <w:pStyle w:val="166"/>
              <w:spacing w:line="360" w:lineRule="auto"/>
              <w:outlineLvl w:val="9"/>
              <w:rPr>
                <w:rFonts w:hint="eastAsia" w:ascii="仿宋" w:hAnsi="仿宋" w:eastAsia="仿宋" w:cs="仿宋"/>
                <w:szCs w:val="21"/>
              </w:rPr>
            </w:pPr>
          </w:p>
        </w:tc>
        <w:tc>
          <w:tcPr>
            <w:tcW w:w="1436" w:type="dxa"/>
            <w:tcBorders>
              <w:top w:val="single" w:color="auto" w:sz="4" w:space="0"/>
              <w:left w:val="single" w:color="auto" w:sz="4" w:space="0"/>
              <w:bottom w:val="single" w:color="auto" w:sz="4" w:space="0"/>
              <w:right w:val="single" w:color="auto" w:sz="4" w:space="0"/>
            </w:tcBorders>
            <w:vAlign w:val="center"/>
          </w:tcPr>
          <w:p w14:paraId="0D003B41">
            <w:pPr>
              <w:pStyle w:val="166"/>
              <w:spacing w:line="360" w:lineRule="auto"/>
              <w:jc w:val="center"/>
              <w:outlineLvl w:val="9"/>
              <w:rPr>
                <w:rFonts w:hint="eastAsia" w:ascii="仿宋" w:hAnsi="仿宋" w:eastAsia="仿宋" w:cs="仿宋"/>
                <w:szCs w:val="21"/>
              </w:rPr>
            </w:pPr>
            <w:r>
              <w:rPr>
                <w:rFonts w:hint="eastAsia" w:ascii="仿宋" w:hAnsi="仿宋" w:eastAsia="仿宋" w:cs="仿宋"/>
                <w:szCs w:val="21"/>
              </w:rPr>
              <w:t>年龄</w:t>
            </w:r>
          </w:p>
        </w:tc>
        <w:tc>
          <w:tcPr>
            <w:tcW w:w="1716" w:type="dxa"/>
            <w:tcBorders>
              <w:top w:val="single" w:color="auto" w:sz="4" w:space="0"/>
              <w:left w:val="single" w:color="auto" w:sz="4" w:space="0"/>
              <w:bottom w:val="single" w:color="auto" w:sz="4" w:space="0"/>
              <w:right w:val="single" w:color="auto" w:sz="4" w:space="0"/>
            </w:tcBorders>
          </w:tcPr>
          <w:p w14:paraId="283BE41F">
            <w:pPr>
              <w:pStyle w:val="166"/>
              <w:spacing w:line="360" w:lineRule="auto"/>
              <w:outlineLvl w:val="9"/>
              <w:rPr>
                <w:rFonts w:hint="eastAsia" w:ascii="仿宋" w:hAnsi="仿宋" w:eastAsia="仿宋" w:cs="仿宋"/>
                <w:szCs w:val="21"/>
              </w:rPr>
            </w:pPr>
          </w:p>
        </w:tc>
      </w:tr>
      <w:tr w14:paraId="42256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221" w:type="dxa"/>
            <w:tcBorders>
              <w:top w:val="single" w:color="auto" w:sz="4" w:space="0"/>
              <w:left w:val="single" w:color="auto" w:sz="4" w:space="0"/>
              <w:bottom w:val="single" w:color="auto" w:sz="4" w:space="0"/>
              <w:right w:val="single" w:color="auto" w:sz="4" w:space="0"/>
            </w:tcBorders>
            <w:vAlign w:val="center"/>
          </w:tcPr>
          <w:p w14:paraId="7DB2A5D4">
            <w:pPr>
              <w:pStyle w:val="166"/>
              <w:spacing w:line="360" w:lineRule="auto"/>
              <w:jc w:val="center"/>
              <w:outlineLvl w:val="9"/>
              <w:rPr>
                <w:rFonts w:hint="eastAsia" w:ascii="仿宋" w:hAnsi="仿宋" w:eastAsia="仿宋" w:cs="仿宋"/>
                <w:szCs w:val="21"/>
              </w:rPr>
            </w:pPr>
            <w:r>
              <w:rPr>
                <w:rFonts w:hint="eastAsia" w:ascii="仿宋" w:hAnsi="仿宋" w:eastAsia="仿宋" w:cs="仿宋"/>
                <w:szCs w:val="21"/>
              </w:rPr>
              <w:t>职务</w:t>
            </w:r>
          </w:p>
        </w:tc>
        <w:tc>
          <w:tcPr>
            <w:tcW w:w="1908" w:type="dxa"/>
            <w:gridSpan w:val="2"/>
            <w:tcBorders>
              <w:top w:val="single" w:color="auto" w:sz="4" w:space="0"/>
              <w:left w:val="single" w:color="auto" w:sz="4" w:space="0"/>
              <w:bottom w:val="single" w:color="auto" w:sz="4" w:space="0"/>
              <w:right w:val="single" w:color="auto" w:sz="4" w:space="0"/>
            </w:tcBorders>
            <w:vAlign w:val="center"/>
          </w:tcPr>
          <w:p w14:paraId="07F19544">
            <w:pPr>
              <w:pStyle w:val="166"/>
              <w:spacing w:line="360" w:lineRule="auto"/>
              <w:jc w:val="center"/>
              <w:outlineLvl w:val="9"/>
              <w:rPr>
                <w:rFonts w:hint="eastAsia" w:ascii="仿宋" w:hAnsi="仿宋" w:eastAsia="仿宋" w:cs="仿宋"/>
                <w:szCs w:val="21"/>
              </w:rPr>
            </w:pPr>
          </w:p>
        </w:tc>
        <w:tc>
          <w:tcPr>
            <w:tcW w:w="1431" w:type="dxa"/>
            <w:gridSpan w:val="2"/>
            <w:tcBorders>
              <w:top w:val="single" w:color="auto" w:sz="4" w:space="0"/>
              <w:left w:val="single" w:color="auto" w:sz="4" w:space="0"/>
              <w:bottom w:val="single" w:color="auto" w:sz="4" w:space="0"/>
              <w:right w:val="single" w:color="auto" w:sz="4" w:space="0"/>
            </w:tcBorders>
            <w:vAlign w:val="center"/>
          </w:tcPr>
          <w:p w14:paraId="4C78F708">
            <w:pPr>
              <w:pStyle w:val="166"/>
              <w:spacing w:line="360" w:lineRule="auto"/>
              <w:jc w:val="center"/>
              <w:outlineLvl w:val="9"/>
              <w:rPr>
                <w:rFonts w:hint="eastAsia" w:ascii="仿宋" w:hAnsi="仿宋" w:eastAsia="仿宋" w:cs="仿宋"/>
                <w:szCs w:val="21"/>
              </w:rPr>
            </w:pPr>
            <w:r>
              <w:rPr>
                <w:rFonts w:hint="eastAsia" w:ascii="仿宋" w:hAnsi="仿宋" w:eastAsia="仿宋" w:cs="仿宋"/>
                <w:szCs w:val="21"/>
              </w:rPr>
              <w:t>职称</w:t>
            </w:r>
          </w:p>
        </w:tc>
        <w:tc>
          <w:tcPr>
            <w:tcW w:w="1744" w:type="dxa"/>
            <w:tcBorders>
              <w:top w:val="single" w:color="auto" w:sz="4" w:space="0"/>
              <w:left w:val="single" w:color="auto" w:sz="4" w:space="0"/>
              <w:bottom w:val="single" w:color="auto" w:sz="4" w:space="0"/>
              <w:right w:val="single" w:color="auto" w:sz="4" w:space="0"/>
            </w:tcBorders>
            <w:vAlign w:val="center"/>
          </w:tcPr>
          <w:p w14:paraId="2B3D8BAA">
            <w:pPr>
              <w:pStyle w:val="166"/>
              <w:spacing w:line="360" w:lineRule="auto"/>
              <w:outlineLvl w:val="9"/>
              <w:rPr>
                <w:rFonts w:hint="eastAsia" w:ascii="仿宋" w:hAnsi="仿宋" w:eastAsia="仿宋" w:cs="仿宋"/>
                <w:szCs w:val="21"/>
              </w:rPr>
            </w:pPr>
          </w:p>
        </w:tc>
        <w:tc>
          <w:tcPr>
            <w:tcW w:w="1436" w:type="dxa"/>
            <w:tcBorders>
              <w:top w:val="single" w:color="auto" w:sz="4" w:space="0"/>
              <w:left w:val="single" w:color="auto" w:sz="4" w:space="0"/>
              <w:bottom w:val="single" w:color="auto" w:sz="4" w:space="0"/>
              <w:right w:val="single" w:color="auto" w:sz="4" w:space="0"/>
            </w:tcBorders>
            <w:vAlign w:val="center"/>
          </w:tcPr>
          <w:p w14:paraId="3BE59B26">
            <w:pPr>
              <w:pStyle w:val="166"/>
              <w:spacing w:line="360" w:lineRule="auto"/>
              <w:jc w:val="center"/>
              <w:outlineLvl w:val="9"/>
              <w:rPr>
                <w:rFonts w:hint="eastAsia" w:ascii="仿宋" w:hAnsi="仿宋" w:eastAsia="仿宋" w:cs="仿宋"/>
                <w:szCs w:val="21"/>
              </w:rPr>
            </w:pPr>
            <w:r>
              <w:rPr>
                <w:rFonts w:hint="eastAsia" w:ascii="仿宋" w:hAnsi="仿宋" w:eastAsia="仿宋" w:cs="仿宋"/>
                <w:szCs w:val="21"/>
              </w:rPr>
              <w:t>学历</w:t>
            </w:r>
          </w:p>
        </w:tc>
        <w:tc>
          <w:tcPr>
            <w:tcW w:w="1716" w:type="dxa"/>
            <w:tcBorders>
              <w:top w:val="single" w:color="auto" w:sz="4" w:space="0"/>
              <w:left w:val="single" w:color="auto" w:sz="4" w:space="0"/>
              <w:bottom w:val="single" w:color="auto" w:sz="4" w:space="0"/>
              <w:right w:val="single" w:color="auto" w:sz="4" w:space="0"/>
            </w:tcBorders>
          </w:tcPr>
          <w:p w14:paraId="5A09686E">
            <w:pPr>
              <w:pStyle w:val="166"/>
              <w:spacing w:line="360" w:lineRule="auto"/>
              <w:outlineLvl w:val="9"/>
              <w:rPr>
                <w:rFonts w:hint="eastAsia" w:ascii="仿宋" w:hAnsi="仿宋" w:eastAsia="仿宋" w:cs="仿宋"/>
                <w:szCs w:val="21"/>
              </w:rPr>
            </w:pPr>
          </w:p>
        </w:tc>
      </w:tr>
      <w:tr w14:paraId="5504E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3129" w:type="dxa"/>
            <w:gridSpan w:val="3"/>
            <w:tcBorders>
              <w:top w:val="single" w:color="auto" w:sz="4" w:space="0"/>
              <w:left w:val="single" w:color="auto" w:sz="4" w:space="0"/>
              <w:bottom w:val="single" w:color="auto" w:sz="4" w:space="0"/>
              <w:right w:val="single" w:color="auto" w:sz="4" w:space="0"/>
            </w:tcBorders>
            <w:vAlign w:val="center"/>
          </w:tcPr>
          <w:p w14:paraId="23309AD5">
            <w:pPr>
              <w:pStyle w:val="166"/>
              <w:spacing w:line="360" w:lineRule="auto"/>
              <w:jc w:val="center"/>
              <w:outlineLvl w:val="9"/>
              <w:rPr>
                <w:rFonts w:hint="eastAsia" w:ascii="仿宋" w:hAnsi="仿宋" w:eastAsia="仿宋" w:cs="仿宋"/>
                <w:szCs w:val="21"/>
              </w:rPr>
            </w:pPr>
            <w:r>
              <w:rPr>
                <w:rFonts w:hint="eastAsia" w:ascii="仿宋" w:hAnsi="仿宋" w:eastAsia="仿宋" w:cs="仿宋"/>
                <w:szCs w:val="21"/>
              </w:rPr>
              <w:t>参加工作时间</w:t>
            </w:r>
          </w:p>
        </w:tc>
        <w:tc>
          <w:tcPr>
            <w:tcW w:w="6327" w:type="dxa"/>
            <w:gridSpan w:val="5"/>
            <w:tcBorders>
              <w:top w:val="single" w:color="auto" w:sz="4" w:space="0"/>
              <w:left w:val="single" w:color="auto" w:sz="4" w:space="0"/>
              <w:bottom w:val="single" w:color="auto" w:sz="4" w:space="0"/>
              <w:right w:val="single" w:color="auto" w:sz="4" w:space="0"/>
            </w:tcBorders>
            <w:vAlign w:val="center"/>
          </w:tcPr>
          <w:p w14:paraId="04A213C6">
            <w:pPr>
              <w:pStyle w:val="166"/>
              <w:spacing w:line="360" w:lineRule="auto"/>
              <w:outlineLvl w:val="9"/>
              <w:rPr>
                <w:rFonts w:hint="eastAsia" w:ascii="仿宋" w:hAnsi="仿宋" w:eastAsia="仿宋" w:cs="仿宋"/>
                <w:szCs w:val="21"/>
              </w:rPr>
            </w:pPr>
          </w:p>
        </w:tc>
      </w:tr>
      <w:tr w14:paraId="35870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trPr>
        <w:tc>
          <w:tcPr>
            <w:tcW w:w="9456" w:type="dxa"/>
            <w:gridSpan w:val="8"/>
            <w:tcBorders>
              <w:top w:val="single" w:color="auto" w:sz="4" w:space="0"/>
              <w:left w:val="single" w:color="auto" w:sz="4" w:space="0"/>
              <w:bottom w:val="single" w:color="auto" w:sz="4" w:space="0"/>
              <w:right w:val="single" w:color="auto" w:sz="4" w:space="0"/>
            </w:tcBorders>
            <w:vAlign w:val="center"/>
          </w:tcPr>
          <w:p w14:paraId="175A2FF0">
            <w:pPr>
              <w:pStyle w:val="166"/>
              <w:spacing w:line="360" w:lineRule="auto"/>
              <w:jc w:val="center"/>
              <w:outlineLvl w:val="9"/>
              <w:rPr>
                <w:rFonts w:hint="eastAsia" w:ascii="仿宋" w:hAnsi="仿宋" w:eastAsia="仿宋" w:cs="仿宋"/>
                <w:szCs w:val="21"/>
              </w:rPr>
            </w:pPr>
            <w:r>
              <w:rPr>
                <w:rFonts w:hint="eastAsia" w:ascii="仿宋" w:hAnsi="仿宋" w:eastAsia="仿宋" w:cs="仿宋"/>
                <w:szCs w:val="21"/>
              </w:rPr>
              <w:t>已完成项目情况</w:t>
            </w:r>
          </w:p>
        </w:tc>
      </w:tr>
      <w:tr w14:paraId="1FC5C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1891" w:type="dxa"/>
            <w:gridSpan w:val="2"/>
            <w:tcBorders>
              <w:top w:val="single" w:color="auto" w:sz="4" w:space="0"/>
              <w:left w:val="single" w:color="auto" w:sz="4" w:space="0"/>
              <w:bottom w:val="single" w:color="auto" w:sz="4" w:space="0"/>
              <w:right w:val="single" w:color="auto" w:sz="4" w:space="0"/>
            </w:tcBorders>
            <w:vAlign w:val="center"/>
          </w:tcPr>
          <w:p w14:paraId="389336BD">
            <w:pPr>
              <w:pStyle w:val="166"/>
              <w:spacing w:line="360" w:lineRule="auto"/>
              <w:jc w:val="center"/>
              <w:outlineLvl w:val="9"/>
              <w:rPr>
                <w:rFonts w:hint="eastAsia" w:ascii="仿宋" w:hAnsi="仿宋" w:eastAsia="仿宋" w:cs="仿宋"/>
                <w:szCs w:val="21"/>
              </w:rPr>
            </w:pPr>
            <w:r>
              <w:rPr>
                <w:rFonts w:hint="eastAsia" w:ascii="仿宋" w:hAnsi="仿宋" w:eastAsia="仿宋" w:cs="仿宋"/>
                <w:szCs w:val="21"/>
              </w:rPr>
              <w:t>采购单位</w:t>
            </w:r>
          </w:p>
        </w:tc>
        <w:tc>
          <w:tcPr>
            <w:tcW w:w="1891" w:type="dxa"/>
            <w:gridSpan w:val="2"/>
            <w:tcBorders>
              <w:top w:val="single" w:color="auto" w:sz="4" w:space="0"/>
              <w:left w:val="single" w:color="auto" w:sz="4" w:space="0"/>
              <w:bottom w:val="single" w:color="auto" w:sz="4" w:space="0"/>
              <w:right w:val="single" w:color="auto" w:sz="4" w:space="0"/>
            </w:tcBorders>
            <w:vAlign w:val="center"/>
          </w:tcPr>
          <w:p w14:paraId="76F0A880">
            <w:pPr>
              <w:pStyle w:val="166"/>
              <w:spacing w:line="360" w:lineRule="auto"/>
              <w:jc w:val="center"/>
              <w:outlineLvl w:val="9"/>
              <w:rPr>
                <w:rFonts w:hint="eastAsia" w:ascii="仿宋" w:hAnsi="仿宋" w:eastAsia="仿宋" w:cs="仿宋"/>
                <w:szCs w:val="21"/>
              </w:rPr>
            </w:pPr>
            <w:r>
              <w:rPr>
                <w:rFonts w:hint="eastAsia" w:ascii="仿宋" w:hAnsi="仿宋" w:eastAsia="仿宋" w:cs="仿宋"/>
                <w:szCs w:val="21"/>
              </w:rPr>
              <w:t>项目名称</w:t>
            </w:r>
          </w:p>
        </w:tc>
        <w:tc>
          <w:tcPr>
            <w:tcW w:w="3958" w:type="dxa"/>
            <w:gridSpan w:val="3"/>
            <w:tcBorders>
              <w:top w:val="single" w:color="auto" w:sz="4" w:space="0"/>
              <w:left w:val="single" w:color="auto" w:sz="4" w:space="0"/>
              <w:bottom w:val="single" w:color="auto" w:sz="4" w:space="0"/>
              <w:right w:val="single" w:color="auto" w:sz="4" w:space="0"/>
            </w:tcBorders>
            <w:vAlign w:val="center"/>
          </w:tcPr>
          <w:p w14:paraId="7B0E7E40">
            <w:pPr>
              <w:pStyle w:val="166"/>
              <w:spacing w:line="360" w:lineRule="auto"/>
              <w:jc w:val="center"/>
              <w:outlineLvl w:val="9"/>
              <w:rPr>
                <w:rFonts w:hint="eastAsia" w:ascii="仿宋" w:hAnsi="仿宋" w:eastAsia="仿宋" w:cs="仿宋"/>
                <w:szCs w:val="21"/>
              </w:rPr>
            </w:pPr>
            <w:r>
              <w:rPr>
                <w:rFonts w:hint="eastAsia" w:ascii="仿宋" w:hAnsi="仿宋" w:eastAsia="仿宋" w:cs="仿宋"/>
                <w:szCs w:val="21"/>
              </w:rPr>
              <w:t>项目主要概况</w:t>
            </w:r>
          </w:p>
        </w:tc>
        <w:tc>
          <w:tcPr>
            <w:tcW w:w="1716" w:type="dxa"/>
            <w:tcBorders>
              <w:top w:val="single" w:color="auto" w:sz="4" w:space="0"/>
              <w:left w:val="single" w:color="auto" w:sz="4" w:space="0"/>
              <w:bottom w:val="single" w:color="auto" w:sz="4" w:space="0"/>
              <w:right w:val="single" w:color="auto" w:sz="4" w:space="0"/>
            </w:tcBorders>
            <w:vAlign w:val="center"/>
          </w:tcPr>
          <w:p w14:paraId="3A4F6080">
            <w:pPr>
              <w:pStyle w:val="166"/>
              <w:spacing w:line="360" w:lineRule="auto"/>
              <w:jc w:val="center"/>
              <w:outlineLvl w:val="9"/>
              <w:rPr>
                <w:rFonts w:hint="eastAsia" w:ascii="仿宋" w:hAnsi="仿宋" w:eastAsia="仿宋" w:cs="仿宋"/>
                <w:szCs w:val="21"/>
              </w:rPr>
            </w:pPr>
            <w:r>
              <w:rPr>
                <w:rFonts w:hint="eastAsia" w:ascii="仿宋" w:hAnsi="仿宋" w:eastAsia="仿宋" w:cs="仿宋"/>
                <w:szCs w:val="21"/>
              </w:rPr>
              <w:t>工期</w:t>
            </w:r>
          </w:p>
        </w:tc>
      </w:tr>
      <w:tr w14:paraId="0E91A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1891" w:type="dxa"/>
            <w:gridSpan w:val="2"/>
            <w:tcBorders>
              <w:top w:val="single" w:color="auto" w:sz="4" w:space="0"/>
              <w:left w:val="single" w:color="auto" w:sz="4" w:space="0"/>
              <w:bottom w:val="single" w:color="auto" w:sz="4" w:space="0"/>
              <w:right w:val="single" w:color="auto" w:sz="4" w:space="0"/>
            </w:tcBorders>
          </w:tcPr>
          <w:p w14:paraId="309F661E">
            <w:pPr>
              <w:pStyle w:val="166"/>
              <w:spacing w:line="360" w:lineRule="auto"/>
              <w:outlineLvl w:val="9"/>
              <w:rPr>
                <w:rFonts w:hint="eastAsia" w:ascii="仿宋" w:hAnsi="仿宋" w:eastAsia="仿宋" w:cs="仿宋"/>
                <w:szCs w:val="21"/>
              </w:rPr>
            </w:pPr>
          </w:p>
        </w:tc>
        <w:tc>
          <w:tcPr>
            <w:tcW w:w="1891" w:type="dxa"/>
            <w:gridSpan w:val="2"/>
            <w:tcBorders>
              <w:top w:val="single" w:color="auto" w:sz="4" w:space="0"/>
              <w:left w:val="single" w:color="auto" w:sz="4" w:space="0"/>
              <w:bottom w:val="single" w:color="auto" w:sz="4" w:space="0"/>
              <w:right w:val="single" w:color="auto" w:sz="4" w:space="0"/>
            </w:tcBorders>
          </w:tcPr>
          <w:p w14:paraId="0C8CE0AD">
            <w:pPr>
              <w:pStyle w:val="166"/>
              <w:spacing w:line="360" w:lineRule="auto"/>
              <w:outlineLvl w:val="9"/>
              <w:rPr>
                <w:rFonts w:hint="eastAsia" w:ascii="仿宋" w:hAnsi="仿宋" w:eastAsia="仿宋" w:cs="仿宋"/>
                <w:szCs w:val="21"/>
              </w:rPr>
            </w:pPr>
          </w:p>
        </w:tc>
        <w:tc>
          <w:tcPr>
            <w:tcW w:w="3958" w:type="dxa"/>
            <w:gridSpan w:val="3"/>
            <w:tcBorders>
              <w:top w:val="single" w:color="auto" w:sz="4" w:space="0"/>
              <w:left w:val="single" w:color="auto" w:sz="4" w:space="0"/>
              <w:bottom w:val="single" w:color="auto" w:sz="4" w:space="0"/>
              <w:right w:val="single" w:color="auto" w:sz="4" w:space="0"/>
            </w:tcBorders>
          </w:tcPr>
          <w:p w14:paraId="084EE858">
            <w:pPr>
              <w:pStyle w:val="166"/>
              <w:spacing w:line="360" w:lineRule="auto"/>
              <w:outlineLvl w:val="9"/>
              <w:rPr>
                <w:rFonts w:hint="eastAsia" w:ascii="仿宋" w:hAnsi="仿宋" w:eastAsia="仿宋" w:cs="仿宋"/>
                <w:szCs w:val="21"/>
              </w:rPr>
            </w:pPr>
          </w:p>
        </w:tc>
        <w:tc>
          <w:tcPr>
            <w:tcW w:w="1716" w:type="dxa"/>
            <w:tcBorders>
              <w:top w:val="single" w:color="auto" w:sz="4" w:space="0"/>
              <w:left w:val="single" w:color="auto" w:sz="4" w:space="0"/>
              <w:bottom w:val="single" w:color="auto" w:sz="4" w:space="0"/>
              <w:right w:val="single" w:color="auto" w:sz="4" w:space="0"/>
            </w:tcBorders>
          </w:tcPr>
          <w:p w14:paraId="004F1585">
            <w:pPr>
              <w:pStyle w:val="166"/>
              <w:spacing w:line="360" w:lineRule="auto"/>
              <w:outlineLvl w:val="9"/>
              <w:rPr>
                <w:rFonts w:hint="eastAsia" w:ascii="仿宋" w:hAnsi="仿宋" w:eastAsia="仿宋" w:cs="仿宋"/>
                <w:szCs w:val="21"/>
              </w:rPr>
            </w:pPr>
          </w:p>
        </w:tc>
      </w:tr>
      <w:tr w14:paraId="4B2BF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1891" w:type="dxa"/>
            <w:gridSpan w:val="2"/>
            <w:tcBorders>
              <w:top w:val="single" w:color="auto" w:sz="4" w:space="0"/>
              <w:left w:val="single" w:color="auto" w:sz="4" w:space="0"/>
              <w:bottom w:val="single" w:color="auto" w:sz="4" w:space="0"/>
              <w:right w:val="single" w:color="auto" w:sz="4" w:space="0"/>
            </w:tcBorders>
          </w:tcPr>
          <w:p w14:paraId="269B6C60">
            <w:pPr>
              <w:pStyle w:val="166"/>
              <w:spacing w:line="360" w:lineRule="auto"/>
              <w:outlineLvl w:val="9"/>
              <w:rPr>
                <w:rFonts w:hint="eastAsia" w:ascii="仿宋" w:hAnsi="仿宋" w:eastAsia="仿宋" w:cs="仿宋"/>
                <w:szCs w:val="21"/>
              </w:rPr>
            </w:pPr>
          </w:p>
        </w:tc>
        <w:tc>
          <w:tcPr>
            <w:tcW w:w="1891" w:type="dxa"/>
            <w:gridSpan w:val="2"/>
            <w:tcBorders>
              <w:top w:val="single" w:color="auto" w:sz="4" w:space="0"/>
              <w:left w:val="single" w:color="auto" w:sz="4" w:space="0"/>
              <w:bottom w:val="single" w:color="auto" w:sz="4" w:space="0"/>
              <w:right w:val="single" w:color="auto" w:sz="4" w:space="0"/>
            </w:tcBorders>
          </w:tcPr>
          <w:p w14:paraId="278CC3BD">
            <w:pPr>
              <w:pStyle w:val="166"/>
              <w:spacing w:line="360" w:lineRule="auto"/>
              <w:outlineLvl w:val="9"/>
              <w:rPr>
                <w:rFonts w:hint="eastAsia" w:ascii="仿宋" w:hAnsi="仿宋" w:eastAsia="仿宋" w:cs="仿宋"/>
                <w:szCs w:val="21"/>
              </w:rPr>
            </w:pPr>
          </w:p>
        </w:tc>
        <w:tc>
          <w:tcPr>
            <w:tcW w:w="3958" w:type="dxa"/>
            <w:gridSpan w:val="3"/>
            <w:tcBorders>
              <w:top w:val="single" w:color="auto" w:sz="4" w:space="0"/>
              <w:left w:val="single" w:color="auto" w:sz="4" w:space="0"/>
              <w:bottom w:val="single" w:color="auto" w:sz="4" w:space="0"/>
              <w:right w:val="single" w:color="auto" w:sz="4" w:space="0"/>
            </w:tcBorders>
          </w:tcPr>
          <w:p w14:paraId="45903DE8">
            <w:pPr>
              <w:pStyle w:val="166"/>
              <w:spacing w:line="360" w:lineRule="auto"/>
              <w:outlineLvl w:val="9"/>
              <w:rPr>
                <w:rFonts w:hint="eastAsia" w:ascii="仿宋" w:hAnsi="仿宋" w:eastAsia="仿宋" w:cs="仿宋"/>
                <w:szCs w:val="21"/>
              </w:rPr>
            </w:pPr>
          </w:p>
        </w:tc>
        <w:tc>
          <w:tcPr>
            <w:tcW w:w="1716" w:type="dxa"/>
            <w:tcBorders>
              <w:top w:val="single" w:color="auto" w:sz="4" w:space="0"/>
              <w:left w:val="single" w:color="auto" w:sz="4" w:space="0"/>
              <w:bottom w:val="single" w:color="auto" w:sz="4" w:space="0"/>
              <w:right w:val="single" w:color="auto" w:sz="4" w:space="0"/>
            </w:tcBorders>
          </w:tcPr>
          <w:p w14:paraId="5F204CA1">
            <w:pPr>
              <w:pStyle w:val="166"/>
              <w:spacing w:line="360" w:lineRule="auto"/>
              <w:outlineLvl w:val="9"/>
              <w:rPr>
                <w:rFonts w:hint="eastAsia" w:ascii="仿宋" w:hAnsi="仿宋" w:eastAsia="仿宋" w:cs="仿宋"/>
                <w:szCs w:val="21"/>
              </w:rPr>
            </w:pPr>
          </w:p>
        </w:tc>
      </w:tr>
      <w:tr w14:paraId="0FC22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1891" w:type="dxa"/>
            <w:gridSpan w:val="2"/>
            <w:tcBorders>
              <w:top w:val="single" w:color="auto" w:sz="4" w:space="0"/>
              <w:left w:val="single" w:color="auto" w:sz="4" w:space="0"/>
              <w:bottom w:val="single" w:color="auto" w:sz="4" w:space="0"/>
              <w:right w:val="single" w:color="auto" w:sz="4" w:space="0"/>
            </w:tcBorders>
          </w:tcPr>
          <w:p w14:paraId="7E3F742C">
            <w:pPr>
              <w:pStyle w:val="166"/>
              <w:spacing w:line="360" w:lineRule="auto"/>
              <w:outlineLvl w:val="9"/>
              <w:rPr>
                <w:rFonts w:hint="eastAsia" w:ascii="仿宋" w:hAnsi="仿宋" w:eastAsia="仿宋" w:cs="仿宋"/>
                <w:szCs w:val="21"/>
              </w:rPr>
            </w:pPr>
          </w:p>
        </w:tc>
        <w:tc>
          <w:tcPr>
            <w:tcW w:w="1891" w:type="dxa"/>
            <w:gridSpan w:val="2"/>
            <w:tcBorders>
              <w:top w:val="single" w:color="auto" w:sz="4" w:space="0"/>
              <w:left w:val="single" w:color="auto" w:sz="4" w:space="0"/>
              <w:bottom w:val="single" w:color="auto" w:sz="4" w:space="0"/>
              <w:right w:val="single" w:color="auto" w:sz="4" w:space="0"/>
            </w:tcBorders>
          </w:tcPr>
          <w:p w14:paraId="4E791A03">
            <w:pPr>
              <w:pStyle w:val="166"/>
              <w:spacing w:line="360" w:lineRule="auto"/>
              <w:outlineLvl w:val="9"/>
              <w:rPr>
                <w:rFonts w:hint="eastAsia" w:ascii="仿宋" w:hAnsi="仿宋" w:eastAsia="仿宋" w:cs="仿宋"/>
                <w:szCs w:val="21"/>
              </w:rPr>
            </w:pPr>
          </w:p>
        </w:tc>
        <w:tc>
          <w:tcPr>
            <w:tcW w:w="3958" w:type="dxa"/>
            <w:gridSpan w:val="3"/>
            <w:tcBorders>
              <w:top w:val="single" w:color="auto" w:sz="4" w:space="0"/>
              <w:left w:val="single" w:color="auto" w:sz="4" w:space="0"/>
              <w:bottom w:val="single" w:color="auto" w:sz="4" w:space="0"/>
              <w:right w:val="single" w:color="auto" w:sz="4" w:space="0"/>
            </w:tcBorders>
          </w:tcPr>
          <w:p w14:paraId="38FFCBAE">
            <w:pPr>
              <w:pStyle w:val="166"/>
              <w:spacing w:line="360" w:lineRule="auto"/>
              <w:outlineLvl w:val="9"/>
              <w:rPr>
                <w:rFonts w:hint="eastAsia" w:ascii="仿宋" w:hAnsi="仿宋" w:eastAsia="仿宋" w:cs="仿宋"/>
                <w:szCs w:val="21"/>
              </w:rPr>
            </w:pPr>
          </w:p>
        </w:tc>
        <w:tc>
          <w:tcPr>
            <w:tcW w:w="1716" w:type="dxa"/>
            <w:tcBorders>
              <w:top w:val="single" w:color="auto" w:sz="4" w:space="0"/>
              <w:left w:val="single" w:color="auto" w:sz="4" w:space="0"/>
              <w:bottom w:val="single" w:color="auto" w:sz="4" w:space="0"/>
              <w:right w:val="single" w:color="auto" w:sz="4" w:space="0"/>
            </w:tcBorders>
          </w:tcPr>
          <w:p w14:paraId="42F7D411">
            <w:pPr>
              <w:pStyle w:val="166"/>
              <w:spacing w:line="360" w:lineRule="auto"/>
              <w:outlineLvl w:val="9"/>
              <w:rPr>
                <w:rFonts w:hint="eastAsia" w:ascii="仿宋" w:hAnsi="仿宋" w:eastAsia="仿宋" w:cs="仿宋"/>
                <w:szCs w:val="21"/>
              </w:rPr>
            </w:pPr>
          </w:p>
        </w:tc>
      </w:tr>
      <w:tr w14:paraId="1FA37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1891" w:type="dxa"/>
            <w:gridSpan w:val="2"/>
            <w:tcBorders>
              <w:top w:val="single" w:color="auto" w:sz="4" w:space="0"/>
              <w:left w:val="single" w:color="auto" w:sz="4" w:space="0"/>
              <w:bottom w:val="single" w:color="auto" w:sz="4" w:space="0"/>
              <w:right w:val="single" w:color="auto" w:sz="4" w:space="0"/>
            </w:tcBorders>
          </w:tcPr>
          <w:p w14:paraId="13F4A047">
            <w:pPr>
              <w:pStyle w:val="166"/>
              <w:spacing w:line="360" w:lineRule="auto"/>
              <w:outlineLvl w:val="9"/>
              <w:rPr>
                <w:rFonts w:hint="eastAsia" w:ascii="仿宋" w:hAnsi="仿宋" w:eastAsia="仿宋" w:cs="仿宋"/>
                <w:szCs w:val="21"/>
              </w:rPr>
            </w:pPr>
          </w:p>
        </w:tc>
        <w:tc>
          <w:tcPr>
            <w:tcW w:w="1891" w:type="dxa"/>
            <w:gridSpan w:val="2"/>
            <w:tcBorders>
              <w:top w:val="single" w:color="auto" w:sz="4" w:space="0"/>
              <w:left w:val="single" w:color="auto" w:sz="4" w:space="0"/>
              <w:bottom w:val="single" w:color="auto" w:sz="4" w:space="0"/>
              <w:right w:val="single" w:color="auto" w:sz="4" w:space="0"/>
            </w:tcBorders>
          </w:tcPr>
          <w:p w14:paraId="46A5267F">
            <w:pPr>
              <w:pStyle w:val="166"/>
              <w:spacing w:line="360" w:lineRule="auto"/>
              <w:outlineLvl w:val="9"/>
              <w:rPr>
                <w:rFonts w:hint="eastAsia" w:ascii="仿宋" w:hAnsi="仿宋" w:eastAsia="仿宋" w:cs="仿宋"/>
                <w:szCs w:val="21"/>
              </w:rPr>
            </w:pPr>
          </w:p>
        </w:tc>
        <w:tc>
          <w:tcPr>
            <w:tcW w:w="3958" w:type="dxa"/>
            <w:gridSpan w:val="3"/>
            <w:tcBorders>
              <w:top w:val="single" w:color="auto" w:sz="4" w:space="0"/>
              <w:left w:val="single" w:color="auto" w:sz="4" w:space="0"/>
              <w:bottom w:val="single" w:color="auto" w:sz="4" w:space="0"/>
              <w:right w:val="single" w:color="auto" w:sz="4" w:space="0"/>
            </w:tcBorders>
          </w:tcPr>
          <w:p w14:paraId="71B5849D">
            <w:pPr>
              <w:pStyle w:val="166"/>
              <w:spacing w:line="360" w:lineRule="auto"/>
              <w:outlineLvl w:val="9"/>
              <w:rPr>
                <w:rFonts w:hint="eastAsia" w:ascii="仿宋" w:hAnsi="仿宋" w:eastAsia="仿宋" w:cs="仿宋"/>
                <w:szCs w:val="21"/>
              </w:rPr>
            </w:pPr>
          </w:p>
        </w:tc>
        <w:tc>
          <w:tcPr>
            <w:tcW w:w="1716" w:type="dxa"/>
            <w:tcBorders>
              <w:top w:val="single" w:color="auto" w:sz="4" w:space="0"/>
              <w:left w:val="single" w:color="auto" w:sz="4" w:space="0"/>
              <w:bottom w:val="single" w:color="auto" w:sz="4" w:space="0"/>
              <w:right w:val="single" w:color="auto" w:sz="4" w:space="0"/>
            </w:tcBorders>
          </w:tcPr>
          <w:p w14:paraId="2551E994">
            <w:pPr>
              <w:pStyle w:val="166"/>
              <w:spacing w:line="360" w:lineRule="auto"/>
              <w:outlineLvl w:val="9"/>
              <w:rPr>
                <w:rFonts w:hint="eastAsia" w:ascii="仿宋" w:hAnsi="仿宋" w:eastAsia="仿宋" w:cs="仿宋"/>
                <w:szCs w:val="21"/>
              </w:rPr>
            </w:pPr>
          </w:p>
        </w:tc>
      </w:tr>
      <w:tr w14:paraId="1CAC8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1891" w:type="dxa"/>
            <w:gridSpan w:val="2"/>
            <w:tcBorders>
              <w:top w:val="single" w:color="auto" w:sz="4" w:space="0"/>
              <w:left w:val="single" w:color="auto" w:sz="4" w:space="0"/>
              <w:bottom w:val="single" w:color="auto" w:sz="4" w:space="0"/>
              <w:right w:val="single" w:color="auto" w:sz="4" w:space="0"/>
            </w:tcBorders>
          </w:tcPr>
          <w:p w14:paraId="43B3982A">
            <w:pPr>
              <w:pStyle w:val="166"/>
              <w:spacing w:line="360" w:lineRule="auto"/>
              <w:outlineLvl w:val="9"/>
              <w:rPr>
                <w:rFonts w:hint="eastAsia" w:ascii="仿宋" w:hAnsi="仿宋" w:eastAsia="仿宋" w:cs="仿宋"/>
                <w:szCs w:val="21"/>
              </w:rPr>
            </w:pPr>
          </w:p>
        </w:tc>
        <w:tc>
          <w:tcPr>
            <w:tcW w:w="1891" w:type="dxa"/>
            <w:gridSpan w:val="2"/>
            <w:tcBorders>
              <w:top w:val="single" w:color="auto" w:sz="4" w:space="0"/>
              <w:left w:val="single" w:color="auto" w:sz="4" w:space="0"/>
              <w:bottom w:val="single" w:color="auto" w:sz="4" w:space="0"/>
              <w:right w:val="single" w:color="auto" w:sz="4" w:space="0"/>
            </w:tcBorders>
          </w:tcPr>
          <w:p w14:paraId="69E818DD">
            <w:pPr>
              <w:pStyle w:val="166"/>
              <w:spacing w:line="360" w:lineRule="auto"/>
              <w:outlineLvl w:val="9"/>
              <w:rPr>
                <w:rFonts w:hint="eastAsia" w:ascii="仿宋" w:hAnsi="仿宋" w:eastAsia="仿宋" w:cs="仿宋"/>
                <w:szCs w:val="21"/>
              </w:rPr>
            </w:pPr>
          </w:p>
        </w:tc>
        <w:tc>
          <w:tcPr>
            <w:tcW w:w="3958" w:type="dxa"/>
            <w:gridSpan w:val="3"/>
            <w:tcBorders>
              <w:top w:val="single" w:color="auto" w:sz="4" w:space="0"/>
              <w:left w:val="single" w:color="auto" w:sz="4" w:space="0"/>
              <w:bottom w:val="single" w:color="auto" w:sz="4" w:space="0"/>
              <w:right w:val="single" w:color="auto" w:sz="4" w:space="0"/>
            </w:tcBorders>
          </w:tcPr>
          <w:p w14:paraId="6BF5C1B9">
            <w:pPr>
              <w:pStyle w:val="166"/>
              <w:spacing w:line="360" w:lineRule="auto"/>
              <w:outlineLvl w:val="9"/>
              <w:rPr>
                <w:rFonts w:hint="eastAsia" w:ascii="仿宋" w:hAnsi="仿宋" w:eastAsia="仿宋" w:cs="仿宋"/>
                <w:szCs w:val="21"/>
              </w:rPr>
            </w:pPr>
          </w:p>
        </w:tc>
        <w:tc>
          <w:tcPr>
            <w:tcW w:w="1716" w:type="dxa"/>
            <w:tcBorders>
              <w:top w:val="single" w:color="auto" w:sz="4" w:space="0"/>
              <w:left w:val="single" w:color="auto" w:sz="4" w:space="0"/>
              <w:bottom w:val="single" w:color="auto" w:sz="4" w:space="0"/>
              <w:right w:val="single" w:color="auto" w:sz="4" w:space="0"/>
            </w:tcBorders>
          </w:tcPr>
          <w:p w14:paraId="5A401F2D">
            <w:pPr>
              <w:pStyle w:val="166"/>
              <w:spacing w:line="360" w:lineRule="auto"/>
              <w:outlineLvl w:val="9"/>
              <w:rPr>
                <w:rFonts w:hint="eastAsia" w:ascii="仿宋" w:hAnsi="仿宋" w:eastAsia="仿宋" w:cs="仿宋"/>
                <w:szCs w:val="21"/>
              </w:rPr>
            </w:pPr>
          </w:p>
        </w:tc>
      </w:tr>
      <w:tr w14:paraId="5A0B8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1891" w:type="dxa"/>
            <w:gridSpan w:val="2"/>
            <w:tcBorders>
              <w:top w:val="single" w:color="auto" w:sz="4" w:space="0"/>
              <w:left w:val="single" w:color="auto" w:sz="4" w:space="0"/>
              <w:bottom w:val="single" w:color="auto" w:sz="4" w:space="0"/>
              <w:right w:val="single" w:color="auto" w:sz="4" w:space="0"/>
            </w:tcBorders>
          </w:tcPr>
          <w:p w14:paraId="64C644A1">
            <w:pPr>
              <w:pStyle w:val="166"/>
              <w:spacing w:line="360" w:lineRule="auto"/>
              <w:outlineLvl w:val="9"/>
              <w:rPr>
                <w:rFonts w:hint="eastAsia" w:ascii="仿宋" w:hAnsi="仿宋" w:eastAsia="仿宋" w:cs="仿宋"/>
                <w:szCs w:val="21"/>
              </w:rPr>
            </w:pPr>
          </w:p>
        </w:tc>
        <w:tc>
          <w:tcPr>
            <w:tcW w:w="1891" w:type="dxa"/>
            <w:gridSpan w:val="2"/>
            <w:tcBorders>
              <w:top w:val="single" w:color="auto" w:sz="4" w:space="0"/>
              <w:left w:val="single" w:color="auto" w:sz="4" w:space="0"/>
              <w:bottom w:val="single" w:color="auto" w:sz="4" w:space="0"/>
              <w:right w:val="single" w:color="auto" w:sz="4" w:space="0"/>
            </w:tcBorders>
          </w:tcPr>
          <w:p w14:paraId="17DA32CE">
            <w:pPr>
              <w:pStyle w:val="166"/>
              <w:spacing w:line="360" w:lineRule="auto"/>
              <w:outlineLvl w:val="9"/>
              <w:rPr>
                <w:rFonts w:hint="eastAsia" w:ascii="仿宋" w:hAnsi="仿宋" w:eastAsia="仿宋" w:cs="仿宋"/>
                <w:szCs w:val="21"/>
              </w:rPr>
            </w:pPr>
          </w:p>
        </w:tc>
        <w:tc>
          <w:tcPr>
            <w:tcW w:w="3958" w:type="dxa"/>
            <w:gridSpan w:val="3"/>
            <w:tcBorders>
              <w:top w:val="single" w:color="auto" w:sz="4" w:space="0"/>
              <w:left w:val="single" w:color="auto" w:sz="4" w:space="0"/>
              <w:bottom w:val="single" w:color="auto" w:sz="4" w:space="0"/>
              <w:right w:val="single" w:color="auto" w:sz="4" w:space="0"/>
            </w:tcBorders>
          </w:tcPr>
          <w:p w14:paraId="2ECA88B6">
            <w:pPr>
              <w:pStyle w:val="166"/>
              <w:spacing w:line="360" w:lineRule="auto"/>
              <w:outlineLvl w:val="9"/>
              <w:rPr>
                <w:rFonts w:hint="eastAsia" w:ascii="仿宋" w:hAnsi="仿宋" w:eastAsia="仿宋" w:cs="仿宋"/>
                <w:szCs w:val="21"/>
              </w:rPr>
            </w:pPr>
          </w:p>
        </w:tc>
        <w:tc>
          <w:tcPr>
            <w:tcW w:w="1716" w:type="dxa"/>
            <w:tcBorders>
              <w:top w:val="single" w:color="auto" w:sz="4" w:space="0"/>
              <w:left w:val="single" w:color="auto" w:sz="4" w:space="0"/>
              <w:bottom w:val="single" w:color="auto" w:sz="4" w:space="0"/>
              <w:right w:val="single" w:color="auto" w:sz="4" w:space="0"/>
            </w:tcBorders>
          </w:tcPr>
          <w:p w14:paraId="79DE2560">
            <w:pPr>
              <w:pStyle w:val="166"/>
              <w:spacing w:line="360" w:lineRule="auto"/>
              <w:outlineLvl w:val="9"/>
              <w:rPr>
                <w:rFonts w:hint="eastAsia" w:ascii="仿宋" w:hAnsi="仿宋" w:eastAsia="仿宋" w:cs="仿宋"/>
                <w:szCs w:val="21"/>
              </w:rPr>
            </w:pPr>
          </w:p>
        </w:tc>
      </w:tr>
    </w:tbl>
    <w:p w14:paraId="3B9F85BF">
      <w:pPr>
        <w:pStyle w:val="166"/>
        <w:spacing w:line="360" w:lineRule="auto"/>
        <w:outlineLvl w:val="9"/>
        <w:rPr>
          <w:rFonts w:hint="eastAsia" w:ascii="仿宋" w:hAnsi="仿宋" w:eastAsia="仿宋" w:cs="仿宋"/>
          <w:szCs w:val="21"/>
        </w:rPr>
      </w:pPr>
    </w:p>
    <w:p w14:paraId="566291F5">
      <w:pPr>
        <w:pStyle w:val="166"/>
        <w:spacing w:line="360" w:lineRule="auto"/>
        <w:outlineLvl w:val="9"/>
        <w:rPr>
          <w:rFonts w:hint="eastAsia" w:ascii="仿宋" w:hAnsi="仿宋" w:eastAsia="仿宋" w:cs="仿宋"/>
          <w:b/>
          <w:szCs w:val="21"/>
          <w:u w:val="single"/>
        </w:rPr>
      </w:pPr>
      <w:r>
        <w:rPr>
          <w:rFonts w:hint="eastAsia" w:ascii="仿宋" w:hAnsi="仿宋" w:eastAsia="仿宋" w:cs="仿宋"/>
          <w:b/>
          <w:szCs w:val="21"/>
          <w:u w:val="single"/>
        </w:rPr>
        <w:br w:type="page"/>
      </w:r>
    </w:p>
    <w:p w14:paraId="7E6DF02D">
      <w:pPr>
        <w:pStyle w:val="166"/>
        <w:spacing w:line="360" w:lineRule="auto"/>
        <w:jc w:val="center"/>
        <w:outlineLvl w:val="9"/>
        <w:rPr>
          <w:rFonts w:hint="eastAsia" w:ascii="仿宋" w:hAnsi="仿宋" w:eastAsia="仿宋" w:cs="仿宋"/>
          <w:b/>
          <w:szCs w:val="21"/>
        </w:rPr>
      </w:pPr>
    </w:p>
    <w:p w14:paraId="76F68D74">
      <w:pPr>
        <w:pStyle w:val="166"/>
        <w:spacing w:line="360" w:lineRule="auto"/>
        <w:jc w:val="center"/>
        <w:outlineLvl w:val="9"/>
        <w:rPr>
          <w:rFonts w:hint="eastAsia" w:ascii="仿宋" w:hAnsi="仿宋" w:eastAsia="仿宋" w:cs="仿宋"/>
          <w:b/>
          <w:szCs w:val="21"/>
        </w:rPr>
      </w:pPr>
      <w:r>
        <w:rPr>
          <w:rFonts w:hint="eastAsia" w:ascii="仿宋" w:hAnsi="仿宋" w:eastAsia="仿宋" w:cs="仿宋"/>
          <w:b/>
          <w:szCs w:val="21"/>
        </w:rPr>
        <w:t>拟投入本项目人员表</w:t>
      </w:r>
    </w:p>
    <w:tbl>
      <w:tblPr>
        <w:tblStyle w:val="18"/>
        <w:tblW w:w="0" w:type="auto"/>
        <w:tblInd w:w="24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792"/>
        <w:gridCol w:w="560"/>
        <w:gridCol w:w="560"/>
        <w:gridCol w:w="1610"/>
        <w:gridCol w:w="1276"/>
        <w:gridCol w:w="2154"/>
      </w:tblGrid>
      <w:tr w14:paraId="70A1C2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31" w:hRule="atLeast"/>
        </w:trPr>
        <w:tc>
          <w:tcPr>
            <w:tcW w:w="1008" w:type="dxa"/>
            <w:tcBorders>
              <w:top w:val="single" w:color="auto" w:sz="12" w:space="0"/>
              <w:left w:val="single" w:color="auto" w:sz="12" w:space="0"/>
              <w:bottom w:val="single" w:color="auto" w:sz="4" w:space="0"/>
              <w:right w:val="single" w:color="auto" w:sz="4" w:space="0"/>
            </w:tcBorders>
            <w:vAlign w:val="center"/>
          </w:tcPr>
          <w:p w14:paraId="49F2D514">
            <w:pPr>
              <w:pStyle w:val="166"/>
              <w:spacing w:line="360" w:lineRule="auto"/>
              <w:jc w:val="center"/>
              <w:outlineLvl w:val="9"/>
              <w:rPr>
                <w:rFonts w:hint="eastAsia" w:ascii="仿宋" w:hAnsi="仿宋" w:eastAsia="仿宋" w:cs="仿宋"/>
                <w:b/>
                <w:szCs w:val="21"/>
              </w:rPr>
            </w:pPr>
            <w:r>
              <w:rPr>
                <w:rFonts w:hint="eastAsia" w:ascii="仿宋" w:hAnsi="仿宋" w:eastAsia="仿宋" w:cs="仿宋"/>
                <w:b/>
                <w:szCs w:val="21"/>
              </w:rPr>
              <w:t>拟设</w:t>
            </w:r>
          </w:p>
          <w:p w14:paraId="26F2DC5A">
            <w:pPr>
              <w:pStyle w:val="166"/>
              <w:spacing w:line="360" w:lineRule="auto"/>
              <w:jc w:val="center"/>
              <w:outlineLvl w:val="9"/>
              <w:rPr>
                <w:rFonts w:hint="eastAsia" w:ascii="仿宋" w:hAnsi="仿宋" w:eastAsia="仿宋" w:cs="仿宋"/>
                <w:b/>
                <w:szCs w:val="21"/>
              </w:rPr>
            </w:pPr>
            <w:r>
              <w:rPr>
                <w:rFonts w:hint="eastAsia" w:ascii="仿宋" w:hAnsi="仿宋" w:eastAsia="仿宋" w:cs="仿宋"/>
                <w:b/>
                <w:szCs w:val="21"/>
              </w:rPr>
              <w:t>职务</w:t>
            </w:r>
          </w:p>
        </w:tc>
        <w:tc>
          <w:tcPr>
            <w:tcW w:w="1792" w:type="dxa"/>
            <w:tcBorders>
              <w:top w:val="single" w:color="auto" w:sz="12" w:space="0"/>
              <w:left w:val="single" w:color="auto" w:sz="4" w:space="0"/>
              <w:bottom w:val="single" w:color="auto" w:sz="4" w:space="0"/>
              <w:right w:val="single" w:color="auto" w:sz="4" w:space="0"/>
            </w:tcBorders>
            <w:vAlign w:val="center"/>
          </w:tcPr>
          <w:p w14:paraId="27A1E663">
            <w:pPr>
              <w:pStyle w:val="166"/>
              <w:spacing w:line="360" w:lineRule="auto"/>
              <w:jc w:val="center"/>
              <w:outlineLvl w:val="9"/>
              <w:rPr>
                <w:rFonts w:hint="eastAsia" w:ascii="仿宋" w:hAnsi="仿宋" w:eastAsia="仿宋" w:cs="仿宋"/>
                <w:b/>
                <w:szCs w:val="21"/>
              </w:rPr>
            </w:pPr>
            <w:r>
              <w:rPr>
                <w:rFonts w:hint="eastAsia" w:ascii="仿宋" w:hAnsi="仿宋" w:eastAsia="仿宋" w:cs="仿宋"/>
                <w:b/>
                <w:szCs w:val="21"/>
              </w:rPr>
              <w:t>姓名</w:t>
            </w:r>
          </w:p>
        </w:tc>
        <w:tc>
          <w:tcPr>
            <w:tcW w:w="560" w:type="dxa"/>
            <w:tcBorders>
              <w:top w:val="single" w:color="auto" w:sz="12" w:space="0"/>
              <w:left w:val="single" w:color="auto" w:sz="4" w:space="0"/>
              <w:bottom w:val="single" w:color="auto" w:sz="4" w:space="0"/>
              <w:right w:val="single" w:color="auto" w:sz="4" w:space="0"/>
            </w:tcBorders>
            <w:vAlign w:val="center"/>
          </w:tcPr>
          <w:p w14:paraId="6ECCB557">
            <w:pPr>
              <w:pStyle w:val="166"/>
              <w:spacing w:line="360" w:lineRule="auto"/>
              <w:jc w:val="center"/>
              <w:outlineLvl w:val="9"/>
              <w:rPr>
                <w:rFonts w:hint="eastAsia" w:ascii="仿宋" w:hAnsi="仿宋" w:eastAsia="仿宋" w:cs="仿宋"/>
                <w:b/>
                <w:szCs w:val="21"/>
              </w:rPr>
            </w:pPr>
            <w:r>
              <w:rPr>
                <w:rFonts w:hint="eastAsia" w:ascii="仿宋" w:hAnsi="仿宋" w:eastAsia="仿宋" w:cs="仿宋"/>
                <w:b/>
                <w:szCs w:val="21"/>
              </w:rPr>
              <w:t>性别</w:t>
            </w:r>
          </w:p>
        </w:tc>
        <w:tc>
          <w:tcPr>
            <w:tcW w:w="560" w:type="dxa"/>
            <w:tcBorders>
              <w:top w:val="single" w:color="auto" w:sz="12" w:space="0"/>
              <w:left w:val="single" w:color="auto" w:sz="4" w:space="0"/>
              <w:bottom w:val="single" w:color="auto" w:sz="4" w:space="0"/>
              <w:right w:val="single" w:color="auto" w:sz="4" w:space="0"/>
            </w:tcBorders>
            <w:vAlign w:val="center"/>
          </w:tcPr>
          <w:p w14:paraId="5E6D3EED">
            <w:pPr>
              <w:pStyle w:val="166"/>
              <w:spacing w:line="360" w:lineRule="auto"/>
              <w:jc w:val="center"/>
              <w:outlineLvl w:val="9"/>
              <w:rPr>
                <w:rFonts w:hint="eastAsia" w:ascii="仿宋" w:hAnsi="仿宋" w:eastAsia="仿宋" w:cs="仿宋"/>
                <w:b/>
                <w:szCs w:val="21"/>
              </w:rPr>
            </w:pPr>
            <w:r>
              <w:rPr>
                <w:rFonts w:hint="eastAsia" w:ascii="仿宋" w:hAnsi="仿宋" w:eastAsia="仿宋" w:cs="仿宋"/>
                <w:b/>
                <w:szCs w:val="21"/>
              </w:rPr>
              <w:t>年龄</w:t>
            </w:r>
          </w:p>
        </w:tc>
        <w:tc>
          <w:tcPr>
            <w:tcW w:w="1610" w:type="dxa"/>
            <w:tcBorders>
              <w:top w:val="single" w:color="auto" w:sz="12" w:space="0"/>
              <w:left w:val="single" w:color="auto" w:sz="4" w:space="0"/>
              <w:bottom w:val="single" w:color="auto" w:sz="4" w:space="0"/>
              <w:right w:val="single" w:color="auto" w:sz="4" w:space="0"/>
            </w:tcBorders>
            <w:vAlign w:val="center"/>
          </w:tcPr>
          <w:p w14:paraId="2C5E18B9">
            <w:pPr>
              <w:pStyle w:val="166"/>
              <w:spacing w:line="360" w:lineRule="auto"/>
              <w:jc w:val="center"/>
              <w:outlineLvl w:val="9"/>
              <w:rPr>
                <w:rFonts w:hint="eastAsia" w:ascii="仿宋" w:hAnsi="仿宋" w:eastAsia="仿宋" w:cs="仿宋"/>
                <w:b/>
                <w:szCs w:val="21"/>
              </w:rPr>
            </w:pPr>
            <w:r>
              <w:rPr>
                <w:rFonts w:hint="eastAsia" w:ascii="仿宋" w:hAnsi="仿宋" w:eastAsia="仿宋" w:cs="仿宋"/>
                <w:b/>
                <w:szCs w:val="21"/>
              </w:rPr>
              <w:t>职称</w:t>
            </w:r>
          </w:p>
        </w:tc>
        <w:tc>
          <w:tcPr>
            <w:tcW w:w="1276" w:type="dxa"/>
            <w:tcBorders>
              <w:top w:val="single" w:color="auto" w:sz="12" w:space="0"/>
              <w:left w:val="single" w:color="auto" w:sz="4" w:space="0"/>
              <w:bottom w:val="single" w:color="auto" w:sz="4" w:space="0"/>
              <w:right w:val="single" w:color="auto" w:sz="4" w:space="0"/>
            </w:tcBorders>
            <w:vAlign w:val="center"/>
          </w:tcPr>
          <w:p w14:paraId="24F29CEF">
            <w:pPr>
              <w:pStyle w:val="166"/>
              <w:spacing w:line="360" w:lineRule="auto"/>
              <w:outlineLvl w:val="9"/>
              <w:rPr>
                <w:rFonts w:hint="eastAsia" w:ascii="仿宋" w:hAnsi="仿宋" w:eastAsia="仿宋" w:cs="仿宋"/>
                <w:b/>
                <w:szCs w:val="21"/>
              </w:rPr>
            </w:pPr>
            <w:r>
              <w:rPr>
                <w:rFonts w:hint="eastAsia" w:ascii="仿宋" w:hAnsi="仿宋" w:eastAsia="仿宋" w:cs="仿宋"/>
                <w:b/>
                <w:szCs w:val="21"/>
              </w:rPr>
              <w:t>服务年限</w:t>
            </w:r>
          </w:p>
        </w:tc>
        <w:tc>
          <w:tcPr>
            <w:tcW w:w="2154" w:type="dxa"/>
            <w:tcBorders>
              <w:top w:val="single" w:color="auto" w:sz="12" w:space="0"/>
              <w:left w:val="single" w:color="auto" w:sz="4" w:space="0"/>
              <w:bottom w:val="single" w:color="auto" w:sz="4" w:space="0"/>
              <w:right w:val="single" w:color="auto" w:sz="12" w:space="0"/>
            </w:tcBorders>
            <w:vAlign w:val="center"/>
          </w:tcPr>
          <w:p w14:paraId="12C8FECA">
            <w:pPr>
              <w:pStyle w:val="166"/>
              <w:spacing w:line="360" w:lineRule="auto"/>
              <w:jc w:val="center"/>
              <w:outlineLvl w:val="9"/>
              <w:rPr>
                <w:rFonts w:hint="eastAsia" w:ascii="仿宋" w:hAnsi="仿宋" w:eastAsia="仿宋" w:cs="仿宋"/>
                <w:b/>
                <w:szCs w:val="21"/>
              </w:rPr>
            </w:pPr>
            <w:r>
              <w:rPr>
                <w:rFonts w:hint="eastAsia" w:ascii="仿宋" w:hAnsi="仿宋" w:eastAsia="仿宋" w:cs="仿宋"/>
                <w:b/>
                <w:szCs w:val="21"/>
              </w:rPr>
              <w:t>学历及专业</w:t>
            </w:r>
          </w:p>
        </w:tc>
      </w:tr>
      <w:tr w14:paraId="6CDE11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1008" w:type="dxa"/>
            <w:tcBorders>
              <w:top w:val="single" w:color="auto" w:sz="4" w:space="0"/>
              <w:left w:val="single" w:color="auto" w:sz="12" w:space="0"/>
              <w:bottom w:val="single" w:color="auto" w:sz="4" w:space="0"/>
              <w:right w:val="single" w:color="auto" w:sz="4" w:space="0"/>
            </w:tcBorders>
            <w:vAlign w:val="center"/>
          </w:tcPr>
          <w:p w14:paraId="5B71ECFD">
            <w:pPr>
              <w:pStyle w:val="166"/>
              <w:spacing w:line="360" w:lineRule="auto"/>
              <w:jc w:val="center"/>
              <w:outlineLvl w:val="9"/>
              <w:rPr>
                <w:rFonts w:hint="eastAsia" w:ascii="仿宋" w:hAnsi="仿宋" w:eastAsia="仿宋" w:cs="仿宋"/>
                <w:szCs w:val="21"/>
              </w:rPr>
            </w:pPr>
          </w:p>
        </w:tc>
        <w:tc>
          <w:tcPr>
            <w:tcW w:w="1792" w:type="dxa"/>
            <w:tcBorders>
              <w:top w:val="single" w:color="auto" w:sz="4" w:space="0"/>
              <w:left w:val="single" w:color="auto" w:sz="4" w:space="0"/>
              <w:bottom w:val="single" w:color="auto" w:sz="4" w:space="0"/>
              <w:right w:val="single" w:color="auto" w:sz="4" w:space="0"/>
            </w:tcBorders>
            <w:vAlign w:val="center"/>
          </w:tcPr>
          <w:p w14:paraId="62EEA785">
            <w:pPr>
              <w:pStyle w:val="166"/>
              <w:spacing w:line="360" w:lineRule="auto"/>
              <w:jc w:val="center"/>
              <w:outlineLvl w:val="9"/>
              <w:rPr>
                <w:rFonts w:hint="eastAsia" w:ascii="仿宋" w:hAnsi="仿宋" w:eastAsia="仿宋" w:cs="仿宋"/>
                <w:szCs w:val="21"/>
              </w:rPr>
            </w:pPr>
          </w:p>
        </w:tc>
        <w:tc>
          <w:tcPr>
            <w:tcW w:w="560" w:type="dxa"/>
            <w:tcBorders>
              <w:top w:val="single" w:color="auto" w:sz="4" w:space="0"/>
              <w:left w:val="single" w:color="auto" w:sz="4" w:space="0"/>
              <w:bottom w:val="single" w:color="auto" w:sz="4" w:space="0"/>
              <w:right w:val="single" w:color="auto" w:sz="4" w:space="0"/>
            </w:tcBorders>
            <w:vAlign w:val="center"/>
          </w:tcPr>
          <w:p w14:paraId="72073687">
            <w:pPr>
              <w:pStyle w:val="166"/>
              <w:spacing w:line="360" w:lineRule="auto"/>
              <w:jc w:val="center"/>
              <w:outlineLvl w:val="9"/>
              <w:rPr>
                <w:rFonts w:hint="eastAsia" w:ascii="仿宋" w:hAnsi="仿宋" w:eastAsia="仿宋" w:cs="仿宋"/>
                <w:szCs w:val="21"/>
              </w:rPr>
            </w:pPr>
          </w:p>
        </w:tc>
        <w:tc>
          <w:tcPr>
            <w:tcW w:w="560" w:type="dxa"/>
            <w:tcBorders>
              <w:top w:val="single" w:color="auto" w:sz="4" w:space="0"/>
              <w:left w:val="single" w:color="auto" w:sz="4" w:space="0"/>
              <w:bottom w:val="single" w:color="auto" w:sz="4" w:space="0"/>
              <w:right w:val="single" w:color="auto" w:sz="4" w:space="0"/>
            </w:tcBorders>
            <w:vAlign w:val="center"/>
          </w:tcPr>
          <w:p w14:paraId="7BAEF568">
            <w:pPr>
              <w:pStyle w:val="166"/>
              <w:spacing w:line="360" w:lineRule="auto"/>
              <w:jc w:val="center"/>
              <w:outlineLvl w:val="9"/>
              <w:rPr>
                <w:rFonts w:hint="eastAsia" w:ascii="仿宋" w:hAnsi="仿宋" w:eastAsia="仿宋" w:cs="仿宋"/>
                <w:szCs w:val="21"/>
              </w:rPr>
            </w:pPr>
          </w:p>
        </w:tc>
        <w:tc>
          <w:tcPr>
            <w:tcW w:w="1610" w:type="dxa"/>
            <w:tcBorders>
              <w:top w:val="single" w:color="auto" w:sz="4" w:space="0"/>
              <w:left w:val="single" w:color="auto" w:sz="4" w:space="0"/>
              <w:bottom w:val="single" w:color="auto" w:sz="4" w:space="0"/>
              <w:right w:val="single" w:color="auto" w:sz="4" w:space="0"/>
            </w:tcBorders>
            <w:vAlign w:val="center"/>
          </w:tcPr>
          <w:p w14:paraId="4C13B156">
            <w:pPr>
              <w:pStyle w:val="166"/>
              <w:spacing w:line="360" w:lineRule="auto"/>
              <w:jc w:val="center"/>
              <w:outlineLvl w:val="9"/>
              <w:rPr>
                <w:rFonts w:hint="eastAsia" w:ascii="仿宋" w:hAnsi="仿宋" w:eastAsia="仿宋" w:cs="仿宋"/>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15E7BDD9">
            <w:pPr>
              <w:pStyle w:val="166"/>
              <w:spacing w:line="360" w:lineRule="auto"/>
              <w:jc w:val="center"/>
              <w:outlineLvl w:val="9"/>
              <w:rPr>
                <w:rFonts w:hint="eastAsia" w:ascii="仿宋" w:hAnsi="仿宋" w:eastAsia="仿宋" w:cs="仿宋"/>
                <w:szCs w:val="21"/>
              </w:rPr>
            </w:pPr>
          </w:p>
        </w:tc>
        <w:tc>
          <w:tcPr>
            <w:tcW w:w="2154" w:type="dxa"/>
            <w:tcBorders>
              <w:top w:val="single" w:color="auto" w:sz="4" w:space="0"/>
              <w:left w:val="single" w:color="auto" w:sz="4" w:space="0"/>
              <w:bottom w:val="single" w:color="auto" w:sz="4" w:space="0"/>
              <w:right w:val="single" w:color="auto" w:sz="12" w:space="0"/>
            </w:tcBorders>
            <w:vAlign w:val="center"/>
          </w:tcPr>
          <w:p w14:paraId="38F9DB49">
            <w:pPr>
              <w:pStyle w:val="166"/>
              <w:spacing w:line="360" w:lineRule="auto"/>
              <w:jc w:val="center"/>
              <w:outlineLvl w:val="9"/>
              <w:rPr>
                <w:rFonts w:hint="eastAsia" w:ascii="仿宋" w:hAnsi="仿宋" w:eastAsia="仿宋" w:cs="仿宋"/>
                <w:szCs w:val="21"/>
              </w:rPr>
            </w:pPr>
          </w:p>
        </w:tc>
      </w:tr>
      <w:tr w14:paraId="0CF607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008" w:type="dxa"/>
            <w:tcBorders>
              <w:top w:val="single" w:color="auto" w:sz="4" w:space="0"/>
              <w:left w:val="single" w:color="auto" w:sz="12" w:space="0"/>
              <w:bottom w:val="single" w:color="auto" w:sz="4" w:space="0"/>
              <w:right w:val="single" w:color="auto" w:sz="4" w:space="0"/>
            </w:tcBorders>
            <w:vAlign w:val="center"/>
          </w:tcPr>
          <w:p w14:paraId="2205B259">
            <w:pPr>
              <w:pStyle w:val="166"/>
              <w:spacing w:line="360" w:lineRule="auto"/>
              <w:outlineLvl w:val="9"/>
              <w:rPr>
                <w:rFonts w:hint="eastAsia" w:ascii="仿宋" w:hAnsi="仿宋" w:eastAsia="仿宋" w:cs="仿宋"/>
                <w:szCs w:val="21"/>
              </w:rPr>
            </w:pPr>
          </w:p>
        </w:tc>
        <w:tc>
          <w:tcPr>
            <w:tcW w:w="1792" w:type="dxa"/>
            <w:tcBorders>
              <w:top w:val="single" w:color="auto" w:sz="4" w:space="0"/>
              <w:left w:val="single" w:color="auto" w:sz="4" w:space="0"/>
              <w:bottom w:val="single" w:color="auto" w:sz="4" w:space="0"/>
              <w:right w:val="single" w:color="auto" w:sz="4" w:space="0"/>
            </w:tcBorders>
            <w:vAlign w:val="center"/>
          </w:tcPr>
          <w:p w14:paraId="7B9F5708">
            <w:pPr>
              <w:pStyle w:val="166"/>
              <w:spacing w:line="360" w:lineRule="auto"/>
              <w:jc w:val="center"/>
              <w:outlineLvl w:val="9"/>
              <w:rPr>
                <w:rFonts w:hint="eastAsia" w:ascii="仿宋" w:hAnsi="仿宋" w:eastAsia="仿宋" w:cs="仿宋"/>
                <w:szCs w:val="21"/>
              </w:rPr>
            </w:pPr>
          </w:p>
        </w:tc>
        <w:tc>
          <w:tcPr>
            <w:tcW w:w="560" w:type="dxa"/>
            <w:tcBorders>
              <w:top w:val="single" w:color="auto" w:sz="4" w:space="0"/>
              <w:left w:val="single" w:color="auto" w:sz="4" w:space="0"/>
              <w:bottom w:val="single" w:color="auto" w:sz="4" w:space="0"/>
              <w:right w:val="single" w:color="auto" w:sz="4" w:space="0"/>
            </w:tcBorders>
            <w:vAlign w:val="center"/>
          </w:tcPr>
          <w:p w14:paraId="367475D5">
            <w:pPr>
              <w:pStyle w:val="166"/>
              <w:spacing w:line="360" w:lineRule="auto"/>
              <w:jc w:val="center"/>
              <w:outlineLvl w:val="9"/>
              <w:rPr>
                <w:rFonts w:hint="eastAsia" w:ascii="仿宋" w:hAnsi="仿宋" w:eastAsia="仿宋" w:cs="仿宋"/>
                <w:szCs w:val="21"/>
              </w:rPr>
            </w:pPr>
          </w:p>
        </w:tc>
        <w:tc>
          <w:tcPr>
            <w:tcW w:w="560" w:type="dxa"/>
            <w:tcBorders>
              <w:top w:val="single" w:color="auto" w:sz="4" w:space="0"/>
              <w:left w:val="single" w:color="auto" w:sz="4" w:space="0"/>
              <w:bottom w:val="single" w:color="auto" w:sz="4" w:space="0"/>
              <w:right w:val="single" w:color="auto" w:sz="4" w:space="0"/>
            </w:tcBorders>
            <w:vAlign w:val="center"/>
          </w:tcPr>
          <w:p w14:paraId="3E330A67">
            <w:pPr>
              <w:pStyle w:val="166"/>
              <w:spacing w:line="360" w:lineRule="auto"/>
              <w:jc w:val="center"/>
              <w:outlineLvl w:val="9"/>
              <w:rPr>
                <w:rFonts w:hint="eastAsia" w:ascii="仿宋" w:hAnsi="仿宋" w:eastAsia="仿宋" w:cs="仿宋"/>
                <w:szCs w:val="21"/>
              </w:rPr>
            </w:pPr>
          </w:p>
        </w:tc>
        <w:tc>
          <w:tcPr>
            <w:tcW w:w="1610" w:type="dxa"/>
            <w:tcBorders>
              <w:top w:val="single" w:color="auto" w:sz="4" w:space="0"/>
              <w:left w:val="single" w:color="auto" w:sz="4" w:space="0"/>
              <w:bottom w:val="single" w:color="auto" w:sz="4" w:space="0"/>
              <w:right w:val="single" w:color="auto" w:sz="4" w:space="0"/>
            </w:tcBorders>
            <w:vAlign w:val="center"/>
          </w:tcPr>
          <w:p w14:paraId="16CB9FAD">
            <w:pPr>
              <w:pStyle w:val="166"/>
              <w:spacing w:line="360" w:lineRule="auto"/>
              <w:jc w:val="center"/>
              <w:outlineLvl w:val="9"/>
              <w:rPr>
                <w:rFonts w:hint="eastAsia" w:ascii="仿宋" w:hAnsi="仿宋" w:eastAsia="仿宋" w:cs="仿宋"/>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668636EF">
            <w:pPr>
              <w:pStyle w:val="166"/>
              <w:spacing w:line="360" w:lineRule="auto"/>
              <w:jc w:val="center"/>
              <w:outlineLvl w:val="9"/>
              <w:rPr>
                <w:rFonts w:hint="eastAsia" w:ascii="仿宋" w:hAnsi="仿宋" w:eastAsia="仿宋" w:cs="仿宋"/>
                <w:szCs w:val="21"/>
              </w:rPr>
            </w:pPr>
          </w:p>
        </w:tc>
        <w:tc>
          <w:tcPr>
            <w:tcW w:w="2154" w:type="dxa"/>
            <w:tcBorders>
              <w:top w:val="single" w:color="auto" w:sz="4" w:space="0"/>
              <w:left w:val="single" w:color="auto" w:sz="4" w:space="0"/>
              <w:bottom w:val="single" w:color="auto" w:sz="4" w:space="0"/>
              <w:right w:val="single" w:color="auto" w:sz="12" w:space="0"/>
            </w:tcBorders>
            <w:vAlign w:val="center"/>
          </w:tcPr>
          <w:p w14:paraId="2DADD4F4">
            <w:pPr>
              <w:pStyle w:val="166"/>
              <w:spacing w:line="360" w:lineRule="auto"/>
              <w:jc w:val="center"/>
              <w:outlineLvl w:val="9"/>
              <w:rPr>
                <w:rFonts w:hint="eastAsia" w:ascii="仿宋" w:hAnsi="仿宋" w:eastAsia="仿宋" w:cs="仿宋"/>
                <w:szCs w:val="21"/>
              </w:rPr>
            </w:pPr>
          </w:p>
        </w:tc>
      </w:tr>
      <w:tr w14:paraId="15B6A9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008" w:type="dxa"/>
            <w:tcBorders>
              <w:top w:val="single" w:color="auto" w:sz="4" w:space="0"/>
              <w:left w:val="single" w:color="auto" w:sz="12" w:space="0"/>
              <w:bottom w:val="single" w:color="auto" w:sz="4" w:space="0"/>
              <w:right w:val="single" w:color="auto" w:sz="4" w:space="0"/>
            </w:tcBorders>
            <w:vAlign w:val="center"/>
          </w:tcPr>
          <w:p w14:paraId="47E7BE00">
            <w:pPr>
              <w:pStyle w:val="166"/>
              <w:spacing w:line="360" w:lineRule="auto"/>
              <w:outlineLvl w:val="9"/>
              <w:rPr>
                <w:rFonts w:hint="eastAsia" w:ascii="仿宋" w:hAnsi="仿宋" w:eastAsia="仿宋" w:cs="仿宋"/>
                <w:szCs w:val="21"/>
              </w:rPr>
            </w:pPr>
          </w:p>
        </w:tc>
        <w:tc>
          <w:tcPr>
            <w:tcW w:w="1792" w:type="dxa"/>
            <w:tcBorders>
              <w:top w:val="single" w:color="auto" w:sz="4" w:space="0"/>
              <w:left w:val="single" w:color="auto" w:sz="4" w:space="0"/>
              <w:bottom w:val="single" w:color="auto" w:sz="4" w:space="0"/>
              <w:right w:val="single" w:color="auto" w:sz="4" w:space="0"/>
            </w:tcBorders>
            <w:vAlign w:val="center"/>
          </w:tcPr>
          <w:p w14:paraId="6FE4950A">
            <w:pPr>
              <w:pStyle w:val="166"/>
              <w:spacing w:line="360" w:lineRule="auto"/>
              <w:jc w:val="center"/>
              <w:outlineLvl w:val="9"/>
              <w:rPr>
                <w:rFonts w:hint="eastAsia" w:ascii="仿宋" w:hAnsi="仿宋" w:eastAsia="仿宋" w:cs="仿宋"/>
                <w:szCs w:val="21"/>
              </w:rPr>
            </w:pPr>
          </w:p>
        </w:tc>
        <w:tc>
          <w:tcPr>
            <w:tcW w:w="560" w:type="dxa"/>
            <w:tcBorders>
              <w:top w:val="single" w:color="auto" w:sz="4" w:space="0"/>
              <w:left w:val="single" w:color="auto" w:sz="4" w:space="0"/>
              <w:bottom w:val="single" w:color="auto" w:sz="4" w:space="0"/>
              <w:right w:val="single" w:color="auto" w:sz="4" w:space="0"/>
            </w:tcBorders>
            <w:vAlign w:val="center"/>
          </w:tcPr>
          <w:p w14:paraId="5D41F894">
            <w:pPr>
              <w:pStyle w:val="166"/>
              <w:spacing w:line="360" w:lineRule="auto"/>
              <w:jc w:val="center"/>
              <w:outlineLvl w:val="9"/>
              <w:rPr>
                <w:rFonts w:hint="eastAsia" w:ascii="仿宋" w:hAnsi="仿宋" w:eastAsia="仿宋" w:cs="仿宋"/>
                <w:szCs w:val="21"/>
              </w:rPr>
            </w:pPr>
          </w:p>
        </w:tc>
        <w:tc>
          <w:tcPr>
            <w:tcW w:w="560" w:type="dxa"/>
            <w:tcBorders>
              <w:top w:val="single" w:color="auto" w:sz="4" w:space="0"/>
              <w:left w:val="single" w:color="auto" w:sz="4" w:space="0"/>
              <w:bottom w:val="single" w:color="auto" w:sz="4" w:space="0"/>
              <w:right w:val="single" w:color="auto" w:sz="4" w:space="0"/>
            </w:tcBorders>
            <w:vAlign w:val="center"/>
          </w:tcPr>
          <w:p w14:paraId="3F29E8E9">
            <w:pPr>
              <w:pStyle w:val="166"/>
              <w:spacing w:line="360" w:lineRule="auto"/>
              <w:jc w:val="center"/>
              <w:outlineLvl w:val="9"/>
              <w:rPr>
                <w:rFonts w:hint="eastAsia" w:ascii="仿宋" w:hAnsi="仿宋" w:eastAsia="仿宋" w:cs="仿宋"/>
                <w:szCs w:val="21"/>
              </w:rPr>
            </w:pPr>
          </w:p>
        </w:tc>
        <w:tc>
          <w:tcPr>
            <w:tcW w:w="1610" w:type="dxa"/>
            <w:tcBorders>
              <w:top w:val="single" w:color="auto" w:sz="4" w:space="0"/>
              <w:left w:val="single" w:color="auto" w:sz="4" w:space="0"/>
              <w:bottom w:val="single" w:color="auto" w:sz="4" w:space="0"/>
              <w:right w:val="single" w:color="auto" w:sz="4" w:space="0"/>
            </w:tcBorders>
            <w:vAlign w:val="center"/>
          </w:tcPr>
          <w:p w14:paraId="1CC0C40B">
            <w:pPr>
              <w:pStyle w:val="166"/>
              <w:spacing w:line="360" w:lineRule="auto"/>
              <w:jc w:val="center"/>
              <w:outlineLvl w:val="9"/>
              <w:rPr>
                <w:rFonts w:hint="eastAsia" w:ascii="仿宋" w:hAnsi="仿宋" w:eastAsia="仿宋" w:cs="仿宋"/>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56609A6F">
            <w:pPr>
              <w:pStyle w:val="166"/>
              <w:spacing w:line="360" w:lineRule="auto"/>
              <w:jc w:val="center"/>
              <w:outlineLvl w:val="9"/>
              <w:rPr>
                <w:rFonts w:hint="eastAsia" w:ascii="仿宋" w:hAnsi="仿宋" w:eastAsia="仿宋" w:cs="仿宋"/>
                <w:szCs w:val="21"/>
              </w:rPr>
            </w:pPr>
          </w:p>
        </w:tc>
        <w:tc>
          <w:tcPr>
            <w:tcW w:w="2154" w:type="dxa"/>
            <w:tcBorders>
              <w:top w:val="single" w:color="auto" w:sz="4" w:space="0"/>
              <w:left w:val="single" w:color="auto" w:sz="4" w:space="0"/>
              <w:bottom w:val="single" w:color="auto" w:sz="4" w:space="0"/>
              <w:right w:val="single" w:color="auto" w:sz="12" w:space="0"/>
            </w:tcBorders>
            <w:vAlign w:val="center"/>
          </w:tcPr>
          <w:p w14:paraId="28C19AB9">
            <w:pPr>
              <w:pStyle w:val="166"/>
              <w:spacing w:line="360" w:lineRule="auto"/>
              <w:jc w:val="center"/>
              <w:outlineLvl w:val="9"/>
              <w:rPr>
                <w:rFonts w:hint="eastAsia" w:ascii="仿宋" w:hAnsi="仿宋" w:eastAsia="仿宋" w:cs="仿宋"/>
                <w:szCs w:val="21"/>
              </w:rPr>
            </w:pPr>
          </w:p>
        </w:tc>
      </w:tr>
      <w:tr w14:paraId="14E156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008" w:type="dxa"/>
            <w:tcBorders>
              <w:top w:val="single" w:color="auto" w:sz="4" w:space="0"/>
              <w:left w:val="single" w:color="auto" w:sz="12" w:space="0"/>
              <w:bottom w:val="single" w:color="auto" w:sz="4" w:space="0"/>
              <w:right w:val="single" w:color="auto" w:sz="4" w:space="0"/>
            </w:tcBorders>
            <w:vAlign w:val="center"/>
          </w:tcPr>
          <w:p w14:paraId="33C59978">
            <w:pPr>
              <w:pStyle w:val="166"/>
              <w:spacing w:line="360" w:lineRule="auto"/>
              <w:outlineLvl w:val="9"/>
              <w:rPr>
                <w:rFonts w:hint="eastAsia" w:ascii="仿宋" w:hAnsi="仿宋" w:eastAsia="仿宋" w:cs="仿宋"/>
                <w:szCs w:val="21"/>
              </w:rPr>
            </w:pPr>
          </w:p>
        </w:tc>
        <w:tc>
          <w:tcPr>
            <w:tcW w:w="1792" w:type="dxa"/>
            <w:tcBorders>
              <w:top w:val="single" w:color="auto" w:sz="4" w:space="0"/>
              <w:left w:val="single" w:color="auto" w:sz="4" w:space="0"/>
              <w:bottom w:val="single" w:color="auto" w:sz="4" w:space="0"/>
              <w:right w:val="single" w:color="auto" w:sz="4" w:space="0"/>
            </w:tcBorders>
            <w:vAlign w:val="center"/>
          </w:tcPr>
          <w:p w14:paraId="5A33F6A3">
            <w:pPr>
              <w:pStyle w:val="166"/>
              <w:spacing w:line="360" w:lineRule="auto"/>
              <w:jc w:val="center"/>
              <w:outlineLvl w:val="9"/>
              <w:rPr>
                <w:rFonts w:hint="eastAsia" w:ascii="仿宋" w:hAnsi="仿宋" w:eastAsia="仿宋" w:cs="仿宋"/>
                <w:szCs w:val="21"/>
              </w:rPr>
            </w:pPr>
          </w:p>
        </w:tc>
        <w:tc>
          <w:tcPr>
            <w:tcW w:w="560" w:type="dxa"/>
            <w:tcBorders>
              <w:top w:val="single" w:color="auto" w:sz="4" w:space="0"/>
              <w:left w:val="single" w:color="auto" w:sz="4" w:space="0"/>
              <w:bottom w:val="single" w:color="auto" w:sz="4" w:space="0"/>
              <w:right w:val="single" w:color="auto" w:sz="4" w:space="0"/>
            </w:tcBorders>
            <w:vAlign w:val="center"/>
          </w:tcPr>
          <w:p w14:paraId="01C34D2C">
            <w:pPr>
              <w:pStyle w:val="166"/>
              <w:spacing w:line="360" w:lineRule="auto"/>
              <w:jc w:val="center"/>
              <w:outlineLvl w:val="9"/>
              <w:rPr>
                <w:rFonts w:hint="eastAsia" w:ascii="仿宋" w:hAnsi="仿宋" w:eastAsia="仿宋" w:cs="仿宋"/>
                <w:szCs w:val="21"/>
              </w:rPr>
            </w:pPr>
          </w:p>
        </w:tc>
        <w:tc>
          <w:tcPr>
            <w:tcW w:w="560" w:type="dxa"/>
            <w:tcBorders>
              <w:top w:val="single" w:color="auto" w:sz="4" w:space="0"/>
              <w:left w:val="single" w:color="auto" w:sz="4" w:space="0"/>
              <w:bottom w:val="single" w:color="auto" w:sz="4" w:space="0"/>
              <w:right w:val="single" w:color="auto" w:sz="4" w:space="0"/>
            </w:tcBorders>
            <w:vAlign w:val="center"/>
          </w:tcPr>
          <w:p w14:paraId="4CB24EE6">
            <w:pPr>
              <w:pStyle w:val="166"/>
              <w:spacing w:line="360" w:lineRule="auto"/>
              <w:jc w:val="center"/>
              <w:outlineLvl w:val="9"/>
              <w:rPr>
                <w:rFonts w:hint="eastAsia" w:ascii="仿宋" w:hAnsi="仿宋" w:eastAsia="仿宋" w:cs="仿宋"/>
                <w:szCs w:val="21"/>
              </w:rPr>
            </w:pPr>
          </w:p>
        </w:tc>
        <w:tc>
          <w:tcPr>
            <w:tcW w:w="1610" w:type="dxa"/>
            <w:tcBorders>
              <w:top w:val="single" w:color="auto" w:sz="4" w:space="0"/>
              <w:left w:val="single" w:color="auto" w:sz="4" w:space="0"/>
              <w:bottom w:val="single" w:color="auto" w:sz="4" w:space="0"/>
              <w:right w:val="single" w:color="auto" w:sz="4" w:space="0"/>
            </w:tcBorders>
            <w:vAlign w:val="center"/>
          </w:tcPr>
          <w:p w14:paraId="1C83E74A">
            <w:pPr>
              <w:pStyle w:val="166"/>
              <w:spacing w:line="360" w:lineRule="auto"/>
              <w:jc w:val="center"/>
              <w:outlineLvl w:val="9"/>
              <w:rPr>
                <w:rFonts w:hint="eastAsia" w:ascii="仿宋" w:hAnsi="仿宋" w:eastAsia="仿宋" w:cs="仿宋"/>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5E1B3883">
            <w:pPr>
              <w:pStyle w:val="166"/>
              <w:spacing w:line="360" w:lineRule="auto"/>
              <w:jc w:val="center"/>
              <w:outlineLvl w:val="9"/>
              <w:rPr>
                <w:rFonts w:hint="eastAsia" w:ascii="仿宋" w:hAnsi="仿宋" w:eastAsia="仿宋" w:cs="仿宋"/>
                <w:szCs w:val="21"/>
              </w:rPr>
            </w:pPr>
          </w:p>
        </w:tc>
        <w:tc>
          <w:tcPr>
            <w:tcW w:w="2154" w:type="dxa"/>
            <w:tcBorders>
              <w:top w:val="single" w:color="auto" w:sz="4" w:space="0"/>
              <w:left w:val="single" w:color="auto" w:sz="4" w:space="0"/>
              <w:bottom w:val="single" w:color="auto" w:sz="4" w:space="0"/>
              <w:right w:val="single" w:color="auto" w:sz="12" w:space="0"/>
            </w:tcBorders>
            <w:vAlign w:val="center"/>
          </w:tcPr>
          <w:p w14:paraId="5ECE0F0D">
            <w:pPr>
              <w:pStyle w:val="166"/>
              <w:spacing w:line="360" w:lineRule="auto"/>
              <w:jc w:val="center"/>
              <w:outlineLvl w:val="9"/>
              <w:rPr>
                <w:rFonts w:hint="eastAsia" w:ascii="仿宋" w:hAnsi="仿宋" w:eastAsia="仿宋" w:cs="仿宋"/>
                <w:szCs w:val="21"/>
              </w:rPr>
            </w:pPr>
          </w:p>
        </w:tc>
      </w:tr>
      <w:tr w14:paraId="66F68C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008" w:type="dxa"/>
            <w:tcBorders>
              <w:top w:val="single" w:color="auto" w:sz="4" w:space="0"/>
              <w:left w:val="single" w:color="auto" w:sz="12" w:space="0"/>
              <w:bottom w:val="single" w:color="auto" w:sz="4" w:space="0"/>
              <w:right w:val="single" w:color="auto" w:sz="4" w:space="0"/>
            </w:tcBorders>
            <w:vAlign w:val="center"/>
          </w:tcPr>
          <w:p w14:paraId="32732598">
            <w:pPr>
              <w:pStyle w:val="166"/>
              <w:spacing w:line="360" w:lineRule="auto"/>
              <w:outlineLvl w:val="9"/>
              <w:rPr>
                <w:rFonts w:hint="eastAsia" w:ascii="仿宋" w:hAnsi="仿宋" w:eastAsia="仿宋" w:cs="仿宋"/>
                <w:szCs w:val="21"/>
              </w:rPr>
            </w:pPr>
          </w:p>
        </w:tc>
        <w:tc>
          <w:tcPr>
            <w:tcW w:w="1792" w:type="dxa"/>
            <w:tcBorders>
              <w:top w:val="single" w:color="auto" w:sz="4" w:space="0"/>
              <w:left w:val="single" w:color="auto" w:sz="4" w:space="0"/>
              <w:bottom w:val="single" w:color="auto" w:sz="4" w:space="0"/>
              <w:right w:val="single" w:color="auto" w:sz="4" w:space="0"/>
            </w:tcBorders>
            <w:vAlign w:val="center"/>
          </w:tcPr>
          <w:p w14:paraId="2EAA5220">
            <w:pPr>
              <w:pStyle w:val="166"/>
              <w:spacing w:line="360" w:lineRule="auto"/>
              <w:jc w:val="center"/>
              <w:outlineLvl w:val="9"/>
              <w:rPr>
                <w:rFonts w:hint="eastAsia" w:ascii="仿宋" w:hAnsi="仿宋" w:eastAsia="仿宋" w:cs="仿宋"/>
                <w:szCs w:val="21"/>
              </w:rPr>
            </w:pPr>
          </w:p>
        </w:tc>
        <w:tc>
          <w:tcPr>
            <w:tcW w:w="560" w:type="dxa"/>
            <w:tcBorders>
              <w:top w:val="single" w:color="auto" w:sz="4" w:space="0"/>
              <w:left w:val="single" w:color="auto" w:sz="4" w:space="0"/>
              <w:bottom w:val="single" w:color="auto" w:sz="4" w:space="0"/>
              <w:right w:val="single" w:color="auto" w:sz="4" w:space="0"/>
            </w:tcBorders>
            <w:vAlign w:val="center"/>
          </w:tcPr>
          <w:p w14:paraId="4AEC92CE">
            <w:pPr>
              <w:pStyle w:val="166"/>
              <w:spacing w:line="360" w:lineRule="auto"/>
              <w:jc w:val="center"/>
              <w:outlineLvl w:val="9"/>
              <w:rPr>
                <w:rFonts w:hint="eastAsia" w:ascii="仿宋" w:hAnsi="仿宋" w:eastAsia="仿宋" w:cs="仿宋"/>
                <w:szCs w:val="21"/>
              </w:rPr>
            </w:pPr>
          </w:p>
        </w:tc>
        <w:tc>
          <w:tcPr>
            <w:tcW w:w="560" w:type="dxa"/>
            <w:tcBorders>
              <w:top w:val="single" w:color="auto" w:sz="4" w:space="0"/>
              <w:left w:val="single" w:color="auto" w:sz="4" w:space="0"/>
              <w:bottom w:val="single" w:color="auto" w:sz="4" w:space="0"/>
              <w:right w:val="single" w:color="auto" w:sz="4" w:space="0"/>
            </w:tcBorders>
            <w:vAlign w:val="center"/>
          </w:tcPr>
          <w:p w14:paraId="42DF69B7">
            <w:pPr>
              <w:pStyle w:val="166"/>
              <w:spacing w:line="360" w:lineRule="auto"/>
              <w:jc w:val="center"/>
              <w:outlineLvl w:val="9"/>
              <w:rPr>
                <w:rFonts w:hint="eastAsia" w:ascii="仿宋" w:hAnsi="仿宋" w:eastAsia="仿宋" w:cs="仿宋"/>
                <w:szCs w:val="21"/>
              </w:rPr>
            </w:pPr>
          </w:p>
        </w:tc>
        <w:tc>
          <w:tcPr>
            <w:tcW w:w="1610" w:type="dxa"/>
            <w:tcBorders>
              <w:top w:val="single" w:color="auto" w:sz="4" w:space="0"/>
              <w:left w:val="single" w:color="auto" w:sz="4" w:space="0"/>
              <w:bottom w:val="single" w:color="auto" w:sz="4" w:space="0"/>
              <w:right w:val="single" w:color="auto" w:sz="4" w:space="0"/>
            </w:tcBorders>
            <w:vAlign w:val="center"/>
          </w:tcPr>
          <w:p w14:paraId="5B7B01B1">
            <w:pPr>
              <w:pStyle w:val="166"/>
              <w:spacing w:line="360" w:lineRule="auto"/>
              <w:jc w:val="center"/>
              <w:outlineLvl w:val="9"/>
              <w:rPr>
                <w:rFonts w:hint="eastAsia" w:ascii="仿宋" w:hAnsi="仿宋" w:eastAsia="仿宋" w:cs="仿宋"/>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779354FE">
            <w:pPr>
              <w:pStyle w:val="166"/>
              <w:spacing w:line="360" w:lineRule="auto"/>
              <w:jc w:val="center"/>
              <w:outlineLvl w:val="9"/>
              <w:rPr>
                <w:rFonts w:hint="eastAsia" w:ascii="仿宋" w:hAnsi="仿宋" w:eastAsia="仿宋" w:cs="仿宋"/>
                <w:szCs w:val="21"/>
              </w:rPr>
            </w:pPr>
          </w:p>
        </w:tc>
        <w:tc>
          <w:tcPr>
            <w:tcW w:w="2154" w:type="dxa"/>
            <w:tcBorders>
              <w:top w:val="single" w:color="auto" w:sz="4" w:space="0"/>
              <w:left w:val="single" w:color="auto" w:sz="4" w:space="0"/>
              <w:bottom w:val="single" w:color="auto" w:sz="4" w:space="0"/>
              <w:right w:val="single" w:color="auto" w:sz="12" w:space="0"/>
            </w:tcBorders>
            <w:vAlign w:val="center"/>
          </w:tcPr>
          <w:p w14:paraId="6E221DEF">
            <w:pPr>
              <w:pStyle w:val="166"/>
              <w:spacing w:line="360" w:lineRule="auto"/>
              <w:jc w:val="center"/>
              <w:outlineLvl w:val="9"/>
              <w:rPr>
                <w:rFonts w:hint="eastAsia" w:ascii="仿宋" w:hAnsi="仿宋" w:eastAsia="仿宋" w:cs="仿宋"/>
                <w:szCs w:val="21"/>
              </w:rPr>
            </w:pPr>
          </w:p>
        </w:tc>
      </w:tr>
      <w:tr w14:paraId="6AEE1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008" w:type="dxa"/>
            <w:tcBorders>
              <w:top w:val="single" w:color="auto" w:sz="4" w:space="0"/>
              <w:left w:val="single" w:color="auto" w:sz="12" w:space="0"/>
              <w:bottom w:val="single" w:color="auto" w:sz="4" w:space="0"/>
              <w:right w:val="single" w:color="auto" w:sz="4" w:space="0"/>
            </w:tcBorders>
            <w:vAlign w:val="center"/>
          </w:tcPr>
          <w:p w14:paraId="4370CCC1">
            <w:pPr>
              <w:pStyle w:val="166"/>
              <w:spacing w:line="360" w:lineRule="auto"/>
              <w:outlineLvl w:val="9"/>
              <w:rPr>
                <w:rFonts w:hint="eastAsia" w:ascii="仿宋" w:hAnsi="仿宋" w:eastAsia="仿宋" w:cs="仿宋"/>
                <w:szCs w:val="21"/>
              </w:rPr>
            </w:pPr>
          </w:p>
        </w:tc>
        <w:tc>
          <w:tcPr>
            <w:tcW w:w="1792" w:type="dxa"/>
            <w:tcBorders>
              <w:top w:val="single" w:color="auto" w:sz="4" w:space="0"/>
              <w:left w:val="single" w:color="auto" w:sz="4" w:space="0"/>
              <w:bottom w:val="single" w:color="auto" w:sz="4" w:space="0"/>
              <w:right w:val="single" w:color="auto" w:sz="4" w:space="0"/>
            </w:tcBorders>
            <w:vAlign w:val="center"/>
          </w:tcPr>
          <w:p w14:paraId="46D09DE9">
            <w:pPr>
              <w:pStyle w:val="166"/>
              <w:spacing w:line="360" w:lineRule="auto"/>
              <w:jc w:val="center"/>
              <w:outlineLvl w:val="9"/>
              <w:rPr>
                <w:rFonts w:hint="eastAsia" w:ascii="仿宋" w:hAnsi="仿宋" w:eastAsia="仿宋" w:cs="仿宋"/>
                <w:szCs w:val="21"/>
              </w:rPr>
            </w:pPr>
          </w:p>
        </w:tc>
        <w:tc>
          <w:tcPr>
            <w:tcW w:w="560" w:type="dxa"/>
            <w:tcBorders>
              <w:top w:val="single" w:color="auto" w:sz="4" w:space="0"/>
              <w:left w:val="single" w:color="auto" w:sz="4" w:space="0"/>
              <w:bottom w:val="single" w:color="auto" w:sz="4" w:space="0"/>
              <w:right w:val="single" w:color="auto" w:sz="4" w:space="0"/>
            </w:tcBorders>
            <w:vAlign w:val="center"/>
          </w:tcPr>
          <w:p w14:paraId="01EB9A04">
            <w:pPr>
              <w:pStyle w:val="166"/>
              <w:spacing w:line="360" w:lineRule="auto"/>
              <w:jc w:val="center"/>
              <w:outlineLvl w:val="9"/>
              <w:rPr>
                <w:rFonts w:hint="eastAsia" w:ascii="仿宋" w:hAnsi="仿宋" w:eastAsia="仿宋" w:cs="仿宋"/>
                <w:szCs w:val="21"/>
              </w:rPr>
            </w:pPr>
          </w:p>
        </w:tc>
        <w:tc>
          <w:tcPr>
            <w:tcW w:w="560" w:type="dxa"/>
            <w:tcBorders>
              <w:top w:val="single" w:color="auto" w:sz="4" w:space="0"/>
              <w:left w:val="single" w:color="auto" w:sz="4" w:space="0"/>
              <w:bottom w:val="single" w:color="auto" w:sz="4" w:space="0"/>
              <w:right w:val="single" w:color="auto" w:sz="4" w:space="0"/>
            </w:tcBorders>
            <w:vAlign w:val="center"/>
          </w:tcPr>
          <w:p w14:paraId="3B7C4708">
            <w:pPr>
              <w:pStyle w:val="166"/>
              <w:spacing w:line="360" w:lineRule="auto"/>
              <w:jc w:val="center"/>
              <w:outlineLvl w:val="9"/>
              <w:rPr>
                <w:rFonts w:hint="eastAsia" w:ascii="仿宋" w:hAnsi="仿宋" w:eastAsia="仿宋" w:cs="仿宋"/>
                <w:szCs w:val="21"/>
              </w:rPr>
            </w:pPr>
          </w:p>
        </w:tc>
        <w:tc>
          <w:tcPr>
            <w:tcW w:w="1610" w:type="dxa"/>
            <w:tcBorders>
              <w:top w:val="single" w:color="auto" w:sz="4" w:space="0"/>
              <w:left w:val="single" w:color="auto" w:sz="4" w:space="0"/>
              <w:bottom w:val="single" w:color="auto" w:sz="4" w:space="0"/>
              <w:right w:val="single" w:color="auto" w:sz="4" w:space="0"/>
            </w:tcBorders>
            <w:vAlign w:val="center"/>
          </w:tcPr>
          <w:p w14:paraId="44A4F1E0">
            <w:pPr>
              <w:pStyle w:val="166"/>
              <w:spacing w:line="360" w:lineRule="auto"/>
              <w:jc w:val="center"/>
              <w:outlineLvl w:val="9"/>
              <w:rPr>
                <w:rFonts w:hint="eastAsia" w:ascii="仿宋" w:hAnsi="仿宋" w:eastAsia="仿宋" w:cs="仿宋"/>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52E8797A">
            <w:pPr>
              <w:pStyle w:val="166"/>
              <w:spacing w:line="360" w:lineRule="auto"/>
              <w:jc w:val="center"/>
              <w:outlineLvl w:val="9"/>
              <w:rPr>
                <w:rFonts w:hint="eastAsia" w:ascii="仿宋" w:hAnsi="仿宋" w:eastAsia="仿宋" w:cs="仿宋"/>
                <w:szCs w:val="21"/>
              </w:rPr>
            </w:pPr>
          </w:p>
        </w:tc>
        <w:tc>
          <w:tcPr>
            <w:tcW w:w="2154" w:type="dxa"/>
            <w:tcBorders>
              <w:top w:val="single" w:color="auto" w:sz="4" w:space="0"/>
              <w:left w:val="single" w:color="auto" w:sz="4" w:space="0"/>
              <w:bottom w:val="single" w:color="auto" w:sz="4" w:space="0"/>
              <w:right w:val="single" w:color="auto" w:sz="12" w:space="0"/>
            </w:tcBorders>
            <w:vAlign w:val="center"/>
          </w:tcPr>
          <w:p w14:paraId="193FAF20">
            <w:pPr>
              <w:pStyle w:val="166"/>
              <w:spacing w:line="360" w:lineRule="auto"/>
              <w:jc w:val="center"/>
              <w:outlineLvl w:val="9"/>
              <w:rPr>
                <w:rFonts w:hint="eastAsia" w:ascii="仿宋" w:hAnsi="仿宋" w:eastAsia="仿宋" w:cs="仿宋"/>
                <w:szCs w:val="21"/>
              </w:rPr>
            </w:pPr>
          </w:p>
        </w:tc>
      </w:tr>
      <w:tr w14:paraId="678A7E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45" w:hRule="atLeast"/>
        </w:trPr>
        <w:tc>
          <w:tcPr>
            <w:tcW w:w="8960" w:type="dxa"/>
            <w:gridSpan w:val="7"/>
            <w:tcBorders>
              <w:top w:val="single" w:color="auto" w:sz="4" w:space="0"/>
              <w:left w:val="single" w:color="auto" w:sz="12" w:space="0"/>
              <w:bottom w:val="single" w:color="auto" w:sz="4" w:space="0"/>
              <w:right w:val="single" w:color="auto" w:sz="12" w:space="0"/>
            </w:tcBorders>
          </w:tcPr>
          <w:p w14:paraId="3AE80256">
            <w:pPr>
              <w:pStyle w:val="166"/>
              <w:spacing w:line="360" w:lineRule="auto"/>
              <w:outlineLvl w:val="9"/>
              <w:rPr>
                <w:rFonts w:hint="eastAsia" w:ascii="仿宋" w:hAnsi="仿宋" w:eastAsia="仿宋" w:cs="仿宋"/>
                <w:szCs w:val="21"/>
              </w:rPr>
            </w:pPr>
          </w:p>
          <w:p w14:paraId="4A2255F7">
            <w:pPr>
              <w:pStyle w:val="166"/>
              <w:spacing w:line="360" w:lineRule="auto"/>
              <w:outlineLvl w:val="9"/>
              <w:rPr>
                <w:rFonts w:hint="eastAsia" w:ascii="仿宋" w:hAnsi="仿宋" w:eastAsia="仿宋" w:cs="仿宋"/>
                <w:szCs w:val="21"/>
              </w:rPr>
            </w:pPr>
            <w:r>
              <w:rPr>
                <w:rFonts w:hint="eastAsia" w:ascii="仿宋" w:hAnsi="仿宋" w:eastAsia="仿宋" w:cs="仿宋"/>
                <w:szCs w:val="21"/>
              </w:rPr>
              <w:t>其中：具有高级技术职称       人；</w:t>
            </w:r>
          </w:p>
          <w:p w14:paraId="201A74E6">
            <w:pPr>
              <w:pStyle w:val="166"/>
              <w:spacing w:line="360" w:lineRule="auto"/>
              <w:ind w:firstLine="623" w:firstLineChars="297"/>
              <w:outlineLvl w:val="9"/>
              <w:rPr>
                <w:rFonts w:hint="eastAsia" w:ascii="仿宋" w:hAnsi="仿宋" w:eastAsia="仿宋" w:cs="仿宋"/>
                <w:szCs w:val="21"/>
              </w:rPr>
            </w:pPr>
            <w:r>
              <w:rPr>
                <w:rFonts w:hint="eastAsia" w:ascii="仿宋" w:hAnsi="仿宋" w:eastAsia="仿宋" w:cs="仿宋"/>
                <w:szCs w:val="21"/>
              </w:rPr>
              <w:t>具有中级技术职称       人。</w:t>
            </w:r>
          </w:p>
          <w:p w14:paraId="4CF7F6A1">
            <w:pPr>
              <w:pStyle w:val="166"/>
              <w:spacing w:line="360" w:lineRule="auto"/>
              <w:ind w:firstLine="625" w:firstLineChars="298"/>
              <w:outlineLvl w:val="9"/>
              <w:rPr>
                <w:rFonts w:hint="eastAsia" w:ascii="仿宋" w:hAnsi="仿宋" w:eastAsia="仿宋" w:cs="仿宋"/>
                <w:szCs w:val="21"/>
              </w:rPr>
            </w:pPr>
            <w:r>
              <w:rPr>
                <w:rFonts w:hint="eastAsia" w:ascii="仿宋" w:hAnsi="仿宋" w:eastAsia="仿宋" w:cs="仿宋"/>
                <w:szCs w:val="21"/>
              </w:rPr>
              <w:t>具有初级技术职称       人。</w:t>
            </w:r>
          </w:p>
          <w:p w14:paraId="443EB814">
            <w:pPr>
              <w:pStyle w:val="166"/>
              <w:spacing w:line="360" w:lineRule="auto"/>
              <w:ind w:firstLine="645"/>
              <w:outlineLvl w:val="9"/>
              <w:rPr>
                <w:rFonts w:hint="eastAsia" w:ascii="仿宋" w:hAnsi="仿宋" w:eastAsia="仿宋" w:cs="仿宋"/>
                <w:szCs w:val="21"/>
              </w:rPr>
            </w:pPr>
          </w:p>
        </w:tc>
      </w:tr>
    </w:tbl>
    <w:p w14:paraId="01AD1E53">
      <w:pPr>
        <w:pStyle w:val="167"/>
        <w:spacing w:line="360" w:lineRule="auto"/>
        <w:outlineLvl w:val="9"/>
        <w:rPr>
          <w:rFonts w:hint="eastAsia" w:ascii="仿宋" w:hAnsi="仿宋" w:eastAsia="仿宋" w:cs="仿宋"/>
        </w:rPr>
      </w:pPr>
      <w:r>
        <w:rPr>
          <w:rFonts w:hint="eastAsia" w:ascii="仿宋" w:hAnsi="仿宋" w:eastAsia="仿宋" w:cs="仿宋"/>
        </w:rPr>
        <w:br w:type="page"/>
      </w:r>
      <w:r>
        <w:rPr>
          <w:rFonts w:hint="eastAsia" w:ascii="仿宋" w:hAnsi="仿宋" w:eastAsia="仿宋" w:cs="仿宋"/>
          <w:lang w:val="en-US" w:eastAsia="zh-CN"/>
        </w:rPr>
        <w:t>附件11:后续服务及优惠条件</w:t>
      </w:r>
    </w:p>
    <w:p w14:paraId="283FA387">
      <w:pPr>
        <w:pStyle w:val="167"/>
        <w:spacing w:line="360" w:lineRule="auto"/>
        <w:outlineLvl w:val="9"/>
        <w:rPr>
          <w:rFonts w:hint="eastAsia" w:ascii="仿宋" w:hAnsi="仿宋" w:eastAsia="仿宋" w:cs="仿宋"/>
        </w:rPr>
      </w:pPr>
    </w:p>
    <w:p w14:paraId="3C2072B7">
      <w:pPr>
        <w:pStyle w:val="168"/>
        <w:spacing w:line="360" w:lineRule="auto"/>
        <w:jc w:val="center"/>
        <w:outlineLvl w:val="9"/>
        <w:rPr>
          <w:rFonts w:hint="eastAsia" w:ascii="仿宋" w:hAnsi="仿宋" w:eastAsia="仿宋" w:cs="仿宋"/>
          <w:bCs/>
          <w:spacing w:val="10"/>
          <w:sz w:val="28"/>
          <w:szCs w:val="28"/>
        </w:rPr>
      </w:pPr>
      <w:r>
        <w:rPr>
          <w:rFonts w:hint="eastAsia" w:ascii="仿宋" w:hAnsi="仿宋" w:eastAsia="仿宋" w:cs="仿宋"/>
          <w:bCs/>
          <w:spacing w:val="10"/>
          <w:sz w:val="28"/>
          <w:szCs w:val="28"/>
        </w:rPr>
        <w:t>后续服务及优惠条件</w:t>
      </w:r>
    </w:p>
    <w:p w14:paraId="4AD9FF00">
      <w:pPr>
        <w:pStyle w:val="168"/>
        <w:spacing w:line="360" w:lineRule="auto"/>
        <w:outlineLvl w:val="9"/>
        <w:rPr>
          <w:rFonts w:hint="eastAsia" w:ascii="仿宋" w:hAnsi="仿宋" w:eastAsia="仿宋" w:cs="仿宋"/>
          <w:bCs/>
          <w:spacing w:val="10"/>
          <w:szCs w:val="21"/>
        </w:rPr>
      </w:pPr>
    </w:p>
    <w:p w14:paraId="7DAD1606">
      <w:pPr>
        <w:pStyle w:val="168"/>
        <w:spacing w:line="360" w:lineRule="auto"/>
        <w:outlineLvl w:val="9"/>
        <w:rPr>
          <w:rFonts w:hint="eastAsia" w:ascii="仿宋" w:hAnsi="仿宋" w:eastAsia="仿宋" w:cs="仿宋"/>
          <w:szCs w:val="21"/>
        </w:rPr>
      </w:pPr>
      <w:r>
        <w:rPr>
          <w:rFonts w:hint="eastAsia" w:ascii="仿宋" w:hAnsi="仿宋" w:eastAsia="仿宋" w:cs="仿宋"/>
          <w:bCs/>
          <w:spacing w:val="10"/>
          <w:szCs w:val="21"/>
        </w:rPr>
        <w:t>投标人根据采购项目要求及自身情况自行填报。</w:t>
      </w:r>
    </w:p>
    <w:p w14:paraId="0E58AE6D">
      <w:pPr>
        <w:pStyle w:val="168"/>
        <w:spacing w:line="360" w:lineRule="auto"/>
        <w:outlineLvl w:val="9"/>
        <w:rPr>
          <w:rFonts w:hint="eastAsia" w:ascii="仿宋" w:hAnsi="仿宋" w:eastAsia="仿宋" w:cs="仿宋"/>
          <w:szCs w:val="21"/>
        </w:rPr>
      </w:pPr>
    </w:p>
    <w:p w14:paraId="1CCFBA12">
      <w:pPr>
        <w:pStyle w:val="168"/>
        <w:spacing w:line="360" w:lineRule="auto"/>
        <w:outlineLvl w:val="9"/>
        <w:rPr>
          <w:rFonts w:hint="eastAsia" w:ascii="仿宋" w:hAnsi="仿宋" w:eastAsia="仿宋" w:cs="仿宋"/>
          <w:szCs w:val="21"/>
        </w:rPr>
      </w:pPr>
    </w:p>
    <w:p w14:paraId="53E70279">
      <w:pPr>
        <w:pStyle w:val="168"/>
        <w:spacing w:line="360" w:lineRule="auto"/>
        <w:outlineLvl w:val="9"/>
        <w:rPr>
          <w:rFonts w:hint="eastAsia" w:ascii="仿宋" w:hAnsi="仿宋" w:eastAsia="仿宋" w:cs="仿宋"/>
          <w:szCs w:val="21"/>
        </w:rPr>
      </w:pPr>
      <w:r>
        <w:rPr>
          <w:rFonts w:hint="eastAsia" w:ascii="仿宋" w:hAnsi="仿宋" w:eastAsia="仿宋" w:cs="仿宋"/>
          <w:bCs/>
          <w:spacing w:val="10"/>
          <w:szCs w:val="21"/>
        </w:rPr>
        <w:t>投标人（企业电子章）：</w:t>
      </w:r>
    </w:p>
    <w:p w14:paraId="3F843D28">
      <w:pPr>
        <w:pStyle w:val="169"/>
        <w:spacing w:line="360" w:lineRule="auto"/>
        <w:outlineLvl w:val="9"/>
        <w:rPr>
          <w:rFonts w:hint="eastAsia" w:ascii="仿宋" w:hAnsi="仿宋" w:eastAsia="仿宋" w:cs="仿宋"/>
        </w:rPr>
      </w:pPr>
      <w:r>
        <w:rPr>
          <w:rFonts w:hint="eastAsia" w:ascii="仿宋" w:hAnsi="仿宋" w:eastAsia="仿宋" w:cs="仿宋"/>
        </w:rPr>
        <w:br w:type="page"/>
      </w:r>
      <w:r>
        <w:rPr>
          <w:rFonts w:hint="eastAsia" w:ascii="仿宋" w:hAnsi="仿宋" w:eastAsia="仿宋" w:cs="仿宋"/>
          <w:lang w:val="en-US" w:eastAsia="zh-CN"/>
        </w:rPr>
        <w:t>附件12:其他需要提供的资料</w:t>
      </w:r>
    </w:p>
    <w:p w14:paraId="4CE1FAB6">
      <w:pPr>
        <w:pStyle w:val="169"/>
        <w:spacing w:line="360" w:lineRule="auto"/>
        <w:outlineLvl w:val="9"/>
        <w:rPr>
          <w:rFonts w:hint="eastAsia" w:ascii="仿宋" w:hAnsi="仿宋" w:eastAsia="仿宋" w:cs="仿宋"/>
          <w:spacing w:val="-3"/>
          <w:sz w:val="28"/>
          <w:szCs w:val="28"/>
        </w:rPr>
      </w:pPr>
    </w:p>
    <w:p w14:paraId="7BD414AD">
      <w:pPr>
        <w:pStyle w:val="7"/>
        <w:spacing w:before="264" w:line="383" w:lineRule="auto"/>
        <w:ind w:left="49" w:leftChars="0" w:right="148" w:rightChars="0" w:firstLine="536" w:firstLineChars="0"/>
        <w:jc w:val="center"/>
        <w:outlineLvl w:val="9"/>
        <w:rPr>
          <w:rFonts w:hint="eastAsia" w:ascii="仿宋" w:hAnsi="仿宋" w:eastAsia="仿宋" w:cs="仿宋"/>
          <w:spacing w:val="-3"/>
        </w:rPr>
      </w:pPr>
      <w:bookmarkStart w:id="151" w:name="_Toc10226"/>
      <w:r>
        <w:rPr>
          <w:rFonts w:hint="eastAsia" w:ascii="仿宋" w:hAnsi="仿宋" w:eastAsia="仿宋" w:cs="仿宋"/>
          <w:spacing w:val="-3"/>
          <w:sz w:val="28"/>
          <w:szCs w:val="28"/>
        </w:rPr>
        <w:t>（一） 承诺函</w:t>
      </w:r>
      <w:bookmarkEnd w:id="151"/>
    </w:p>
    <w:p w14:paraId="1E595885">
      <w:pPr>
        <w:spacing w:line="273" w:lineRule="auto"/>
        <w:outlineLvl w:val="9"/>
        <w:rPr>
          <w:rFonts w:hint="eastAsia" w:ascii="仿宋" w:hAnsi="仿宋" w:eastAsia="仿宋" w:cs="仿宋"/>
          <w:sz w:val="21"/>
        </w:rPr>
      </w:pPr>
    </w:p>
    <w:p w14:paraId="47D8A86D">
      <w:pPr>
        <w:spacing w:line="273" w:lineRule="auto"/>
        <w:outlineLvl w:val="9"/>
        <w:rPr>
          <w:rFonts w:hint="eastAsia" w:ascii="仿宋" w:hAnsi="仿宋" w:eastAsia="仿宋" w:cs="仿宋"/>
          <w:sz w:val="21"/>
        </w:rPr>
      </w:pPr>
    </w:p>
    <w:p w14:paraId="0A98E585">
      <w:pPr>
        <w:pStyle w:val="7"/>
        <w:spacing w:before="68" w:line="216" w:lineRule="auto"/>
        <w:ind w:firstLine="376" w:firstLineChars="200"/>
        <w:outlineLvl w:val="9"/>
        <w:rPr>
          <w:rFonts w:hint="eastAsia" w:ascii="仿宋" w:hAnsi="仿宋" w:eastAsia="仿宋" w:cs="仿宋"/>
        </w:rPr>
      </w:pPr>
      <w:r>
        <w:rPr>
          <w:rFonts w:hint="eastAsia" w:ascii="仿宋" w:hAnsi="仿宋" w:eastAsia="仿宋" w:cs="仿宋"/>
          <w:spacing w:val="-11"/>
        </w:rPr>
        <w:t>我单位现对</w:t>
      </w:r>
      <w:r>
        <w:rPr>
          <w:rFonts w:hint="eastAsia" w:ascii="仿宋" w:hAnsi="仿宋" w:eastAsia="仿宋" w:cs="仿宋"/>
          <w:spacing w:val="-14"/>
          <w:u w:val="single" w:color="auto"/>
        </w:rPr>
        <w:t xml:space="preserve"> </w:t>
      </w:r>
      <w:r>
        <w:rPr>
          <w:rFonts w:hint="eastAsia" w:ascii="仿宋" w:hAnsi="仿宋" w:eastAsia="仿宋" w:cs="仿宋"/>
          <w:spacing w:val="-11"/>
          <w:u w:val="single" w:color="auto"/>
        </w:rPr>
        <w:t xml:space="preserve">（项目名称） </w:t>
      </w:r>
      <w:r>
        <w:rPr>
          <w:rFonts w:hint="eastAsia" w:ascii="仿宋" w:hAnsi="仿宋" w:eastAsia="仿宋" w:cs="仿宋"/>
          <w:spacing w:val="-11"/>
          <w:u w:val="single" w:color="auto"/>
          <w:lang w:eastAsia="zh-CN"/>
        </w:rPr>
        <w:t>，</w:t>
      </w:r>
      <w:r>
        <w:rPr>
          <w:rFonts w:hint="eastAsia" w:ascii="仿宋" w:hAnsi="仿宋" w:eastAsia="仿宋" w:cs="仿宋"/>
          <w:spacing w:val="-11"/>
          <w:u w:val="none" w:color="auto"/>
          <w:lang w:val="en-US" w:eastAsia="zh-CN"/>
        </w:rPr>
        <w:t>的</w:t>
      </w:r>
      <w:r>
        <w:rPr>
          <w:rFonts w:hint="eastAsia" w:ascii="仿宋" w:hAnsi="仿宋" w:eastAsia="仿宋" w:cs="仿宋"/>
          <w:spacing w:val="-11"/>
        </w:rPr>
        <w:t>投标作出如下郑重承诺：</w:t>
      </w:r>
    </w:p>
    <w:p w14:paraId="61EF9702">
      <w:pPr>
        <w:pStyle w:val="7"/>
        <w:spacing w:before="264" w:line="383" w:lineRule="auto"/>
        <w:ind w:right="148" w:firstLine="416" w:firstLineChars="200"/>
        <w:outlineLvl w:val="9"/>
        <w:rPr>
          <w:rFonts w:hint="eastAsia" w:ascii="仿宋" w:hAnsi="仿宋" w:eastAsia="仿宋" w:cs="仿宋"/>
        </w:rPr>
      </w:pPr>
      <w:r>
        <w:rPr>
          <w:rFonts w:hint="eastAsia" w:ascii="仿宋" w:hAnsi="仿宋" w:eastAsia="仿宋" w:cs="仿宋"/>
          <w:spacing w:val="-1"/>
        </w:rPr>
        <w:t>如果我方为本项目入围供应商，能及时按照征集文件的约定及入围结果公告的金额缴纳代理服</w:t>
      </w:r>
      <w:r>
        <w:rPr>
          <w:rFonts w:hint="eastAsia" w:ascii="仿宋" w:hAnsi="仿宋" w:eastAsia="仿宋" w:cs="仿宋"/>
          <w:spacing w:val="-3"/>
        </w:rPr>
        <w:t>务费，按时领取入围通知书并与征集人签订框架协议。如因我方原因违背上述承诺</w:t>
      </w:r>
      <w:r>
        <w:rPr>
          <w:rFonts w:hint="eastAsia" w:ascii="仿宋" w:hAnsi="仿宋" w:eastAsia="仿宋" w:cs="仿宋"/>
          <w:spacing w:val="-4"/>
        </w:rPr>
        <w:t>事项，视同我单</w:t>
      </w:r>
      <w:r>
        <w:rPr>
          <w:rFonts w:hint="eastAsia" w:ascii="仿宋" w:hAnsi="仿宋" w:eastAsia="仿宋" w:cs="仿宋"/>
          <w:spacing w:val="-2"/>
        </w:rPr>
        <w:t>位放弃入围资格。</w:t>
      </w:r>
    </w:p>
    <w:p w14:paraId="7EF412CA">
      <w:pPr>
        <w:spacing w:line="249" w:lineRule="auto"/>
        <w:outlineLvl w:val="9"/>
        <w:rPr>
          <w:rFonts w:hint="eastAsia" w:ascii="仿宋" w:hAnsi="仿宋" w:eastAsia="仿宋" w:cs="仿宋"/>
          <w:sz w:val="21"/>
        </w:rPr>
      </w:pPr>
    </w:p>
    <w:p w14:paraId="185A39E0">
      <w:pPr>
        <w:spacing w:line="249" w:lineRule="auto"/>
        <w:outlineLvl w:val="9"/>
        <w:rPr>
          <w:rFonts w:hint="eastAsia" w:ascii="仿宋" w:hAnsi="仿宋" w:eastAsia="仿宋" w:cs="仿宋"/>
          <w:sz w:val="21"/>
        </w:rPr>
      </w:pPr>
    </w:p>
    <w:p w14:paraId="1D2D3114">
      <w:pPr>
        <w:spacing w:line="250" w:lineRule="auto"/>
        <w:outlineLvl w:val="9"/>
        <w:rPr>
          <w:rFonts w:hint="eastAsia" w:ascii="仿宋" w:hAnsi="仿宋" w:eastAsia="仿宋" w:cs="仿宋"/>
          <w:sz w:val="21"/>
        </w:rPr>
      </w:pPr>
    </w:p>
    <w:p w14:paraId="11429E07">
      <w:pPr>
        <w:spacing w:line="250" w:lineRule="auto"/>
        <w:outlineLvl w:val="9"/>
        <w:rPr>
          <w:rFonts w:hint="eastAsia" w:ascii="仿宋" w:hAnsi="仿宋" w:eastAsia="仿宋" w:cs="仿宋"/>
          <w:sz w:val="21"/>
        </w:rPr>
      </w:pPr>
    </w:p>
    <w:p w14:paraId="12C59332">
      <w:pPr>
        <w:pStyle w:val="7"/>
        <w:spacing w:before="264" w:line="383" w:lineRule="auto"/>
        <w:ind w:right="148"/>
        <w:jc w:val="both"/>
        <w:outlineLvl w:val="9"/>
        <w:rPr>
          <w:rFonts w:hint="eastAsia" w:ascii="仿宋" w:hAnsi="仿宋" w:eastAsia="仿宋" w:cs="仿宋"/>
          <w:spacing w:val="-1"/>
        </w:rPr>
      </w:pPr>
      <w:r>
        <w:rPr>
          <w:rFonts w:hint="eastAsia" w:ascii="仿宋" w:hAnsi="仿宋" w:eastAsia="仿宋" w:cs="仿宋"/>
          <w:spacing w:val="-1"/>
          <w:lang w:val="en-US" w:eastAsia="zh-CN"/>
        </w:rPr>
        <w:t>投标人</w:t>
      </w:r>
      <w:r>
        <w:rPr>
          <w:rFonts w:hint="eastAsia" w:ascii="仿宋" w:hAnsi="仿宋" w:eastAsia="仿宋" w:cs="仿宋"/>
          <w:spacing w:val="-1"/>
        </w:rPr>
        <w:t>（</w:t>
      </w:r>
      <w:r>
        <w:rPr>
          <w:rFonts w:hint="eastAsia" w:ascii="仿宋" w:hAnsi="仿宋" w:eastAsia="仿宋" w:cs="仿宋"/>
          <w:spacing w:val="-1"/>
          <w:lang w:val="en-US" w:eastAsia="zh-CN"/>
        </w:rPr>
        <w:t>盖章</w:t>
      </w:r>
      <w:r>
        <w:rPr>
          <w:rFonts w:hint="eastAsia" w:ascii="仿宋" w:hAnsi="仿宋" w:eastAsia="仿宋" w:cs="仿宋"/>
          <w:spacing w:val="-1"/>
        </w:rPr>
        <w:t>）：</w:t>
      </w:r>
    </w:p>
    <w:p w14:paraId="4B69635B">
      <w:pPr>
        <w:pStyle w:val="7"/>
        <w:spacing w:before="264" w:line="383" w:lineRule="auto"/>
        <w:ind w:right="148"/>
        <w:jc w:val="both"/>
        <w:outlineLvl w:val="9"/>
        <w:rPr>
          <w:rFonts w:hint="eastAsia" w:ascii="仿宋" w:hAnsi="仿宋" w:eastAsia="仿宋" w:cs="仿宋"/>
          <w:spacing w:val="-1"/>
        </w:rPr>
      </w:pPr>
      <w:r>
        <w:rPr>
          <w:rFonts w:hint="eastAsia" w:ascii="仿宋" w:hAnsi="仿宋" w:eastAsia="仿宋" w:cs="仿宋"/>
          <w:spacing w:val="-1"/>
        </w:rPr>
        <w:t>法定代表人（签字或盖章）：</w:t>
      </w:r>
    </w:p>
    <w:p w14:paraId="43280B05">
      <w:pPr>
        <w:pStyle w:val="7"/>
        <w:spacing w:before="264" w:line="383" w:lineRule="auto"/>
        <w:ind w:right="148"/>
        <w:jc w:val="both"/>
        <w:outlineLvl w:val="9"/>
        <w:rPr>
          <w:rFonts w:hint="eastAsia" w:ascii="仿宋" w:hAnsi="仿宋" w:eastAsia="仿宋" w:cs="仿宋"/>
          <w:spacing w:val="-1"/>
        </w:rPr>
      </w:pPr>
      <w:r>
        <w:rPr>
          <w:rFonts w:hint="eastAsia" w:ascii="仿宋" w:hAnsi="仿宋" w:eastAsia="仿宋" w:cs="仿宋"/>
          <w:spacing w:val="-1"/>
        </w:rPr>
        <w:t>授权委托人（签字或盖章）：</w:t>
      </w:r>
    </w:p>
    <w:p w14:paraId="0D7CCC96">
      <w:pPr>
        <w:pStyle w:val="7"/>
        <w:spacing w:before="264" w:line="383" w:lineRule="auto"/>
        <w:ind w:right="148"/>
        <w:jc w:val="both"/>
        <w:outlineLvl w:val="9"/>
        <w:rPr>
          <w:rFonts w:hint="eastAsia" w:ascii="仿宋" w:hAnsi="仿宋" w:eastAsia="仿宋" w:cs="仿宋"/>
          <w:spacing w:val="-1"/>
        </w:rPr>
      </w:pPr>
      <w:r>
        <w:rPr>
          <w:rFonts w:hint="eastAsia" w:ascii="仿宋" w:hAnsi="仿宋" w:eastAsia="仿宋" w:cs="仿宋"/>
          <w:spacing w:val="-1"/>
        </w:rPr>
        <w:t>日期：   年  月  日</w:t>
      </w:r>
    </w:p>
    <w:p w14:paraId="0F2FD322">
      <w:pPr>
        <w:outlineLvl w:val="9"/>
        <w:rPr>
          <w:rFonts w:hint="eastAsia" w:ascii="仿宋" w:hAnsi="仿宋" w:eastAsia="仿宋" w:cs="仿宋"/>
          <w:bCs/>
          <w:spacing w:val="10"/>
          <w:kern w:val="0"/>
          <w:sz w:val="28"/>
          <w:szCs w:val="28"/>
        </w:rPr>
      </w:pPr>
    </w:p>
    <w:p w14:paraId="4A9DA9DB">
      <w:pPr>
        <w:outlineLvl w:val="9"/>
        <w:rPr>
          <w:rFonts w:hint="eastAsia" w:ascii="仿宋" w:hAnsi="仿宋" w:eastAsia="仿宋" w:cs="仿宋"/>
          <w:bCs/>
          <w:spacing w:val="10"/>
          <w:kern w:val="0"/>
          <w:sz w:val="28"/>
          <w:szCs w:val="28"/>
        </w:rPr>
      </w:pPr>
      <w:r>
        <w:rPr>
          <w:rFonts w:hint="eastAsia" w:ascii="仿宋" w:hAnsi="仿宋" w:eastAsia="仿宋" w:cs="仿宋"/>
          <w:bCs/>
          <w:spacing w:val="10"/>
          <w:kern w:val="0"/>
          <w:sz w:val="28"/>
          <w:szCs w:val="28"/>
        </w:rPr>
        <w:br w:type="page"/>
      </w:r>
    </w:p>
    <w:p w14:paraId="148A7448">
      <w:pPr>
        <w:pStyle w:val="171"/>
        <w:spacing w:line="360" w:lineRule="auto"/>
        <w:jc w:val="center"/>
        <w:outlineLvl w:val="9"/>
        <w:rPr>
          <w:rFonts w:hint="eastAsia" w:ascii="仿宋" w:hAnsi="仿宋" w:eastAsia="仿宋" w:cs="仿宋"/>
          <w:bCs/>
          <w:spacing w:val="10"/>
          <w:kern w:val="0"/>
          <w:sz w:val="28"/>
          <w:szCs w:val="28"/>
        </w:rPr>
      </w:pPr>
      <w:bookmarkStart w:id="152" w:name="_Toc28923"/>
      <w:r>
        <w:rPr>
          <w:rFonts w:hint="eastAsia" w:ascii="仿宋" w:hAnsi="仿宋" w:eastAsia="仿宋" w:cs="仿宋"/>
          <w:bCs/>
          <w:spacing w:val="10"/>
          <w:kern w:val="0"/>
          <w:sz w:val="28"/>
          <w:szCs w:val="28"/>
          <w:lang w:eastAsia="zh-CN"/>
        </w:rPr>
        <w:t>（</w:t>
      </w:r>
      <w:r>
        <w:rPr>
          <w:rFonts w:hint="eastAsia" w:ascii="仿宋" w:hAnsi="仿宋" w:eastAsia="仿宋" w:cs="仿宋"/>
          <w:bCs/>
          <w:spacing w:val="10"/>
          <w:kern w:val="0"/>
          <w:sz w:val="28"/>
          <w:szCs w:val="28"/>
          <w:lang w:val="en-US" w:eastAsia="zh-CN"/>
        </w:rPr>
        <w:t>二</w:t>
      </w:r>
      <w:r>
        <w:rPr>
          <w:rFonts w:hint="eastAsia" w:ascii="仿宋" w:hAnsi="仿宋" w:eastAsia="仿宋" w:cs="仿宋"/>
          <w:bCs/>
          <w:spacing w:val="10"/>
          <w:kern w:val="0"/>
          <w:sz w:val="28"/>
          <w:szCs w:val="28"/>
          <w:lang w:eastAsia="zh-CN"/>
        </w:rPr>
        <w:t>）</w:t>
      </w:r>
      <w:r>
        <w:rPr>
          <w:rFonts w:hint="eastAsia" w:ascii="仿宋" w:hAnsi="仿宋" w:eastAsia="仿宋" w:cs="仿宋"/>
          <w:bCs/>
          <w:spacing w:val="10"/>
          <w:kern w:val="0"/>
          <w:sz w:val="28"/>
          <w:szCs w:val="28"/>
        </w:rPr>
        <w:t>其他需要提供的资料</w:t>
      </w:r>
      <w:bookmarkEnd w:id="152"/>
    </w:p>
    <w:p w14:paraId="27472B2C">
      <w:pPr>
        <w:pStyle w:val="171"/>
        <w:spacing w:line="360" w:lineRule="auto"/>
        <w:jc w:val="center"/>
        <w:outlineLvl w:val="9"/>
        <w:rPr>
          <w:rFonts w:hint="eastAsia" w:ascii="仿宋" w:hAnsi="仿宋" w:eastAsia="仿宋" w:cs="仿宋"/>
          <w:bCs/>
          <w:spacing w:val="10"/>
          <w:kern w:val="0"/>
          <w:szCs w:val="21"/>
        </w:rPr>
      </w:pPr>
    </w:p>
    <w:p w14:paraId="26EE6FDA">
      <w:pPr>
        <w:pStyle w:val="171"/>
        <w:spacing w:line="360" w:lineRule="auto"/>
        <w:outlineLvl w:val="9"/>
        <w:rPr>
          <w:rFonts w:hint="eastAsia" w:ascii="仿宋" w:hAnsi="仿宋" w:eastAsia="仿宋" w:cs="仿宋"/>
          <w:kern w:val="0"/>
          <w:szCs w:val="21"/>
        </w:rPr>
      </w:pPr>
      <w:r>
        <w:rPr>
          <w:rFonts w:hint="eastAsia" w:ascii="仿宋" w:hAnsi="仿宋" w:eastAsia="仿宋" w:cs="仿宋"/>
          <w:bCs/>
          <w:spacing w:val="10"/>
          <w:kern w:val="0"/>
          <w:szCs w:val="21"/>
        </w:rPr>
        <w:t>投标人根据招标项目要求及自身情况自行填报。</w:t>
      </w:r>
    </w:p>
    <w:p w14:paraId="166D0301">
      <w:pPr>
        <w:pStyle w:val="172"/>
        <w:spacing w:line="360" w:lineRule="auto"/>
        <w:outlineLvl w:val="9"/>
        <w:rPr>
          <w:rFonts w:hint="eastAsia" w:ascii="仿宋" w:hAnsi="仿宋" w:eastAsia="仿宋" w:cs="仿宋"/>
        </w:rPr>
      </w:pPr>
      <w:r>
        <w:rPr>
          <w:rFonts w:hint="eastAsia" w:ascii="仿宋" w:hAnsi="仿宋" w:eastAsia="仿宋" w:cs="仿宋"/>
        </w:rPr>
        <w:br w:type="page"/>
      </w:r>
      <w:r>
        <w:rPr>
          <w:rFonts w:hint="eastAsia" w:ascii="仿宋" w:hAnsi="仿宋" w:eastAsia="仿宋" w:cs="仿宋"/>
          <w:lang w:val="en-US" w:eastAsia="zh-CN"/>
        </w:rPr>
        <w:t>附件13:参与评审打分的证书（证件）一览表</w:t>
      </w:r>
    </w:p>
    <w:p w14:paraId="14838E01">
      <w:pPr>
        <w:pStyle w:val="172"/>
        <w:spacing w:line="360" w:lineRule="auto"/>
        <w:outlineLvl w:val="9"/>
        <w:rPr>
          <w:rFonts w:hint="eastAsia" w:ascii="仿宋" w:hAnsi="仿宋" w:eastAsia="仿宋" w:cs="仿宋"/>
        </w:rPr>
      </w:pPr>
    </w:p>
    <w:p w14:paraId="6B4714CA">
      <w:pPr>
        <w:pStyle w:val="173"/>
        <w:widowControl/>
        <w:spacing w:line="360" w:lineRule="auto"/>
        <w:jc w:val="center"/>
        <w:outlineLvl w:val="9"/>
        <w:rPr>
          <w:rFonts w:hint="eastAsia" w:ascii="仿宋" w:hAnsi="仿宋" w:eastAsia="仿宋" w:cs="仿宋"/>
          <w:spacing w:val="20"/>
          <w:kern w:val="0"/>
          <w:sz w:val="28"/>
          <w:szCs w:val="28"/>
        </w:rPr>
      </w:pPr>
      <w:r>
        <w:rPr>
          <w:rFonts w:hint="eastAsia" w:ascii="仿宋" w:hAnsi="仿宋" w:eastAsia="仿宋" w:cs="仿宋"/>
          <w:spacing w:val="20"/>
          <w:kern w:val="0"/>
          <w:sz w:val="28"/>
          <w:szCs w:val="28"/>
        </w:rPr>
        <w:t>参与评审打分的证书（证件）一览表</w:t>
      </w:r>
    </w:p>
    <w:p w14:paraId="5BCEF908">
      <w:pPr>
        <w:pStyle w:val="173"/>
        <w:widowControl/>
        <w:spacing w:line="360" w:lineRule="auto"/>
        <w:jc w:val="center"/>
        <w:outlineLvl w:val="9"/>
        <w:rPr>
          <w:rFonts w:hint="eastAsia" w:ascii="仿宋" w:hAnsi="仿宋" w:eastAsia="仿宋" w:cs="仿宋"/>
          <w:spacing w:val="20"/>
          <w:kern w:val="0"/>
          <w:szCs w:val="21"/>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409"/>
        <w:gridCol w:w="2410"/>
        <w:gridCol w:w="2410"/>
        <w:gridCol w:w="1367"/>
      </w:tblGrid>
      <w:tr w14:paraId="52311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74" w:type="dxa"/>
            <w:vAlign w:val="center"/>
          </w:tcPr>
          <w:p w14:paraId="5541B86A">
            <w:pPr>
              <w:pStyle w:val="173"/>
              <w:widowControl/>
              <w:spacing w:line="360" w:lineRule="auto"/>
              <w:outlineLvl w:val="9"/>
              <w:rPr>
                <w:rFonts w:hint="eastAsia" w:ascii="仿宋" w:hAnsi="仿宋" w:eastAsia="仿宋" w:cs="仿宋"/>
                <w:bCs/>
                <w:spacing w:val="20"/>
                <w:kern w:val="0"/>
                <w:szCs w:val="21"/>
              </w:rPr>
            </w:pPr>
            <w:r>
              <w:rPr>
                <w:rFonts w:hint="eastAsia" w:ascii="仿宋" w:hAnsi="仿宋" w:eastAsia="仿宋" w:cs="仿宋"/>
                <w:bCs/>
                <w:spacing w:val="20"/>
                <w:kern w:val="0"/>
                <w:szCs w:val="21"/>
              </w:rPr>
              <w:t>序号</w:t>
            </w:r>
          </w:p>
        </w:tc>
        <w:tc>
          <w:tcPr>
            <w:tcW w:w="2409" w:type="dxa"/>
            <w:vAlign w:val="center"/>
          </w:tcPr>
          <w:p w14:paraId="00A47BF7">
            <w:pPr>
              <w:pStyle w:val="173"/>
              <w:widowControl/>
              <w:spacing w:line="360" w:lineRule="auto"/>
              <w:outlineLvl w:val="9"/>
              <w:rPr>
                <w:rFonts w:hint="eastAsia" w:ascii="仿宋" w:hAnsi="仿宋" w:eastAsia="仿宋" w:cs="仿宋"/>
                <w:bCs/>
                <w:spacing w:val="20"/>
                <w:kern w:val="0"/>
                <w:szCs w:val="21"/>
              </w:rPr>
            </w:pPr>
            <w:r>
              <w:rPr>
                <w:rFonts w:hint="eastAsia" w:ascii="仿宋" w:hAnsi="仿宋" w:eastAsia="仿宋" w:cs="仿宋"/>
                <w:bCs/>
                <w:spacing w:val="20"/>
                <w:kern w:val="0"/>
                <w:szCs w:val="21"/>
              </w:rPr>
              <w:t>证书（证件）名称</w:t>
            </w:r>
          </w:p>
        </w:tc>
        <w:tc>
          <w:tcPr>
            <w:tcW w:w="2410" w:type="dxa"/>
            <w:vAlign w:val="center"/>
          </w:tcPr>
          <w:p w14:paraId="61925D39">
            <w:pPr>
              <w:pStyle w:val="173"/>
              <w:widowControl/>
              <w:spacing w:line="360" w:lineRule="auto"/>
              <w:outlineLvl w:val="9"/>
              <w:rPr>
                <w:rFonts w:hint="eastAsia" w:ascii="仿宋" w:hAnsi="仿宋" w:eastAsia="仿宋" w:cs="仿宋"/>
                <w:bCs/>
                <w:spacing w:val="20"/>
                <w:kern w:val="0"/>
                <w:szCs w:val="21"/>
              </w:rPr>
            </w:pPr>
            <w:r>
              <w:rPr>
                <w:rFonts w:hint="eastAsia" w:ascii="仿宋" w:hAnsi="仿宋" w:eastAsia="仿宋" w:cs="仿宋"/>
                <w:bCs/>
                <w:spacing w:val="20"/>
                <w:kern w:val="0"/>
                <w:szCs w:val="21"/>
              </w:rPr>
              <w:t>持证单位（人）</w:t>
            </w:r>
          </w:p>
        </w:tc>
        <w:tc>
          <w:tcPr>
            <w:tcW w:w="2410" w:type="dxa"/>
            <w:vAlign w:val="center"/>
          </w:tcPr>
          <w:p w14:paraId="19B5853B">
            <w:pPr>
              <w:pStyle w:val="173"/>
              <w:widowControl/>
              <w:spacing w:line="360" w:lineRule="auto"/>
              <w:outlineLvl w:val="9"/>
              <w:rPr>
                <w:rFonts w:hint="eastAsia" w:ascii="仿宋" w:hAnsi="仿宋" w:eastAsia="仿宋" w:cs="仿宋"/>
                <w:bCs/>
                <w:spacing w:val="20"/>
                <w:kern w:val="0"/>
                <w:szCs w:val="21"/>
              </w:rPr>
            </w:pPr>
            <w:r>
              <w:rPr>
                <w:rFonts w:hint="eastAsia" w:ascii="仿宋" w:hAnsi="仿宋" w:eastAsia="仿宋" w:cs="仿宋"/>
                <w:bCs/>
                <w:spacing w:val="20"/>
                <w:kern w:val="0"/>
                <w:szCs w:val="21"/>
              </w:rPr>
              <w:t>发证机构</w:t>
            </w:r>
          </w:p>
        </w:tc>
        <w:tc>
          <w:tcPr>
            <w:tcW w:w="1367" w:type="dxa"/>
            <w:vAlign w:val="center"/>
          </w:tcPr>
          <w:p w14:paraId="537C9E46">
            <w:pPr>
              <w:pStyle w:val="173"/>
              <w:widowControl/>
              <w:spacing w:line="360" w:lineRule="auto"/>
              <w:outlineLvl w:val="9"/>
              <w:rPr>
                <w:rFonts w:hint="eastAsia" w:ascii="仿宋" w:hAnsi="仿宋" w:eastAsia="仿宋" w:cs="仿宋"/>
                <w:bCs/>
                <w:spacing w:val="20"/>
                <w:kern w:val="0"/>
                <w:szCs w:val="21"/>
              </w:rPr>
            </w:pPr>
            <w:r>
              <w:rPr>
                <w:rFonts w:hint="eastAsia" w:ascii="仿宋" w:hAnsi="仿宋" w:eastAsia="仿宋" w:cs="仿宋"/>
                <w:bCs/>
                <w:spacing w:val="20"/>
                <w:kern w:val="0"/>
                <w:szCs w:val="21"/>
              </w:rPr>
              <w:t>发证日期</w:t>
            </w:r>
          </w:p>
        </w:tc>
      </w:tr>
      <w:tr w14:paraId="41C74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74" w:type="dxa"/>
            <w:vAlign w:val="center"/>
          </w:tcPr>
          <w:p w14:paraId="5BC893E2">
            <w:pPr>
              <w:pStyle w:val="173"/>
              <w:widowControl/>
              <w:spacing w:line="360" w:lineRule="auto"/>
              <w:jc w:val="center"/>
              <w:outlineLvl w:val="9"/>
              <w:rPr>
                <w:rFonts w:hint="eastAsia" w:ascii="仿宋" w:hAnsi="仿宋" w:eastAsia="仿宋" w:cs="仿宋"/>
                <w:bCs/>
                <w:spacing w:val="20"/>
                <w:kern w:val="0"/>
                <w:szCs w:val="21"/>
              </w:rPr>
            </w:pPr>
          </w:p>
        </w:tc>
        <w:tc>
          <w:tcPr>
            <w:tcW w:w="2409" w:type="dxa"/>
            <w:vAlign w:val="center"/>
          </w:tcPr>
          <w:p w14:paraId="5A302728">
            <w:pPr>
              <w:pStyle w:val="173"/>
              <w:widowControl/>
              <w:spacing w:line="360" w:lineRule="auto"/>
              <w:outlineLvl w:val="9"/>
              <w:rPr>
                <w:rFonts w:hint="eastAsia" w:ascii="仿宋" w:hAnsi="仿宋" w:eastAsia="仿宋" w:cs="仿宋"/>
                <w:bCs/>
                <w:spacing w:val="20"/>
                <w:kern w:val="0"/>
                <w:szCs w:val="21"/>
              </w:rPr>
            </w:pPr>
          </w:p>
        </w:tc>
        <w:tc>
          <w:tcPr>
            <w:tcW w:w="2410" w:type="dxa"/>
            <w:vAlign w:val="center"/>
          </w:tcPr>
          <w:p w14:paraId="032A3809">
            <w:pPr>
              <w:pStyle w:val="173"/>
              <w:widowControl/>
              <w:spacing w:line="360" w:lineRule="auto"/>
              <w:outlineLvl w:val="9"/>
              <w:rPr>
                <w:rFonts w:hint="eastAsia" w:ascii="仿宋" w:hAnsi="仿宋" w:eastAsia="仿宋" w:cs="仿宋"/>
                <w:bCs/>
                <w:spacing w:val="20"/>
                <w:kern w:val="0"/>
                <w:szCs w:val="21"/>
              </w:rPr>
            </w:pPr>
          </w:p>
        </w:tc>
        <w:tc>
          <w:tcPr>
            <w:tcW w:w="2410" w:type="dxa"/>
            <w:vAlign w:val="center"/>
          </w:tcPr>
          <w:p w14:paraId="31F16474">
            <w:pPr>
              <w:pStyle w:val="173"/>
              <w:widowControl/>
              <w:spacing w:line="360" w:lineRule="auto"/>
              <w:outlineLvl w:val="9"/>
              <w:rPr>
                <w:rFonts w:hint="eastAsia" w:ascii="仿宋" w:hAnsi="仿宋" w:eastAsia="仿宋" w:cs="仿宋"/>
                <w:bCs/>
                <w:spacing w:val="20"/>
                <w:kern w:val="0"/>
                <w:szCs w:val="21"/>
              </w:rPr>
            </w:pPr>
          </w:p>
        </w:tc>
        <w:tc>
          <w:tcPr>
            <w:tcW w:w="1367" w:type="dxa"/>
            <w:vAlign w:val="center"/>
          </w:tcPr>
          <w:p w14:paraId="31B239FC">
            <w:pPr>
              <w:pStyle w:val="173"/>
              <w:widowControl/>
              <w:spacing w:line="360" w:lineRule="auto"/>
              <w:outlineLvl w:val="9"/>
              <w:rPr>
                <w:rFonts w:hint="eastAsia" w:ascii="仿宋" w:hAnsi="仿宋" w:eastAsia="仿宋" w:cs="仿宋"/>
                <w:bCs/>
                <w:spacing w:val="20"/>
                <w:kern w:val="0"/>
                <w:szCs w:val="21"/>
              </w:rPr>
            </w:pPr>
          </w:p>
        </w:tc>
      </w:tr>
      <w:tr w14:paraId="4ADBC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74" w:type="dxa"/>
            <w:vAlign w:val="center"/>
          </w:tcPr>
          <w:p w14:paraId="4A0D677D">
            <w:pPr>
              <w:pStyle w:val="173"/>
              <w:widowControl/>
              <w:spacing w:line="360" w:lineRule="auto"/>
              <w:jc w:val="center"/>
              <w:outlineLvl w:val="9"/>
              <w:rPr>
                <w:rFonts w:hint="eastAsia" w:ascii="仿宋" w:hAnsi="仿宋" w:eastAsia="仿宋" w:cs="仿宋"/>
                <w:bCs/>
                <w:spacing w:val="20"/>
                <w:kern w:val="0"/>
                <w:szCs w:val="21"/>
              </w:rPr>
            </w:pPr>
          </w:p>
        </w:tc>
        <w:tc>
          <w:tcPr>
            <w:tcW w:w="2409" w:type="dxa"/>
            <w:vAlign w:val="center"/>
          </w:tcPr>
          <w:p w14:paraId="08B1AC90">
            <w:pPr>
              <w:pStyle w:val="173"/>
              <w:widowControl/>
              <w:spacing w:line="360" w:lineRule="auto"/>
              <w:outlineLvl w:val="9"/>
              <w:rPr>
                <w:rFonts w:hint="eastAsia" w:ascii="仿宋" w:hAnsi="仿宋" w:eastAsia="仿宋" w:cs="仿宋"/>
                <w:bCs/>
                <w:spacing w:val="20"/>
                <w:kern w:val="0"/>
                <w:szCs w:val="21"/>
              </w:rPr>
            </w:pPr>
          </w:p>
        </w:tc>
        <w:tc>
          <w:tcPr>
            <w:tcW w:w="2410" w:type="dxa"/>
            <w:vAlign w:val="center"/>
          </w:tcPr>
          <w:p w14:paraId="5DFAE173">
            <w:pPr>
              <w:pStyle w:val="173"/>
              <w:widowControl/>
              <w:spacing w:line="360" w:lineRule="auto"/>
              <w:outlineLvl w:val="9"/>
              <w:rPr>
                <w:rFonts w:hint="eastAsia" w:ascii="仿宋" w:hAnsi="仿宋" w:eastAsia="仿宋" w:cs="仿宋"/>
                <w:bCs/>
                <w:spacing w:val="20"/>
                <w:kern w:val="0"/>
                <w:szCs w:val="21"/>
              </w:rPr>
            </w:pPr>
          </w:p>
        </w:tc>
        <w:tc>
          <w:tcPr>
            <w:tcW w:w="2410" w:type="dxa"/>
            <w:vAlign w:val="center"/>
          </w:tcPr>
          <w:p w14:paraId="5C36CFD6">
            <w:pPr>
              <w:pStyle w:val="173"/>
              <w:widowControl/>
              <w:spacing w:line="360" w:lineRule="auto"/>
              <w:outlineLvl w:val="9"/>
              <w:rPr>
                <w:rFonts w:hint="eastAsia" w:ascii="仿宋" w:hAnsi="仿宋" w:eastAsia="仿宋" w:cs="仿宋"/>
                <w:bCs/>
                <w:spacing w:val="20"/>
                <w:kern w:val="0"/>
                <w:szCs w:val="21"/>
              </w:rPr>
            </w:pPr>
          </w:p>
        </w:tc>
        <w:tc>
          <w:tcPr>
            <w:tcW w:w="1367" w:type="dxa"/>
            <w:vAlign w:val="center"/>
          </w:tcPr>
          <w:p w14:paraId="1E7CD186">
            <w:pPr>
              <w:pStyle w:val="173"/>
              <w:widowControl/>
              <w:spacing w:line="360" w:lineRule="auto"/>
              <w:outlineLvl w:val="9"/>
              <w:rPr>
                <w:rFonts w:hint="eastAsia" w:ascii="仿宋" w:hAnsi="仿宋" w:eastAsia="仿宋" w:cs="仿宋"/>
                <w:bCs/>
                <w:spacing w:val="20"/>
                <w:kern w:val="0"/>
                <w:szCs w:val="21"/>
              </w:rPr>
            </w:pPr>
          </w:p>
        </w:tc>
      </w:tr>
      <w:tr w14:paraId="3CEE7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74" w:type="dxa"/>
            <w:vAlign w:val="center"/>
          </w:tcPr>
          <w:p w14:paraId="449A509F">
            <w:pPr>
              <w:pStyle w:val="173"/>
              <w:widowControl/>
              <w:spacing w:line="360" w:lineRule="auto"/>
              <w:jc w:val="center"/>
              <w:outlineLvl w:val="9"/>
              <w:rPr>
                <w:rFonts w:hint="eastAsia" w:ascii="仿宋" w:hAnsi="仿宋" w:eastAsia="仿宋" w:cs="仿宋"/>
                <w:bCs/>
                <w:spacing w:val="20"/>
                <w:kern w:val="0"/>
                <w:szCs w:val="21"/>
              </w:rPr>
            </w:pPr>
          </w:p>
        </w:tc>
        <w:tc>
          <w:tcPr>
            <w:tcW w:w="2409" w:type="dxa"/>
            <w:vAlign w:val="center"/>
          </w:tcPr>
          <w:p w14:paraId="404461A3">
            <w:pPr>
              <w:pStyle w:val="173"/>
              <w:widowControl/>
              <w:spacing w:line="360" w:lineRule="auto"/>
              <w:outlineLvl w:val="9"/>
              <w:rPr>
                <w:rFonts w:hint="eastAsia" w:ascii="仿宋" w:hAnsi="仿宋" w:eastAsia="仿宋" w:cs="仿宋"/>
                <w:bCs/>
                <w:spacing w:val="20"/>
                <w:kern w:val="0"/>
                <w:szCs w:val="21"/>
              </w:rPr>
            </w:pPr>
          </w:p>
        </w:tc>
        <w:tc>
          <w:tcPr>
            <w:tcW w:w="2410" w:type="dxa"/>
            <w:vAlign w:val="center"/>
          </w:tcPr>
          <w:p w14:paraId="516932BE">
            <w:pPr>
              <w:pStyle w:val="173"/>
              <w:widowControl/>
              <w:spacing w:line="360" w:lineRule="auto"/>
              <w:outlineLvl w:val="9"/>
              <w:rPr>
                <w:rFonts w:hint="eastAsia" w:ascii="仿宋" w:hAnsi="仿宋" w:eastAsia="仿宋" w:cs="仿宋"/>
                <w:bCs/>
                <w:spacing w:val="20"/>
                <w:kern w:val="0"/>
                <w:szCs w:val="21"/>
              </w:rPr>
            </w:pPr>
          </w:p>
        </w:tc>
        <w:tc>
          <w:tcPr>
            <w:tcW w:w="2410" w:type="dxa"/>
            <w:vAlign w:val="center"/>
          </w:tcPr>
          <w:p w14:paraId="7A56021C">
            <w:pPr>
              <w:pStyle w:val="173"/>
              <w:widowControl/>
              <w:spacing w:line="360" w:lineRule="auto"/>
              <w:outlineLvl w:val="9"/>
              <w:rPr>
                <w:rFonts w:hint="eastAsia" w:ascii="仿宋" w:hAnsi="仿宋" w:eastAsia="仿宋" w:cs="仿宋"/>
                <w:bCs/>
                <w:spacing w:val="20"/>
                <w:kern w:val="0"/>
                <w:szCs w:val="21"/>
              </w:rPr>
            </w:pPr>
          </w:p>
        </w:tc>
        <w:tc>
          <w:tcPr>
            <w:tcW w:w="1367" w:type="dxa"/>
            <w:vAlign w:val="center"/>
          </w:tcPr>
          <w:p w14:paraId="300CE6B4">
            <w:pPr>
              <w:pStyle w:val="173"/>
              <w:widowControl/>
              <w:spacing w:line="360" w:lineRule="auto"/>
              <w:outlineLvl w:val="9"/>
              <w:rPr>
                <w:rFonts w:hint="eastAsia" w:ascii="仿宋" w:hAnsi="仿宋" w:eastAsia="仿宋" w:cs="仿宋"/>
                <w:bCs/>
                <w:spacing w:val="20"/>
                <w:kern w:val="0"/>
                <w:szCs w:val="21"/>
              </w:rPr>
            </w:pPr>
          </w:p>
        </w:tc>
      </w:tr>
      <w:tr w14:paraId="60BF1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74" w:type="dxa"/>
            <w:vAlign w:val="center"/>
          </w:tcPr>
          <w:p w14:paraId="70F62009">
            <w:pPr>
              <w:pStyle w:val="173"/>
              <w:widowControl/>
              <w:spacing w:line="360" w:lineRule="auto"/>
              <w:jc w:val="center"/>
              <w:outlineLvl w:val="9"/>
              <w:rPr>
                <w:rFonts w:hint="eastAsia" w:ascii="仿宋" w:hAnsi="仿宋" w:eastAsia="仿宋" w:cs="仿宋"/>
                <w:bCs/>
                <w:spacing w:val="20"/>
                <w:kern w:val="0"/>
                <w:szCs w:val="21"/>
              </w:rPr>
            </w:pPr>
          </w:p>
        </w:tc>
        <w:tc>
          <w:tcPr>
            <w:tcW w:w="2409" w:type="dxa"/>
            <w:vAlign w:val="center"/>
          </w:tcPr>
          <w:p w14:paraId="79ACB803">
            <w:pPr>
              <w:pStyle w:val="173"/>
              <w:widowControl/>
              <w:spacing w:line="360" w:lineRule="auto"/>
              <w:outlineLvl w:val="9"/>
              <w:rPr>
                <w:rFonts w:hint="eastAsia" w:ascii="仿宋" w:hAnsi="仿宋" w:eastAsia="仿宋" w:cs="仿宋"/>
                <w:bCs/>
                <w:spacing w:val="20"/>
                <w:kern w:val="0"/>
                <w:szCs w:val="21"/>
              </w:rPr>
            </w:pPr>
          </w:p>
        </w:tc>
        <w:tc>
          <w:tcPr>
            <w:tcW w:w="2410" w:type="dxa"/>
            <w:vAlign w:val="center"/>
          </w:tcPr>
          <w:p w14:paraId="396E9E99">
            <w:pPr>
              <w:pStyle w:val="173"/>
              <w:widowControl/>
              <w:spacing w:line="360" w:lineRule="auto"/>
              <w:outlineLvl w:val="9"/>
              <w:rPr>
                <w:rFonts w:hint="eastAsia" w:ascii="仿宋" w:hAnsi="仿宋" w:eastAsia="仿宋" w:cs="仿宋"/>
                <w:bCs/>
                <w:spacing w:val="20"/>
                <w:kern w:val="0"/>
                <w:szCs w:val="21"/>
              </w:rPr>
            </w:pPr>
          </w:p>
        </w:tc>
        <w:tc>
          <w:tcPr>
            <w:tcW w:w="2410" w:type="dxa"/>
            <w:vAlign w:val="center"/>
          </w:tcPr>
          <w:p w14:paraId="4BB6BD6E">
            <w:pPr>
              <w:pStyle w:val="173"/>
              <w:widowControl/>
              <w:spacing w:line="360" w:lineRule="auto"/>
              <w:outlineLvl w:val="9"/>
              <w:rPr>
                <w:rFonts w:hint="eastAsia" w:ascii="仿宋" w:hAnsi="仿宋" w:eastAsia="仿宋" w:cs="仿宋"/>
                <w:bCs/>
                <w:spacing w:val="20"/>
                <w:kern w:val="0"/>
                <w:szCs w:val="21"/>
              </w:rPr>
            </w:pPr>
          </w:p>
        </w:tc>
        <w:tc>
          <w:tcPr>
            <w:tcW w:w="1367" w:type="dxa"/>
            <w:vAlign w:val="center"/>
          </w:tcPr>
          <w:p w14:paraId="114036B5">
            <w:pPr>
              <w:pStyle w:val="173"/>
              <w:widowControl/>
              <w:spacing w:line="360" w:lineRule="auto"/>
              <w:outlineLvl w:val="9"/>
              <w:rPr>
                <w:rFonts w:hint="eastAsia" w:ascii="仿宋" w:hAnsi="仿宋" w:eastAsia="仿宋" w:cs="仿宋"/>
                <w:bCs/>
                <w:spacing w:val="20"/>
                <w:kern w:val="0"/>
                <w:szCs w:val="21"/>
              </w:rPr>
            </w:pPr>
          </w:p>
        </w:tc>
      </w:tr>
      <w:tr w14:paraId="19F4D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74" w:type="dxa"/>
            <w:vAlign w:val="center"/>
          </w:tcPr>
          <w:p w14:paraId="3F77E919">
            <w:pPr>
              <w:pStyle w:val="173"/>
              <w:widowControl/>
              <w:spacing w:line="360" w:lineRule="auto"/>
              <w:jc w:val="center"/>
              <w:outlineLvl w:val="9"/>
              <w:rPr>
                <w:rFonts w:hint="eastAsia" w:ascii="仿宋" w:hAnsi="仿宋" w:eastAsia="仿宋" w:cs="仿宋"/>
                <w:bCs/>
                <w:spacing w:val="20"/>
                <w:kern w:val="0"/>
                <w:szCs w:val="21"/>
              </w:rPr>
            </w:pPr>
          </w:p>
        </w:tc>
        <w:tc>
          <w:tcPr>
            <w:tcW w:w="2409" w:type="dxa"/>
            <w:vAlign w:val="center"/>
          </w:tcPr>
          <w:p w14:paraId="45D20645">
            <w:pPr>
              <w:pStyle w:val="173"/>
              <w:widowControl/>
              <w:spacing w:line="360" w:lineRule="auto"/>
              <w:outlineLvl w:val="9"/>
              <w:rPr>
                <w:rFonts w:hint="eastAsia" w:ascii="仿宋" w:hAnsi="仿宋" w:eastAsia="仿宋" w:cs="仿宋"/>
                <w:bCs/>
                <w:spacing w:val="20"/>
                <w:kern w:val="0"/>
                <w:szCs w:val="21"/>
              </w:rPr>
            </w:pPr>
          </w:p>
        </w:tc>
        <w:tc>
          <w:tcPr>
            <w:tcW w:w="2410" w:type="dxa"/>
            <w:vAlign w:val="center"/>
          </w:tcPr>
          <w:p w14:paraId="5A482260">
            <w:pPr>
              <w:pStyle w:val="173"/>
              <w:widowControl/>
              <w:spacing w:line="360" w:lineRule="auto"/>
              <w:outlineLvl w:val="9"/>
              <w:rPr>
                <w:rFonts w:hint="eastAsia" w:ascii="仿宋" w:hAnsi="仿宋" w:eastAsia="仿宋" w:cs="仿宋"/>
                <w:bCs/>
                <w:spacing w:val="20"/>
                <w:kern w:val="0"/>
                <w:szCs w:val="21"/>
              </w:rPr>
            </w:pPr>
          </w:p>
        </w:tc>
        <w:tc>
          <w:tcPr>
            <w:tcW w:w="2410" w:type="dxa"/>
            <w:vAlign w:val="center"/>
          </w:tcPr>
          <w:p w14:paraId="3731DD9E">
            <w:pPr>
              <w:pStyle w:val="173"/>
              <w:widowControl/>
              <w:spacing w:line="360" w:lineRule="auto"/>
              <w:outlineLvl w:val="9"/>
              <w:rPr>
                <w:rFonts w:hint="eastAsia" w:ascii="仿宋" w:hAnsi="仿宋" w:eastAsia="仿宋" w:cs="仿宋"/>
                <w:bCs/>
                <w:spacing w:val="20"/>
                <w:kern w:val="0"/>
                <w:szCs w:val="21"/>
              </w:rPr>
            </w:pPr>
          </w:p>
        </w:tc>
        <w:tc>
          <w:tcPr>
            <w:tcW w:w="1367" w:type="dxa"/>
            <w:vAlign w:val="center"/>
          </w:tcPr>
          <w:p w14:paraId="03CFFA08">
            <w:pPr>
              <w:pStyle w:val="173"/>
              <w:widowControl/>
              <w:spacing w:line="360" w:lineRule="auto"/>
              <w:outlineLvl w:val="9"/>
              <w:rPr>
                <w:rFonts w:hint="eastAsia" w:ascii="仿宋" w:hAnsi="仿宋" w:eastAsia="仿宋" w:cs="仿宋"/>
                <w:bCs/>
                <w:spacing w:val="20"/>
                <w:kern w:val="0"/>
                <w:szCs w:val="21"/>
              </w:rPr>
            </w:pPr>
          </w:p>
        </w:tc>
      </w:tr>
      <w:tr w14:paraId="2A4BE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74" w:type="dxa"/>
            <w:vAlign w:val="center"/>
          </w:tcPr>
          <w:p w14:paraId="6034AF79">
            <w:pPr>
              <w:pStyle w:val="173"/>
              <w:widowControl/>
              <w:spacing w:line="360" w:lineRule="auto"/>
              <w:jc w:val="center"/>
              <w:outlineLvl w:val="9"/>
              <w:rPr>
                <w:rFonts w:hint="eastAsia" w:ascii="仿宋" w:hAnsi="仿宋" w:eastAsia="仿宋" w:cs="仿宋"/>
                <w:bCs/>
                <w:spacing w:val="20"/>
                <w:kern w:val="0"/>
                <w:szCs w:val="21"/>
              </w:rPr>
            </w:pPr>
          </w:p>
        </w:tc>
        <w:tc>
          <w:tcPr>
            <w:tcW w:w="2409" w:type="dxa"/>
            <w:vAlign w:val="center"/>
          </w:tcPr>
          <w:p w14:paraId="4FE16420">
            <w:pPr>
              <w:pStyle w:val="173"/>
              <w:widowControl/>
              <w:spacing w:line="360" w:lineRule="auto"/>
              <w:outlineLvl w:val="9"/>
              <w:rPr>
                <w:rFonts w:hint="eastAsia" w:ascii="仿宋" w:hAnsi="仿宋" w:eastAsia="仿宋" w:cs="仿宋"/>
                <w:bCs/>
                <w:spacing w:val="20"/>
                <w:kern w:val="0"/>
                <w:szCs w:val="21"/>
              </w:rPr>
            </w:pPr>
          </w:p>
        </w:tc>
        <w:tc>
          <w:tcPr>
            <w:tcW w:w="2410" w:type="dxa"/>
            <w:vAlign w:val="center"/>
          </w:tcPr>
          <w:p w14:paraId="04EB42CF">
            <w:pPr>
              <w:pStyle w:val="173"/>
              <w:widowControl/>
              <w:spacing w:line="360" w:lineRule="auto"/>
              <w:outlineLvl w:val="9"/>
              <w:rPr>
                <w:rFonts w:hint="eastAsia" w:ascii="仿宋" w:hAnsi="仿宋" w:eastAsia="仿宋" w:cs="仿宋"/>
                <w:bCs/>
                <w:spacing w:val="20"/>
                <w:kern w:val="0"/>
                <w:szCs w:val="21"/>
              </w:rPr>
            </w:pPr>
          </w:p>
        </w:tc>
        <w:tc>
          <w:tcPr>
            <w:tcW w:w="2410" w:type="dxa"/>
            <w:vAlign w:val="center"/>
          </w:tcPr>
          <w:p w14:paraId="5295DEAD">
            <w:pPr>
              <w:pStyle w:val="173"/>
              <w:widowControl/>
              <w:spacing w:line="360" w:lineRule="auto"/>
              <w:outlineLvl w:val="9"/>
              <w:rPr>
                <w:rFonts w:hint="eastAsia" w:ascii="仿宋" w:hAnsi="仿宋" w:eastAsia="仿宋" w:cs="仿宋"/>
                <w:bCs/>
                <w:spacing w:val="20"/>
                <w:kern w:val="0"/>
                <w:szCs w:val="21"/>
              </w:rPr>
            </w:pPr>
          </w:p>
        </w:tc>
        <w:tc>
          <w:tcPr>
            <w:tcW w:w="1367" w:type="dxa"/>
            <w:vAlign w:val="center"/>
          </w:tcPr>
          <w:p w14:paraId="762D55DB">
            <w:pPr>
              <w:pStyle w:val="173"/>
              <w:widowControl/>
              <w:spacing w:line="360" w:lineRule="auto"/>
              <w:outlineLvl w:val="9"/>
              <w:rPr>
                <w:rFonts w:hint="eastAsia" w:ascii="仿宋" w:hAnsi="仿宋" w:eastAsia="仿宋" w:cs="仿宋"/>
                <w:bCs/>
                <w:spacing w:val="20"/>
                <w:kern w:val="0"/>
                <w:szCs w:val="21"/>
              </w:rPr>
            </w:pPr>
          </w:p>
        </w:tc>
      </w:tr>
      <w:tr w14:paraId="1E220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74" w:type="dxa"/>
            <w:vAlign w:val="center"/>
          </w:tcPr>
          <w:p w14:paraId="405B46A1">
            <w:pPr>
              <w:pStyle w:val="173"/>
              <w:widowControl/>
              <w:spacing w:line="360" w:lineRule="auto"/>
              <w:jc w:val="center"/>
              <w:outlineLvl w:val="9"/>
              <w:rPr>
                <w:rFonts w:hint="eastAsia" w:ascii="仿宋" w:hAnsi="仿宋" w:eastAsia="仿宋" w:cs="仿宋"/>
                <w:bCs/>
                <w:spacing w:val="20"/>
                <w:kern w:val="0"/>
                <w:szCs w:val="21"/>
              </w:rPr>
            </w:pPr>
          </w:p>
        </w:tc>
        <w:tc>
          <w:tcPr>
            <w:tcW w:w="2409" w:type="dxa"/>
            <w:vAlign w:val="center"/>
          </w:tcPr>
          <w:p w14:paraId="35AA26C1">
            <w:pPr>
              <w:pStyle w:val="173"/>
              <w:widowControl/>
              <w:spacing w:line="360" w:lineRule="auto"/>
              <w:outlineLvl w:val="9"/>
              <w:rPr>
                <w:rFonts w:hint="eastAsia" w:ascii="仿宋" w:hAnsi="仿宋" w:eastAsia="仿宋" w:cs="仿宋"/>
                <w:bCs/>
                <w:spacing w:val="20"/>
                <w:kern w:val="0"/>
                <w:szCs w:val="21"/>
              </w:rPr>
            </w:pPr>
          </w:p>
        </w:tc>
        <w:tc>
          <w:tcPr>
            <w:tcW w:w="2410" w:type="dxa"/>
            <w:vAlign w:val="center"/>
          </w:tcPr>
          <w:p w14:paraId="42555C7F">
            <w:pPr>
              <w:pStyle w:val="173"/>
              <w:widowControl/>
              <w:spacing w:line="360" w:lineRule="auto"/>
              <w:outlineLvl w:val="9"/>
              <w:rPr>
                <w:rFonts w:hint="eastAsia" w:ascii="仿宋" w:hAnsi="仿宋" w:eastAsia="仿宋" w:cs="仿宋"/>
                <w:bCs/>
                <w:spacing w:val="20"/>
                <w:kern w:val="0"/>
                <w:szCs w:val="21"/>
              </w:rPr>
            </w:pPr>
          </w:p>
        </w:tc>
        <w:tc>
          <w:tcPr>
            <w:tcW w:w="2410" w:type="dxa"/>
            <w:vAlign w:val="center"/>
          </w:tcPr>
          <w:p w14:paraId="45EF090A">
            <w:pPr>
              <w:pStyle w:val="173"/>
              <w:widowControl/>
              <w:spacing w:line="360" w:lineRule="auto"/>
              <w:outlineLvl w:val="9"/>
              <w:rPr>
                <w:rFonts w:hint="eastAsia" w:ascii="仿宋" w:hAnsi="仿宋" w:eastAsia="仿宋" w:cs="仿宋"/>
                <w:bCs/>
                <w:spacing w:val="20"/>
                <w:kern w:val="0"/>
                <w:szCs w:val="21"/>
              </w:rPr>
            </w:pPr>
          </w:p>
        </w:tc>
        <w:tc>
          <w:tcPr>
            <w:tcW w:w="1367" w:type="dxa"/>
            <w:vAlign w:val="center"/>
          </w:tcPr>
          <w:p w14:paraId="5B7AAA10">
            <w:pPr>
              <w:pStyle w:val="173"/>
              <w:widowControl/>
              <w:spacing w:line="360" w:lineRule="auto"/>
              <w:outlineLvl w:val="9"/>
              <w:rPr>
                <w:rFonts w:hint="eastAsia" w:ascii="仿宋" w:hAnsi="仿宋" w:eastAsia="仿宋" w:cs="仿宋"/>
                <w:bCs/>
                <w:spacing w:val="20"/>
                <w:kern w:val="0"/>
                <w:szCs w:val="21"/>
              </w:rPr>
            </w:pPr>
          </w:p>
        </w:tc>
      </w:tr>
    </w:tbl>
    <w:p w14:paraId="59D0E260">
      <w:pPr>
        <w:pStyle w:val="173"/>
        <w:widowControl/>
        <w:spacing w:line="360" w:lineRule="auto"/>
        <w:outlineLvl w:val="9"/>
        <w:rPr>
          <w:rFonts w:hint="eastAsia" w:ascii="仿宋" w:hAnsi="仿宋" w:eastAsia="仿宋" w:cs="仿宋"/>
          <w:spacing w:val="20"/>
          <w:kern w:val="0"/>
          <w:szCs w:val="21"/>
        </w:rPr>
      </w:pPr>
      <w:r>
        <w:rPr>
          <w:rFonts w:hint="eastAsia" w:ascii="仿宋" w:hAnsi="仿宋" w:eastAsia="仿宋" w:cs="仿宋"/>
          <w:spacing w:val="20"/>
          <w:kern w:val="0"/>
          <w:szCs w:val="21"/>
        </w:rPr>
        <w:t>投标人（企业电子章）：</w:t>
      </w:r>
    </w:p>
    <w:p w14:paraId="46A60A92">
      <w:pPr>
        <w:pStyle w:val="173"/>
        <w:widowControl/>
        <w:spacing w:line="360" w:lineRule="auto"/>
        <w:ind w:firstLine="482"/>
        <w:outlineLvl w:val="9"/>
        <w:rPr>
          <w:rFonts w:hint="eastAsia" w:ascii="仿宋" w:hAnsi="仿宋" w:eastAsia="仿宋" w:cs="仿宋"/>
          <w:spacing w:val="20"/>
          <w:kern w:val="0"/>
          <w:szCs w:val="21"/>
        </w:rPr>
      </w:pPr>
    </w:p>
    <w:p w14:paraId="7B2D3478">
      <w:pPr>
        <w:pStyle w:val="173"/>
        <w:widowControl/>
        <w:spacing w:line="360" w:lineRule="auto"/>
        <w:outlineLvl w:val="9"/>
        <w:rPr>
          <w:rFonts w:hint="eastAsia" w:ascii="仿宋" w:hAnsi="仿宋" w:eastAsia="仿宋" w:cs="仿宋"/>
          <w:bCs/>
          <w:spacing w:val="20"/>
          <w:kern w:val="0"/>
          <w:szCs w:val="21"/>
        </w:rPr>
      </w:pPr>
      <w:r>
        <w:rPr>
          <w:rFonts w:hint="eastAsia" w:ascii="仿宋" w:hAnsi="仿宋" w:eastAsia="仿宋" w:cs="仿宋"/>
          <w:bCs/>
          <w:spacing w:val="20"/>
          <w:kern w:val="0"/>
          <w:szCs w:val="21"/>
        </w:rPr>
        <w:t>注：1.投标人可根据需要自行增减表格行数。</w:t>
      </w:r>
    </w:p>
    <w:p w14:paraId="7822EC66">
      <w:pPr>
        <w:pStyle w:val="173"/>
        <w:widowControl/>
        <w:spacing w:line="360" w:lineRule="auto"/>
        <w:ind w:firstLine="420"/>
        <w:outlineLvl w:val="9"/>
        <w:rPr>
          <w:rFonts w:hint="eastAsia" w:ascii="仿宋" w:hAnsi="仿宋" w:eastAsia="仿宋" w:cs="仿宋"/>
          <w:bCs/>
          <w:spacing w:val="20"/>
          <w:kern w:val="0"/>
          <w:szCs w:val="21"/>
        </w:rPr>
      </w:pPr>
      <w:r>
        <w:rPr>
          <w:rFonts w:hint="eastAsia" w:ascii="仿宋" w:hAnsi="仿宋" w:eastAsia="仿宋" w:cs="仿宋"/>
          <w:bCs/>
          <w:spacing w:val="20"/>
          <w:kern w:val="0"/>
          <w:szCs w:val="21"/>
        </w:rPr>
        <w:t>2.</w:t>
      </w:r>
      <w:r>
        <w:rPr>
          <w:rFonts w:hint="eastAsia" w:ascii="仿宋" w:hAnsi="仿宋" w:eastAsia="仿宋" w:cs="仿宋"/>
          <w:spacing w:val="20"/>
          <w:kern w:val="0"/>
          <w:szCs w:val="21"/>
        </w:rPr>
        <w:t>投标人对所报相关内容的真实性负责，采购代理机构有权将相关内容进行公示，因弄虚作假导致的后果由投标人自行承担。</w:t>
      </w:r>
    </w:p>
    <w:p w14:paraId="2E86A953">
      <w:pPr>
        <w:pStyle w:val="174"/>
        <w:widowControl/>
        <w:spacing w:line="360" w:lineRule="auto"/>
        <w:ind w:firstLine="482"/>
        <w:outlineLvl w:val="9"/>
        <w:rPr>
          <w:rFonts w:hint="eastAsia" w:ascii="仿宋" w:hAnsi="仿宋" w:eastAsia="仿宋" w:cs="仿宋"/>
          <w:color w:val="000000"/>
          <w:kern w:val="0"/>
          <w:szCs w:val="21"/>
        </w:rPr>
      </w:pPr>
    </w:p>
    <w:p w14:paraId="40759526">
      <w:pPr>
        <w:pStyle w:val="174"/>
        <w:spacing w:line="360" w:lineRule="auto"/>
        <w:outlineLvl w:val="9"/>
        <w:rPr>
          <w:rFonts w:hint="eastAsia" w:ascii="仿宋" w:hAnsi="仿宋" w:eastAsia="仿宋" w:cs="仿宋"/>
          <w:kern w:val="0"/>
          <w:sz w:val="20"/>
          <w:szCs w:val="20"/>
        </w:rPr>
      </w:pPr>
    </w:p>
    <w:p w14:paraId="049E095B">
      <w:pPr>
        <w:pStyle w:val="174"/>
        <w:spacing w:line="360" w:lineRule="auto"/>
        <w:outlineLvl w:val="9"/>
        <w:rPr>
          <w:rFonts w:hint="eastAsia" w:ascii="仿宋" w:hAnsi="仿宋" w:eastAsia="仿宋" w:cs="仿宋"/>
          <w:kern w:val="0"/>
          <w:sz w:val="20"/>
          <w:szCs w:val="20"/>
        </w:rPr>
      </w:pPr>
    </w:p>
    <w:p w14:paraId="31B32D01">
      <w:pPr>
        <w:pStyle w:val="175"/>
        <w:spacing w:line="360" w:lineRule="auto"/>
        <w:outlineLvl w:val="9"/>
        <w:rPr>
          <w:rFonts w:hint="eastAsia" w:ascii="仿宋" w:hAnsi="仿宋" w:eastAsia="仿宋" w:cs="仿宋"/>
        </w:rPr>
      </w:pPr>
      <w:r>
        <w:rPr>
          <w:rFonts w:hint="eastAsia" w:ascii="仿宋" w:hAnsi="仿宋" w:eastAsia="仿宋" w:cs="仿宋"/>
        </w:rPr>
        <w:br w:type="page"/>
      </w:r>
      <w:r>
        <w:rPr>
          <w:rFonts w:hint="eastAsia" w:ascii="仿宋" w:hAnsi="仿宋" w:eastAsia="仿宋" w:cs="仿宋"/>
          <w:lang w:val="en-US" w:eastAsia="zh-CN"/>
        </w:rPr>
        <w:t>附件13-1:参与评审打分的证书（证件）扫描件</w:t>
      </w:r>
    </w:p>
    <w:p w14:paraId="457DF5BA">
      <w:pPr>
        <w:pStyle w:val="175"/>
        <w:spacing w:line="360" w:lineRule="auto"/>
        <w:outlineLvl w:val="9"/>
        <w:rPr>
          <w:rFonts w:hint="eastAsia" w:ascii="仿宋" w:hAnsi="仿宋" w:eastAsia="仿宋" w:cs="仿宋"/>
        </w:rPr>
      </w:pPr>
    </w:p>
    <w:p w14:paraId="7EA55F39">
      <w:pPr>
        <w:pStyle w:val="176"/>
        <w:spacing w:line="360" w:lineRule="auto"/>
        <w:outlineLvl w:val="9"/>
        <w:rPr>
          <w:rFonts w:hint="eastAsia" w:ascii="仿宋" w:hAnsi="仿宋" w:eastAsia="仿宋" w:cs="仿宋"/>
        </w:rPr>
      </w:pPr>
      <w:r>
        <w:rPr>
          <w:rFonts w:hint="eastAsia" w:ascii="仿宋" w:hAnsi="仿宋" w:eastAsia="仿宋" w:cs="仿宋"/>
        </w:rPr>
        <w:br w:type="page"/>
      </w:r>
      <w:r>
        <w:rPr>
          <w:rFonts w:hint="eastAsia" w:ascii="仿宋" w:hAnsi="仿宋" w:eastAsia="仿宋" w:cs="仿宋"/>
          <w:lang w:val="en-US" w:eastAsia="zh-CN"/>
        </w:rPr>
        <w:t>附件14:参与评审打分的合同业绩一览表</w:t>
      </w:r>
    </w:p>
    <w:p w14:paraId="75D2C385">
      <w:pPr>
        <w:pStyle w:val="176"/>
        <w:spacing w:line="360" w:lineRule="auto"/>
        <w:outlineLvl w:val="9"/>
        <w:rPr>
          <w:rFonts w:hint="eastAsia" w:ascii="仿宋" w:hAnsi="仿宋" w:eastAsia="仿宋" w:cs="仿宋"/>
        </w:rPr>
      </w:pPr>
    </w:p>
    <w:p w14:paraId="7E7F81A0">
      <w:pPr>
        <w:pStyle w:val="177"/>
        <w:widowControl/>
        <w:spacing w:line="360" w:lineRule="auto"/>
        <w:jc w:val="center"/>
        <w:outlineLvl w:val="9"/>
        <w:rPr>
          <w:rFonts w:hint="eastAsia" w:ascii="仿宋" w:hAnsi="仿宋" w:eastAsia="仿宋" w:cs="仿宋"/>
          <w:spacing w:val="20"/>
          <w:kern w:val="0"/>
          <w:sz w:val="28"/>
          <w:szCs w:val="28"/>
        </w:rPr>
      </w:pPr>
      <w:r>
        <w:rPr>
          <w:rFonts w:hint="eastAsia" w:ascii="仿宋" w:hAnsi="仿宋" w:eastAsia="仿宋" w:cs="仿宋"/>
          <w:spacing w:val="20"/>
          <w:kern w:val="0"/>
          <w:sz w:val="28"/>
          <w:szCs w:val="28"/>
        </w:rPr>
        <w:t>参与评审打分的合同业绩一览表</w:t>
      </w:r>
    </w:p>
    <w:p w14:paraId="131B8913">
      <w:pPr>
        <w:pStyle w:val="177"/>
        <w:widowControl/>
        <w:spacing w:line="360" w:lineRule="auto"/>
        <w:jc w:val="center"/>
        <w:outlineLvl w:val="9"/>
        <w:rPr>
          <w:rFonts w:hint="eastAsia" w:ascii="仿宋" w:hAnsi="仿宋" w:eastAsia="仿宋" w:cs="仿宋"/>
          <w:spacing w:val="20"/>
          <w:kern w:val="0"/>
          <w:szCs w:val="21"/>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2339"/>
        <w:gridCol w:w="2552"/>
        <w:gridCol w:w="2126"/>
        <w:gridCol w:w="1255"/>
      </w:tblGrid>
      <w:tr w14:paraId="18C1D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73" w:type="dxa"/>
            <w:vAlign w:val="center"/>
          </w:tcPr>
          <w:p w14:paraId="23A55ECF">
            <w:pPr>
              <w:pStyle w:val="177"/>
              <w:widowControl/>
              <w:spacing w:line="360" w:lineRule="auto"/>
              <w:outlineLvl w:val="9"/>
              <w:rPr>
                <w:rFonts w:hint="eastAsia" w:ascii="仿宋" w:hAnsi="仿宋" w:eastAsia="仿宋" w:cs="仿宋"/>
                <w:bCs/>
                <w:spacing w:val="20"/>
                <w:kern w:val="0"/>
                <w:szCs w:val="21"/>
              </w:rPr>
            </w:pPr>
            <w:r>
              <w:rPr>
                <w:rFonts w:hint="eastAsia" w:ascii="仿宋" w:hAnsi="仿宋" w:eastAsia="仿宋" w:cs="仿宋"/>
                <w:bCs/>
                <w:spacing w:val="20"/>
                <w:kern w:val="0"/>
                <w:szCs w:val="21"/>
              </w:rPr>
              <w:t>序号</w:t>
            </w:r>
          </w:p>
        </w:tc>
        <w:tc>
          <w:tcPr>
            <w:tcW w:w="2339" w:type="dxa"/>
            <w:vAlign w:val="center"/>
          </w:tcPr>
          <w:p w14:paraId="6A6EFF4C">
            <w:pPr>
              <w:pStyle w:val="177"/>
              <w:widowControl/>
              <w:spacing w:line="360" w:lineRule="auto"/>
              <w:outlineLvl w:val="9"/>
              <w:rPr>
                <w:rFonts w:hint="eastAsia" w:ascii="仿宋" w:hAnsi="仿宋" w:eastAsia="仿宋" w:cs="仿宋"/>
                <w:bCs/>
                <w:spacing w:val="20"/>
                <w:kern w:val="0"/>
                <w:szCs w:val="21"/>
              </w:rPr>
            </w:pPr>
            <w:r>
              <w:rPr>
                <w:rFonts w:hint="eastAsia" w:ascii="仿宋" w:hAnsi="仿宋" w:eastAsia="仿宋" w:cs="仿宋"/>
                <w:bCs/>
                <w:spacing w:val="20"/>
                <w:kern w:val="0"/>
                <w:szCs w:val="21"/>
              </w:rPr>
              <w:t>项目名称</w:t>
            </w:r>
          </w:p>
        </w:tc>
        <w:tc>
          <w:tcPr>
            <w:tcW w:w="2552" w:type="dxa"/>
            <w:vAlign w:val="center"/>
          </w:tcPr>
          <w:p w14:paraId="09F8E409">
            <w:pPr>
              <w:pStyle w:val="177"/>
              <w:widowControl/>
              <w:spacing w:line="360" w:lineRule="auto"/>
              <w:outlineLvl w:val="9"/>
              <w:rPr>
                <w:rFonts w:hint="eastAsia" w:ascii="仿宋" w:hAnsi="仿宋" w:eastAsia="仿宋" w:cs="仿宋"/>
                <w:bCs/>
                <w:spacing w:val="20"/>
                <w:kern w:val="0"/>
                <w:szCs w:val="21"/>
              </w:rPr>
            </w:pPr>
            <w:r>
              <w:rPr>
                <w:rFonts w:hint="eastAsia" w:ascii="仿宋" w:hAnsi="仿宋" w:eastAsia="仿宋" w:cs="仿宋"/>
                <w:bCs/>
                <w:spacing w:val="20"/>
                <w:kern w:val="0"/>
                <w:szCs w:val="21"/>
              </w:rPr>
              <w:t>采购单位（甲方）名称</w:t>
            </w:r>
          </w:p>
        </w:tc>
        <w:tc>
          <w:tcPr>
            <w:tcW w:w="2126" w:type="dxa"/>
            <w:vAlign w:val="center"/>
          </w:tcPr>
          <w:p w14:paraId="3BCB5E2B">
            <w:pPr>
              <w:pStyle w:val="177"/>
              <w:widowControl/>
              <w:spacing w:line="360" w:lineRule="auto"/>
              <w:outlineLvl w:val="9"/>
              <w:rPr>
                <w:rFonts w:hint="eastAsia" w:ascii="仿宋" w:hAnsi="仿宋" w:eastAsia="仿宋" w:cs="仿宋"/>
                <w:bCs/>
                <w:spacing w:val="20"/>
                <w:kern w:val="0"/>
                <w:szCs w:val="21"/>
              </w:rPr>
            </w:pPr>
            <w:r>
              <w:rPr>
                <w:rFonts w:hint="eastAsia" w:ascii="仿宋" w:hAnsi="仿宋" w:eastAsia="仿宋" w:cs="仿宋"/>
                <w:bCs/>
                <w:spacing w:val="20"/>
                <w:kern w:val="0"/>
                <w:szCs w:val="21"/>
              </w:rPr>
              <w:t>合同金额（元）</w:t>
            </w:r>
          </w:p>
        </w:tc>
        <w:tc>
          <w:tcPr>
            <w:tcW w:w="1255" w:type="dxa"/>
            <w:vAlign w:val="center"/>
          </w:tcPr>
          <w:p w14:paraId="79A87D48">
            <w:pPr>
              <w:pStyle w:val="177"/>
              <w:widowControl/>
              <w:spacing w:line="360" w:lineRule="auto"/>
              <w:outlineLvl w:val="9"/>
              <w:rPr>
                <w:rFonts w:hint="eastAsia" w:ascii="仿宋" w:hAnsi="仿宋" w:eastAsia="仿宋" w:cs="仿宋"/>
                <w:bCs/>
                <w:spacing w:val="20"/>
                <w:kern w:val="0"/>
                <w:szCs w:val="21"/>
              </w:rPr>
            </w:pPr>
            <w:r>
              <w:rPr>
                <w:rFonts w:hint="eastAsia" w:ascii="仿宋" w:hAnsi="仿宋" w:eastAsia="仿宋" w:cs="仿宋"/>
                <w:bCs/>
                <w:spacing w:val="20"/>
                <w:kern w:val="0"/>
                <w:szCs w:val="21"/>
              </w:rPr>
              <w:t>签订时间</w:t>
            </w:r>
          </w:p>
        </w:tc>
      </w:tr>
      <w:tr w14:paraId="5F031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23020D5A">
            <w:pPr>
              <w:pStyle w:val="177"/>
              <w:widowControl/>
              <w:spacing w:line="360" w:lineRule="auto"/>
              <w:jc w:val="center"/>
              <w:outlineLvl w:val="9"/>
              <w:rPr>
                <w:rFonts w:hint="eastAsia" w:ascii="仿宋" w:hAnsi="仿宋" w:eastAsia="仿宋" w:cs="仿宋"/>
                <w:bCs/>
                <w:spacing w:val="20"/>
                <w:kern w:val="0"/>
                <w:szCs w:val="21"/>
              </w:rPr>
            </w:pPr>
          </w:p>
        </w:tc>
        <w:tc>
          <w:tcPr>
            <w:tcW w:w="2339" w:type="dxa"/>
            <w:vAlign w:val="center"/>
          </w:tcPr>
          <w:p w14:paraId="3093008E">
            <w:pPr>
              <w:pStyle w:val="177"/>
              <w:widowControl/>
              <w:spacing w:line="360" w:lineRule="auto"/>
              <w:jc w:val="left"/>
              <w:outlineLvl w:val="9"/>
              <w:rPr>
                <w:rFonts w:hint="eastAsia" w:ascii="仿宋" w:hAnsi="仿宋" w:eastAsia="仿宋" w:cs="仿宋"/>
                <w:bCs/>
                <w:spacing w:val="20"/>
                <w:kern w:val="0"/>
                <w:szCs w:val="21"/>
              </w:rPr>
            </w:pPr>
          </w:p>
        </w:tc>
        <w:tc>
          <w:tcPr>
            <w:tcW w:w="2552" w:type="dxa"/>
            <w:vAlign w:val="center"/>
          </w:tcPr>
          <w:p w14:paraId="48A38D92">
            <w:pPr>
              <w:pStyle w:val="177"/>
              <w:widowControl/>
              <w:spacing w:line="360" w:lineRule="auto"/>
              <w:jc w:val="left"/>
              <w:outlineLvl w:val="9"/>
              <w:rPr>
                <w:rFonts w:hint="eastAsia" w:ascii="仿宋" w:hAnsi="仿宋" w:eastAsia="仿宋" w:cs="仿宋"/>
                <w:bCs/>
                <w:spacing w:val="20"/>
                <w:kern w:val="0"/>
                <w:szCs w:val="21"/>
              </w:rPr>
            </w:pPr>
          </w:p>
        </w:tc>
        <w:tc>
          <w:tcPr>
            <w:tcW w:w="2126" w:type="dxa"/>
            <w:vAlign w:val="center"/>
          </w:tcPr>
          <w:p w14:paraId="63774F39">
            <w:pPr>
              <w:pStyle w:val="177"/>
              <w:widowControl/>
              <w:spacing w:line="360" w:lineRule="auto"/>
              <w:jc w:val="left"/>
              <w:outlineLvl w:val="9"/>
              <w:rPr>
                <w:rFonts w:hint="eastAsia" w:ascii="仿宋" w:hAnsi="仿宋" w:eastAsia="仿宋" w:cs="仿宋"/>
                <w:bCs/>
                <w:spacing w:val="20"/>
                <w:kern w:val="0"/>
                <w:szCs w:val="21"/>
              </w:rPr>
            </w:pPr>
          </w:p>
        </w:tc>
        <w:tc>
          <w:tcPr>
            <w:tcW w:w="1255" w:type="dxa"/>
            <w:vAlign w:val="center"/>
          </w:tcPr>
          <w:p w14:paraId="2FC4112B">
            <w:pPr>
              <w:pStyle w:val="177"/>
              <w:widowControl/>
              <w:spacing w:line="360" w:lineRule="auto"/>
              <w:jc w:val="left"/>
              <w:outlineLvl w:val="9"/>
              <w:rPr>
                <w:rFonts w:hint="eastAsia" w:ascii="仿宋" w:hAnsi="仿宋" w:eastAsia="仿宋" w:cs="仿宋"/>
                <w:bCs/>
                <w:spacing w:val="20"/>
                <w:kern w:val="0"/>
                <w:szCs w:val="21"/>
              </w:rPr>
            </w:pPr>
          </w:p>
        </w:tc>
      </w:tr>
      <w:tr w14:paraId="06ABF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3C9AF9C0">
            <w:pPr>
              <w:pStyle w:val="177"/>
              <w:widowControl/>
              <w:spacing w:line="360" w:lineRule="auto"/>
              <w:jc w:val="center"/>
              <w:outlineLvl w:val="9"/>
              <w:rPr>
                <w:rFonts w:hint="eastAsia" w:ascii="仿宋" w:hAnsi="仿宋" w:eastAsia="仿宋" w:cs="仿宋"/>
                <w:bCs/>
                <w:spacing w:val="20"/>
                <w:kern w:val="0"/>
                <w:szCs w:val="21"/>
              </w:rPr>
            </w:pPr>
          </w:p>
        </w:tc>
        <w:tc>
          <w:tcPr>
            <w:tcW w:w="2339" w:type="dxa"/>
            <w:vAlign w:val="center"/>
          </w:tcPr>
          <w:p w14:paraId="1340ECE1">
            <w:pPr>
              <w:pStyle w:val="177"/>
              <w:widowControl/>
              <w:spacing w:line="360" w:lineRule="auto"/>
              <w:jc w:val="left"/>
              <w:outlineLvl w:val="9"/>
              <w:rPr>
                <w:rFonts w:hint="eastAsia" w:ascii="仿宋" w:hAnsi="仿宋" w:eastAsia="仿宋" w:cs="仿宋"/>
                <w:bCs/>
                <w:spacing w:val="20"/>
                <w:kern w:val="0"/>
                <w:szCs w:val="21"/>
              </w:rPr>
            </w:pPr>
          </w:p>
        </w:tc>
        <w:tc>
          <w:tcPr>
            <w:tcW w:w="2552" w:type="dxa"/>
            <w:vAlign w:val="center"/>
          </w:tcPr>
          <w:p w14:paraId="295473DE">
            <w:pPr>
              <w:pStyle w:val="177"/>
              <w:widowControl/>
              <w:spacing w:line="360" w:lineRule="auto"/>
              <w:jc w:val="left"/>
              <w:outlineLvl w:val="9"/>
              <w:rPr>
                <w:rFonts w:hint="eastAsia" w:ascii="仿宋" w:hAnsi="仿宋" w:eastAsia="仿宋" w:cs="仿宋"/>
                <w:bCs/>
                <w:spacing w:val="20"/>
                <w:kern w:val="0"/>
                <w:szCs w:val="21"/>
              </w:rPr>
            </w:pPr>
          </w:p>
        </w:tc>
        <w:tc>
          <w:tcPr>
            <w:tcW w:w="2126" w:type="dxa"/>
            <w:vAlign w:val="center"/>
          </w:tcPr>
          <w:p w14:paraId="70578CCE">
            <w:pPr>
              <w:pStyle w:val="177"/>
              <w:widowControl/>
              <w:spacing w:line="360" w:lineRule="auto"/>
              <w:jc w:val="left"/>
              <w:outlineLvl w:val="9"/>
              <w:rPr>
                <w:rFonts w:hint="eastAsia" w:ascii="仿宋" w:hAnsi="仿宋" w:eastAsia="仿宋" w:cs="仿宋"/>
                <w:bCs/>
                <w:spacing w:val="20"/>
                <w:kern w:val="0"/>
                <w:szCs w:val="21"/>
              </w:rPr>
            </w:pPr>
          </w:p>
        </w:tc>
        <w:tc>
          <w:tcPr>
            <w:tcW w:w="1255" w:type="dxa"/>
            <w:vAlign w:val="center"/>
          </w:tcPr>
          <w:p w14:paraId="7F9CA63B">
            <w:pPr>
              <w:pStyle w:val="177"/>
              <w:widowControl/>
              <w:spacing w:line="360" w:lineRule="auto"/>
              <w:jc w:val="left"/>
              <w:outlineLvl w:val="9"/>
              <w:rPr>
                <w:rFonts w:hint="eastAsia" w:ascii="仿宋" w:hAnsi="仿宋" w:eastAsia="仿宋" w:cs="仿宋"/>
                <w:bCs/>
                <w:spacing w:val="20"/>
                <w:kern w:val="0"/>
                <w:szCs w:val="21"/>
              </w:rPr>
            </w:pPr>
          </w:p>
        </w:tc>
      </w:tr>
      <w:tr w14:paraId="7B98D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11A8321E">
            <w:pPr>
              <w:pStyle w:val="177"/>
              <w:widowControl/>
              <w:spacing w:line="360" w:lineRule="auto"/>
              <w:jc w:val="center"/>
              <w:outlineLvl w:val="9"/>
              <w:rPr>
                <w:rFonts w:hint="eastAsia" w:ascii="仿宋" w:hAnsi="仿宋" w:eastAsia="仿宋" w:cs="仿宋"/>
                <w:bCs/>
                <w:spacing w:val="20"/>
                <w:kern w:val="0"/>
                <w:szCs w:val="21"/>
              </w:rPr>
            </w:pPr>
          </w:p>
        </w:tc>
        <w:tc>
          <w:tcPr>
            <w:tcW w:w="2339" w:type="dxa"/>
            <w:vAlign w:val="center"/>
          </w:tcPr>
          <w:p w14:paraId="30C8AF7E">
            <w:pPr>
              <w:pStyle w:val="177"/>
              <w:widowControl/>
              <w:spacing w:line="360" w:lineRule="auto"/>
              <w:jc w:val="left"/>
              <w:outlineLvl w:val="9"/>
              <w:rPr>
                <w:rFonts w:hint="eastAsia" w:ascii="仿宋" w:hAnsi="仿宋" w:eastAsia="仿宋" w:cs="仿宋"/>
                <w:bCs/>
                <w:spacing w:val="20"/>
                <w:kern w:val="0"/>
                <w:szCs w:val="21"/>
              </w:rPr>
            </w:pPr>
          </w:p>
        </w:tc>
        <w:tc>
          <w:tcPr>
            <w:tcW w:w="2552" w:type="dxa"/>
            <w:vAlign w:val="center"/>
          </w:tcPr>
          <w:p w14:paraId="0BDDC42C">
            <w:pPr>
              <w:pStyle w:val="177"/>
              <w:widowControl/>
              <w:spacing w:line="360" w:lineRule="auto"/>
              <w:jc w:val="left"/>
              <w:outlineLvl w:val="9"/>
              <w:rPr>
                <w:rFonts w:hint="eastAsia" w:ascii="仿宋" w:hAnsi="仿宋" w:eastAsia="仿宋" w:cs="仿宋"/>
                <w:bCs/>
                <w:spacing w:val="20"/>
                <w:kern w:val="0"/>
                <w:szCs w:val="21"/>
              </w:rPr>
            </w:pPr>
          </w:p>
        </w:tc>
        <w:tc>
          <w:tcPr>
            <w:tcW w:w="2126" w:type="dxa"/>
            <w:vAlign w:val="center"/>
          </w:tcPr>
          <w:p w14:paraId="067527CD">
            <w:pPr>
              <w:pStyle w:val="177"/>
              <w:widowControl/>
              <w:spacing w:line="360" w:lineRule="auto"/>
              <w:jc w:val="left"/>
              <w:outlineLvl w:val="9"/>
              <w:rPr>
                <w:rFonts w:hint="eastAsia" w:ascii="仿宋" w:hAnsi="仿宋" w:eastAsia="仿宋" w:cs="仿宋"/>
                <w:bCs/>
                <w:spacing w:val="20"/>
                <w:kern w:val="0"/>
                <w:szCs w:val="21"/>
              </w:rPr>
            </w:pPr>
          </w:p>
        </w:tc>
        <w:tc>
          <w:tcPr>
            <w:tcW w:w="1255" w:type="dxa"/>
            <w:vAlign w:val="center"/>
          </w:tcPr>
          <w:p w14:paraId="500DF375">
            <w:pPr>
              <w:pStyle w:val="177"/>
              <w:widowControl/>
              <w:spacing w:line="360" w:lineRule="auto"/>
              <w:jc w:val="left"/>
              <w:outlineLvl w:val="9"/>
              <w:rPr>
                <w:rFonts w:hint="eastAsia" w:ascii="仿宋" w:hAnsi="仿宋" w:eastAsia="仿宋" w:cs="仿宋"/>
                <w:bCs/>
                <w:spacing w:val="20"/>
                <w:kern w:val="0"/>
                <w:szCs w:val="21"/>
              </w:rPr>
            </w:pPr>
          </w:p>
        </w:tc>
      </w:tr>
      <w:tr w14:paraId="123B8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190A3652">
            <w:pPr>
              <w:pStyle w:val="177"/>
              <w:widowControl/>
              <w:spacing w:line="360" w:lineRule="auto"/>
              <w:jc w:val="center"/>
              <w:outlineLvl w:val="9"/>
              <w:rPr>
                <w:rFonts w:hint="eastAsia" w:ascii="仿宋" w:hAnsi="仿宋" w:eastAsia="仿宋" w:cs="仿宋"/>
                <w:bCs/>
                <w:spacing w:val="20"/>
                <w:kern w:val="0"/>
                <w:szCs w:val="21"/>
              </w:rPr>
            </w:pPr>
          </w:p>
        </w:tc>
        <w:tc>
          <w:tcPr>
            <w:tcW w:w="2339" w:type="dxa"/>
            <w:vAlign w:val="center"/>
          </w:tcPr>
          <w:p w14:paraId="1BA12455">
            <w:pPr>
              <w:pStyle w:val="177"/>
              <w:widowControl/>
              <w:spacing w:line="360" w:lineRule="auto"/>
              <w:jc w:val="left"/>
              <w:outlineLvl w:val="9"/>
              <w:rPr>
                <w:rFonts w:hint="eastAsia" w:ascii="仿宋" w:hAnsi="仿宋" w:eastAsia="仿宋" w:cs="仿宋"/>
                <w:bCs/>
                <w:spacing w:val="20"/>
                <w:kern w:val="0"/>
                <w:szCs w:val="21"/>
              </w:rPr>
            </w:pPr>
          </w:p>
        </w:tc>
        <w:tc>
          <w:tcPr>
            <w:tcW w:w="2552" w:type="dxa"/>
            <w:vAlign w:val="center"/>
          </w:tcPr>
          <w:p w14:paraId="7BF4FF5F">
            <w:pPr>
              <w:pStyle w:val="177"/>
              <w:widowControl/>
              <w:spacing w:line="360" w:lineRule="auto"/>
              <w:jc w:val="left"/>
              <w:outlineLvl w:val="9"/>
              <w:rPr>
                <w:rFonts w:hint="eastAsia" w:ascii="仿宋" w:hAnsi="仿宋" w:eastAsia="仿宋" w:cs="仿宋"/>
                <w:bCs/>
                <w:spacing w:val="20"/>
                <w:kern w:val="0"/>
                <w:szCs w:val="21"/>
              </w:rPr>
            </w:pPr>
          </w:p>
        </w:tc>
        <w:tc>
          <w:tcPr>
            <w:tcW w:w="2126" w:type="dxa"/>
            <w:vAlign w:val="center"/>
          </w:tcPr>
          <w:p w14:paraId="6800A7C9">
            <w:pPr>
              <w:pStyle w:val="177"/>
              <w:widowControl/>
              <w:spacing w:line="360" w:lineRule="auto"/>
              <w:jc w:val="left"/>
              <w:outlineLvl w:val="9"/>
              <w:rPr>
                <w:rFonts w:hint="eastAsia" w:ascii="仿宋" w:hAnsi="仿宋" w:eastAsia="仿宋" w:cs="仿宋"/>
                <w:bCs/>
                <w:spacing w:val="20"/>
                <w:kern w:val="0"/>
                <w:szCs w:val="21"/>
              </w:rPr>
            </w:pPr>
          </w:p>
        </w:tc>
        <w:tc>
          <w:tcPr>
            <w:tcW w:w="1255" w:type="dxa"/>
            <w:vAlign w:val="center"/>
          </w:tcPr>
          <w:p w14:paraId="414D84BF">
            <w:pPr>
              <w:pStyle w:val="177"/>
              <w:widowControl/>
              <w:spacing w:line="360" w:lineRule="auto"/>
              <w:jc w:val="left"/>
              <w:outlineLvl w:val="9"/>
              <w:rPr>
                <w:rFonts w:hint="eastAsia" w:ascii="仿宋" w:hAnsi="仿宋" w:eastAsia="仿宋" w:cs="仿宋"/>
                <w:bCs/>
                <w:spacing w:val="20"/>
                <w:kern w:val="0"/>
                <w:szCs w:val="21"/>
              </w:rPr>
            </w:pPr>
          </w:p>
        </w:tc>
      </w:tr>
      <w:tr w14:paraId="32B0A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064FBB16">
            <w:pPr>
              <w:pStyle w:val="177"/>
              <w:widowControl/>
              <w:spacing w:line="360" w:lineRule="auto"/>
              <w:jc w:val="center"/>
              <w:outlineLvl w:val="9"/>
              <w:rPr>
                <w:rFonts w:hint="eastAsia" w:ascii="仿宋" w:hAnsi="仿宋" w:eastAsia="仿宋" w:cs="仿宋"/>
                <w:bCs/>
                <w:spacing w:val="20"/>
                <w:kern w:val="0"/>
                <w:szCs w:val="21"/>
              </w:rPr>
            </w:pPr>
          </w:p>
        </w:tc>
        <w:tc>
          <w:tcPr>
            <w:tcW w:w="2339" w:type="dxa"/>
            <w:vAlign w:val="center"/>
          </w:tcPr>
          <w:p w14:paraId="21166468">
            <w:pPr>
              <w:pStyle w:val="177"/>
              <w:widowControl/>
              <w:spacing w:line="360" w:lineRule="auto"/>
              <w:jc w:val="left"/>
              <w:outlineLvl w:val="9"/>
              <w:rPr>
                <w:rFonts w:hint="eastAsia" w:ascii="仿宋" w:hAnsi="仿宋" w:eastAsia="仿宋" w:cs="仿宋"/>
                <w:bCs/>
                <w:spacing w:val="20"/>
                <w:kern w:val="0"/>
                <w:szCs w:val="21"/>
              </w:rPr>
            </w:pPr>
          </w:p>
        </w:tc>
        <w:tc>
          <w:tcPr>
            <w:tcW w:w="2552" w:type="dxa"/>
            <w:vAlign w:val="center"/>
          </w:tcPr>
          <w:p w14:paraId="4B2FA651">
            <w:pPr>
              <w:pStyle w:val="177"/>
              <w:widowControl/>
              <w:spacing w:line="360" w:lineRule="auto"/>
              <w:jc w:val="left"/>
              <w:outlineLvl w:val="9"/>
              <w:rPr>
                <w:rFonts w:hint="eastAsia" w:ascii="仿宋" w:hAnsi="仿宋" w:eastAsia="仿宋" w:cs="仿宋"/>
                <w:bCs/>
                <w:spacing w:val="20"/>
                <w:kern w:val="0"/>
                <w:szCs w:val="21"/>
              </w:rPr>
            </w:pPr>
          </w:p>
        </w:tc>
        <w:tc>
          <w:tcPr>
            <w:tcW w:w="2126" w:type="dxa"/>
            <w:vAlign w:val="center"/>
          </w:tcPr>
          <w:p w14:paraId="43CC7529">
            <w:pPr>
              <w:pStyle w:val="177"/>
              <w:widowControl/>
              <w:spacing w:line="360" w:lineRule="auto"/>
              <w:jc w:val="left"/>
              <w:outlineLvl w:val="9"/>
              <w:rPr>
                <w:rFonts w:hint="eastAsia" w:ascii="仿宋" w:hAnsi="仿宋" w:eastAsia="仿宋" w:cs="仿宋"/>
                <w:bCs/>
                <w:spacing w:val="20"/>
                <w:kern w:val="0"/>
                <w:szCs w:val="21"/>
              </w:rPr>
            </w:pPr>
          </w:p>
        </w:tc>
        <w:tc>
          <w:tcPr>
            <w:tcW w:w="1255" w:type="dxa"/>
            <w:vAlign w:val="center"/>
          </w:tcPr>
          <w:p w14:paraId="1E028B45">
            <w:pPr>
              <w:pStyle w:val="177"/>
              <w:widowControl/>
              <w:spacing w:line="360" w:lineRule="auto"/>
              <w:jc w:val="left"/>
              <w:outlineLvl w:val="9"/>
              <w:rPr>
                <w:rFonts w:hint="eastAsia" w:ascii="仿宋" w:hAnsi="仿宋" w:eastAsia="仿宋" w:cs="仿宋"/>
                <w:bCs/>
                <w:spacing w:val="20"/>
                <w:kern w:val="0"/>
                <w:szCs w:val="21"/>
              </w:rPr>
            </w:pPr>
          </w:p>
        </w:tc>
      </w:tr>
      <w:tr w14:paraId="1D0C0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06D4BA6C">
            <w:pPr>
              <w:pStyle w:val="177"/>
              <w:widowControl/>
              <w:spacing w:line="360" w:lineRule="auto"/>
              <w:jc w:val="center"/>
              <w:outlineLvl w:val="9"/>
              <w:rPr>
                <w:rFonts w:hint="eastAsia" w:ascii="仿宋" w:hAnsi="仿宋" w:eastAsia="仿宋" w:cs="仿宋"/>
                <w:bCs/>
                <w:spacing w:val="20"/>
                <w:kern w:val="0"/>
                <w:szCs w:val="21"/>
              </w:rPr>
            </w:pPr>
          </w:p>
        </w:tc>
        <w:tc>
          <w:tcPr>
            <w:tcW w:w="2339" w:type="dxa"/>
            <w:vAlign w:val="center"/>
          </w:tcPr>
          <w:p w14:paraId="1E5210CF">
            <w:pPr>
              <w:pStyle w:val="177"/>
              <w:widowControl/>
              <w:spacing w:line="360" w:lineRule="auto"/>
              <w:jc w:val="left"/>
              <w:outlineLvl w:val="9"/>
              <w:rPr>
                <w:rFonts w:hint="eastAsia" w:ascii="仿宋" w:hAnsi="仿宋" w:eastAsia="仿宋" w:cs="仿宋"/>
                <w:bCs/>
                <w:spacing w:val="20"/>
                <w:kern w:val="0"/>
                <w:szCs w:val="21"/>
              </w:rPr>
            </w:pPr>
          </w:p>
        </w:tc>
        <w:tc>
          <w:tcPr>
            <w:tcW w:w="2552" w:type="dxa"/>
            <w:vAlign w:val="center"/>
          </w:tcPr>
          <w:p w14:paraId="2B28B7DF">
            <w:pPr>
              <w:pStyle w:val="177"/>
              <w:widowControl/>
              <w:spacing w:line="360" w:lineRule="auto"/>
              <w:jc w:val="left"/>
              <w:outlineLvl w:val="9"/>
              <w:rPr>
                <w:rFonts w:hint="eastAsia" w:ascii="仿宋" w:hAnsi="仿宋" w:eastAsia="仿宋" w:cs="仿宋"/>
                <w:bCs/>
                <w:spacing w:val="20"/>
                <w:kern w:val="0"/>
                <w:szCs w:val="21"/>
              </w:rPr>
            </w:pPr>
          </w:p>
        </w:tc>
        <w:tc>
          <w:tcPr>
            <w:tcW w:w="2126" w:type="dxa"/>
            <w:vAlign w:val="center"/>
          </w:tcPr>
          <w:p w14:paraId="29F204CB">
            <w:pPr>
              <w:pStyle w:val="177"/>
              <w:widowControl/>
              <w:spacing w:line="360" w:lineRule="auto"/>
              <w:jc w:val="left"/>
              <w:outlineLvl w:val="9"/>
              <w:rPr>
                <w:rFonts w:hint="eastAsia" w:ascii="仿宋" w:hAnsi="仿宋" w:eastAsia="仿宋" w:cs="仿宋"/>
                <w:bCs/>
                <w:spacing w:val="20"/>
                <w:kern w:val="0"/>
                <w:szCs w:val="21"/>
              </w:rPr>
            </w:pPr>
          </w:p>
        </w:tc>
        <w:tc>
          <w:tcPr>
            <w:tcW w:w="1255" w:type="dxa"/>
            <w:vAlign w:val="center"/>
          </w:tcPr>
          <w:p w14:paraId="5F36D42A">
            <w:pPr>
              <w:pStyle w:val="177"/>
              <w:widowControl/>
              <w:spacing w:line="360" w:lineRule="auto"/>
              <w:jc w:val="left"/>
              <w:outlineLvl w:val="9"/>
              <w:rPr>
                <w:rFonts w:hint="eastAsia" w:ascii="仿宋" w:hAnsi="仿宋" w:eastAsia="仿宋" w:cs="仿宋"/>
                <w:bCs/>
                <w:spacing w:val="20"/>
                <w:kern w:val="0"/>
                <w:szCs w:val="21"/>
              </w:rPr>
            </w:pPr>
          </w:p>
        </w:tc>
      </w:tr>
      <w:tr w14:paraId="29FBD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3D56B6D1">
            <w:pPr>
              <w:pStyle w:val="177"/>
              <w:widowControl/>
              <w:spacing w:line="360" w:lineRule="auto"/>
              <w:jc w:val="center"/>
              <w:outlineLvl w:val="9"/>
              <w:rPr>
                <w:rFonts w:hint="eastAsia" w:ascii="仿宋" w:hAnsi="仿宋" w:eastAsia="仿宋" w:cs="仿宋"/>
                <w:bCs/>
                <w:spacing w:val="20"/>
                <w:kern w:val="0"/>
                <w:szCs w:val="21"/>
              </w:rPr>
            </w:pPr>
          </w:p>
        </w:tc>
        <w:tc>
          <w:tcPr>
            <w:tcW w:w="2339" w:type="dxa"/>
            <w:vAlign w:val="center"/>
          </w:tcPr>
          <w:p w14:paraId="34E436C6">
            <w:pPr>
              <w:pStyle w:val="177"/>
              <w:widowControl/>
              <w:spacing w:line="360" w:lineRule="auto"/>
              <w:jc w:val="left"/>
              <w:outlineLvl w:val="9"/>
              <w:rPr>
                <w:rFonts w:hint="eastAsia" w:ascii="仿宋" w:hAnsi="仿宋" w:eastAsia="仿宋" w:cs="仿宋"/>
                <w:bCs/>
                <w:spacing w:val="20"/>
                <w:kern w:val="0"/>
                <w:szCs w:val="21"/>
              </w:rPr>
            </w:pPr>
          </w:p>
        </w:tc>
        <w:tc>
          <w:tcPr>
            <w:tcW w:w="2552" w:type="dxa"/>
            <w:vAlign w:val="center"/>
          </w:tcPr>
          <w:p w14:paraId="537133BD">
            <w:pPr>
              <w:pStyle w:val="177"/>
              <w:widowControl/>
              <w:spacing w:line="360" w:lineRule="auto"/>
              <w:jc w:val="left"/>
              <w:outlineLvl w:val="9"/>
              <w:rPr>
                <w:rFonts w:hint="eastAsia" w:ascii="仿宋" w:hAnsi="仿宋" w:eastAsia="仿宋" w:cs="仿宋"/>
                <w:bCs/>
                <w:spacing w:val="20"/>
                <w:kern w:val="0"/>
                <w:szCs w:val="21"/>
              </w:rPr>
            </w:pPr>
          </w:p>
        </w:tc>
        <w:tc>
          <w:tcPr>
            <w:tcW w:w="2126" w:type="dxa"/>
            <w:vAlign w:val="center"/>
          </w:tcPr>
          <w:p w14:paraId="25AD8A09">
            <w:pPr>
              <w:pStyle w:val="177"/>
              <w:widowControl/>
              <w:spacing w:line="360" w:lineRule="auto"/>
              <w:jc w:val="left"/>
              <w:outlineLvl w:val="9"/>
              <w:rPr>
                <w:rFonts w:hint="eastAsia" w:ascii="仿宋" w:hAnsi="仿宋" w:eastAsia="仿宋" w:cs="仿宋"/>
                <w:bCs/>
                <w:spacing w:val="20"/>
                <w:kern w:val="0"/>
                <w:szCs w:val="21"/>
              </w:rPr>
            </w:pPr>
          </w:p>
        </w:tc>
        <w:tc>
          <w:tcPr>
            <w:tcW w:w="1255" w:type="dxa"/>
            <w:vAlign w:val="center"/>
          </w:tcPr>
          <w:p w14:paraId="0AD46F0A">
            <w:pPr>
              <w:pStyle w:val="177"/>
              <w:widowControl/>
              <w:spacing w:line="360" w:lineRule="auto"/>
              <w:jc w:val="left"/>
              <w:outlineLvl w:val="9"/>
              <w:rPr>
                <w:rFonts w:hint="eastAsia" w:ascii="仿宋" w:hAnsi="仿宋" w:eastAsia="仿宋" w:cs="仿宋"/>
                <w:bCs/>
                <w:spacing w:val="20"/>
                <w:kern w:val="0"/>
                <w:szCs w:val="21"/>
              </w:rPr>
            </w:pPr>
          </w:p>
        </w:tc>
      </w:tr>
    </w:tbl>
    <w:p w14:paraId="66719569">
      <w:pPr>
        <w:pStyle w:val="177"/>
        <w:widowControl/>
        <w:spacing w:line="360" w:lineRule="auto"/>
        <w:outlineLvl w:val="9"/>
        <w:rPr>
          <w:rFonts w:hint="eastAsia" w:ascii="仿宋" w:hAnsi="仿宋" w:eastAsia="仿宋" w:cs="仿宋"/>
          <w:spacing w:val="20"/>
          <w:kern w:val="0"/>
          <w:szCs w:val="21"/>
        </w:rPr>
      </w:pPr>
      <w:r>
        <w:rPr>
          <w:rFonts w:hint="eastAsia" w:ascii="仿宋" w:hAnsi="仿宋" w:eastAsia="仿宋" w:cs="仿宋"/>
          <w:spacing w:val="20"/>
          <w:kern w:val="0"/>
          <w:szCs w:val="21"/>
        </w:rPr>
        <w:t>投标人（企业电子章）：</w:t>
      </w:r>
    </w:p>
    <w:p w14:paraId="2D1D60B6">
      <w:pPr>
        <w:pStyle w:val="177"/>
        <w:widowControl/>
        <w:spacing w:line="360" w:lineRule="auto"/>
        <w:outlineLvl w:val="9"/>
        <w:rPr>
          <w:rFonts w:hint="eastAsia" w:ascii="仿宋" w:hAnsi="仿宋" w:eastAsia="仿宋" w:cs="仿宋"/>
          <w:spacing w:val="20"/>
          <w:kern w:val="0"/>
          <w:szCs w:val="21"/>
        </w:rPr>
      </w:pPr>
    </w:p>
    <w:p w14:paraId="7BF63B62">
      <w:pPr>
        <w:pStyle w:val="177"/>
        <w:widowControl/>
        <w:spacing w:line="360" w:lineRule="auto"/>
        <w:outlineLvl w:val="9"/>
        <w:rPr>
          <w:rFonts w:hint="eastAsia" w:ascii="仿宋" w:hAnsi="仿宋" w:eastAsia="仿宋" w:cs="仿宋"/>
          <w:spacing w:val="20"/>
          <w:kern w:val="0"/>
          <w:szCs w:val="21"/>
        </w:rPr>
      </w:pPr>
    </w:p>
    <w:p w14:paraId="45AFB754">
      <w:pPr>
        <w:pStyle w:val="177"/>
        <w:widowControl/>
        <w:spacing w:line="360" w:lineRule="auto"/>
        <w:outlineLvl w:val="9"/>
        <w:rPr>
          <w:rFonts w:hint="eastAsia" w:ascii="仿宋" w:hAnsi="仿宋" w:eastAsia="仿宋" w:cs="仿宋"/>
          <w:bCs/>
          <w:spacing w:val="20"/>
          <w:kern w:val="0"/>
          <w:szCs w:val="21"/>
        </w:rPr>
      </w:pPr>
      <w:r>
        <w:rPr>
          <w:rFonts w:hint="eastAsia" w:ascii="仿宋" w:hAnsi="仿宋" w:eastAsia="仿宋" w:cs="仿宋"/>
          <w:bCs/>
          <w:spacing w:val="20"/>
          <w:kern w:val="0"/>
          <w:szCs w:val="21"/>
        </w:rPr>
        <w:t>注：1.投标人可根据需要自行增减表格行数。</w:t>
      </w:r>
    </w:p>
    <w:p w14:paraId="364CDF56">
      <w:pPr>
        <w:pStyle w:val="178"/>
        <w:spacing w:line="360" w:lineRule="auto"/>
        <w:outlineLvl w:val="9"/>
        <w:rPr>
          <w:rFonts w:hint="eastAsia" w:ascii="仿宋" w:hAnsi="仿宋" w:eastAsia="仿宋" w:cs="仿宋"/>
        </w:rPr>
      </w:pPr>
      <w:r>
        <w:rPr>
          <w:rFonts w:hint="eastAsia" w:ascii="仿宋" w:hAnsi="仿宋" w:eastAsia="仿宋" w:cs="仿宋"/>
          <w:bCs/>
          <w:spacing w:val="20"/>
          <w:kern w:val="0"/>
          <w:szCs w:val="21"/>
        </w:rPr>
        <w:t>2.</w:t>
      </w:r>
      <w:r>
        <w:rPr>
          <w:rFonts w:hint="eastAsia" w:ascii="仿宋" w:hAnsi="仿宋" w:eastAsia="仿宋" w:cs="仿宋"/>
          <w:spacing w:val="20"/>
          <w:kern w:val="0"/>
          <w:szCs w:val="21"/>
        </w:rPr>
        <w:t>投标人对所报相关内容的真实性负责，采购代理机构有权将相关内容进行公示，因弄虚作假导致的后果由投标人自行承担。</w:t>
      </w:r>
    </w:p>
    <w:p w14:paraId="1FABF90B">
      <w:pPr>
        <w:pStyle w:val="179"/>
        <w:spacing w:line="360" w:lineRule="auto"/>
        <w:outlineLvl w:val="9"/>
        <w:rPr>
          <w:rFonts w:hint="eastAsia" w:ascii="仿宋" w:hAnsi="仿宋" w:eastAsia="仿宋" w:cs="仿宋"/>
        </w:rPr>
      </w:pPr>
      <w:r>
        <w:rPr>
          <w:rFonts w:hint="eastAsia" w:ascii="仿宋" w:hAnsi="仿宋" w:eastAsia="仿宋" w:cs="仿宋"/>
        </w:rPr>
        <w:br w:type="page"/>
      </w:r>
      <w:r>
        <w:rPr>
          <w:rFonts w:hint="eastAsia" w:ascii="仿宋" w:hAnsi="仿宋" w:eastAsia="仿宋" w:cs="仿宋"/>
          <w:lang w:val="en-US" w:eastAsia="zh-CN"/>
        </w:rPr>
        <w:t>附件14-1:参与评审打分的合同业绩扫描件</w:t>
      </w:r>
    </w:p>
    <w:p w14:paraId="3EE69079">
      <w:pPr>
        <w:pStyle w:val="179"/>
        <w:spacing w:line="360" w:lineRule="auto"/>
        <w:outlineLvl w:val="9"/>
        <w:rPr>
          <w:rFonts w:hint="eastAsia" w:ascii="宋体" w:hAnsi="宋体" w:eastAsia="宋体" w:cs="宋体"/>
        </w:rPr>
      </w:pPr>
    </w:p>
    <w:p w14:paraId="4F99AE60">
      <w:pPr>
        <w:outlineLvl w:val="9"/>
        <w:rPr>
          <w:rFonts w:hint="eastAsia" w:ascii="宋体" w:hAnsi="宋体" w:eastAsia="宋体" w:cs="宋体"/>
          <w:color w:val="000080"/>
          <w:sz w:val="20"/>
          <w:highlight w:val="white"/>
        </w:rPr>
      </w:pPr>
      <w:r>
        <w:rPr>
          <w:rFonts w:hint="eastAsia" w:ascii="宋体" w:hAnsi="宋体" w:eastAsia="宋体" w:cs="宋体"/>
          <w:color w:val="000080"/>
          <w:sz w:val="20"/>
          <w:highlight w:val="white"/>
        </w:rPr>
        <w:t xml:space="preserve"> </w:t>
      </w:r>
      <w:bookmarkEnd w:id="145"/>
    </w:p>
    <w:p w14:paraId="0C695415">
      <w:pPr>
        <w:ind w:right="1042"/>
        <w:jc w:val="center"/>
        <w:outlineLvl w:val="9"/>
        <w:rPr>
          <w:rFonts w:hint="eastAsia" w:ascii="宋体" w:hAnsi="宋体" w:eastAsia="宋体" w:cs="宋体"/>
          <w:snapToGrid w:val="0"/>
          <w:kern w:val="2"/>
          <w:lang w:eastAsia="zh-CN"/>
        </w:rPr>
        <w:sectPr>
          <w:headerReference r:id="rId8" w:type="default"/>
          <w:footerReference r:id="rId9" w:type="default"/>
          <w:pgSz w:w="11907" w:h="16839"/>
          <w:pgMar w:top="1417" w:right="1030" w:bottom="1417" w:left="1417" w:header="804" w:footer="578" w:gutter="0"/>
          <w:pgBorders>
            <w:top w:val="none" w:sz="0" w:space="0"/>
            <w:left w:val="none" w:sz="0" w:space="0"/>
            <w:bottom w:val="none" w:sz="0" w:space="0"/>
            <w:right w:val="none" w:sz="0" w:space="0"/>
          </w:pgBorders>
          <w:pgNumType w:fmt="decimal"/>
          <w:cols w:space="0" w:num="1"/>
          <w:docGrid w:linePitch="299" w:charSpace="0"/>
        </w:sectPr>
      </w:pPr>
    </w:p>
    <w:p w14:paraId="01441E90">
      <w:pPr>
        <w:ind w:right="1042"/>
        <w:jc w:val="left"/>
        <w:outlineLvl w:val="9"/>
        <w:rPr>
          <w:rFonts w:hint="eastAsia" w:ascii="仿宋" w:hAnsi="仿宋" w:eastAsia="仿宋" w:cs="仿宋"/>
          <w:b/>
          <w:bCs/>
          <w:snapToGrid w:val="0"/>
          <w:kern w:val="2"/>
          <w:sz w:val="32"/>
          <w:szCs w:val="32"/>
          <w:lang w:eastAsia="zh-CN"/>
        </w:rPr>
      </w:pPr>
      <w:r>
        <w:rPr>
          <w:rFonts w:hint="eastAsia" w:ascii="仿宋" w:hAnsi="仿宋" w:eastAsia="仿宋" w:cs="仿宋"/>
          <w:b/>
          <w:bCs/>
          <w:snapToGrid w:val="0"/>
          <w:kern w:val="2"/>
          <w:sz w:val="32"/>
          <w:szCs w:val="32"/>
          <w:lang w:eastAsia="zh-CN"/>
        </w:rPr>
        <w:t>附件1</w:t>
      </w:r>
      <w:r>
        <w:rPr>
          <w:rFonts w:hint="eastAsia" w:ascii="仿宋" w:hAnsi="仿宋" w:eastAsia="仿宋" w:cs="仿宋"/>
          <w:b/>
          <w:bCs/>
          <w:snapToGrid w:val="0"/>
          <w:kern w:val="2"/>
          <w:sz w:val="32"/>
          <w:szCs w:val="32"/>
          <w:lang w:val="en-US" w:eastAsia="zh-CN"/>
        </w:rPr>
        <w:t>5：</w:t>
      </w:r>
      <w:r>
        <w:rPr>
          <w:rFonts w:hint="eastAsia" w:ascii="仿宋" w:hAnsi="仿宋" w:eastAsia="仿宋" w:cs="仿宋"/>
          <w:b/>
          <w:bCs/>
          <w:snapToGrid w:val="0"/>
          <w:kern w:val="2"/>
          <w:sz w:val="32"/>
          <w:szCs w:val="32"/>
          <w:lang w:eastAsia="zh-CN"/>
        </w:rPr>
        <w:t>其他材料</w:t>
      </w:r>
    </w:p>
    <w:sectPr>
      <w:pgSz w:w="11907" w:h="16839"/>
      <w:pgMar w:top="1417" w:right="1030" w:bottom="1417" w:left="1417" w:header="804" w:footer="578" w:gutter="0"/>
      <w:pgBorders>
        <w:top w:val="none" w:sz="0" w:space="0"/>
        <w:left w:val="none" w:sz="0" w:space="0"/>
        <w:bottom w:val="none" w:sz="0" w:space="0"/>
        <w:right w:val="none" w:sz="0" w:space="0"/>
      </w:pgBorders>
      <w:pgNumType w:fmt="decimal"/>
      <w:cols w:space="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AF57E57-3453-4790-8F02-5689D237A6E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82F58691-3DDD-47CF-BADD-014C7180F630}"/>
  </w:font>
  <w:font w:name="楷体_GB2312">
    <w:panose1 w:val="02010609030101010101"/>
    <w:charset w:val="86"/>
    <w:family w:val="modern"/>
    <w:pitch w:val="default"/>
    <w:sig w:usb0="00000001" w:usb1="080E0000" w:usb2="00000000" w:usb3="00000000" w:csb0="00040000" w:csb1="00000000"/>
    <w:embedRegular r:id="rId3" w:fontKey="{7AFF3311-6033-4BC6-8862-1EE4508F8CE9}"/>
  </w:font>
  <w:font w:name="Cambria">
    <w:panose1 w:val="02040503050406030204"/>
    <w:charset w:val="00"/>
    <w:family w:val="roman"/>
    <w:pitch w:val="default"/>
    <w:sig w:usb0="E00002FF" w:usb1="400004FF" w:usb2="00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4" w:fontKey="{24D90C82-94B2-460E-846F-9BA9903B1776}"/>
  </w:font>
  <w:font w:name="MS Sans Serif">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MingLiU">
    <w:panose1 w:val="02020509000000000000"/>
    <w:charset w:val="88"/>
    <w:family w:val="modern"/>
    <w:pitch w:val="default"/>
    <w:sig w:usb0="A00002FF" w:usb1="28CFFCFA" w:usb2="00000016" w:usb3="00000000" w:csb0="00100001" w:csb1="00000000"/>
  </w:font>
  <w:font w:name="中易宋体18030">
    <w:altName w:val="宋体"/>
    <w:panose1 w:val="02010600060101010101"/>
    <w:charset w:val="86"/>
    <w:family w:val="auto"/>
    <w:pitch w:val="default"/>
    <w:sig w:usb0="00000000" w:usb1="00000000" w:usb2="000A005E" w:usb3="00000000" w:csb0="00040000" w:csb1="00000000"/>
    <w:embedRegular r:id="rId5" w:fontKey="{DEB5F47F-E060-4031-9EF2-ABDBD464702E}"/>
  </w:font>
  <w:font w:name="新宋体">
    <w:panose1 w:val="02010609030101010101"/>
    <w:charset w:val="86"/>
    <w:family w:val="modern"/>
    <w:pitch w:val="default"/>
    <w:sig w:usb0="00000003" w:usb1="288F0000" w:usb2="00000006" w:usb3="00000000" w:csb0="00040001" w:csb1="00000000"/>
    <w:embedRegular r:id="rId6" w:fontKey="{D49D2398-CE04-4B2A-AD6D-8603876843D9}"/>
  </w:font>
  <w:font w:name="WPSEMBED1">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CB59C">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9845E">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569845E">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94E8D">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CA2621">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0CA2621">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AF7EE">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B0B16D">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6B0B16D">
                    <w:pPr>
                      <w:pStyle w:val="1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5160B">
    <w:pPr>
      <w:spacing w:line="176" w:lineRule="auto"/>
      <w:ind w:left="453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EC099">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950683">
                          <w:pPr>
                            <w:pStyle w:val="11"/>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B950683">
                    <w:pPr>
                      <w:pStyle w:val="11"/>
                    </w:pPr>
                    <w:r>
                      <w:fldChar w:fldCharType="begin"/>
                    </w:r>
                    <w:r>
                      <w:instrText xml:space="preserve"> PAGE  \* MERGEFORMAT </w:instrText>
                    </w:r>
                    <w:r>
                      <w:fldChar w:fldCharType="separate"/>
                    </w:r>
                    <w:r>
                      <w:t>45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8F0D6">
    <w:pPr>
      <w:pStyle w:val="12"/>
      <w:rPr>
        <w:rFonts w:eastAsia="楷体_GB2312"/>
        <w:sz w:val="21"/>
        <w:shd w:val="pct10" w:color="auto" w:fill="FFFFFF"/>
      </w:rPr>
    </w:pPr>
    <w:r>
      <w:rPr>
        <w:rFonts w:hint="eastAsia" w:eastAsia="楷体_GB2312"/>
        <w:sz w:val="21"/>
        <w:highlight w:val="white"/>
      </w:rPr>
      <w:t xml:space="preserve">公开 公平 公正 </w:t>
    </w:r>
    <w:r>
      <w:rPr>
        <w:rFonts w:hint="eastAsia" w:eastAsia="楷体_GB2312"/>
        <w:sz w:val="21"/>
        <w:highlight w:val="white"/>
        <w:lang w:val="en-US" w:eastAsia="zh-CN"/>
      </w:rPr>
      <w:t xml:space="preserve">                                                               </w:t>
    </w:r>
    <w:r>
      <w:rPr>
        <w:rFonts w:hint="eastAsia" w:eastAsia="楷体_GB2312"/>
        <w:sz w:val="21"/>
      </w:rPr>
      <w:t>征集文件</w:t>
    </w:r>
    <w:r>
      <w:rPr>
        <w:rFonts w:hint="eastAsia" w:eastAsia="楷体_GB2312"/>
        <w:sz w:val="21"/>
        <w:highlight w:val="white"/>
        <w:lang w:val="en-US" w:eastAsia="zh-CN"/>
      </w:rPr>
      <w:t xml:space="preserve">                                                                                                    </w:t>
    </w:r>
  </w:p>
  <w:p w14:paraId="255055E4">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51BA5">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24ED3D"/>
    <w:multiLevelType w:val="singleLevel"/>
    <w:tmpl w:val="BA24ED3D"/>
    <w:lvl w:ilvl="0" w:tentative="0">
      <w:start w:val="7"/>
      <w:numFmt w:val="chineseCounting"/>
      <w:suff w:val="space"/>
      <w:lvlText w:val="第%1条"/>
      <w:lvlJc w:val="left"/>
      <w:rPr>
        <w:rFonts w:hint="eastAsia"/>
      </w:rPr>
    </w:lvl>
  </w:abstractNum>
  <w:abstractNum w:abstractNumId="1">
    <w:nsid w:val="D8B1E879"/>
    <w:multiLevelType w:val="singleLevel"/>
    <w:tmpl w:val="D8B1E879"/>
    <w:lvl w:ilvl="0" w:tentative="0">
      <w:start w:val="4"/>
      <w:numFmt w:val="decimal"/>
      <w:suff w:val="nothing"/>
      <w:lvlText w:val="（%1）"/>
      <w:lvlJc w:val="left"/>
      <w:pPr>
        <w:ind w:left="-40"/>
      </w:pPr>
    </w:lvl>
  </w:abstractNum>
  <w:abstractNum w:abstractNumId="2">
    <w:nsid w:val="2E5E7774"/>
    <w:multiLevelType w:val="multilevel"/>
    <w:tmpl w:val="2E5E7774"/>
    <w:lvl w:ilvl="0" w:tentative="0">
      <w:start w:val="1"/>
      <w:numFmt w:val="decimal"/>
      <w:lvlText w:val="(%1)"/>
      <w:lvlJc w:val="left"/>
      <w:pPr>
        <w:ind w:left="1060" w:hanging="420"/>
      </w:pPr>
      <w:rPr>
        <w:rFonts w:hint="default" w:ascii="宋体" w:hAnsi="宋体" w:eastAsia="宋体" w:cs="宋体"/>
        <w:spacing w:val="0"/>
        <w:w w:val="99"/>
        <w:sz w:val="21"/>
        <w:szCs w:val="21"/>
        <w:lang w:val="en-US" w:eastAsia="zh-CN" w:bidi="ar-SA"/>
      </w:rPr>
    </w:lvl>
    <w:lvl w:ilvl="1" w:tentative="0">
      <w:start w:val="0"/>
      <w:numFmt w:val="bullet"/>
      <w:lvlText w:val="•"/>
      <w:lvlJc w:val="left"/>
      <w:pPr>
        <w:ind w:left="1972" w:hanging="420"/>
      </w:pPr>
      <w:rPr>
        <w:rFonts w:hint="default"/>
        <w:lang w:val="en-US" w:eastAsia="zh-CN" w:bidi="ar-SA"/>
      </w:rPr>
    </w:lvl>
    <w:lvl w:ilvl="2" w:tentative="0">
      <w:start w:val="0"/>
      <w:numFmt w:val="bullet"/>
      <w:lvlText w:val="•"/>
      <w:lvlJc w:val="left"/>
      <w:pPr>
        <w:ind w:left="2885" w:hanging="420"/>
      </w:pPr>
      <w:rPr>
        <w:rFonts w:hint="default"/>
        <w:lang w:val="en-US" w:eastAsia="zh-CN" w:bidi="ar-SA"/>
      </w:rPr>
    </w:lvl>
    <w:lvl w:ilvl="3" w:tentative="0">
      <w:start w:val="0"/>
      <w:numFmt w:val="bullet"/>
      <w:lvlText w:val="•"/>
      <w:lvlJc w:val="left"/>
      <w:pPr>
        <w:ind w:left="3797" w:hanging="420"/>
      </w:pPr>
      <w:rPr>
        <w:rFonts w:hint="default"/>
        <w:lang w:val="en-US" w:eastAsia="zh-CN" w:bidi="ar-SA"/>
      </w:rPr>
    </w:lvl>
    <w:lvl w:ilvl="4" w:tentative="0">
      <w:start w:val="0"/>
      <w:numFmt w:val="bullet"/>
      <w:lvlText w:val="•"/>
      <w:lvlJc w:val="left"/>
      <w:pPr>
        <w:ind w:left="4710" w:hanging="420"/>
      </w:pPr>
      <w:rPr>
        <w:rFonts w:hint="default"/>
        <w:lang w:val="en-US" w:eastAsia="zh-CN" w:bidi="ar-SA"/>
      </w:rPr>
    </w:lvl>
    <w:lvl w:ilvl="5" w:tentative="0">
      <w:start w:val="0"/>
      <w:numFmt w:val="bullet"/>
      <w:lvlText w:val="•"/>
      <w:lvlJc w:val="left"/>
      <w:pPr>
        <w:ind w:left="5623" w:hanging="420"/>
      </w:pPr>
      <w:rPr>
        <w:rFonts w:hint="default"/>
        <w:lang w:val="en-US" w:eastAsia="zh-CN" w:bidi="ar-SA"/>
      </w:rPr>
    </w:lvl>
    <w:lvl w:ilvl="6" w:tentative="0">
      <w:start w:val="0"/>
      <w:numFmt w:val="bullet"/>
      <w:lvlText w:val="•"/>
      <w:lvlJc w:val="left"/>
      <w:pPr>
        <w:ind w:left="6535" w:hanging="420"/>
      </w:pPr>
      <w:rPr>
        <w:rFonts w:hint="default"/>
        <w:lang w:val="en-US" w:eastAsia="zh-CN" w:bidi="ar-SA"/>
      </w:rPr>
    </w:lvl>
    <w:lvl w:ilvl="7" w:tentative="0">
      <w:start w:val="0"/>
      <w:numFmt w:val="bullet"/>
      <w:lvlText w:val="•"/>
      <w:lvlJc w:val="left"/>
      <w:pPr>
        <w:ind w:left="7448" w:hanging="420"/>
      </w:pPr>
      <w:rPr>
        <w:rFonts w:hint="default"/>
        <w:lang w:val="en-US" w:eastAsia="zh-CN" w:bidi="ar-SA"/>
      </w:rPr>
    </w:lvl>
    <w:lvl w:ilvl="8" w:tentative="0">
      <w:start w:val="0"/>
      <w:numFmt w:val="bullet"/>
      <w:lvlText w:val="•"/>
      <w:lvlJc w:val="left"/>
      <w:pPr>
        <w:ind w:left="8360" w:hanging="420"/>
      </w:pPr>
      <w:rPr>
        <w:rFonts w:hint="default"/>
        <w:lang w:val="en-US" w:eastAsia="zh-CN" w:bidi="ar-SA"/>
      </w:rPr>
    </w:lvl>
  </w:abstractNum>
  <w:abstractNum w:abstractNumId="3">
    <w:nsid w:val="3247782E"/>
    <w:multiLevelType w:val="multilevel"/>
    <w:tmpl w:val="3247782E"/>
    <w:lvl w:ilvl="0" w:tentative="0">
      <w:start w:val="1"/>
      <w:numFmt w:val="decimal"/>
      <w:lvlText w:val="(%1)"/>
      <w:lvlJc w:val="left"/>
      <w:pPr>
        <w:ind w:left="1080" w:hanging="420"/>
      </w:pPr>
      <w:rPr>
        <w:rFonts w:hint="default" w:ascii="宋体" w:hAnsi="宋体" w:eastAsia="宋体" w:cs="宋体"/>
        <w:spacing w:val="0"/>
        <w:w w:val="99"/>
        <w:sz w:val="21"/>
        <w:szCs w:val="21"/>
        <w:lang w:val="en-US" w:eastAsia="zh-CN" w:bidi="ar-SA"/>
      </w:rPr>
    </w:lvl>
    <w:lvl w:ilvl="1" w:tentative="0">
      <w:start w:val="0"/>
      <w:numFmt w:val="bullet"/>
      <w:lvlText w:val="•"/>
      <w:lvlJc w:val="left"/>
      <w:pPr>
        <w:ind w:left="1992" w:hanging="420"/>
      </w:pPr>
      <w:rPr>
        <w:rFonts w:hint="default"/>
        <w:lang w:val="en-US" w:eastAsia="zh-CN" w:bidi="ar-SA"/>
      </w:rPr>
    </w:lvl>
    <w:lvl w:ilvl="2" w:tentative="0">
      <w:start w:val="0"/>
      <w:numFmt w:val="bullet"/>
      <w:lvlText w:val="•"/>
      <w:lvlJc w:val="left"/>
      <w:pPr>
        <w:ind w:left="2905" w:hanging="420"/>
      </w:pPr>
      <w:rPr>
        <w:rFonts w:hint="default"/>
        <w:lang w:val="en-US" w:eastAsia="zh-CN" w:bidi="ar-SA"/>
      </w:rPr>
    </w:lvl>
    <w:lvl w:ilvl="3" w:tentative="0">
      <w:start w:val="0"/>
      <w:numFmt w:val="bullet"/>
      <w:lvlText w:val="•"/>
      <w:lvlJc w:val="left"/>
      <w:pPr>
        <w:ind w:left="3817" w:hanging="420"/>
      </w:pPr>
      <w:rPr>
        <w:rFonts w:hint="default"/>
        <w:lang w:val="en-US" w:eastAsia="zh-CN" w:bidi="ar-SA"/>
      </w:rPr>
    </w:lvl>
    <w:lvl w:ilvl="4" w:tentative="0">
      <w:start w:val="0"/>
      <w:numFmt w:val="bullet"/>
      <w:lvlText w:val="•"/>
      <w:lvlJc w:val="left"/>
      <w:pPr>
        <w:ind w:left="4730" w:hanging="420"/>
      </w:pPr>
      <w:rPr>
        <w:rFonts w:hint="default"/>
        <w:lang w:val="en-US" w:eastAsia="zh-CN" w:bidi="ar-SA"/>
      </w:rPr>
    </w:lvl>
    <w:lvl w:ilvl="5" w:tentative="0">
      <w:start w:val="0"/>
      <w:numFmt w:val="bullet"/>
      <w:lvlText w:val="•"/>
      <w:lvlJc w:val="left"/>
      <w:pPr>
        <w:ind w:left="5643" w:hanging="420"/>
      </w:pPr>
      <w:rPr>
        <w:rFonts w:hint="default"/>
        <w:lang w:val="en-US" w:eastAsia="zh-CN" w:bidi="ar-SA"/>
      </w:rPr>
    </w:lvl>
    <w:lvl w:ilvl="6" w:tentative="0">
      <w:start w:val="0"/>
      <w:numFmt w:val="bullet"/>
      <w:lvlText w:val="•"/>
      <w:lvlJc w:val="left"/>
      <w:pPr>
        <w:ind w:left="6555" w:hanging="420"/>
      </w:pPr>
      <w:rPr>
        <w:rFonts w:hint="default"/>
        <w:lang w:val="en-US" w:eastAsia="zh-CN" w:bidi="ar-SA"/>
      </w:rPr>
    </w:lvl>
    <w:lvl w:ilvl="7" w:tentative="0">
      <w:start w:val="0"/>
      <w:numFmt w:val="bullet"/>
      <w:lvlText w:val="•"/>
      <w:lvlJc w:val="left"/>
      <w:pPr>
        <w:ind w:left="7468" w:hanging="420"/>
      </w:pPr>
      <w:rPr>
        <w:rFonts w:hint="default"/>
        <w:lang w:val="en-US" w:eastAsia="zh-CN" w:bidi="ar-SA"/>
      </w:rPr>
    </w:lvl>
    <w:lvl w:ilvl="8" w:tentative="0">
      <w:start w:val="0"/>
      <w:numFmt w:val="bullet"/>
      <w:lvlText w:val="•"/>
      <w:lvlJc w:val="left"/>
      <w:pPr>
        <w:ind w:left="8380" w:hanging="420"/>
      </w:pPr>
      <w:rPr>
        <w:rFonts w:hint="default"/>
        <w:lang w:val="en-US" w:eastAsia="zh-CN" w:bidi="ar-SA"/>
      </w:rPr>
    </w:lvl>
  </w:abstractNum>
  <w:abstractNum w:abstractNumId="4">
    <w:nsid w:val="3320074E"/>
    <w:multiLevelType w:val="multilevel"/>
    <w:tmpl w:val="3320074E"/>
    <w:lvl w:ilvl="0" w:tentative="0">
      <w:start w:val="1"/>
      <w:numFmt w:val="decimal"/>
      <w:lvlText w:val="(%1)"/>
      <w:lvlJc w:val="left"/>
      <w:pPr>
        <w:ind w:left="1060" w:hanging="420"/>
      </w:pPr>
      <w:rPr>
        <w:rFonts w:hint="default" w:ascii="宋体" w:hAnsi="宋体" w:eastAsia="宋体" w:cs="宋体"/>
        <w:spacing w:val="0"/>
        <w:w w:val="99"/>
        <w:sz w:val="21"/>
        <w:szCs w:val="21"/>
        <w:lang w:val="en-US" w:eastAsia="zh-CN" w:bidi="ar-SA"/>
      </w:rPr>
    </w:lvl>
    <w:lvl w:ilvl="1" w:tentative="0">
      <w:start w:val="0"/>
      <w:numFmt w:val="bullet"/>
      <w:lvlText w:val="•"/>
      <w:lvlJc w:val="left"/>
      <w:pPr>
        <w:ind w:left="1972" w:hanging="420"/>
      </w:pPr>
      <w:rPr>
        <w:rFonts w:hint="default"/>
        <w:lang w:val="en-US" w:eastAsia="zh-CN" w:bidi="ar-SA"/>
      </w:rPr>
    </w:lvl>
    <w:lvl w:ilvl="2" w:tentative="0">
      <w:start w:val="0"/>
      <w:numFmt w:val="bullet"/>
      <w:lvlText w:val="•"/>
      <w:lvlJc w:val="left"/>
      <w:pPr>
        <w:ind w:left="2885" w:hanging="420"/>
      </w:pPr>
      <w:rPr>
        <w:rFonts w:hint="default"/>
        <w:lang w:val="en-US" w:eastAsia="zh-CN" w:bidi="ar-SA"/>
      </w:rPr>
    </w:lvl>
    <w:lvl w:ilvl="3" w:tentative="0">
      <w:start w:val="0"/>
      <w:numFmt w:val="bullet"/>
      <w:lvlText w:val="•"/>
      <w:lvlJc w:val="left"/>
      <w:pPr>
        <w:ind w:left="3797" w:hanging="420"/>
      </w:pPr>
      <w:rPr>
        <w:rFonts w:hint="default"/>
        <w:lang w:val="en-US" w:eastAsia="zh-CN" w:bidi="ar-SA"/>
      </w:rPr>
    </w:lvl>
    <w:lvl w:ilvl="4" w:tentative="0">
      <w:start w:val="0"/>
      <w:numFmt w:val="bullet"/>
      <w:lvlText w:val="•"/>
      <w:lvlJc w:val="left"/>
      <w:pPr>
        <w:ind w:left="4710" w:hanging="420"/>
      </w:pPr>
      <w:rPr>
        <w:rFonts w:hint="default"/>
        <w:lang w:val="en-US" w:eastAsia="zh-CN" w:bidi="ar-SA"/>
      </w:rPr>
    </w:lvl>
    <w:lvl w:ilvl="5" w:tentative="0">
      <w:start w:val="0"/>
      <w:numFmt w:val="bullet"/>
      <w:lvlText w:val="•"/>
      <w:lvlJc w:val="left"/>
      <w:pPr>
        <w:ind w:left="5623" w:hanging="420"/>
      </w:pPr>
      <w:rPr>
        <w:rFonts w:hint="default"/>
        <w:lang w:val="en-US" w:eastAsia="zh-CN" w:bidi="ar-SA"/>
      </w:rPr>
    </w:lvl>
    <w:lvl w:ilvl="6" w:tentative="0">
      <w:start w:val="0"/>
      <w:numFmt w:val="bullet"/>
      <w:lvlText w:val="•"/>
      <w:lvlJc w:val="left"/>
      <w:pPr>
        <w:ind w:left="6535" w:hanging="420"/>
      </w:pPr>
      <w:rPr>
        <w:rFonts w:hint="default"/>
        <w:lang w:val="en-US" w:eastAsia="zh-CN" w:bidi="ar-SA"/>
      </w:rPr>
    </w:lvl>
    <w:lvl w:ilvl="7" w:tentative="0">
      <w:start w:val="0"/>
      <w:numFmt w:val="bullet"/>
      <w:lvlText w:val="•"/>
      <w:lvlJc w:val="left"/>
      <w:pPr>
        <w:ind w:left="7448" w:hanging="420"/>
      </w:pPr>
      <w:rPr>
        <w:rFonts w:hint="default"/>
        <w:lang w:val="en-US" w:eastAsia="zh-CN" w:bidi="ar-SA"/>
      </w:rPr>
    </w:lvl>
    <w:lvl w:ilvl="8" w:tentative="0">
      <w:start w:val="0"/>
      <w:numFmt w:val="bullet"/>
      <w:lvlText w:val="•"/>
      <w:lvlJc w:val="left"/>
      <w:pPr>
        <w:ind w:left="8360" w:hanging="420"/>
      </w:pPr>
      <w:rPr>
        <w:rFonts w:hint="default"/>
        <w:lang w:val="en-US" w:eastAsia="zh-CN" w:bidi="ar-SA"/>
      </w:rPr>
    </w:lvl>
  </w:abstractNum>
  <w:abstractNum w:abstractNumId="5">
    <w:nsid w:val="37F0B9EB"/>
    <w:multiLevelType w:val="singleLevel"/>
    <w:tmpl w:val="37F0B9EB"/>
    <w:lvl w:ilvl="0" w:tentative="0">
      <w:start w:val="1"/>
      <w:numFmt w:val="decimal"/>
      <w:lvlText w:val="%1."/>
      <w:lvlJc w:val="left"/>
      <w:pPr>
        <w:tabs>
          <w:tab w:val="left" w:pos="312"/>
        </w:tabs>
      </w:pPr>
    </w:lvl>
  </w:abstractNum>
  <w:abstractNum w:abstractNumId="6">
    <w:nsid w:val="3E68EF4F"/>
    <w:multiLevelType w:val="singleLevel"/>
    <w:tmpl w:val="3E68EF4F"/>
    <w:lvl w:ilvl="0" w:tentative="0">
      <w:start w:val="2"/>
      <w:numFmt w:val="decimal"/>
      <w:suff w:val="nothing"/>
      <w:lvlText w:val="%1、"/>
      <w:lvlJc w:val="left"/>
    </w:lvl>
  </w:abstractNum>
  <w:abstractNum w:abstractNumId="7">
    <w:nsid w:val="456279B8"/>
    <w:multiLevelType w:val="multilevel"/>
    <w:tmpl w:val="456279B8"/>
    <w:lvl w:ilvl="0" w:tentative="0">
      <w:start w:val="1"/>
      <w:numFmt w:val="decimal"/>
      <w:lvlText w:val="(%1)"/>
      <w:lvlJc w:val="left"/>
      <w:pPr>
        <w:ind w:left="1060" w:hanging="420"/>
      </w:pPr>
      <w:rPr>
        <w:rFonts w:hint="default" w:ascii="宋体" w:hAnsi="宋体" w:eastAsia="宋体" w:cs="宋体"/>
        <w:spacing w:val="0"/>
        <w:w w:val="99"/>
        <w:sz w:val="21"/>
        <w:szCs w:val="21"/>
        <w:lang w:val="en-US" w:eastAsia="zh-CN" w:bidi="ar-SA"/>
      </w:rPr>
    </w:lvl>
    <w:lvl w:ilvl="1" w:tentative="0">
      <w:start w:val="0"/>
      <w:numFmt w:val="bullet"/>
      <w:lvlText w:val="•"/>
      <w:lvlJc w:val="left"/>
      <w:pPr>
        <w:ind w:left="1972" w:hanging="420"/>
      </w:pPr>
      <w:rPr>
        <w:rFonts w:hint="default"/>
        <w:lang w:val="en-US" w:eastAsia="zh-CN" w:bidi="ar-SA"/>
      </w:rPr>
    </w:lvl>
    <w:lvl w:ilvl="2" w:tentative="0">
      <w:start w:val="0"/>
      <w:numFmt w:val="bullet"/>
      <w:lvlText w:val="•"/>
      <w:lvlJc w:val="left"/>
      <w:pPr>
        <w:ind w:left="2885" w:hanging="420"/>
      </w:pPr>
      <w:rPr>
        <w:rFonts w:hint="default"/>
        <w:lang w:val="en-US" w:eastAsia="zh-CN" w:bidi="ar-SA"/>
      </w:rPr>
    </w:lvl>
    <w:lvl w:ilvl="3" w:tentative="0">
      <w:start w:val="0"/>
      <w:numFmt w:val="bullet"/>
      <w:lvlText w:val="•"/>
      <w:lvlJc w:val="left"/>
      <w:pPr>
        <w:ind w:left="3797" w:hanging="420"/>
      </w:pPr>
      <w:rPr>
        <w:rFonts w:hint="default"/>
        <w:lang w:val="en-US" w:eastAsia="zh-CN" w:bidi="ar-SA"/>
      </w:rPr>
    </w:lvl>
    <w:lvl w:ilvl="4" w:tentative="0">
      <w:start w:val="0"/>
      <w:numFmt w:val="bullet"/>
      <w:lvlText w:val="•"/>
      <w:lvlJc w:val="left"/>
      <w:pPr>
        <w:ind w:left="4710" w:hanging="420"/>
      </w:pPr>
      <w:rPr>
        <w:rFonts w:hint="default"/>
        <w:lang w:val="en-US" w:eastAsia="zh-CN" w:bidi="ar-SA"/>
      </w:rPr>
    </w:lvl>
    <w:lvl w:ilvl="5" w:tentative="0">
      <w:start w:val="0"/>
      <w:numFmt w:val="bullet"/>
      <w:lvlText w:val="•"/>
      <w:lvlJc w:val="left"/>
      <w:pPr>
        <w:ind w:left="5623" w:hanging="420"/>
      </w:pPr>
      <w:rPr>
        <w:rFonts w:hint="default"/>
        <w:lang w:val="en-US" w:eastAsia="zh-CN" w:bidi="ar-SA"/>
      </w:rPr>
    </w:lvl>
    <w:lvl w:ilvl="6" w:tentative="0">
      <w:start w:val="0"/>
      <w:numFmt w:val="bullet"/>
      <w:lvlText w:val="•"/>
      <w:lvlJc w:val="left"/>
      <w:pPr>
        <w:ind w:left="6535" w:hanging="420"/>
      </w:pPr>
      <w:rPr>
        <w:rFonts w:hint="default"/>
        <w:lang w:val="en-US" w:eastAsia="zh-CN" w:bidi="ar-SA"/>
      </w:rPr>
    </w:lvl>
    <w:lvl w:ilvl="7" w:tentative="0">
      <w:start w:val="0"/>
      <w:numFmt w:val="bullet"/>
      <w:lvlText w:val="•"/>
      <w:lvlJc w:val="left"/>
      <w:pPr>
        <w:ind w:left="7448" w:hanging="420"/>
      </w:pPr>
      <w:rPr>
        <w:rFonts w:hint="default"/>
        <w:lang w:val="en-US" w:eastAsia="zh-CN" w:bidi="ar-SA"/>
      </w:rPr>
    </w:lvl>
    <w:lvl w:ilvl="8" w:tentative="0">
      <w:start w:val="0"/>
      <w:numFmt w:val="bullet"/>
      <w:lvlText w:val="•"/>
      <w:lvlJc w:val="left"/>
      <w:pPr>
        <w:ind w:left="8360" w:hanging="420"/>
      </w:pPr>
      <w:rPr>
        <w:rFonts w:hint="default"/>
        <w:lang w:val="en-US" w:eastAsia="zh-CN" w:bidi="ar-SA"/>
      </w:rPr>
    </w:lvl>
  </w:abstractNum>
  <w:abstractNum w:abstractNumId="8">
    <w:nsid w:val="4E1B1BB9"/>
    <w:multiLevelType w:val="multilevel"/>
    <w:tmpl w:val="4E1B1BB9"/>
    <w:lvl w:ilvl="0" w:tentative="0">
      <w:start w:val="1"/>
      <w:numFmt w:val="decimal"/>
      <w:lvlText w:val="%1."/>
      <w:lvlJc w:val="left"/>
      <w:pPr>
        <w:ind w:left="582" w:hanging="363"/>
      </w:pPr>
      <w:rPr>
        <w:rFonts w:hint="default" w:ascii="宋体" w:hAnsi="宋体" w:eastAsia="宋体" w:cs="宋体"/>
        <w:b/>
        <w:bCs/>
        <w:spacing w:val="0"/>
        <w:w w:val="99"/>
        <w:sz w:val="24"/>
        <w:szCs w:val="24"/>
        <w:lang w:val="en-US" w:eastAsia="zh-CN" w:bidi="ar-SA"/>
      </w:rPr>
    </w:lvl>
    <w:lvl w:ilvl="1" w:tentative="0">
      <w:start w:val="1"/>
      <w:numFmt w:val="decimal"/>
      <w:lvlText w:val="%1.%2"/>
      <w:lvlJc w:val="left"/>
      <w:pPr>
        <w:ind w:left="642" w:hanging="423"/>
      </w:pPr>
      <w:rPr>
        <w:rFonts w:hint="default" w:ascii="宋体" w:hAnsi="宋体" w:eastAsia="宋体" w:cs="宋体"/>
        <w:b/>
        <w:bCs/>
        <w:spacing w:val="0"/>
        <w:w w:val="98"/>
        <w:sz w:val="21"/>
        <w:szCs w:val="21"/>
        <w:lang w:val="en-US" w:eastAsia="zh-CN" w:bidi="ar-SA"/>
      </w:rPr>
    </w:lvl>
    <w:lvl w:ilvl="2" w:tentative="0">
      <w:start w:val="1"/>
      <w:numFmt w:val="decimal"/>
      <w:lvlText w:val="%1.%2.%3"/>
      <w:lvlJc w:val="left"/>
      <w:pPr>
        <w:ind w:left="220" w:hanging="629"/>
      </w:pPr>
      <w:rPr>
        <w:rFonts w:hint="default" w:ascii="宋体" w:hAnsi="宋体" w:eastAsia="宋体" w:cs="宋体"/>
        <w:spacing w:val="-2"/>
        <w:w w:val="99"/>
        <w:sz w:val="21"/>
        <w:szCs w:val="21"/>
        <w:lang w:val="en-US" w:eastAsia="zh-CN" w:bidi="ar-SA"/>
      </w:rPr>
    </w:lvl>
    <w:lvl w:ilvl="3" w:tentative="0">
      <w:start w:val="0"/>
      <w:numFmt w:val="bullet"/>
      <w:lvlText w:val="•"/>
      <w:lvlJc w:val="left"/>
      <w:pPr>
        <w:ind w:left="1060" w:hanging="629"/>
      </w:pPr>
      <w:rPr>
        <w:rFonts w:hint="default"/>
        <w:lang w:val="en-US" w:eastAsia="zh-CN" w:bidi="ar-SA"/>
      </w:rPr>
    </w:lvl>
    <w:lvl w:ilvl="4" w:tentative="0">
      <w:start w:val="0"/>
      <w:numFmt w:val="bullet"/>
      <w:lvlText w:val="•"/>
      <w:lvlJc w:val="left"/>
      <w:pPr>
        <w:ind w:left="1260" w:hanging="629"/>
      </w:pPr>
      <w:rPr>
        <w:rFonts w:hint="default"/>
        <w:lang w:val="en-US" w:eastAsia="zh-CN" w:bidi="ar-SA"/>
      </w:rPr>
    </w:lvl>
    <w:lvl w:ilvl="5" w:tentative="0">
      <w:start w:val="0"/>
      <w:numFmt w:val="bullet"/>
      <w:lvlText w:val="•"/>
      <w:lvlJc w:val="left"/>
      <w:pPr>
        <w:ind w:left="2747" w:hanging="629"/>
      </w:pPr>
      <w:rPr>
        <w:rFonts w:hint="default"/>
        <w:lang w:val="en-US" w:eastAsia="zh-CN" w:bidi="ar-SA"/>
      </w:rPr>
    </w:lvl>
    <w:lvl w:ilvl="6" w:tentative="0">
      <w:start w:val="0"/>
      <w:numFmt w:val="bullet"/>
      <w:lvlText w:val="•"/>
      <w:lvlJc w:val="left"/>
      <w:pPr>
        <w:ind w:left="4235" w:hanging="629"/>
      </w:pPr>
      <w:rPr>
        <w:rFonts w:hint="default"/>
        <w:lang w:val="en-US" w:eastAsia="zh-CN" w:bidi="ar-SA"/>
      </w:rPr>
    </w:lvl>
    <w:lvl w:ilvl="7" w:tentative="0">
      <w:start w:val="0"/>
      <w:numFmt w:val="bullet"/>
      <w:lvlText w:val="•"/>
      <w:lvlJc w:val="left"/>
      <w:pPr>
        <w:ind w:left="5723" w:hanging="629"/>
      </w:pPr>
      <w:rPr>
        <w:rFonts w:hint="default"/>
        <w:lang w:val="en-US" w:eastAsia="zh-CN" w:bidi="ar-SA"/>
      </w:rPr>
    </w:lvl>
    <w:lvl w:ilvl="8" w:tentative="0">
      <w:start w:val="0"/>
      <w:numFmt w:val="bullet"/>
      <w:lvlText w:val="•"/>
      <w:lvlJc w:val="left"/>
      <w:pPr>
        <w:ind w:left="7210" w:hanging="629"/>
      </w:pPr>
      <w:rPr>
        <w:rFonts w:hint="default"/>
        <w:lang w:val="en-US" w:eastAsia="zh-CN" w:bidi="ar-SA"/>
      </w:rPr>
    </w:lvl>
  </w:abstractNum>
  <w:abstractNum w:abstractNumId="9">
    <w:nsid w:val="58D405D5"/>
    <w:multiLevelType w:val="multilevel"/>
    <w:tmpl w:val="58D405D5"/>
    <w:lvl w:ilvl="0" w:tentative="0">
      <w:start w:val="1"/>
      <w:numFmt w:val="decimal"/>
      <w:lvlText w:val="(%1)"/>
      <w:lvlJc w:val="left"/>
      <w:pPr>
        <w:ind w:left="220" w:hanging="420"/>
      </w:pPr>
      <w:rPr>
        <w:rFonts w:hint="default" w:ascii="宋体" w:hAnsi="宋体" w:eastAsia="宋体" w:cs="宋体"/>
        <w:spacing w:val="0"/>
        <w:w w:val="99"/>
        <w:sz w:val="21"/>
        <w:szCs w:val="21"/>
        <w:lang w:val="en-US" w:eastAsia="zh-CN" w:bidi="ar-SA"/>
      </w:rPr>
    </w:lvl>
    <w:lvl w:ilvl="1" w:tentative="0">
      <w:start w:val="0"/>
      <w:numFmt w:val="bullet"/>
      <w:lvlText w:val="•"/>
      <w:lvlJc w:val="left"/>
      <w:pPr>
        <w:ind w:left="1216" w:hanging="420"/>
      </w:pPr>
      <w:rPr>
        <w:rFonts w:hint="default"/>
        <w:lang w:val="en-US" w:eastAsia="zh-CN" w:bidi="ar-SA"/>
      </w:rPr>
    </w:lvl>
    <w:lvl w:ilvl="2" w:tentative="0">
      <w:start w:val="0"/>
      <w:numFmt w:val="bullet"/>
      <w:lvlText w:val="•"/>
      <w:lvlJc w:val="left"/>
      <w:pPr>
        <w:ind w:left="2213" w:hanging="420"/>
      </w:pPr>
      <w:rPr>
        <w:rFonts w:hint="default"/>
        <w:lang w:val="en-US" w:eastAsia="zh-CN" w:bidi="ar-SA"/>
      </w:rPr>
    </w:lvl>
    <w:lvl w:ilvl="3" w:tentative="0">
      <w:start w:val="0"/>
      <w:numFmt w:val="bullet"/>
      <w:lvlText w:val="•"/>
      <w:lvlJc w:val="left"/>
      <w:pPr>
        <w:ind w:left="3209" w:hanging="420"/>
      </w:pPr>
      <w:rPr>
        <w:rFonts w:hint="default"/>
        <w:lang w:val="en-US" w:eastAsia="zh-CN" w:bidi="ar-SA"/>
      </w:rPr>
    </w:lvl>
    <w:lvl w:ilvl="4" w:tentative="0">
      <w:start w:val="0"/>
      <w:numFmt w:val="bullet"/>
      <w:lvlText w:val="•"/>
      <w:lvlJc w:val="left"/>
      <w:pPr>
        <w:ind w:left="4206" w:hanging="420"/>
      </w:pPr>
      <w:rPr>
        <w:rFonts w:hint="default"/>
        <w:lang w:val="en-US" w:eastAsia="zh-CN" w:bidi="ar-SA"/>
      </w:rPr>
    </w:lvl>
    <w:lvl w:ilvl="5" w:tentative="0">
      <w:start w:val="0"/>
      <w:numFmt w:val="bullet"/>
      <w:lvlText w:val="•"/>
      <w:lvlJc w:val="left"/>
      <w:pPr>
        <w:ind w:left="5203" w:hanging="420"/>
      </w:pPr>
      <w:rPr>
        <w:rFonts w:hint="default"/>
        <w:lang w:val="en-US" w:eastAsia="zh-CN" w:bidi="ar-SA"/>
      </w:rPr>
    </w:lvl>
    <w:lvl w:ilvl="6" w:tentative="0">
      <w:start w:val="0"/>
      <w:numFmt w:val="bullet"/>
      <w:lvlText w:val="•"/>
      <w:lvlJc w:val="left"/>
      <w:pPr>
        <w:ind w:left="6199" w:hanging="420"/>
      </w:pPr>
      <w:rPr>
        <w:rFonts w:hint="default"/>
        <w:lang w:val="en-US" w:eastAsia="zh-CN" w:bidi="ar-SA"/>
      </w:rPr>
    </w:lvl>
    <w:lvl w:ilvl="7" w:tentative="0">
      <w:start w:val="0"/>
      <w:numFmt w:val="bullet"/>
      <w:lvlText w:val="•"/>
      <w:lvlJc w:val="left"/>
      <w:pPr>
        <w:ind w:left="7196" w:hanging="420"/>
      </w:pPr>
      <w:rPr>
        <w:rFonts w:hint="default"/>
        <w:lang w:val="en-US" w:eastAsia="zh-CN" w:bidi="ar-SA"/>
      </w:rPr>
    </w:lvl>
    <w:lvl w:ilvl="8" w:tentative="0">
      <w:start w:val="0"/>
      <w:numFmt w:val="bullet"/>
      <w:lvlText w:val="•"/>
      <w:lvlJc w:val="left"/>
      <w:pPr>
        <w:ind w:left="8192" w:hanging="420"/>
      </w:pPr>
      <w:rPr>
        <w:rFonts w:hint="default"/>
        <w:lang w:val="en-US" w:eastAsia="zh-CN" w:bidi="ar-SA"/>
      </w:rPr>
    </w:lvl>
  </w:abstractNum>
  <w:abstractNum w:abstractNumId="10">
    <w:nsid w:val="644D34EB"/>
    <w:multiLevelType w:val="multilevel"/>
    <w:tmpl w:val="644D34EB"/>
    <w:lvl w:ilvl="0" w:tentative="0">
      <w:start w:val="1"/>
      <w:numFmt w:val="decimal"/>
      <w:lvlText w:val="(%1)"/>
      <w:lvlJc w:val="left"/>
      <w:pPr>
        <w:ind w:left="1060" w:hanging="420"/>
      </w:pPr>
      <w:rPr>
        <w:rFonts w:hint="default" w:ascii="宋体" w:hAnsi="宋体" w:eastAsia="宋体" w:cs="宋体"/>
        <w:spacing w:val="0"/>
        <w:w w:val="99"/>
        <w:sz w:val="21"/>
        <w:szCs w:val="21"/>
        <w:lang w:val="en-US" w:eastAsia="zh-CN" w:bidi="ar-SA"/>
      </w:rPr>
    </w:lvl>
    <w:lvl w:ilvl="1" w:tentative="0">
      <w:start w:val="0"/>
      <w:numFmt w:val="bullet"/>
      <w:lvlText w:val="•"/>
      <w:lvlJc w:val="left"/>
      <w:pPr>
        <w:ind w:left="1972" w:hanging="420"/>
      </w:pPr>
      <w:rPr>
        <w:rFonts w:hint="default"/>
        <w:lang w:val="en-US" w:eastAsia="zh-CN" w:bidi="ar-SA"/>
      </w:rPr>
    </w:lvl>
    <w:lvl w:ilvl="2" w:tentative="0">
      <w:start w:val="0"/>
      <w:numFmt w:val="bullet"/>
      <w:lvlText w:val="•"/>
      <w:lvlJc w:val="left"/>
      <w:pPr>
        <w:ind w:left="2885" w:hanging="420"/>
      </w:pPr>
      <w:rPr>
        <w:rFonts w:hint="default"/>
        <w:lang w:val="en-US" w:eastAsia="zh-CN" w:bidi="ar-SA"/>
      </w:rPr>
    </w:lvl>
    <w:lvl w:ilvl="3" w:tentative="0">
      <w:start w:val="0"/>
      <w:numFmt w:val="bullet"/>
      <w:lvlText w:val="•"/>
      <w:lvlJc w:val="left"/>
      <w:pPr>
        <w:ind w:left="3797" w:hanging="420"/>
      </w:pPr>
      <w:rPr>
        <w:rFonts w:hint="default"/>
        <w:lang w:val="en-US" w:eastAsia="zh-CN" w:bidi="ar-SA"/>
      </w:rPr>
    </w:lvl>
    <w:lvl w:ilvl="4" w:tentative="0">
      <w:start w:val="0"/>
      <w:numFmt w:val="bullet"/>
      <w:lvlText w:val="•"/>
      <w:lvlJc w:val="left"/>
      <w:pPr>
        <w:ind w:left="4710" w:hanging="420"/>
      </w:pPr>
      <w:rPr>
        <w:rFonts w:hint="default"/>
        <w:lang w:val="en-US" w:eastAsia="zh-CN" w:bidi="ar-SA"/>
      </w:rPr>
    </w:lvl>
    <w:lvl w:ilvl="5" w:tentative="0">
      <w:start w:val="0"/>
      <w:numFmt w:val="bullet"/>
      <w:lvlText w:val="•"/>
      <w:lvlJc w:val="left"/>
      <w:pPr>
        <w:ind w:left="5623" w:hanging="420"/>
      </w:pPr>
      <w:rPr>
        <w:rFonts w:hint="default"/>
        <w:lang w:val="en-US" w:eastAsia="zh-CN" w:bidi="ar-SA"/>
      </w:rPr>
    </w:lvl>
    <w:lvl w:ilvl="6" w:tentative="0">
      <w:start w:val="0"/>
      <w:numFmt w:val="bullet"/>
      <w:lvlText w:val="•"/>
      <w:lvlJc w:val="left"/>
      <w:pPr>
        <w:ind w:left="6535" w:hanging="420"/>
      </w:pPr>
      <w:rPr>
        <w:rFonts w:hint="default"/>
        <w:lang w:val="en-US" w:eastAsia="zh-CN" w:bidi="ar-SA"/>
      </w:rPr>
    </w:lvl>
    <w:lvl w:ilvl="7" w:tentative="0">
      <w:start w:val="0"/>
      <w:numFmt w:val="bullet"/>
      <w:lvlText w:val="•"/>
      <w:lvlJc w:val="left"/>
      <w:pPr>
        <w:ind w:left="7448" w:hanging="420"/>
      </w:pPr>
      <w:rPr>
        <w:rFonts w:hint="default"/>
        <w:lang w:val="en-US" w:eastAsia="zh-CN" w:bidi="ar-SA"/>
      </w:rPr>
    </w:lvl>
    <w:lvl w:ilvl="8" w:tentative="0">
      <w:start w:val="0"/>
      <w:numFmt w:val="bullet"/>
      <w:lvlText w:val="•"/>
      <w:lvlJc w:val="left"/>
      <w:pPr>
        <w:ind w:left="8360" w:hanging="420"/>
      </w:pPr>
      <w:rPr>
        <w:rFonts w:hint="default"/>
        <w:lang w:val="en-US" w:eastAsia="zh-CN" w:bidi="ar-SA"/>
      </w:rPr>
    </w:lvl>
  </w:abstractNum>
  <w:abstractNum w:abstractNumId="11">
    <w:nsid w:val="79AA4A9E"/>
    <w:multiLevelType w:val="multilevel"/>
    <w:tmpl w:val="79AA4A9E"/>
    <w:lvl w:ilvl="0" w:tentative="0">
      <w:start w:val="1"/>
      <w:numFmt w:val="decimal"/>
      <w:lvlText w:val="(%1)"/>
      <w:lvlJc w:val="left"/>
      <w:pPr>
        <w:ind w:left="220" w:hanging="420"/>
      </w:pPr>
      <w:rPr>
        <w:rFonts w:hint="default" w:ascii="宋体" w:hAnsi="宋体" w:eastAsia="宋体" w:cs="宋体"/>
        <w:spacing w:val="0"/>
        <w:w w:val="99"/>
        <w:sz w:val="21"/>
        <w:szCs w:val="21"/>
        <w:lang w:val="en-US" w:eastAsia="zh-CN" w:bidi="ar-SA"/>
      </w:rPr>
    </w:lvl>
    <w:lvl w:ilvl="1" w:tentative="0">
      <w:start w:val="0"/>
      <w:numFmt w:val="bullet"/>
      <w:lvlText w:val="•"/>
      <w:lvlJc w:val="left"/>
      <w:pPr>
        <w:ind w:left="1216" w:hanging="420"/>
      </w:pPr>
      <w:rPr>
        <w:rFonts w:hint="default"/>
        <w:lang w:val="en-US" w:eastAsia="zh-CN" w:bidi="ar-SA"/>
      </w:rPr>
    </w:lvl>
    <w:lvl w:ilvl="2" w:tentative="0">
      <w:start w:val="0"/>
      <w:numFmt w:val="bullet"/>
      <w:lvlText w:val="•"/>
      <w:lvlJc w:val="left"/>
      <w:pPr>
        <w:ind w:left="2213" w:hanging="420"/>
      </w:pPr>
      <w:rPr>
        <w:rFonts w:hint="default"/>
        <w:lang w:val="en-US" w:eastAsia="zh-CN" w:bidi="ar-SA"/>
      </w:rPr>
    </w:lvl>
    <w:lvl w:ilvl="3" w:tentative="0">
      <w:start w:val="0"/>
      <w:numFmt w:val="bullet"/>
      <w:lvlText w:val="•"/>
      <w:lvlJc w:val="left"/>
      <w:pPr>
        <w:ind w:left="3209" w:hanging="420"/>
      </w:pPr>
      <w:rPr>
        <w:rFonts w:hint="default"/>
        <w:lang w:val="en-US" w:eastAsia="zh-CN" w:bidi="ar-SA"/>
      </w:rPr>
    </w:lvl>
    <w:lvl w:ilvl="4" w:tentative="0">
      <w:start w:val="0"/>
      <w:numFmt w:val="bullet"/>
      <w:lvlText w:val="•"/>
      <w:lvlJc w:val="left"/>
      <w:pPr>
        <w:ind w:left="4206" w:hanging="420"/>
      </w:pPr>
      <w:rPr>
        <w:rFonts w:hint="default"/>
        <w:lang w:val="en-US" w:eastAsia="zh-CN" w:bidi="ar-SA"/>
      </w:rPr>
    </w:lvl>
    <w:lvl w:ilvl="5" w:tentative="0">
      <w:start w:val="0"/>
      <w:numFmt w:val="bullet"/>
      <w:lvlText w:val="•"/>
      <w:lvlJc w:val="left"/>
      <w:pPr>
        <w:ind w:left="5203" w:hanging="420"/>
      </w:pPr>
      <w:rPr>
        <w:rFonts w:hint="default"/>
        <w:lang w:val="en-US" w:eastAsia="zh-CN" w:bidi="ar-SA"/>
      </w:rPr>
    </w:lvl>
    <w:lvl w:ilvl="6" w:tentative="0">
      <w:start w:val="0"/>
      <w:numFmt w:val="bullet"/>
      <w:lvlText w:val="•"/>
      <w:lvlJc w:val="left"/>
      <w:pPr>
        <w:ind w:left="6199" w:hanging="420"/>
      </w:pPr>
      <w:rPr>
        <w:rFonts w:hint="default"/>
        <w:lang w:val="en-US" w:eastAsia="zh-CN" w:bidi="ar-SA"/>
      </w:rPr>
    </w:lvl>
    <w:lvl w:ilvl="7" w:tentative="0">
      <w:start w:val="0"/>
      <w:numFmt w:val="bullet"/>
      <w:lvlText w:val="•"/>
      <w:lvlJc w:val="left"/>
      <w:pPr>
        <w:ind w:left="7196" w:hanging="420"/>
      </w:pPr>
      <w:rPr>
        <w:rFonts w:hint="default"/>
        <w:lang w:val="en-US" w:eastAsia="zh-CN" w:bidi="ar-SA"/>
      </w:rPr>
    </w:lvl>
    <w:lvl w:ilvl="8" w:tentative="0">
      <w:start w:val="0"/>
      <w:numFmt w:val="bullet"/>
      <w:lvlText w:val="•"/>
      <w:lvlJc w:val="left"/>
      <w:pPr>
        <w:ind w:left="8192" w:hanging="420"/>
      </w:pPr>
      <w:rPr>
        <w:rFonts w:hint="default"/>
        <w:lang w:val="en-US" w:eastAsia="zh-CN" w:bidi="ar-SA"/>
      </w:rPr>
    </w:lvl>
  </w:abstractNum>
  <w:abstractNum w:abstractNumId="12">
    <w:nsid w:val="7C330788"/>
    <w:multiLevelType w:val="singleLevel"/>
    <w:tmpl w:val="7C330788"/>
    <w:lvl w:ilvl="0" w:tentative="0">
      <w:start w:val="1"/>
      <w:numFmt w:val="decimal"/>
      <w:lvlText w:val="%1."/>
      <w:lvlJc w:val="left"/>
      <w:pPr>
        <w:tabs>
          <w:tab w:val="left" w:pos="312"/>
        </w:tabs>
      </w:pPr>
    </w:lvl>
  </w:abstractNum>
  <w:num w:numId="1">
    <w:abstractNumId w:val="1"/>
  </w:num>
  <w:num w:numId="2">
    <w:abstractNumId w:val="8"/>
  </w:num>
  <w:num w:numId="3">
    <w:abstractNumId w:val="4"/>
  </w:num>
  <w:num w:numId="4">
    <w:abstractNumId w:val="10"/>
  </w:num>
  <w:num w:numId="5">
    <w:abstractNumId w:val="7"/>
  </w:num>
  <w:num w:numId="6">
    <w:abstractNumId w:val="9"/>
  </w:num>
  <w:num w:numId="7">
    <w:abstractNumId w:val="3"/>
  </w:num>
  <w:num w:numId="8">
    <w:abstractNumId w:val="11"/>
  </w:num>
  <w:num w:numId="9">
    <w:abstractNumId w:val="2"/>
  </w:num>
  <w:num w:numId="10">
    <w:abstractNumId w:val="0"/>
  </w:num>
  <w:num w:numId="11">
    <w:abstractNumId w:val="5"/>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mOGJmMzgwYjYzZWY0OTFiZDBjNjZjNDk0ODU1MDEifQ=="/>
  </w:docVars>
  <w:rsids>
    <w:rsidRoot w:val="00930DDD"/>
    <w:rsid w:val="0000170D"/>
    <w:rsid w:val="000107D7"/>
    <w:rsid w:val="00077758"/>
    <w:rsid w:val="000B7DA3"/>
    <w:rsid w:val="000D13CB"/>
    <w:rsid w:val="000D71CA"/>
    <w:rsid w:val="00131258"/>
    <w:rsid w:val="00142FD2"/>
    <w:rsid w:val="0018196D"/>
    <w:rsid w:val="001A454A"/>
    <w:rsid w:val="001D4BD5"/>
    <w:rsid w:val="00256F01"/>
    <w:rsid w:val="00276E33"/>
    <w:rsid w:val="0028753C"/>
    <w:rsid w:val="002914E0"/>
    <w:rsid w:val="002A778A"/>
    <w:rsid w:val="00344309"/>
    <w:rsid w:val="00391796"/>
    <w:rsid w:val="00394CA1"/>
    <w:rsid w:val="003B643A"/>
    <w:rsid w:val="003B7B09"/>
    <w:rsid w:val="003C67AB"/>
    <w:rsid w:val="003C7279"/>
    <w:rsid w:val="004533F0"/>
    <w:rsid w:val="004823B1"/>
    <w:rsid w:val="004A683C"/>
    <w:rsid w:val="0056284B"/>
    <w:rsid w:val="005A0FB6"/>
    <w:rsid w:val="00606D82"/>
    <w:rsid w:val="00627BFB"/>
    <w:rsid w:val="0063020A"/>
    <w:rsid w:val="00671C3B"/>
    <w:rsid w:val="006849F7"/>
    <w:rsid w:val="0069744B"/>
    <w:rsid w:val="006D0134"/>
    <w:rsid w:val="00736508"/>
    <w:rsid w:val="00736C43"/>
    <w:rsid w:val="00774E53"/>
    <w:rsid w:val="007A0D47"/>
    <w:rsid w:val="007A3406"/>
    <w:rsid w:val="007C0F2D"/>
    <w:rsid w:val="00807FE6"/>
    <w:rsid w:val="00822BE6"/>
    <w:rsid w:val="00824DBC"/>
    <w:rsid w:val="00841899"/>
    <w:rsid w:val="00852C37"/>
    <w:rsid w:val="00882E75"/>
    <w:rsid w:val="00915C00"/>
    <w:rsid w:val="00920DEC"/>
    <w:rsid w:val="00930DDD"/>
    <w:rsid w:val="00945C0B"/>
    <w:rsid w:val="00950ED5"/>
    <w:rsid w:val="009808F4"/>
    <w:rsid w:val="00995355"/>
    <w:rsid w:val="00996B47"/>
    <w:rsid w:val="00997D30"/>
    <w:rsid w:val="00A0048C"/>
    <w:rsid w:val="00AF4BA0"/>
    <w:rsid w:val="00B62AD5"/>
    <w:rsid w:val="00B845B5"/>
    <w:rsid w:val="00BC403C"/>
    <w:rsid w:val="00BC7D89"/>
    <w:rsid w:val="00BD2706"/>
    <w:rsid w:val="00BD64BB"/>
    <w:rsid w:val="00D57B93"/>
    <w:rsid w:val="00DD50BF"/>
    <w:rsid w:val="00E006E9"/>
    <w:rsid w:val="00E15846"/>
    <w:rsid w:val="00EC6097"/>
    <w:rsid w:val="00EC7C12"/>
    <w:rsid w:val="00EE5512"/>
    <w:rsid w:val="00F66444"/>
    <w:rsid w:val="00F8308C"/>
    <w:rsid w:val="00F94A55"/>
    <w:rsid w:val="01042CD0"/>
    <w:rsid w:val="010A6538"/>
    <w:rsid w:val="010F3B4F"/>
    <w:rsid w:val="01366F50"/>
    <w:rsid w:val="016500F0"/>
    <w:rsid w:val="017E6F26"/>
    <w:rsid w:val="019C03A8"/>
    <w:rsid w:val="01E74ACC"/>
    <w:rsid w:val="01E76FEC"/>
    <w:rsid w:val="01E80C7F"/>
    <w:rsid w:val="01F5124F"/>
    <w:rsid w:val="01FF0067"/>
    <w:rsid w:val="020967F0"/>
    <w:rsid w:val="020B07BA"/>
    <w:rsid w:val="021C29C7"/>
    <w:rsid w:val="023953C6"/>
    <w:rsid w:val="026C4FD1"/>
    <w:rsid w:val="027D0B47"/>
    <w:rsid w:val="027F4D04"/>
    <w:rsid w:val="02E00E80"/>
    <w:rsid w:val="02E9508B"/>
    <w:rsid w:val="02F122EA"/>
    <w:rsid w:val="0302776E"/>
    <w:rsid w:val="03443858"/>
    <w:rsid w:val="035E3ECC"/>
    <w:rsid w:val="03912F41"/>
    <w:rsid w:val="03BA4063"/>
    <w:rsid w:val="03C70711"/>
    <w:rsid w:val="03DFD2BB"/>
    <w:rsid w:val="03EA2651"/>
    <w:rsid w:val="04424EBF"/>
    <w:rsid w:val="044A30F0"/>
    <w:rsid w:val="04575F38"/>
    <w:rsid w:val="04657F2A"/>
    <w:rsid w:val="046E4019"/>
    <w:rsid w:val="04763EE5"/>
    <w:rsid w:val="04804BE5"/>
    <w:rsid w:val="048F222F"/>
    <w:rsid w:val="04AB0032"/>
    <w:rsid w:val="05012DD7"/>
    <w:rsid w:val="05062737"/>
    <w:rsid w:val="0507201E"/>
    <w:rsid w:val="05107E95"/>
    <w:rsid w:val="05121E5F"/>
    <w:rsid w:val="05147CBA"/>
    <w:rsid w:val="055C757F"/>
    <w:rsid w:val="0561667D"/>
    <w:rsid w:val="058371F2"/>
    <w:rsid w:val="05943BF9"/>
    <w:rsid w:val="05972365"/>
    <w:rsid w:val="05AF4413"/>
    <w:rsid w:val="05C70041"/>
    <w:rsid w:val="05D03D42"/>
    <w:rsid w:val="05F220F7"/>
    <w:rsid w:val="0602585E"/>
    <w:rsid w:val="06035C4C"/>
    <w:rsid w:val="062A142B"/>
    <w:rsid w:val="062F07EF"/>
    <w:rsid w:val="063E0A32"/>
    <w:rsid w:val="06500E91"/>
    <w:rsid w:val="068A3AD3"/>
    <w:rsid w:val="06913258"/>
    <w:rsid w:val="069468A4"/>
    <w:rsid w:val="069845E6"/>
    <w:rsid w:val="069E1CF1"/>
    <w:rsid w:val="06A83BC6"/>
    <w:rsid w:val="06B9739A"/>
    <w:rsid w:val="06BC5073"/>
    <w:rsid w:val="06C54CB0"/>
    <w:rsid w:val="06DE6A7F"/>
    <w:rsid w:val="06E362A8"/>
    <w:rsid w:val="06EB6E0C"/>
    <w:rsid w:val="06F2019A"/>
    <w:rsid w:val="06F757B1"/>
    <w:rsid w:val="06FC7441"/>
    <w:rsid w:val="07010D9A"/>
    <w:rsid w:val="072B545A"/>
    <w:rsid w:val="075229E7"/>
    <w:rsid w:val="075416E2"/>
    <w:rsid w:val="076E4BDB"/>
    <w:rsid w:val="07846919"/>
    <w:rsid w:val="07A07BF6"/>
    <w:rsid w:val="07AF7E3A"/>
    <w:rsid w:val="07B45450"/>
    <w:rsid w:val="07E04497"/>
    <w:rsid w:val="07F6072D"/>
    <w:rsid w:val="07FE7E76"/>
    <w:rsid w:val="08236132"/>
    <w:rsid w:val="0825634E"/>
    <w:rsid w:val="085E716A"/>
    <w:rsid w:val="08716301"/>
    <w:rsid w:val="0879051F"/>
    <w:rsid w:val="08833E67"/>
    <w:rsid w:val="08AE00F1"/>
    <w:rsid w:val="08C77405"/>
    <w:rsid w:val="08D37B58"/>
    <w:rsid w:val="08D57E94"/>
    <w:rsid w:val="08DA7138"/>
    <w:rsid w:val="08E73017"/>
    <w:rsid w:val="08F655F4"/>
    <w:rsid w:val="091007A6"/>
    <w:rsid w:val="091A12E3"/>
    <w:rsid w:val="094620D8"/>
    <w:rsid w:val="0955056D"/>
    <w:rsid w:val="099473D7"/>
    <w:rsid w:val="09CB1C06"/>
    <w:rsid w:val="09E244F6"/>
    <w:rsid w:val="09F2225F"/>
    <w:rsid w:val="09F925B2"/>
    <w:rsid w:val="09F935EE"/>
    <w:rsid w:val="0A0B180E"/>
    <w:rsid w:val="0A0C3679"/>
    <w:rsid w:val="0A1026E6"/>
    <w:rsid w:val="0A2D14EA"/>
    <w:rsid w:val="0A344626"/>
    <w:rsid w:val="0A3665F0"/>
    <w:rsid w:val="0A434869"/>
    <w:rsid w:val="0A64444D"/>
    <w:rsid w:val="0A6749FB"/>
    <w:rsid w:val="0A89023E"/>
    <w:rsid w:val="0A960E3D"/>
    <w:rsid w:val="0ACC2AB1"/>
    <w:rsid w:val="0AE0655C"/>
    <w:rsid w:val="0AE2480E"/>
    <w:rsid w:val="0AF65D7F"/>
    <w:rsid w:val="0B071D3B"/>
    <w:rsid w:val="0B1A1D66"/>
    <w:rsid w:val="0B1F0E32"/>
    <w:rsid w:val="0B48482D"/>
    <w:rsid w:val="0B5111E3"/>
    <w:rsid w:val="0B8B64C8"/>
    <w:rsid w:val="0B8D2240"/>
    <w:rsid w:val="0B9D1C17"/>
    <w:rsid w:val="0BA23811"/>
    <w:rsid w:val="0BB023D2"/>
    <w:rsid w:val="0BBE064B"/>
    <w:rsid w:val="0BE26D39"/>
    <w:rsid w:val="0BF45020"/>
    <w:rsid w:val="0BF64289"/>
    <w:rsid w:val="0C040028"/>
    <w:rsid w:val="0C0B13B7"/>
    <w:rsid w:val="0C526FE5"/>
    <w:rsid w:val="0C5635D6"/>
    <w:rsid w:val="0C6C00A7"/>
    <w:rsid w:val="0C6C6E35"/>
    <w:rsid w:val="0C727688"/>
    <w:rsid w:val="0CA710DF"/>
    <w:rsid w:val="0CAF2C11"/>
    <w:rsid w:val="0CE466CC"/>
    <w:rsid w:val="0CFE4751"/>
    <w:rsid w:val="0D162709"/>
    <w:rsid w:val="0D417786"/>
    <w:rsid w:val="0D4B23B2"/>
    <w:rsid w:val="0D5A0848"/>
    <w:rsid w:val="0D701E19"/>
    <w:rsid w:val="0D984545"/>
    <w:rsid w:val="0DA43871"/>
    <w:rsid w:val="0DB066B9"/>
    <w:rsid w:val="0DB8731C"/>
    <w:rsid w:val="0DC7755F"/>
    <w:rsid w:val="0DDE3227"/>
    <w:rsid w:val="0DED6FC6"/>
    <w:rsid w:val="0DF02F5A"/>
    <w:rsid w:val="0DF03B20"/>
    <w:rsid w:val="0E1E3623"/>
    <w:rsid w:val="0E2D2C62"/>
    <w:rsid w:val="0E2D3866"/>
    <w:rsid w:val="0E3C693B"/>
    <w:rsid w:val="0E447678"/>
    <w:rsid w:val="0E4D3F08"/>
    <w:rsid w:val="0E5D2BF2"/>
    <w:rsid w:val="0E7019A5"/>
    <w:rsid w:val="0EA31906"/>
    <w:rsid w:val="0EAD49A7"/>
    <w:rsid w:val="0EB21FBD"/>
    <w:rsid w:val="0EB36461"/>
    <w:rsid w:val="0ECB3460"/>
    <w:rsid w:val="0EE04D7C"/>
    <w:rsid w:val="0F046CBD"/>
    <w:rsid w:val="0F1C2112"/>
    <w:rsid w:val="0F394D12"/>
    <w:rsid w:val="0F621C35"/>
    <w:rsid w:val="0F6B6D3C"/>
    <w:rsid w:val="0F9B0CA3"/>
    <w:rsid w:val="0F9D2C6D"/>
    <w:rsid w:val="0FA91612"/>
    <w:rsid w:val="0FB30F74"/>
    <w:rsid w:val="0FF52AA9"/>
    <w:rsid w:val="101E32FC"/>
    <w:rsid w:val="10390BE8"/>
    <w:rsid w:val="10782503"/>
    <w:rsid w:val="10B244F7"/>
    <w:rsid w:val="10B262A5"/>
    <w:rsid w:val="10BE10ED"/>
    <w:rsid w:val="10D73FB2"/>
    <w:rsid w:val="11131439"/>
    <w:rsid w:val="112A22DF"/>
    <w:rsid w:val="114415F3"/>
    <w:rsid w:val="11463D42"/>
    <w:rsid w:val="114C494B"/>
    <w:rsid w:val="11567578"/>
    <w:rsid w:val="116457F1"/>
    <w:rsid w:val="118045F5"/>
    <w:rsid w:val="1198193E"/>
    <w:rsid w:val="11C10E95"/>
    <w:rsid w:val="11CE5360"/>
    <w:rsid w:val="11EC57E6"/>
    <w:rsid w:val="11F50B3F"/>
    <w:rsid w:val="11FF0820"/>
    <w:rsid w:val="120546F1"/>
    <w:rsid w:val="12303925"/>
    <w:rsid w:val="124E49BC"/>
    <w:rsid w:val="127E6D86"/>
    <w:rsid w:val="1289446A"/>
    <w:rsid w:val="12940358"/>
    <w:rsid w:val="12AA1929"/>
    <w:rsid w:val="12D270D2"/>
    <w:rsid w:val="12E806A4"/>
    <w:rsid w:val="12E848D5"/>
    <w:rsid w:val="12F11F60"/>
    <w:rsid w:val="12F12E29"/>
    <w:rsid w:val="132316DC"/>
    <w:rsid w:val="13346AFF"/>
    <w:rsid w:val="13382425"/>
    <w:rsid w:val="133D09EF"/>
    <w:rsid w:val="133D279D"/>
    <w:rsid w:val="1341731F"/>
    <w:rsid w:val="13651CF4"/>
    <w:rsid w:val="13785584"/>
    <w:rsid w:val="13A9398F"/>
    <w:rsid w:val="13C43B4F"/>
    <w:rsid w:val="13CE33F5"/>
    <w:rsid w:val="13D749A0"/>
    <w:rsid w:val="13E34684"/>
    <w:rsid w:val="1426656E"/>
    <w:rsid w:val="144D4C62"/>
    <w:rsid w:val="144E60BD"/>
    <w:rsid w:val="14720225"/>
    <w:rsid w:val="147A357D"/>
    <w:rsid w:val="14904B4F"/>
    <w:rsid w:val="14B06F9F"/>
    <w:rsid w:val="14B60A59"/>
    <w:rsid w:val="14CB202B"/>
    <w:rsid w:val="14F0383F"/>
    <w:rsid w:val="14F975CB"/>
    <w:rsid w:val="1505553D"/>
    <w:rsid w:val="15115C90"/>
    <w:rsid w:val="151E215B"/>
    <w:rsid w:val="1557566D"/>
    <w:rsid w:val="158C3568"/>
    <w:rsid w:val="159F14ED"/>
    <w:rsid w:val="16077093"/>
    <w:rsid w:val="161100DB"/>
    <w:rsid w:val="16227A29"/>
    <w:rsid w:val="163B0AEA"/>
    <w:rsid w:val="16465E0D"/>
    <w:rsid w:val="166B4467"/>
    <w:rsid w:val="16BC60CF"/>
    <w:rsid w:val="16BE59A3"/>
    <w:rsid w:val="16E55626"/>
    <w:rsid w:val="16EA2594"/>
    <w:rsid w:val="170B2BB3"/>
    <w:rsid w:val="17363C87"/>
    <w:rsid w:val="174C7453"/>
    <w:rsid w:val="17606A5A"/>
    <w:rsid w:val="1763654B"/>
    <w:rsid w:val="1772678E"/>
    <w:rsid w:val="17B648CC"/>
    <w:rsid w:val="18266FBF"/>
    <w:rsid w:val="1836594F"/>
    <w:rsid w:val="184A00E8"/>
    <w:rsid w:val="18583BD5"/>
    <w:rsid w:val="186B1CC1"/>
    <w:rsid w:val="186C02C4"/>
    <w:rsid w:val="186E6D83"/>
    <w:rsid w:val="18745036"/>
    <w:rsid w:val="189E3CDE"/>
    <w:rsid w:val="18B16FBC"/>
    <w:rsid w:val="18C05638"/>
    <w:rsid w:val="18C96881"/>
    <w:rsid w:val="18CD45C3"/>
    <w:rsid w:val="18D47700"/>
    <w:rsid w:val="18E10633"/>
    <w:rsid w:val="18FC27B3"/>
    <w:rsid w:val="1911659C"/>
    <w:rsid w:val="19153875"/>
    <w:rsid w:val="192341E3"/>
    <w:rsid w:val="19250606"/>
    <w:rsid w:val="193F08F1"/>
    <w:rsid w:val="19513D42"/>
    <w:rsid w:val="1969735D"/>
    <w:rsid w:val="196A0064"/>
    <w:rsid w:val="19832F59"/>
    <w:rsid w:val="198527A8"/>
    <w:rsid w:val="198C3227"/>
    <w:rsid w:val="19B015A4"/>
    <w:rsid w:val="19D379B8"/>
    <w:rsid w:val="19E47E89"/>
    <w:rsid w:val="19F5582A"/>
    <w:rsid w:val="19F811CC"/>
    <w:rsid w:val="19F82288"/>
    <w:rsid w:val="1A042C20"/>
    <w:rsid w:val="1A21710E"/>
    <w:rsid w:val="1A3239AF"/>
    <w:rsid w:val="1A352420"/>
    <w:rsid w:val="1A5959E3"/>
    <w:rsid w:val="1A5A3DA9"/>
    <w:rsid w:val="1A7171D0"/>
    <w:rsid w:val="1A9340C8"/>
    <w:rsid w:val="1AAE5C30"/>
    <w:rsid w:val="1ABA0B77"/>
    <w:rsid w:val="1ABC48F0"/>
    <w:rsid w:val="1ACB4F39"/>
    <w:rsid w:val="1AE479A2"/>
    <w:rsid w:val="1B0B13D3"/>
    <w:rsid w:val="1B132036"/>
    <w:rsid w:val="1B180422"/>
    <w:rsid w:val="1B19645B"/>
    <w:rsid w:val="1B285AE1"/>
    <w:rsid w:val="1B374F46"/>
    <w:rsid w:val="1B453A9E"/>
    <w:rsid w:val="1B5B5E65"/>
    <w:rsid w:val="1B707FFD"/>
    <w:rsid w:val="1B882A24"/>
    <w:rsid w:val="1BCA4DEA"/>
    <w:rsid w:val="1BD6378F"/>
    <w:rsid w:val="1BE75C09"/>
    <w:rsid w:val="1BF63787"/>
    <w:rsid w:val="1C066591"/>
    <w:rsid w:val="1C1D316C"/>
    <w:rsid w:val="1C330BE1"/>
    <w:rsid w:val="1C4C57FF"/>
    <w:rsid w:val="1C69738D"/>
    <w:rsid w:val="1CA0798D"/>
    <w:rsid w:val="1CE67A02"/>
    <w:rsid w:val="1D046728"/>
    <w:rsid w:val="1D185997"/>
    <w:rsid w:val="1D440D81"/>
    <w:rsid w:val="1D4666F2"/>
    <w:rsid w:val="1D660B43"/>
    <w:rsid w:val="1D7019C1"/>
    <w:rsid w:val="1D774AFE"/>
    <w:rsid w:val="1D86683A"/>
    <w:rsid w:val="1DD41F50"/>
    <w:rsid w:val="1E37603B"/>
    <w:rsid w:val="1E3D0A28"/>
    <w:rsid w:val="1E3E561C"/>
    <w:rsid w:val="1E504E6B"/>
    <w:rsid w:val="1E82375A"/>
    <w:rsid w:val="1E8C5635"/>
    <w:rsid w:val="1EB45AA9"/>
    <w:rsid w:val="1EC941F7"/>
    <w:rsid w:val="1EF06916"/>
    <w:rsid w:val="1EF30790"/>
    <w:rsid w:val="1EFD54D7"/>
    <w:rsid w:val="1F106FB8"/>
    <w:rsid w:val="1F1D4494"/>
    <w:rsid w:val="1F2667DB"/>
    <w:rsid w:val="1F3233D2"/>
    <w:rsid w:val="1F332CA6"/>
    <w:rsid w:val="1F3659D4"/>
    <w:rsid w:val="1F3F33F9"/>
    <w:rsid w:val="1F613EAE"/>
    <w:rsid w:val="1F647304"/>
    <w:rsid w:val="1F721A21"/>
    <w:rsid w:val="1F8A4FBC"/>
    <w:rsid w:val="1FA45952"/>
    <w:rsid w:val="20013309"/>
    <w:rsid w:val="20023238"/>
    <w:rsid w:val="201C45A5"/>
    <w:rsid w:val="20482782"/>
    <w:rsid w:val="207537D1"/>
    <w:rsid w:val="208F54BE"/>
    <w:rsid w:val="20943C19"/>
    <w:rsid w:val="20AE4CDA"/>
    <w:rsid w:val="20B57B46"/>
    <w:rsid w:val="20D34DA9"/>
    <w:rsid w:val="20E64474"/>
    <w:rsid w:val="20F14BC7"/>
    <w:rsid w:val="20F503D3"/>
    <w:rsid w:val="20F907A5"/>
    <w:rsid w:val="20F943B0"/>
    <w:rsid w:val="211554CA"/>
    <w:rsid w:val="211D776A"/>
    <w:rsid w:val="212619A7"/>
    <w:rsid w:val="214F3F67"/>
    <w:rsid w:val="21570ECE"/>
    <w:rsid w:val="217F21D3"/>
    <w:rsid w:val="219A01AD"/>
    <w:rsid w:val="21C916A0"/>
    <w:rsid w:val="21CB366A"/>
    <w:rsid w:val="21CC1E97"/>
    <w:rsid w:val="21E36C06"/>
    <w:rsid w:val="21EC0618"/>
    <w:rsid w:val="21ED35E0"/>
    <w:rsid w:val="21EE5BE9"/>
    <w:rsid w:val="21F229A5"/>
    <w:rsid w:val="21FF263F"/>
    <w:rsid w:val="221C196E"/>
    <w:rsid w:val="224156DA"/>
    <w:rsid w:val="22471607"/>
    <w:rsid w:val="22513B6F"/>
    <w:rsid w:val="2265761B"/>
    <w:rsid w:val="229972C4"/>
    <w:rsid w:val="22B61934"/>
    <w:rsid w:val="22D402FC"/>
    <w:rsid w:val="22E1312C"/>
    <w:rsid w:val="22E1799D"/>
    <w:rsid w:val="22F97D63"/>
    <w:rsid w:val="23056708"/>
    <w:rsid w:val="231B7273"/>
    <w:rsid w:val="2369138D"/>
    <w:rsid w:val="23793D5D"/>
    <w:rsid w:val="23D031BA"/>
    <w:rsid w:val="23D6528A"/>
    <w:rsid w:val="2413090B"/>
    <w:rsid w:val="24303C58"/>
    <w:rsid w:val="243A7C66"/>
    <w:rsid w:val="2443573A"/>
    <w:rsid w:val="244F4802"/>
    <w:rsid w:val="24635DDC"/>
    <w:rsid w:val="249D12EE"/>
    <w:rsid w:val="24A2549C"/>
    <w:rsid w:val="24B47998"/>
    <w:rsid w:val="24D171E9"/>
    <w:rsid w:val="24D36E81"/>
    <w:rsid w:val="24D40A88"/>
    <w:rsid w:val="24DB7DE7"/>
    <w:rsid w:val="24DE1906"/>
    <w:rsid w:val="24F42ED8"/>
    <w:rsid w:val="2513335E"/>
    <w:rsid w:val="253662D6"/>
    <w:rsid w:val="253B0B07"/>
    <w:rsid w:val="255913F2"/>
    <w:rsid w:val="25592D3B"/>
    <w:rsid w:val="257A33DD"/>
    <w:rsid w:val="258A1146"/>
    <w:rsid w:val="25970746"/>
    <w:rsid w:val="259D152E"/>
    <w:rsid w:val="25D845A8"/>
    <w:rsid w:val="26153106"/>
    <w:rsid w:val="26323CB8"/>
    <w:rsid w:val="26437C73"/>
    <w:rsid w:val="2677791D"/>
    <w:rsid w:val="26795443"/>
    <w:rsid w:val="267E0CAB"/>
    <w:rsid w:val="26B136B2"/>
    <w:rsid w:val="26C64400"/>
    <w:rsid w:val="26EA4592"/>
    <w:rsid w:val="26F740F9"/>
    <w:rsid w:val="270F3FF9"/>
    <w:rsid w:val="27313F6F"/>
    <w:rsid w:val="27421CD9"/>
    <w:rsid w:val="274C6FFB"/>
    <w:rsid w:val="275A1718"/>
    <w:rsid w:val="275E08CC"/>
    <w:rsid w:val="277976C4"/>
    <w:rsid w:val="27A110F5"/>
    <w:rsid w:val="27BD3A55"/>
    <w:rsid w:val="27C22E19"/>
    <w:rsid w:val="27EE4347"/>
    <w:rsid w:val="28011B94"/>
    <w:rsid w:val="28884063"/>
    <w:rsid w:val="289522DC"/>
    <w:rsid w:val="28A32C4B"/>
    <w:rsid w:val="28C42FE9"/>
    <w:rsid w:val="28C84A31"/>
    <w:rsid w:val="28E514B5"/>
    <w:rsid w:val="290646EF"/>
    <w:rsid w:val="290A6365"/>
    <w:rsid w:val="291805D6"/>
    <w:rsid w:val="2928764D"/>
    <w:rsid w:val="295C2DFA"/>
    <w:rsid w:val="2964062C"/>
    <w:rsid w:val="297468DC"/>
    <w:rsid w:val="299A22A0"/>
    <w:rsid w:val="29AA0009"/>
    <w:rsid w:val="29AE18A7"/>
    <w:rsid w:val="29B735B0"/>
    <w:rsid w:val="29DB4666"/>
    <w:rsid w:val="29F01EC0"/>
    <w:rsid w:val="2A1A0CEB"/>
    <w:rsid w:val="2A6B7798"/>
    <w:rsid w:val="2A7A3E90"/>
    <w:rsid w:val="2A8C3588"/>
    <w:rsid w:val="2ACA16D3"/>
    <w:rsid w:val="2AD417E1"/>
    <w:rsid w:val="2B060084"/>
    <w:rsid w:val="2B2838DB"/>
    <w:rsid w:val="2B2A1401"/>
    <w:rsid w:val="2B474BBE"/>
    <w:rsid w:val="2B7E52A9"/>
    <w:rsid w:val="2B8A1EA0"/>
    <w:rsid w:val="2B9B4D5D"/>
    <w:rsid w:val="2BA822A7"/>
    <w:rsid w:val="2BB05DAB"/>
    <w:rsid w:val="2BB1742D"/>
    <w:rsid w:val="2BC419E8"/>
    <w:rsid w:val="2BD70E05"/>
    <w:rsid w:val="2BDA4BD6"/>
    <w:rsid w:val="2BFF69EE"/>
    <w:rsid w:val="2BFFAB43"/>
    <w:rsid w:val="2C027C88"/>
    <w:rsid w:val="2C161986"/>
    <w:rsid w:val="2C1F71A7"/>
    <w:rsid w:val="2C32125C"/>
    <w:rsid w:val="2C6B3A80"/>
    <w:rsid w:val="2C8056D4"/>
    <w:rsid w:val="2C92725E"/>
    <w:rsid w:val="2CF96424"/>
    <w:rsid w:val="2D0637A8"/>
    <w:rsid w:val="2D0A773C"/>
    <w:rsid w:val="2D2F6E3E"/>
    <w:rsid w:val="2D4D7629"/>
    <w:rsid w:val="2D7C676E"/>
    <w:rsid w:val="2D883DB7"/>
    <w:rsid w:val="2D9767CA"/>
    <w:rsid w:val="2DC27C21"/>
    <w:rsid w:val="2DE41D3C"/>
    <w:rsid w:val="2DE96BDC"/>
    <w:rsid w:val="2E0A551A"/>
    <w:rsid w:val="2E3978A8"/>
    <w:rsid w:val="2E3F6F72"/>
    <w:rsid w:val="2EBB0D5A"/>
    <w:rsid w:val="2EE05123"/>
    <w:rsid w:val="2EED458F"/>
    <w:rsid w:val="2F126434"/>
    <w:rsid w:val="2F177EEF"/>
    <w:rsid w:val="2F1C5505"/>
    <w:rsid w:val="2F25085E"/>
    <w:rsid w:val="2F3438FF"/>
    <w:rsid w:val="2F433D54"/>
    <w:rsid w:val="2F492021"/>
    <w:rsid w:val="2F5F6DFB"/>
    <w:rsid w:val="2F8D1F5F"/>
    <w:rsid w:val="2F9B28CE"/>
    <w:rsid w:val="2FA23C5C"/>
    <w:rsid w:val="2FBF2CAC"/>
    <w:rsid w:val="2FE04785"/>
    <w:rsid w:val="2FE159A6"/>
    <w:rsid w:val="2FE853E7"/>
    <w:rsid w:val="2FEC2B4C"/>
    <w:rsid w:val="2FEF6776"/>
    <w:rsid w:val="30071119"/>
    <w:rsid w:val="302D1273"/>
    <w:rsid w:val="302D729E"/>
    <w:rsid w:val="304055CA"/>
    <w:rsid w:val="30717299"/>
    <w:rsid w:val="30A532D8"/>
    <w:rsid w:val="30B67293"/>
    <w:rsid w:val="30DF67EA"/>
    <w:rsid w:val="30E262DA"/>
    <w:rsid w:val="30F878AC"/>
    <w:rsid w:val="313A1C72"/>
    <w:rsid w:val="31567680"/>
    <w:rsid w:val="3183186B"/>
    <w:rsid w:val="31850497"/>
    <w:rsid w:val="31905D36"/>
    <w:rsid w:val="31A6555A"/>
    <w:rsid w:val="31AD68E8"/>
    <w:rsid w:val="31BC4D7D"/>
    <w:rsid w:val="31E4268D"/>
    <w:rsid w:val="31F167D5"/>
    <w:rsid w:val="3207424B"/>
    <w:rsid w:val="320A3D3B"/>
    <w:rsid w:val="320D55D9"/>
    <w:rsid w:val="323668DE"/>
    <w:rsid w:val="324E00CB"/>
    <w:rsid w:val="327D37D4"/>
    <w:rsid w:val="329B0E37"/>
    <w:rsid w:val="329D5317"/>
    <w:rsid w:val="32B54A22"/>
    <w:rsid w:val="32F01183"/>
    <w:rsid w:val="32FF13C6"/>
    <w:rsid w:val="333170A5"/>
    <w:rsid w:val="337A6C9E"/>
    <w:rsid w:val="33BE4DDD"/>
    <w:rsid w:val="33DC3D9C"/>
    <w:rsid w:val="33EF31E8"/>
    <w:rsid w:val="33EF398B"/>
    <w:rsid w:val="340053C2"/>
    <w:rsid w:val="340F3B2C"/>
    <w:rsid w:val="340F73E6"/>
    <w:rsid w:val="3463FBF9"/>
    <w:rsid w:val="34675DD7"/>
    <w:rsid w:val="346A57CF"/>
    <w:rsid w:val="34843F9E"/>
    <w:rsid w:val="34F211E2"/>
    <w:rsid w:val="35076310"/>
    <w:rsid w:val="351A4295"/>
    <w:rsid w:val="35257B09"/>
    <w:rsid w:val="352C3FC8"/>
    <w:rsid w:val="353510CF"/>
    <w:rsid w:val="3542559A"/>
    <w:rsid w:val="35627299"/>
    <w:rsid w:val="359027A9"/>
    <w:rsid w:val="35905B34"/>
    <w:rsid w:val="359A53D6"/>
    <w:rsid w:val="35EE19CD"/>
    <w:rsid w:val="360C31CC"/>
    <w:rsid w:val="362E7A13"/>
    <w:rsid w:val="363F3614"/>
    <w:rsid w:val="36C17CA3"/>
    <w:rsid w:val="36C85AB1"/>
    <w:rsid w:val="36D3294D"/>
    <w:rsid w:val="36E20DE2"/>
    <w:rsid w:val="36E77796"/>
    <w:rsid w:val="36FD3E6E"/>
    <w:rsid w:val="370E607B"/>
    <w:rsid w:val="37440EC5"/>
    <w:rsid w:val="374C2700"/>
    <w:rsid w:val="375A306E"/>
    <w:rsid w:val="379229A0"/>
    <w:rsid w:val="37B24C58"/>
    <w:rsid w:val="37B855F7"/>
    <w:rsid w:val="37C52BDE"/>
    <w:rsid w:val="37D050DF"/>
    <w:rsid w:val="37E34E12"/>
    <w:rsid w:val="37F05781"/>
    <w:rsid w:val="380D615B"/>
    <w:rsid w:val="38262F51"/>
    <w:rsid w:val="38B8629F"/>
    <w:rsid w:val="38B92017"/>
    <w:rsid w:val="38D12811"/>
    <w:rsid w:val="38D4425E"/>
    <w:rsid w:val="38DF7CCF"/>
    <w:rsid w:val="38E928FC"/>
    <w:rsid w:val="38E96995"/>
    <w:rsid w:val="38FD1F03"/>
    <w:rsid w:val="391F00CC"/>
    <w:rsid w:val="393D49F6"/>
    <w:rsid w:val="396C52DB"/>
    <w:rsid w:val="396E47E3"/>
    <w:rsid w:val="39706B79"/>
    <w:rsid w:val="397228F1"/>
    <w:rsid w:val="397C3770"/>
    <w:rsid w:val="39822409"/>
    <w:rsid w:val="39C96289"/>
    <w:rsid w:val="39CC0A7C"/>
    <w:rsid w:val="39D30EB6"/>
    <w:rsid w:val="39EB26A4"/>
    <w:rsid w:val="3A2A31CC"/>
    <w:rsid w:val="3A720A17"/>
    <w:rsid w:val="3AC3717D"/>
    <w:rsid w:val="3AC432AB"/>
    <w:rsid w:val="3AF6178E"/>
    <w:rsid w:val="3AFE1F63"/>
    <w:rsid w:val="3B111C96"/>
    <w:rsid w:val="3B425490"/>
    <w:rsid w:val="3B456B95"/>
    <w:rsid w:val="3B7F30A4"/>
    <w:rsid w:val="3B8E6228"/>
    <w:rsid w:val="3B9787CF"/>
    <w:rsid w:val="3BA23236"/>
    <w:rsid w:val="3BAB67E8"/>
    <w:rsid w:val="3BBD657E"/>
    <w:rsid w:val="3BBF7944"/>
    <w:rsid w:val="3BCD0FEE"/>
    <w:rsid w:val="3BCE5DD9"/>
    <w:rsid w:val="3BD0111F"/>
    <w:rsid w:val="3BE37341"/>
    <w:rsid w:val="3C0812EB"/>
    <w:rsid w:val="3C0D06AF"/>
    <w:rsid w:val="3C340332"/>
    <w:rsid w:val="3C357C06"/>
    <w:rsid w:val="3C371BD0"/>
    <w:rsid w:val="3C7B7D0F"/>
    <w:rsid w:val="3C8446EA"/>
    <w:rsid w:val="3CBC3E83"/>
    <w:rsid w:val="3CC64D02"/>
    <w:rsid w:val="3CCA034E"/>
    <w:rsid w:val="3CDD2778"/>
    <w:rsid w:val="3CDF4EC6"/>
    <w:rsid w:val="3D0A1C0D"/>
    <w:rsid w:val="3D2A34E3"/>
    <w:rsid w:val="3D51128B"/>
    <w:rsid w:val="3D55436E"/>
    <w:rsid w:val="3D7D6168"/>
    <w:rsid w:val="3D8A7516"/>
    <w:rsid w:val="3DB7537A"/>
    <w:rsid w:val="3DBF59D9"/>
    <w:rsid w:val="3DD551FD"/>
    <w:rsid w:val="3DDA609A"/>
    <w:rsid w:val="3DEB2C72"/>
    <w:rsid w:val="3E013D66"/>
    <w:rsid w:val="3E09134A"/>
    <w:rsid w:val="3E23240C"/>
    <w:rsid w:val="3E3068D7"/>
    <w:rsid w:val="3E320275"/>
    <w:rsid w:val="3E483C21"/>
    <w:rsid w:val="3E494EC1"/>
    <w:rsid w:val="3E6E83D8"/>
    <w:rsid w:val="3E8310FD"/>
    <w:rsid w:val="3E862623"/>
    <w:rsid w:val="3E877D39"/>
    <w:rsid w:val="3E8F1850"/>
    <w:rsid w:val="3E8F6FCB"/>
    <w:rsid w:val="3E907376"/>
    <w:rsid w:val="3E9F1D3A"/>
    <w:rsid w:val="3EAD43CC"/>
    <w:rsid w:val="3EAD7F28"/>
    <w:rsid w:val="3EBE0387"/>
    <w:rsid w:val="3EC3599D"/>
    <w:rsid w:val="3ED7217B"/>
    <w:rsid w:val="3F2A77CA"/>
    <w:rsid w:val="3F32667F"/>
    <w:rsid w:val="3F491E12"/>
    <w:rsid w:val="3F542A99"/>
    <w:rsid w:val="3F757E7A"/>
    <w:rsid w:val="3F982986"/>
    <w:rsid w:val="3F984734"/>
    <w:rsid w:val="3FAE21A9"/>
    <w:rsid w:val="40384169"/>
    <w:rsid w:val="403C194A"/>
    <w:rsid w:val="4042105B"/>
    <w:rsid w:val="40460634"/>
    <w:rsid w:val="40615A73"/>
    <w:rsid w:val="407056B1"/>
    <w:rsid w:val="407D63D8"/>
    <w:rsid w:val="409B794E"/>
    <w:rsid w:val="40A1676B"/>
    <w:rsid w:val="40A8309D"/>
    <w:rsid w:val="40CD2ECC"/>
    <w:rsid w:val="40DD7790"/>
    <w:rsid w:val="40E57E4D"/>
    <w:rsid w:val="41285F8B"/>
    <w:rsid w:val="412C5A7C"/>
    <w:rsid w:val="415549A3"/>
    <w:rsid w:val="41620A7E"/>
    <w:rsid w:val="416D6893"/>
    <w:rsid w:val="416E4A03"/>
    <w:rsid w:val="41933E1F"/>
    <w:rsid w:val="419862B6"/>
    <w:rsid w:val="419B49AF"/>
    <w:rsid w:val="41C21F3C"/>
    <w:rsid w:val="41D8350E"/>
    <w:rsid w:val="41E2613A"/>
    <w:rsid w:val="41F32F91"/>
    <w:rsid w:val="422449A5"/>
    <w:rsid w:val="42347BF2"/>
    <w:rsid w:val="423F17DF"/>
    <w:rsid w:val="42415557"/>
    <w:rsid w:val="425C413F"/>
    <w:rsid w:val="42642FF3"/>
    <w:rsid w:val="426D00FA"/>
    <w:rsid w:val="42764332"/>
    <w:rsid w:val="4283036D"/>
    <w:rsid w:val="42852D9C"/>
    <w:rsid w:val="428668C3"/>
    <w:rsid w:val="429120A7"/>
    <w:rsid w:val="42995F15"/>
    <w:rsid w:val="42D33CD5"/>
    <w:rsid w:val="42EA174A"/>
    <w:rsid w:val="42EE0B0F"/>
    <w:rsid w:val="42F75C15"/>
    <w:rsid w:val="430A3B9B"/>
    <w:rsid w:val="431762B8"/>
    <w:rsid w:val="43217136"/>
    <w:rsid w:val="433E1A96"/>
    <w:rsid w:val="434056F4"/>
    <w:rsid w:val="434846C3"/>
    <w:rsid w:val="434952B1"/>
    <w:rsid w:val="434F5409"/>
    <w:rsid w:val="43836937"/>
    <w:rsid w:val="439711A6"/>
    <w:rsid w:val="439E7DCD"/>
    <w:rsid w:val="43B6162D"/>
    <w:rsid w:val="43C07F16"/>
    <w:rsid w:val="43C95804"/>
    <w:rsid w:val="43CD365B"/>
    <w:rsid w:val="43DE6DD5"/>
    <w:rsid w:val="442A3DC9"/>
    <w:rsid w:val="442F0D9E"/>
    <w:rsid w:val="44446C38"/>
    <w:rsid w:val="447D214A"/>
    <w:rsid w:val="449B0822"/>
    <w:rsid w:val="449D0A3E"/>
    <w:rsid w:val="44A21BB1"/>
    <w:rsid w:val="44BC2C73"/>
    <w:rsid w:val="44CD4E80"/>
    <w:rsid w:val="44F81BAD"/>
    <w:rsid w:val="44F92119"/>
    <w:rsid w:val="44FB6637"/>
    <w:rsid w:val="45014B29"/>
    <w:rsid w:val="45097E82"/>
    <w:rsid w:val="452A3203"/>
    <w:rsid w:val="452B1BA6"/>
    <w:rsid w:val="453705DF"/>
    <w:rsid w:val="45462E84"/>
    <w:rsid w:val="458D7CBA"/>
    <w:rsid w:val="459552ED"/>
    <w:rsid w:val="45A554D2"/>
    <w:rsid w:val="45AA51C1"/>
    <w:rsid w:val="45C5193A"/>
    <w:rsid w:val="45D24718"/>
    <w:rsid w:val="45F1094F"/>
    <w:rsid w:val="46085304"/>
    <w:rsid w:val="462907DC"/>
    <w:rsid w:val="466B0DF4"/>
    <w:rsid w:val="46AE0CE1"/>
    <w:rsid w:val="46D324F5"/>
    <w:rsid w:val="46F801AE"/>
    <w:rsid w:val="46F96A11"/>
    <w:rsid w:val="47086643"/>
    <w:rsid w:val="47262F6D"/>
    <w:rsid w:val="47290367"/>
    <w:rsid w:val="475E2EF0"/>
    <w:rsid w:val="47637D1D"/>
    <w:rsid w:val="477C7218"/>
    <w:rsid w:val="478F3F6F"/>
    <w:rsid w:val="47B63522"/>
    <w:rsid w:val="47EF15B1"/>
    <w:rsid w:val="48124EFC"/>
    <w:rsid w:val="481D796B"/>
    <w:rsid w:val="4824202D"/>
    <w:rsid w:val="4839671E"/>
    <w:rsid w:val="48671147"/>
    <w:rsid w:val="48757D08"/>
    <w:rsid w:val="488307F2"/>
    <w:rsid w:val="489108BA"/>
    <w:rsid w:val="48BB1B95"/>
    <w:rsid w:val="48DC0D48"/>
    <w:rsid w:val="48E326C6"/>
    <w:rsid w:val="48F047B9"/>
    <w:rsid w:val="48F50E49"/>
    <w:rsid w:val="4910358D"/>
    <w:rsid w:val="49105066"/>
    <w:rsid w:val="4968124D"/>
    <w:rsid w:val="498F4DFA"/>
    <w:rsid w:val="49B20AE8"/>
    <w:rsid w:val="49EC3FFA"/>
    <w:rsid w:val="4A0F5F3A"/>
    <w:rsid w:val="4A113A61"/>
    <w:rsid w:val="4A3F7829"/>
    <w:rsid w:val="4A435BE4"/>
    <w:rsid w:val="4A4B6655"/>
    <w:rsid w:val="4A993A56"/>
    <w:rsid w:val="4AA82E5E"/>
    <w:rsid w:val="4AB34B18"/>
    <w:rsid w:val="4ABB577A"/>
    <w:rsid w:val="4AD625B4"/>
    <w:rsid w:val="4AE44CD1"/>
    <w:rsid w:val="4B0435C5"/>
    <w:rsid w:val="4B7818BD"/>
    <w:rsid w:val="4B8B15F1"/>
    <w:rsid w:val="4B8F5D61"/>
    <w:rsid w:val="4BB5041C"/>
    <w:rsid w:val="4BC32B39"/>
    <w:rsid w:val="4BC726D5"/>
    <w:rsid w:val="4BC82845"/>
    <w:rsid w:val="4BED4059"/>
    <w:rsid w:val="4BED4310"/>
    <w:rsid w:val="4C0513A3"/>
    <w:rsid w:val="4C1E4213"/>
    <w:rsid w:val="4C237A7B"/>
    <w:rsid w:val="4C3536E9"/>
    <w:rsid w:val="4C6F4A6E"/>
    <w:rsid w:val="4C943CC1"/>
    <w:rsid w:val="4C9D782D"/>
    <w:rsid w:val="4CBB5F06"/>
    <w:rsid w:val="4CD82BE6"/>
    <w:rsid w:val="4CDB2104"/>
    <w:rsid w:val="4CF02261"/>
    <w:rsid w:val="4CF51418"/>
    <w:rsid w:val="4D1D096E"/>
    <w:rsid w:val="4D20220D"/>
    <w:rsid w:val="4D241CFD"/>
    <w:rsid w:val="4D2E4331"/>
    <w:rsid w:val="4D3F6B37"/>
    <w:rsid w:val="4D52686A"/>
    <w:rsid w:val="4D891B60"/>
    <w:rsid w:val="4D907392"/>
    <w:rsid w:val="4D986247"/>
    <w:rsid w:val="4DB50BA7"/>
    <w:rsid w:val="4DCD131A"/>
    <w:rsid w:val="4DF1285B"/>
    <w:rsid w:val="4E0D09E3"/>
    <w:rsid w:val="4E0F475B"/>
    <w:rsid w:val="4E314A0C"/>
    <w:rsid w:val="4E350AB2"/>
    <w:rsid w:val="4E355844"/>
    <w:rsid w:val="4E5C6D52"/>
    <w:rsid w:val="4E600B13"/>
    <w:rsid w:val="4E7E637A"/>
    <w:rsid w:val="4E837643"/>
    <w:rsid w:val="4ED432AF"/>
    <w:rsid w:val="4EFD45B3"/>
    <w:rsid w:val="4F043B94"/>
    <w:rsid w:val="4F05790C"/>
    <w:rsid w:val="4F0973FC"/>
    <w:rsid w:val="4F0C2A48"/>
    <w:rsid w:val="4F0C3DD6"/>
    <w:rsid w:val="4F3B1580"/>
    <w:rsid w:val="4F626B0C"/>
    <w:rsid w:val="4F7F76BE"/>
    <w:rsid w:val="4F9D18F3"/>
    <w:rsid w:val="4F9F566B"/>
    <w:rsid w:val="4FAB400F"/>
    <w:rsid w:val="4FAF75AB"/>
    <w:rsid w:val="4FB54E8E"/>
    <w:rsid w:val="4FB629B4"/>
    <w:rsid w:val="4FC6709B"/>
    <w:rsid w:val="4FCC21D8"/>
    <w:rsid w:val="4FCC3F86"/>
    <w:rsid w:val="50067498"/>
    <w:rsid w:val="500A28C8"/>
    <w:rsid w:val="5025661F"/>
    <w:rsid w:val="50334A8C"/>
    <w:rsid w:val="503E1327"/>
    <w:rsid w:val="50610B72"/>
    <w:rsid w:val="50852AB2"/>
    <w:rsid w:val="50917E9D"/>
    <w:rsid w:val="50962F12"/>
    <w:rsid w:val="50A218B6"/>
    <w:rsid w:val="50AD025B"/>
    <w:rsid w:val="50B060E2"/>
    <w:rsid w:val="50E54E32"/>
    <w:rsid w:val="511A2E01"/>
    <w:rsid w:val="51200A2D"/>
    <w:rsid w:val="51257DF2"/>
    <w:rsid w:val="514364CA"/>
    <w:rsid w:val="51583D23"/>
    <w:rsid w:val="515F3303"/>
    <w:rsid w:val="516EF599"/>
    <w:rsid w:val="517250BE"/>
    <w:rsid w:val="517A638F"/>
    <w:rsid w:val="51B15B17"/>
    <w:rsid w:val="51BB2504"/>
    <w:rsid w:val="51C4760A"/>
    <w:rsid w:val="51D04201"/>
    <w:rsid w:val="51D35A9F"/>
    <w:rsid w:val="5201085F"/>
    <w:rsid w:val="52263E21"/>
    <w:rsid w:val="524644C3"/>
    <w:rsid w:val="524F15CA"/>
    <w:rsid w:val="52635075"/>
    <w:rsid w:val="526606C2"/>
    <w:rsid w:val="52880638"/>
    <w:rsid w:val="529E7E5B"/>
    <w:rsid w:val="52A35472"/>
    <w:rsid w:val="52B07B8F"/>
    <w:rsid w:val="52B56FDA"/>
    <w:rsid w:val="52C04276"/>
    <w:rsid w:val="52D10231"/>
    <w:rsid w:val="52D4387D"/>
    <w:rsid w:val="52DC2732"/>
    <w:rsid w:val="53041AE0"/>
    <w:rsid w:val="531853D6"/>
    <w:rsid w:val="53492B23"/>
    <w:rsid w:val="535E583D"/>
    <w:rsid w:val="5368503E"/>
    <w:rsid w:val="538A03E0"/>
    <w:rsid w:val="538F3C48"/>
    <w:rsid w:val="53A25729"/>
    <w:rsid w:val="53BD07B5"/>
    <w:rsid w:val="53C1314C"/>
    <w:rsid w:val="53D0673A"/>
    <w:rsid w:val="53E67D0C"/>
    <w:rsid w:val="54197134"/>
    <w:rsid w:val="54216F96"/>
    <w:rsid w:val="54505185"/>
    <w:rsid w:val="54967BA3"/>
    <w:rsid w:val="54AF45A2"/>
    <w:rsid w:val="54B35714"/>
    <w:rsid w:val="54BA4CF5"/>
    <w:rsid w:val="54D70C63"/>
    <w:rsid w:val="550103DD"/>
    <w:rsid w:val="554A7805"/>
    <w:rsid w:val="554F26FD"/>
    <w:rsid w:val="55517407"/>
    <w:rsid w:val="557D644E"/>
    <w:rsid w:val="561D09F2"/>
    <w:rsid w:val="562B5EAA"/>
    <w:rsid w:val="562C39D0"/>
    <w:rsid w:val="56320E91"/>
    <w:rsid w:val="563F3703"/>
    <w:rsid w:val="565E3307"/>
    <w:rsid w:val="566273F2"/>
    <w:rsid w:val="56651F16"/>
    <w:rsid w:val="566642AD"/>
    <w:rsid w:val="569734FB"/>
    <w:rsid w:val="569972B8"/>
    <w:rsid w:val="56A64A71"/>
    <w:rsid w:val="56CF50D9"/>
    <w:rsid w:val="56D402F0"/>
    <w:rsid w:val="56E878F7"/>
    <w:rsid w:val="571343EA"/>
    <w:rsid w:val="57193B3A"/>
    <w:rsid w:val="571B5F1F"/>
    <w:rsid w:val="572528F9"/>
    <w:rsid w:val="573353D6"/>
    <w:rsid w:val="574216FD"/>
    <w:rsid w:val="57430FD1"/>
    <w:rsid w:val="57544F8D"/>
    <w:rsid w:val="577613A7"/>
    <w:rsid w:val="57803FD4"/>
    <w:rsid w:val="578F06BB"/>
    <w:rsid w:val="57A44166"/>
    <w:rsid w:val="57B123DF"/>
    <w:rsid w:val="57BF2D4E"/>
    <w:rsid w:val="57C06AC6"/>
    <w:rsid w:val="57CE11E3"/>
    <w:rsid w:val="57CF2865"/>
    <w:rsid w:val="57DE1234"/>
    <w:rsid w:val="57E1729E"/>
    <w:rsid w:val="57E74053"/>
    <w:rsid w:val="58030761"/>
    <w:rsid w:val="58523BC2"/>
    <w:rsid w:val="585E4141"/>
    <w:rsid w:val="58647451"/>
    <w:rsid w:val="586568EA"/>
    <w:rsid w:val="586713C2"/>
    <w:rsid w:val="58871392"/>
    <w:rsid w:val="58A67A6A"/>
    <w:rsid w:val="58B008E9"/>
    <w:rsid w:val="58B101BD"/>
    <w:rsid w:val="58C779E0"/>
    <w:rsid w:val="58C83E84"/>
    <w:rsid w:val="58D05450"/>
    <w:rsid w:val="58F474C1"/>
    <w:rsid w:val="5906675A"/>
    <w:rsid w:val="590803DE"/>
    <w:rsid w:val="59126EAD"/>
    <w:rsid w:val="592310BA"/>
    <w:rsid w:val="593E37DC"/>
    <w:rsid w:val="59590267"/>
    <w:rsid w:val="597A4A53"/>
    <w:rsid w:val="59A55F73"/>
    <w:rsid w:val="59A56F58"/>
    <w:rsid w:val="59AC5554"/>
    <w:rsid w:val="59DE4FE1"/>
    <w:rsid w:val="59FD1833"/>
    <w:rsid w:val="5A0D7E3A"/>
    <w:rsid w:val="5A1F7AD4"/>
    <w:rsid w:val="5A201A9E"/>
    <w:rsid w:val="5A2B1718"/>
    <w:rsid w:val="5A9222D8"/>
    <w:rsid w:val="5AA601F5"/>
    <w:rsid w:val="5AA71877"/>
    <w:rsid w:val="5AAE70AA"/>
    <w:rsid w:val="5ABA3CA0"/>
    <w:rsid w:val="5AE623A0"/>
    <w:rsid w:val="5AFC1BC3"/>
    <w:rsid w:val="5B1C2265"/>
    <w:rsid w:val="5B2004EC"/>
    <w:rsid w:val="5B345801"/>
    <w:rsid w:val="5B7C71A8"/>
    <w:rsid w:val="5B800A46"/>
    <w:rsid w:val="5B9A7F58"/>
    <w:rsid w:val="5BAD28B7"/>
    <w:rsid w:val="5BC16969"/>
    <w:rsid w:val="5C0C0664"/>
    <w:rsid w:val="5C0D6ED8"/>
    <w:rsid w:val="5C4437EE"/>
    <w:rsid w:val="5C47204C"/>
    <w:rsid w:val="5C4A2E02"/>
    <w:rsid w:val="5C732359"/>
    <w:rsid w:val="5C8207EE"/>
    <w:rsid w:val="5C826B51"/>
    <w:rsid w:val="5CF5084F"/>
    <w:rsid w:val="5D0B19E2"/>
    <w:rsid w:val="5D276C9F"/>
    <w:rsid w:val="5D387B8D"/>
    <w:rsid w:val="5D3C099D"/>
    <w:rsid w:val="5D4719CF"/>
    <w:rsid w:val="5D4B699E"/>
    <w:rsid w:val="5D4D4958"/>
    <w:rsid w:val="5D5C4B9B"/>
    <w:rsid w:val="5D861C18"/>
    <w:rsid w:val="5D9A3915"/>
    <w:rsid w:val="5DA30A1C"/>
    <w:rsid w:val="5DAD3649"/>
    <w:rsid w:val="5DB07F41"/>
    <w:rsid w:val="5DC42740"/>
    <w:rsid w:val="5DCF7A63"/>
    <w:rsid w:val="5DD92690"/>
    <w:rsid w:val="5DF9E561"/>
    <w:rsid w:val="5E0B036F"/>
    <w:rsid w:val="5E172861"/>
    <w:rsid w:val="5E341674"/>
    <w:rsid w:val="5E343D6A"/>
    <w:rsid w:val="5E3E6996"/>
    <w:rsid w:val="5E947D24"/>
    <w:rsid w:val="5EE27322"/>
    <w:rsid w:val="5EEA04A7"/>
    <w:rsid w:val="5F0735D8"/>
    <w:rsid w:val="5F2E6A0B"/>
    <w:rsid w:val="5F37766E"/>
    <w:rsid w:val="5F3D4263"/>
    <w:rsid w:val="5F41673E"/>
    <w:rsid w:val="5F4F7188"/>
    <w:rsid w:val="5F594B63"/>
    <w:rsid w:val="5FC02BD6"/>
    <w:rsid w:val="5FC5111D"/>
    <w:rsid w:val="600339F4"/>
    <w:rsid w:val="603D68F1"/>
    <w:rsid w:val="60805044"/>
    <w:rsid w:val="608368E3"/>
    <w:rsid w:val="608F7035"/>
    <w:rsid w:val="609B59DA"/>
    <w:rsid w:val="609F196E"/>
    <w:rsid w:val="60D40EEC"/>
    <w:rsid w:val="60E21215"/>
    <w:rsid w:val="60F021CA"/>
    <w:rsid w:val="60F577E0"/>
    <w:rsid w:val="6105554A"/>
    <w:rsid w:val="61241E74"/>
    <w:rsid w:val="612C4759"/>
    <w:rsid w:val="61330309"/>
    <w:rsid w:val="61474E20"/>
    <w:rsid w:val="617B0215"/>
    <w:rsid w:val="618F19E3"/>
    <w:rsid w:val="61A11716"/>
    <w:rsid w:val="61A142D2"/>
    <w:rsid w:val="61AC3CD1"/>
    <w:rsid w:val="61BA27D8"/>
    <w:rsid w:val="61EB0BE3"/>
    <w:rsid w:val="620A12CA"/>
    <w:rsid w:val="62146F60"/>
    <w:rsid w:val="621E4B15"/>
    <w:rsid w:val="6226122A"/>
    <w:rsid w:val="62261C1B"/>
    <w:rsid w:val="623915AD"/>
    <w:rsid w:val="62397BA1"/>
    <w:rsid w:val="624606A8"/>
    <w:rsid w:val="626D784A"/>
    <w:rsid w:val="627961EF"/>
    <w:rsid w:val="62AB641B"/>
    <w:rsid w:val="62BA36B6"/>
    <w:rsid w:val="62DB47B4"/>
    <w:rsid w:val="62E314A2"/>
    <w:rsid w:val="62FB6C04"/>
    <w:rsid w:val="633839B4"/>
    <w:rsid w:val="63576530"/>
    <w:rsid w:val="635D78BF"/>
    <w:rsid w:val="63614038"/>
    <w:rsid w:val="638906B4"/>
    <w:rsid w:val="63984453"/>
    <w:rsid w:val="63A50A6D"/>
    <w:rsid w:val="63B514A9"/>
    <w:rsid w:val="63CD05A1"/>
    <w:rsid w:val="63ED0C43"/>
    <w:rsid w:val="64151F48"/>
    <w:rsid w:val="641C5084"/>
    <w:rsid w:val="641E0DFC"/>
    <w:rsid w:val="64550E90"/>
    <w:rsid w:val="64682077"/>
    <w:rsid w:val="646F78AA"/>
    <w:rsid w:val="64862A0E"/>
    <w:rsid w:val="649C296D"/>
    <w:rsid w:val="64A62BA0"/>
    <w:rsid w:val="64C5396E"/>
    <w:rsid w:val="64D63485"/>
    <w:rsid w:val="64E57B6C"/>
    <w:rsid w:val="650049A6"/>
    <w:rsid w:val="650A75D2"/>
    <w:rsid w:val="65295CAB"/>
    <w:rsid w:val="652E0FB7"/>
    <w:rsid w:val="65385EEE"/>
    <w:rsid w:val="65436640"/>
    <w:rsid w:val="654C1999"/>
    <w:rsid w:val="655431EA"/>
    <w:rsid w:val="656415F0"/>
    <w:rsid w:val="65842EE1"/>
    <w:rsid w:val="659D17B6"/>
    <w:rsid w:val="65A672FB"/>
    <w:rsid w:val="65B705C0"/>
    <w:rsid w:val="65EE47FE"/>
    <w:rsid w:val="65F25D4A"/>
    <w:rsid w:val="660364FC"/>
    <w:rsid w:val="660A1739"/>
    <w:rsid w:val="662B5A52"/>
    <w:rsid w:val="663A7A43"/>
    <w:rsid w:val="66464000"/>
    <w:rsid w:val="664B1C51"/>
    <w:rsid w:val="665F5563"/>
    <w:rsid w:val="666933D5"/>
    <w:rsid w:val="667F18FA"/>
    <w:rsid w:val="66B43C9A"/>
    <w:rsid w:val="66C043ED"/>
    <w:rsid w:val="66C7577B"/>
    <w:rsid w:val="67220C03"/>
    <w:rsid w:val="673B1CC5"/>
    <w:rsid w:val="67694A84"/>
    <w:rsid w:val="676C13D3"/>
    <w:rsid w:val="676E1833"/>
    <w:rsid w:val="677B0314"/>
    <w:rsid w:val="678C2521"/>
    <w:rsid w:val="679715F1"/>
    <w:rsid w:val="67B35CFF"/>
    <w:rsid w:val="67CE2B39"/>
    <w:rsid w:val="67E96BA2"/>
    <w:rsid w:val="67EB4F70"/>
    <w:rsid w:val="6804662D"/>
    <w:rsid w:val="68093B71"/>
    <w:rsid w:val="68183DB4"/>
    <w:rsid w:val="682B3AE8"/>
    <w:rsid w:val="68376930"/>
    <w:rsid w:val="684132B5"/>
    <w:rsid w:val="688B707E"/>
    <w:rsid w:val="688F051A"/>
    <w:rsid w:val="689A0C6D"/>
    <w:rsid w:val="68D20407"/>
    <w:rsid w:val="68DC1286"/>
    <w:rsid w:val="68E36170"/>
    <w:rsid w:val="68E819D9"/>
    <w:rsid w:val="68FC5484"/>
    <w:rsid w:val="690562BA"/>
    <w:rsid w:val="692A0C26"/>
    <w:rsid w:val="69570204"/>
    <w:rsid w:val="698A6B32"/>
    <w:rsid w:val="69B95123"/>
    <w:rsid w:val="69BF098B"/>
    <w:rsid w:val="69E228CC"/>
    <w:rsid w:val="69E94088"/>
    <w:rsid w:val="69E95A08"/>
    <w:rsid w:val="69F50851"/>
    <w:rsid w:val="69FA19C4"/>
    <w:rsid w:val="69FC398E"/>
    <w:rsid w:val="6A260A0B"/>
    <w:rsid w:val="6A3273AF"/>
    <w:rsid w:val="6A3749C6"/>
    <w:rsid w:val="6A4470E3"/>
    <w:rsid w:val="6A507835"/>
    <w:rsid w:val="6A6E5F0E"/>
    <w:rsid w:val="6A786D8C"/>
    <w:rsid w:val="6A8D4C80"/>
    <w:rsid w:val="6A971908"/>
    <w:rsid w:val="6B2036AC"/>
    <w:rsid w:val="6B27673E"/>
    <w:rsid w:val="6B282560"/>
    <w:rsid w:val="6B4D50DD"/>
    <w:rsid w:val="6B626C47"/>
    <w:rsid w:val="6B7A3CB6"/>
    <w:rsid w:val="6B7B2FD8"/>
    <w:rsid w:val="6BAB022C"/>
    <w:rsid w:val="6BB34520"/>
    <w:rsid w:val="6BC62925"/>
    <w:rsid w:val="6BF90374"/>
    <w:rsid w:val="6C1D7BEB"/>
    <w:rsid w:val="6C21592D"/>
    <w:rsid w:val="6C6E6699"/>
    <w:rsid w:val="6C6F0A57"/>
    <w:rsid w:val="6C9F2CF6"/>
    <w:rsid w:val="6CAC766A"/>
    <w:rsid w:val="6CDA788A"/>
    <w:rsid w:val="6CE07597"/>
    <w:rsid w:val="6CFA617E"/>
    <w:rsid w:val="6D035033"/>
    <w:rsid w:val="6D0B4E6D"/>
    <w:rsid w:val="6D167501"/>
    <w:rsid w:val="6D2154B9"/>
    <w:rsid w:val="6D392803"/>
    <w:rsid w:val="6D5835D1"/>
    <w:rsid w:val="6D657A9C"/>
    <w:rsid w:val="6D777848"/>
    <w:rsid w:val="6D8D2E93"/>
    <w:rsid w:val="6D8F4B19"/>
    <w:rsid w:val="6D9640F9"/>
    <w:rsid w:val="6DAD31F1"/>
    <w:rsid w:val="6DD16D11"/>
    <w:rsid w:val="6DD56A22"/>
    <w:rsid w:val="6DE76641"/>
    <w:rsid w:val="6DFE2B01"/>
    <w:rsid w:val="6E1E73FF"/>
    <w:rsid w:val="6E3D1B65"/>
    <w:rsid w:val="6E453094"/>
    <w:rsid w:val="6E7F4617"/>
    <w:rsid w:val="6E7F693B"/>
    <w:rsid w:val="6E9028F6"/>
    <w:rsid w:val="6E95615F"/>
    <w:rsid w:val="6E9F0D8B"/>
    <w:rsid w:val="6E9F2B3A"/>
    <w:rsid w:val="6EA42846"/>
    <w:rsid w:val="6EB26E73"/>
    <w:rsid w:val="6EBD6E0F"/>
    <w:rsid w:val="6EC54AF2"/>
    <w:rsid w:val="6EE964AB"/>
    <w:rsid w:val="6EEF1D13"/>
    <w:rsid w:val="6EF995A3"/>
    <w:rsid w:val="6F0D2199"/>
    <w:rsid w:val="6F1570A7"/>
    <w:rsid w:val="6F240E42"/>
    <w:rsid w:val="6F593630"/>
    <w:rsid w:val="6F604A38"/>
    <w:rsid w:val="6F685621"/>
    <w:rsid w:val="6F6C2254"/>
    <w:rsid w:val="6F857F81"/>
    <w:rsid w:val="6F8859AD"/>
    <w:rsid w:val="6F975F07"/>
    <w:rsid w:val="6F994462"/>
    <w:rsid w:val="6FA26D85"/>
    <w:rsid w:val="6FA56875"/>
    <w:rsid w:val="6FA67EF8"/>
    <w:rsid w:val="6FBB7E47"/>
    <w:rsid w:val="6FBD0161"/>
    <w:rsid w:val="6FC767EC"/>
    <w:rsid w:val="6FEE472F"/>
    <w:rsid w:val="7004359C"/>
    <w:rsid w:val="700A66D9"/>
    <w:rsid w:val="706456A2"/>
    <w:rsid w:val="706C7393"/>
    <w:rsid w:val="706E310B"/>
    <w:rsid w:val="70743533"/>
    <w:rsid w:val="70C745CA"/>
    <w:rsid w:val="70CC398E"/>
    <w:rsid w:val="70DE7182"/>
    <w:rsid w:val="710E21F8"/>
    <w:rsid w:val="71125845"/>
    <w:rsid w:val="711C1FCF"/>
    <w:rsid w:val="71237A52"/>
    <w:rsid w:val="712F289B"/>
    <w:rsid w:val="713D045F"/>
    <w:rsid w:val="714F18FF"/>
    <w:rsid w:val="716321B9"/>
    <w:rsid w:val="71685DAD"/>
    <w:rsid w:val="718D5813"/>
    <w:rsid w:val="719C3C04"/>
    <w:rsid w:val="71AA56E9"/>
    <w:rsid w:val="71AB0051"/>
    <w:rsid w:val="71B40FF2"/>
    <w:rsid w:val="71C61ED7"/>
    <w:rsid w:val="71CF3736"/>
    <w:rsid w:val="71D60F68"/>
    <w:rsid w:val="71E35433"/>
    <w:rsid w:val="71F25676"/>
    <w:rsid w:val="720756B9"/>
    <w:rsid w:val="721E7B7A"/>
    <w:rsid w:val="723143F0"/>
    <w:rsid w:val="724203AC"/>
    <w:rsid w:val="727105C0"/>
    <w:rsid w:val="72767252"/>
    <w:rsid w:val="729D41F8"/>
    <w:rsid w:val="729E0259"/>
    <w:rsid w:val="72B312A9"/>
    <w:rsid w:val="72FA0C86"/>
    <w:rsid w:val="731F693F"/>
    <w:rsid w:val="732857F3"/>
    <w:rsid w:val="733C4DFB"/>
    <w:rsid w:val="73421A5A"/>
    <w:rsid w:val="7349576A"/>
    <w:rsid w:val="736B34E4"/>
    <w:rsid w:val="73740A39"/>
    <w:rsid w:val="738C7903"/>
    <w:rsid w:val="73AD6C72"/>
    <w:rsid w:val="73B52DFF"/>
    <w:rsid w:val="73BA21C4"/>
    <w:rsid w:val="73CB1CB0"/>
    <w:rsid w:val="73D634A1"/>
    <w:rsid w:val="73E334C8"/>
    <w:rsid w:val="740B59F7"/>
    <w:rsid w:val="741B5358"/>
    <w:rsid w:val="74335F8F"/>
    <w:rsid w:val="744C5512"/>
    <w:rsid w:val="74534AF2"/>
    <w:rsid w:val="74AB2F58"/>
    <w:rsid w:val="74B44E65"/>
    <w:rsid w:val="74B60BDD"/>
    <w:rsid w:val="74C34185"/>
    <w:rsid w:val="750E0A19"/>
    <w:rsid w:val="751678CE"/>
    <w:rsid w:val="75510906"/>
    <w:rsid w:val="75705230"/>
    <w:rsid w:val="7572236F"/>
    <w:rsid w:val="75FD7697"/>
    <w:rsid w:val="75FDE6CC"/>
    <w:rsid w:val="76013AEE"/>
    <w:rsid w:val="760F67F7"/>
    <w:rsid w:val="7621477C"/>
    <w:rsid w:val="763224E5"/>
    <w:rsid w:val="763B583E"/>
    <w:rsid w:val="76430936"/>
    <w:rsid w:val="76487F5B"/>
    <w:rsid w:val="76595CC4"/>
    <w:rsid w:val="765B1A3C"/>
    <w:rsid w:val="76766876"/>
    <w:rsid w:val="76C00A25"/>
    <w:rsid w:val="76C9109B"/>
    <w:rsid w:val="76E77774"/>
    <w:rsid w:val="76EA2DC0"/>
    <w:rsid w:val="76F141A8"/>
    <w:rsid w:val="770753EE"/>
    <w:rsid w:val="77196B6E"/>
    <w:rsid w:val="771D50DA"/>
    <w:rsid w:val="772462D2"/>
    <w:rsid w:val="773A5AF5"/>
    <w:rsid w:val="774677D5"/>
    <w:rsid w:val="7755292F"/>
    <w:rsid w:val="77654092"/>
    <w:rsid w:val="77660698"/>
    <w:rsid w:val="776A5078"/>
    <w:rsid w:val="7771703D"/>
    <w:rsid w:val="777D59E2"/>
    <w:rsid w:val="777F5CE3"/>
    <w:rsid w:val="77964814"/>
    <w:rsid w:val="77AD17A7"/>
    <w:rsid w:val="77C56A6D"/>
    <w:rsid w:val="77C61D92"/>
    <w:rsid w:val="77E43CB3"/>
    <w:rsid w:val="77F573CE"/>
    <w:rsid w:val="780F1B8B"/>
    <w:rsid w:val="781520BE"/>
    <w:rsid w:val="78153E6C"/>
    <w:rsid w:val="78393FFF"/>
    <w:rsid w:val="783A61D4"/>
    <w:rsid w:val="786A41B8"/>
    <w:rsid w:val="786C7F30"/>
    <w:rsid w:val="7875580A"/>
    <w:rsid w:val="78866B18"/>
    <w:rsid w:val="78B20C0E"/>
    <w:rsid w:val="78CE1328"/>
    <w:rsid w:val="78DB6E64"/>
    <w:rsid w:val="78FE2B52"/>
    <w:rsid w:val="79075EAB"/>
    <w:rsid w:val="79346574"/>
    <w:rsid w:val="793F5645"/>
    <w:rsid w:val="79780B57"/>
    <w:rsid w:val="797E490C"/>
    <w:rsid w:val="79971AD2"/>
    <w:rsid w:val="799D0860"/>
    <w:rsid w:val="79A4194C"/>
    <w:rsid w:val="7A010B4C"/>
    <w:rsid w:val="7A2E3471"/>
    <w:rsid w:val="7A4D5B40"/>
    <w:rsid w:val="7A5B3E4B"/>
    <w:rsid w:val="7A60752F"/>
    <w:rsid w:val="7A6B4218"/>
    <w:rsid w:val="7A6D3D12"/>
    <w:rsid w:val="7A721A4A"/>
    <w:rsid w:val="7A85161C"/>
    <w:rsid w:val="7A9B117D"/>
    <w:rsid w:val="7AD25D36"/>
    <w:rsid w:val="7AD26045"/>
    <w:rsid w:val="7B196CE5"/>
    <w:rsid w:val="7B1F7231"/>
    <w:rsid w:val="7B22521E"/>
    <w:rsid w:val="7B38059E"/>
    <w:rsid w:val="7B3F192C"/>
    <w:rsid w:val="7B4707E1"/>
    <w:rsid w:val="7B592205"/>
    <w:rsid w:val="7B875081"/>
    <w:rsid w:val="7B8F6E7D"/>
    <w:rsid w:val="7BB530D6"/>
    <w:rsid w:val="7BBDFC7A"/>
    <w:rsid w:val="7BC311C4"/>
    <w:rsid w:val="7BCC00B6"/>
    <w:rsid w:val="7BDF310F"/>
    <w:rsid w:val="7BE5C651"/>
    <w:rsid w:val="7BF546E1"/>
    <w:rsid w:val="7C1A4147"/>
    <w:rsid w:val="7C29438A"/>
    <w:rsid w:val="7C436D6C"/>
    <w:rsid w:val="7C921F30"/>
    <w:rsid w:val="7C9712F4"/>
    <w:rsid w:val="7C977546"/>
    <w:rsid w:val="7CCA16C9"/>
    <w:rsid w:val="7CCF6CE0"/>
    <w:rsid w:val="7D1023A5"/>
    <w:rsid w:val="7D1A28DF"/>
    <w:rsid w:val="7D2708CA"/>
    <w:rsid w:val="7D342FE7"/>
    <w:rsid w:val="7D3D49CB"/>
    <w:rsid w:val="7D537911"/>
    <w:rsid w:val="7D65741A"/>
    <w:rsid w:val="7D6733BC"/>
    <w:rsid w:val="7DAB6DDC"/>
    <w:rsid w:val="7DCE27F1"/>
    <w:rsid w:val="7DD01BEB"/>
    <w:rsid w:val="7DD24CD9"/>
    <w:rsid w:val="7DF573E6"/>
    <w:rsid w:val="7DFA7D8C"/>
    <w:rsid w:val="7E062BD5"/>
    <w:rsid w:val="7E1075B0"/>
    <w:rsid w:val="7E3314F0"/>
    <w:rsid w:val="7E3808B5"/>
    <w:rsid w:val="7E3B788A"/>
    <w:rsid w:val="7E5A082B"/>
    <w:rsid w:val="7E6B78D3"/>
    <w:rsid w:val="7E9C0E44"/>
    <w:rsid w:val="7EC01C96"/>
    <w:rsid w:val="7ECD54A1"/>
    <w:rsid w:val="7ED24DD4"/>
    <w:rsid w:val="7EDA196C"/>
    <w:rsid w:val="7EFEE5E3"/>
    <w:rsid w:val="7F0F6D81"/>
    <w:rsid w:val="7F1046FD"/>
    <w:rsid w:val="7F1B454B"/>
    <w:rsid w:val="7F34107C"/>
    <w:rsid w:val="7F4339B5"/>
    <w:rsid w:val="7F47533B"/>
    <w:rsid w:val="7F49540D"/>
    <w:rsid w:val="7F6F2139"/>
    <w:rsid w:val="7F7122D0"/>
    <w:rsid w:val="7F78365F"/>
    <w:rsid w:val="7F853FCE"/>
    <w:rsid w:val="7FAE5A97"/>
    <w:rsid w:val="7FC71EF0"/>
    <w:rsid w:val="7FD1487B"/>
    <w:rsid w:val="7FE372E7"/>
    <w:rsid w:val="7FE874A8"/>
    <w:rsid w:val="7FF60A27"/>
    <w:rsid w:val="7FFA0518"/>
    <w:rsid w:val="93CB66D3"/>
    <w:rsid w:val="9FBBCBD5"/>
    <w:rsid w:val="9FFC5E07"/>
    <w:rsid w:val="B4E8B27F"/>
    <w:rsid w:val="BBF78611"/>
    <w:rsid w:val="BD757B74"/>
    <w:rsid w:val="CC5BA493"/>
    <w:rsid w:val="CFDF3BA2"/>
    <w:rsid w:val="D7DB154A"/>
    <w:rsid w:val="DE39BB8C"/>
    <w:rsid w:val="DFFBFFA5"/>
    <w:rsid w:val="E77ED567"/>
    <w:rsid w:val="E87F1E51"/>
    <w:rsid w:val="EE7510CB"/>
    <w:rsid w:val="EFEE788E"/>
    <w:rsid w:val="FD7FB730"/>
    <w:rsid w:val="FDBBE40B"/>
    <w:rsid w:val="FDBF699A"/>
    <w:rsid w:val="FFA19E4E"/>
    <w:rsid w:val="FFDEA74B"/>
    <w:rsid w:val="FFF736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1" w:semiHidden="0" w:name="toc 2"/>
    <w:lsdException w:qFormat="1" w:unhideWhenUsed="0" w:uiPriority="1"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zh-CN" w:bidi="ar-SA"/>
    </w:rPr>
  </w:style>
  <w:style w:type="paragraph" w:styleId="2">
    <w:name w:val="heading 1"/>
    <w:basedOn w:val="1"/>
    <w:next w:val="1"/>
    <w:qFormat/>
    <w:uiPriority w:val="1"/>
    <w:pPr>
      <w:spacing w:before="55"/>
      <w:jc w:val="center"/>
      <w:outlineLvl w:val="0"/>
    </w:pPr>
    <w:rPr>
      <w:b/>
      <w:bCs/>
      <w:sz w:val="32"/>
      <w:szCs w:val="32"/>
    </w:rPr>
  </w:style>
  <w:style w:type="paragraph" w:styleId="3">
    <w:name w:val="heading 2"/>
    <w:basedOn w:val="1"/>
    <w:next w:val="1"/>
    <w:qFormat/>
    <w:uiPriority w:val="1"/>
    <w:pPr>
      <w:spacing w:before="66"/>
      <w:jc w:val="center"/>
      <w:outlineLvl w:val="1"/>
    </w:pPr>
    <w:rPr>
      <w:b/>
      <w:bCs/>
      <w:sz w:val="24"/>
      <w:szCs w:val="24"/>
    </w:rPr>
  </w:style>
  <w:style w:type="paragraph" w:styleId="4">
    <w:name w:val="heading 3"/>
    <w:basedOn w:val="1"/>
    <w:next w:val="1"/>
    <w:qFormat/>
    <w:uiPriority w:val="1"/>
    <w:pPr>
      <w:ind w:left="642" w:hanging="423"/>
      <w:outlineLvl w:val="2"/>
    </w:pPr>
    <w:rPr>
      <w:b/>
      <w:bCs/>
      <w:sz w:val="21"/>
      <w:szCs w:val="21"/>
    </w:rPr>
  </w:style>
  <w:style w:type="paragraph" w:styleId="5">
    <w:name w:val="heading 4"/>
    <w:basedOn w:val="1"/>
    <w:next w:val="1"/>
    <w:qFormat/>
    <w:uiPriority w:val="0"/>
    <w:pPr>
      <w:keepNext/>
      <w:keepLines/>
      <w:outlineLvl w:val="3"/>
    </w:pPr>
    <w:rPr>
      <w:rFonts w:ascii="Arial" w:hAnsi="Arial" w:eastAsia="仿宋"/>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style>
  <w:style w:type="paragraph" w:styleId="7">
    <w:name w:val="Body Text"/>
    <w:basedOn w:val="1"/>
    <w:qFormat/>
    <w:uiPriority w:val="1"/>
    <w:rPr>
      <w:sz w:val="21"/>
      <w:szCs w:val="21"/>
    </w:rPr>
  </w:style>
  <w:style w:type="paragraph" w:styleId="8">
    <w:name w:val="toc 3"/>
    <w:basedOn w:val="1"/>
    <w:next w:val="1"/>
    <w:qFormat/>
    <w:uiPriority w:val="1"/>
    <w:pPr>
      <w:spacing w:before="2"/>
      <w:ind w:left="1480" w:hanging="420"/>
    </w:pPr>
    <w:rPr>
      <w:sz w:val="21"/>
      <w:szCs w:val="21"/>
    </w:rPr>
  </w:style>
  <w:style w:type="paragraph" w:styleId="9">
    <w:name w:val="Plain Text"/>
    <w:basedOn w:val="1"/>
    <w:qFormat/>
    <w:uiPriority w:val="0"/>
    <w:rPr>
      <w:rFonts w:hAnsi="Courier New"/>
      <w:sz w:val="24"/>
      <w:szCs w:val="20"/>
    </w:rPr>
  </w:style>
  <w:style w:type="paragraph" w:styleId="10">
    <w:name w:val="Balloon Text"/>
    <w:basedOn w:val="1"/>
    <w:link w:val="64"/>
    <w:unhideWhenUsed/>
    <w:qFormat/>
    <w:uiPriority w:val="99"/>
    <w:rPr>
      <w:sz w:val="18"/>
      <w:szCs w:val="18"/>
    </w:rPr>
  </w:style>
  <w:style w:type="paragraph" w:styleId="11">
    <w:name w:val="footer"/>
    <w:basedOn w:val="1"/>
    <w:link w:val="67"/>
    <w:unhideWhenUsed/>
    <w:qFormat/>
    <w:uiPriority w:val="99"/>
    <w:pPr>
      <w:tabs>
        <w:tab w:val="center" w:pos="4153"/>
        <w:tab w:val="right" w:pos="8306"/>
      </w:tabs>
      <w:snapToGrid w:val="0"/>
    </w:pPr>
    <w:rPr>
      <w:sz w:val="18"/>
      <w:szCs w:val="18"/>
    </w:rPr>
  </w:style>
  <w:style w:type="paragraph" w:styleId="12">
    <w:name w:val="header"/>
    <w:basedOn w:val="1"/>
    <w:link w:val="66"/>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spacing w:before="2"/>
      <w:ind w:left="220"/>
    </w:pPr>
    <w:rPr>
      <w:sz w:val="21"/>
      <w:szCs w:val="21"/>
    </w:rPr>
  </w:style>
  <w:style w:type="paragraph" w:styleId="14">
    <w:name w:val="toc 2"/>
    <w:basedOn w:val="1"/>
    <w:next w:val="1"/>
    <w:qFormat/>
    <w:uiPriority w:val="1"/>
    <w:pPr>
      <w:spacing w:before="2"/>
      <w:ind w:left="640"/>
    </w:pPr>
    <w:rPr>
      <w:sz w:val="21"/>
      <w:szCs w:val="21"/>
    </w:rPr>
  </w:style>
  <w:style w:type="paragraph" w:styleId="15">
    <w:name w:val="Body Text 2"/>
    <w:basedOn w:val="1"/>
    <w:next w:val="7"/>
    <w:qFormat/>
    <w:uiPriority w:val="0"/>
    <w:pPr>
      <w:jc w:val="center"/>
      <w:outlineLvl w:val="0"/>
    </w:pPr>
    <w:rPr>
      <w:rFonts w:ascii="楷体_GB2312"/>
      <w:sz w:val="30"/>
      <w:szCs w:val="20"/>
    </w:rPr>
  </w:style>
  <w:style w:type="paragraph" w:styleId="16">
    <w:name w:val="Normal (Web)"/>
    <w:basedOn w:val="1"/>
    <w:qFormat/>
    <w:uiPriority w:val="99"/>
    <w:pPr>
      <w:widowControl/>
      <w:autoSpaceDE/>
      <w:autoSpaceDN/>
      <w:spacing w:before="100" w:beforeAutospacing="1" w:after="100" w:afterAutospacing="1"/>
    </w:pPr>
    <w:rPr>
      <w:rFonts w:cs="Times New Roman"/>
      <w:sz w:val="24"/>
      <w:szCs w:val="24"/>
    </w:rPr>
  </w:style>
  <w:style w:type="paragraph" w:styleId="17">
    <w:name w:val="Title"/>
    <w:basedOn w:val="1"/>
    <w:next w:val="1"/>
    <w:qFormat/>
    <w:uiPriority w:val="0"/>
    <w:pPr>
      <w:spacing w:before="240" w:after="60"/>
      <w:jc w:val="center"/>
      <w:outlineLvl w:val="0"/>
    </w:pPr>
    <w:rPr>
      <w:rFonts w:ascii="Cambria" w:hAnsi="Cambria" w:eastAsia="宋体"/>
      <w:b/>
      <w:bCs/>
      <w:kern w:val="28"/>
      <w:sz w:val="32"/>
      <w:szCs w:val="32"/>
    </w:rPr>
  </w:style>
  <w:style w:type="table" w:styleId="19">
    <w:name w:val="Table Grid"/>
    <w:basedOn w:val="18"/>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style>
  <w:style w:type="character" w:styleId="22">
    <w:name w:val="page number"/>
    <w:basedOn w:val="20"/>
    <w:qFormat/>
    <w:uiPriority w:val="0"/>
  </w:style>
  <w:style w:type="character" w:styleId="23">
    <w:name w:val="FollowedHyperlink"/>
    <w:basedOn w:val="20"/>
    <w:semiHidden/>
    <w:unhideWhenUsed/>
    <w:qFormat/>
    <w:uiPriority w:val="99"/>
    <w:rPr>
      <w:color w:val="800080"/>
      <w:u w:val="none"/>
    </w:rPr>
  </w:style>
  <w:style w:type="character" w:styleId="24">
    <w:name w:val="Emphasis"/>
    <w:basedOn w:val="20"/>
    <w:qFormat/>
    <w:uiPriority w:val="20"/>
  </w:style>
  <w:style w:type="character" w:styleId="25">
    <w:name w:val="HTML Definition"/>
    <w:basedOn w:val="20"/>
    <w:semiHidden/>
    <w:unhideWhenUsed/>
    <w:qFormat/>
    <w:uiPriority w:val="99"/>
  </w:style>
  <w:style w:type="character" w:styleId="26">
    <w:name w:val="HTML Typewriter"/>
    <w:basedOn w:val="20"/>
    <w:semiHidden/>
    <w:unhideWhenUsed/>
    <w:qFormat/>
    <w:uiPriority w:val="99"/>
    <w:rPr>
      <w:rFonts w:hint="default" w:ascii="monospace" w:hAnsi="monospace" w:eastAsia="monospace" w:cs="monospace"/>
      <w:sz w:val="20"/>
    </w:rPr>
  </w:style>
  <w:style w:type="character" w:styleId="27">
    <w:name w:val="HTML Acronym"/>
    <w:basedOn w:val="20"/>
    <w:semiHidden/>
    <w:unhideWhenUsed/>
    <w:qFormat/>
    <w:uiPriority w:val="99"/>
  </w:style>
  <w:style w:type="character" w:styleId="28">
    <w:name w:val="HTML Variable"/>
    <w:basedOn w:val="20"/>
    <w:semiHidden/>
    <w:unhideWhenUsed/>
    <w:qFormat/>
    <w:uiPriority w:val="99"/>
  </w:style>
  <w:style w:type="character" w:styleId="29">
    <w:name w:val="Hyperlink"/>
    <w:basedOn w:val="20"/>
    <w:unhideWhenUsed/>
    <w:qFormat/>
    <w:uiPriority w:val="99"/>
    <w:rPr>
      <w:color w:val="0000FF" w:themeColor="hyperlink"/>
      <w:u w:val="single"/>
      <w14:textFill>
        <w14:solidFill>
          <w14:schemeClr w14:val="hlink"/>
        </w14:solidFill>
      </w14:textFill>
    </w:rPr>
  </w:style>
  <w:style w:type="character" w:styleId="30">
    <w:name w:val="HTML Code"/>
    <w:basedOn w:val="20"/>
    <w:semiHidden/>
    <w:unhideWhenUsed/>
    <w:qFormat/>
    <w:uiPriority w:val="99"/>
    <w:rPr>
      <w:rFonts w:ascii="monospace" w:hAnsi="monospace" w:eastAsia="monospace" w:cs="monospace"/>
      <w:sz w:val="20"/>
    </w:rPr>
  </w:style>
  <w:style w:type="character" w:styleId="31">
    <w:name w:val="annotation reference"/>
    <w:basedOn w:val="20"/>
    <w:semiHidden/>
    <w:unhideWhenUsed/>
    <w:qFormat/>
    <w:uiPriority w:val="99"/>
    <w:rPr>
      <w:sz w:val="21"/>
      <w:szCs w:val="21"/>
    </w:rPr>
  </w:style>
  <w:style w:type="character" w:styleId="32">
    <w:name w:val="HTML Cite"/>
    <w:basedOn w:val="20"/>
    <w:semiHidden/>
    <w:unhideWhenUsed/>
    <w:qFormat/>
    <w:uiPriority w:val="99"/>
  </w:style>
  <w:style w:type="character" w:styleId="33">
    <w:name w:val="HTML Keyboard"/>
    <w:basedOn w:val="20"/>
    <w:semiHidden/>
    <w:unhideWhenUsed/>
    <w:qFormat/>
    <w:uiPriority w:val="99"/>
    <w:rPr>
      <w:rFonts w:hint="default" w:ascii="monospace" w:hAnsi="monospace" w:eastAsia="monospace" w:cs="monospace"/>
      <w:sz w:val="20"/>
    </w:rPr>
  </w:style>
  <w:style w:type="character" w:styleId="34">
    <w:name w:val="HTML Sample"/>
    <w:basedOn w:val="20"/>
    <w:semiHidden/>
    <w:unhideWhenUsed/>
    <w:qFormat/>
    <w:uiPriority w:val="99"/>
    <w:rPr>
      <w:rFonts w:hint="default" w:ascii="monospace" w:hAnsi="monospace" w:eastAsia="monospace" w:cs="monospace"/>
    </w:rPr>
  </w:style>
  <w:style w:type="paragraph" w:customStyle="1" w:styleId="3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6">
    <w:name w:val="公文正文样式"/>
    <w:basedOn w:val="1"/>
    <w:qFormat/>
    <w:uiPriority w:val="0"/>
    <w:pPr>
      <w:spacing w:line="600" w:lineRule="exact"/>
      <w:ind w:firstLine="880" w:firstLineChars="200"/>
      <w:jc w:val="both"/>
    </w:pPr>
    <w:rPr>
      <w:rFonts w:ascii="仿宋_GB2312" w:hAnsi="仿宋_GB2312" w:eastAsia="仿宋_GB2312"/>
      <w:kern w:val="1"/>
      <w:sz w:val="32"/>
    </w:rPr>
  </w:style>
  <w:style w:type="table" w:customStyle="1" w:styleId="37">
    <w:name w:val="Table Normal"/>
    <w:semiHidden/>
    <w:unhideWhenUsed/>
    <w:qFormat/>
    <w:uiPriority w:val="2"/>
    <w:tblPr>
      <w:tblCellMar>
        <w:top w:w="0" w:type="dxa"/>
        <w:left w:w="0" w:type="dxa"/>
        <w:bottom w:w="0" w:type="dxa"/>
        <w:right w:w="0" w:type="dxa"/>
      </w:tblCellMar>
    </w:tblPr>
  </w:style>
  <w:style w:type="paragraph" w:styleId="38">
    <w:name w:val="List Paragraph"/>
    <w:basedOn w:val="1"/>
    <w:qFormat/>
    <w:uiPriority w:val="1"/>
    <w:pPr>
      <w:spacing w:before="139"/>
      <w:ind w:left="220" w:hanging="420"/>
    </w:pPr>
  </w:style>
  <w:style w:type="paragraph" w:customStyle="1" w:styleId="39">
    <w:name w:val="Table Paragraph"/>
    <w:basedOn w:val="40"/>
    <w:qFormat/>
    <w:uiPriority w:val="1"/>
  </w:style>
  <w:style w:type="paragraph" w:customStyle="1" w:styleId="40">
    <w:name w:val="正文_1"/>
    <w:next w:val="4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正文首行缩进_1"/>
    <w:basedOn w:val="43"/>
    <w:next w:val="44"/>
    <w:qFormat/>
    <w:uiPriority w:val="0"/>
    <w:pPr>
      <w:spacing w:line="312" w:lineRule="auto"/>
      <w:ind w:firstLine="420"/>
    </w:pPr>
    <w:rPr>
      <w:rFonts w:ascii="Times New Roman" w:hAnsi="Times New Roman" w:eastAsia="宋体" w:cs="Times New Roman"/>
      <w:szCs w:val="24"/>
    </w:rPr>
  </w:style>
  <w:style w:type="paragraph" w:customStyle="1" w:styleId="43">
    <w:name w:val="正文文本_1"/>
    <w:basedOn w:val="40"/>
    <w:next w:val="40"/>
    <w:qFormat/>
    <w:uiPriority w:val="0"/>
    <w:rPr>
      <w:rFonts w:eastAsia="仿宋_GB2312"/>
      <w:kern w:val="2"/>
      <w:sz w:val="28"/>
      <w:szCs w:val="30"/>
    </w:rPr>
  </w:style>
  <w:style w:type="paragraph" w:customStyle="1" w:styleId="44">
    <w:name w:val="正文首行缩进 2_1"/>
    <w:basedOn w:val="45"/>
    <w:next w:val="62"/>
    <w:qFormat/>
    <w:uiPriority w:val="0"/>
    <w:pPr>
      <w:spacing w:before="100" w:beforeAutospacing="1" w:line="240" w:lineRule="auto"/>
      <w:ind w:left="200" w:leftChars="200" w:firstLine="200" w:firstLineChars="200"/>
    </w:pPr>
    <w:rPr>
      <w:rFonts w:ascii="Calibri" w:hAnsi="Calibri"/>
    </w:rPr>
  </w:style>
  <w:style w:type="paragraph" w:customStyle="1" w:styleId="45">
    <w:name w:val="正文文本缩进_1"/>
    <w:basedOn w:val="46"/>
    <w:next w:val="61"/>
    <w:semiHidden/>
    <w:qFormat/>
    <w:uiPriority w:val="0"/>
    <w:pPr>
      <w:widowControl/>
      <w:overflowPunct w:val="0"/>
      <w:autoSpaceDE w:val="0"/>
      <w:autoSpaceDN w:val="0"/>
      <w:adjustRightInd w:val="0"/>
      <w:spacing w:line="360" w:lineRule="auto"/>
      <w:ind w:firstLine="540"/>
    </w:pPr>
    <w:rPr>
      <w:rFonts w:ascii="宋体" w:hAnsi="MS Sans Serif" w:cs="宋体"/>
      <w:spacing w:val="12"/>
      <w:kern w:val="0"/>
      <w:sz w:val="24"/>
      <w:szCs w:val="24"/>
    </w:rPr>
  </w:style>
  <w:style w:type="paragraph" w:customStyle="1" w:styleId="46">
    <w:name w:val="正文_1_0_2"/>
    <w:basedOn w:val="47"/>
    <w:next w:val="5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
    <w:name w:val="正文_2_1_0"/>
    <w:next w:val="4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
    <w:name w:val="正文文本_1_0_1"/>
    <w:basedOn w:val="49"/>
    <w:next w:val="50"/>
    <w:qFormat/>
    <w:uiPriority w:val="0"/>
    <w:rPr>
      <w:rFonts w:ascii="Calibri" w:hAnsi="Calibri" w:eastAsia="宋体" w:cs="Times New Roman"/>
      <w:sz w:val="24"/>
    </w:rPr>
  </w:style>
  <w:style w:type="paragraph" w:customStyle="1" w:styleId="49">
    <w:name w:val="正文_2_2"/>
    <w:next w:val="48"/>
    <w:qFormat/>
    <w:uiPriority w:val="0"/>
    <w:pPr>
      <w:widowControl w:val="0"/>
      <w:jc w:val="both"/>
    </w:pPr>
    <w:rPr>
      <w:rFonts w:ascii="Times New Roman" w:hAnsi="Times New Roman" w:eastAsia="宋体" w:cs="Times New Roman"/>
      <w:lang w:val="en-US" w:eastAsia="zh-CN" w:bidi="ar-SA"/>
    </w:rPr>
  </w:style>
  <w:style w:type="paragraph" w:customStyle="1" w:styleId="50">
    <w:name w:val="Default_1_0_1"/>
    <w:basedOn w:val="51"/>
    <w:next w:val="47"/>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1">
    <w:name w:val="正文_2_0_1"/>
    <w:next w:val="5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
    <w:name w:val="正文_3_0_1"/>
    <w:next w:val="48"/>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正文文本_0_0_1"/>
    <w:basedOn w:val="54"/>
    <w:next w:val="59"/>
    <w:qFormat/>
    <w:uiPriority w:val="0"/>
    <w:rPr>
      <w:rFonts w:ascii="Calibri" w:hAnsi="Calibri" w:eastAsia="宋体" w:cs="Times New Roman"/>
    </w:rPr>
  </w:style>
  <w:style w:type="paragraph" w:customStyle="1" w:styleId="54">
    <w:name w:val="正文_2_3"/>
    <w:next w:val="55"/>
    <w:qFormat/>
    <w:uiPriority w:val="0"/>
    <w:pPr>
      <w:widowControl w:val="0"/>
      <w:jc w:val="both"/>
    </w:pPr>
    <w:rPr>
      <w:rFonts w:ascii="Times New Roman" w:hAnsi="Times New Roman" w:eastAsia="宋体" w:cs="Times New Roman"/>
      <w:lang w:val="en-US" w:eastAsia="zh-CN" w:bidi="ar-SA"/>
    </w:rPr>
  </w:style>
  <w:style w:type="paragraph" w:customStyle="1" w:styleId="55">
    <w:name w:val="正文文本_0_0_0_0_0"/>
    <w:basedOn w:val="56"/>
    <w:next w:val="59"/>
    <w:qFormat/>
    <w:uiPriority w:val="0"/>
    <w:rPr>
      <w:rFonts w:ascii="Calibri" w:hAnsi="Calibri" w:eastAsia="宋体" w:cs="Times New Roman"/>
    </w:rPr>
  </w:style>
  <w:style w:type="paragraph" w:customStyle="1" w:styleId="56">
    <w:name w:val="正文_0_0_1_0_0"/>
    <w:next w:val="57"/>
    <w:qFormat/>
    <w:uiPriority w:val="0"/>
    <w:pPr>
      <w:widowControl w:val="0"/>
      <w:jc w:val="both"/>
    </w:pPr>
    <w:rPr>
      <w:rFonts w:ascii="Times New Roman" w:hAnsi="Times New Roman" w:eastAsia="宋体" w:cs="Times New Roman"/>
      <w:lang w:val="en-US" w:eastAsia="zh-CN" w:bidi="ar-SA"/>
    </w:rPr>
  </w:style>
  <w:style w:type="paragraph" w:customStyle="1" w:styleId="57">
    <w:name w:val="Default_0_0_0_0"/>
    <w:basedOn w:val="56"/>
    <w:next w:val="58"/>
    <w:qFormat/>
    <w:uiPriority w:val="0"/>
    <w:pPr>
      <w:autoSpaceDE w:val="0"/>
      <w:autoSpaceDN w:val="0"/>
      <w:adjustRightInd w:val="0"/>
      <w:jc w:val="left"/>
    </w:pPr>
    <w:rPr>
      <w:rFonts w:ascii="Calibri" w:hAnsi="Calibri" w:eastAsia="宋体" w:cs="宋体"/>
      <w:color w:val="000000"/>
      <w:sz w:val="24"/>
      <w:szCs w:val="24"/>
    </w:rPr>
  </w:style>
  <w:style w:type="paragraph" w:customStyle="1" w:styleId="58">
    <w:name w:val="正文_0_0_0_0_0_0"/>
    <w:basedOn w:val="56"/>
    <w:next w:val="55"/>
    <w:qFormat/>
    <w:uiPriority w:val="0"/>
    <w:rPr>
      <w:rFonts w:ascii="Calibri" w:hAnsi="Calibri" w:eastAsia="宋体" w:cs="宋体"/>
      <w:sz w:val="24"/>
      <w:szCs w:val="24"/>
    </w:rPr>
  </w:style>
  <w:style w:type="paragraph" w:customStyle="1" w:styleId="59">
    <w:name w:val="Default_2_0_0"/>
    <w:next w:val="60"/>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0">
    <w:name w:val="正文_14_0_0_0"/>
    <w:next w:val="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寄信人地址_0"/>
    <w:basedOn w:val="40"/>
    <w:qFormat/>
    <w:uiPriority w:val="0"/>
    <w:pPr>
      <w:snapToGrid w:val="0"/>
    </w:pPr>
    <w:rPr>
      <w:rFonts w:ascii="Arial" w:hAnsi="Arial" w:eastAsia="宋体" w:cs="Times New Roman"/>
    </w:rPr>
  </w:style>
  <w:style w:type="paragraph" w:customStyle="1" w:styleId="62">
    <w:name w:val="样式 正文首行缩进 2 + Arial_0"/>
    <w:basedOn w:val="40"/>
    <w:next w:val="40"/>
    <w:qFormat/>
    <w:uiPriority w:val="0"/>
    <w:pPr>
      <w:spacing w:after="120" w:line="320" w:lineRule="atLeast"/>
      <w:ind w:firstLine="200" w:firstLineChars="200"/>
    </w:pPr>
    <w:rPr>
      <w:rFonts w:ascii="Arial" w:hAnsi="Arial"/>
      <w:kern w:val="0"/>
    </w:rPr>
  </w:style>
  <w:style w:type="paragraph" w:customStyle="1" w:styleId="63">
    <w:name w:val="正文文本 2_1"/>
    <w:basedOn w:val="40"/>
    <w:unhideWhenUsed/>
    <w:qFormat/>
    <w:uiPriority w:val="0"/>
    <w:pPr>
      <w:spacing w:after="120" w:line="480" w:lineRule="auto"/>
    </w:pPr>
    <w:rPr>
      <w:rFonts w:ascii="Times New Roman" w:hAnsi="Times New Roman"/>
      <w:szCs w:val="24"/>
    </w:rPr>
  </w:style>
  <w:style w:type="character" w:customStyle="1" w:styleId="64">
    <w:name w:val="批注框文本 Char"/>
    <w:basedOn w:val="20"/>
    <w:link w:val="10"/>
    <w:qFormat/>
    <w:uiPriority w:val="99"/>
    <w:rPr>
      <w:rFonts w:ascii="宋体" w:hAnsi="宋体" w:eastAsia="宋体" w:cs="宋体"/>
      <w:sz w:val="18"/>
      <w:szCs w:val="18"/>
      <w:lang w:eastAsia="zh-CN"/>
    </w:rPr>
  </w:style>
  <w:style w:type="paragraph" w:customStyle="1" w:styleId="65">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66">
    <w:name w:val="页眉 Char"/>
    <w:basedOn w:val="20"/>
    <w:link w:val="12"/>
    <w:qFormat/>
    <w:uiPriority w:val="99"/>
    <w:rPr>
      <w:rFonts w:ascii="宋体" w:hAnsi="宋体" w:eastAsia="宋体" w:cs="宋体"/>
      <w:sz w:val="18"/>
      <w:szCs w:val="18"/>
      <w:lang w:eastAsia="zh-CN"/>
    </w:rPr>
  </w:style>
  <w:style w:type="character" w:customStyle="1" w:styleId="67">
    <w:name w:val="页脚 Char"/>
    <w:basedOn w:val="20"/>
    <w:link w:val="11"/>
    <w:qFormat/>
    <w:uiPriority w:val="99"/>
    <w:rPr>
      <w:rFonts w:ascii="宋体" w:hAnsi="宋体" w:eastAsia="宋体" w:cs="宋体"/>
      <w:sz w:val="18"/>
      <w:szCs w:val="18"/>
      <w:lang w:eastAsia="zh-CN"/>
    </w:rPr>
  </w:style>
  <w:style w:type="paragraph" w:customStyle="1" w:styleId="68">
    <w:name w:val="*正文_2"/>
    <w:basedOn w:val="69"/>
    <w:next w:val="69"/>
    <w:link w:val="93"/>
    <w:qFormat/>
    <w:uiPriority w:val="0"/>
    <w:pPr>
      <w:widowControl/>
      <w:ind w:firstLine="482"/>
    </w:pPr>
    <w:rPr>
      <w:rFonts w:ascii="微软雅黑" w:hAnsi="微软雅黑" w:eastAsia="微软雅黑"/>
      <w:kern w:val="0"/>
      <w:szCs w:val="20"/>
    </w:rPr>
  </w:style>
  <w:style w:type="paragraph" w:customStyle="1" w:styleId="69">
    <w:name w:val="正文_1_0"/>
    <w:basedOn w:val="70"/>
    <w:next w:val="7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0">
    <w:name w:val="正文_2_0"/>
    <w:next w:val="7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正文首行缩进_2"/>
    <w:basedOn w:val="72"/>
    <w:qFormat/>
    <w:uiPriority w:val="0"/>
    <w:pPr>
      <w:spacing w:line="312" w:lineRule="auto"/>
      <w:ind w:firstLine="420"/>
    </w:pPr>
    <w:rPr>
      <w:rFonts w:ascii="Times New Roman" w:hAnsi="Times New Roman" w:eastAsia="宋体" w:cs="Times New Roman"/>
      <w:szCs w:val="24"/>
    </w:rPr>
  </w:style>
  <w:style w:type="paragraph" w:customStyle="1" w:styleId="72">
    <w:name w:val="正文文本_2_0"/>
    <w:basedOn w:val="70"/>
    <w:next w:val="73"/>
    <w:qFormat/>
    <w:uiPriority w:val="0"/>
    <w:pPr>
      <w:widowControl/>
      <w:adjustRightInd w:val="0"/>
      <w:spacing w:after="60" w:line="360" w:lineRule="atLeast"/>
      <w:ind w:left="72" w:leftChars="30" w:right="30" w:rightChars="30" w:firstLine="200" w:firstLineChars="200"/>
      <w:jc w:val="center"/>
    </w:pPr>
    <w:rPr>
      <w:rFonts w:ascii="Times New Roman" w:hAnsi="Times New Roman" w:eastAsia="宋体" w:cs="Times New Roman"/>
      <w:kern w:val="0"/>
      <w:sz w:val="20"/>
      <w:szCs w:val="20"/>
    </w:rPr>
  </w:style>
  <w:style w:type="paragraph" w:customStyle="1" w:styleId="73">
    <w:name w:val="Default_2_0"/>
    <w:basedOn w:val="74"/>
    <w:next w:val="77"/>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4">
    <w:name w:val="正文_3_1_0"/>
    <w:next w:val="75"/>
    <w:qFormat/>
    <w:uiPriority w:val="0"/>
    <w:pPr>
      <w:widowControl w:val="0"/>
      <w:jc w:val="both"/>
    </w:pPr>
    <w:rPr>
      <w:rFonts w:ascii="Times New Roman" w:hAnsi="Times New Roman" w:eastAsia="宋体" w:cs="Times New Roman"/>
      <w:lang w:val="en-US" w:eastAsia="zh-CN" w:bidi="ar-SA"/>
    </w:rPr>
  </w:style>
  <w:style w:type="paragraph" w:customStyle="1" w:styleId="75">
    <w:name w:val="正文文本_1_1_0"/>
    <w:basedOn w:val="47"/>
    <w:next w:val="76"/>
    <w:qFormat/>
    <w:uiPriority w:val="0"/>
    <w:rPr>
      <w:rFonts w:ascii="Times New Roman" w:hAnsi="Times New Roman" w:eastAsia="仿宋_GB2312" w:cs="Times New Roman"/>
      <w:kern w:val="2"/>
      <w:sz w:val="28"/>
      <w:szCs w:val="28"/>
    </w:rPr>
  </w:style>
  <w:style w:type="paragraph" w:customStyle="1" w:styleId="76">
    <w:name w:val="Default_1_1_0"/>
    <w:basedOn w:val="54"/>
    <w:next w:val="74"/>
    <w:qFormat/>
    <w:uiPriority w:val="0"/>
    <w:pPr>
      <w:autoSpaceDE w:val="0"/>
      <w:autoSpaceDN w:val="0"/>
      <w:adjustRightInd w:val="0"/>
      <w:jc w:val="left"/>
    </w:pPr>
    <w:rPr>
      <w:rFonts w:ascii="Calibri" w:hAnsi="Calibri" w:eastAsia="宋体" w:cs="宋体"/>
      <w:color w:val="000000"/>
      <w:sz w:val="24"/>
      <w:szCs w:val="24"/>
    </w:rPr>
  </w:style>
  <w:style w:type="paragraph" w:customStyle="1" w:styleId="77">
    <w:name w:val="正文_2_0_0_0"/>
    <w:next w:val="7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8">
    <w:name w:val="标题 2_1"/>
    <w:next w:val="40"/>
    <w:qFormat/>
    <w:uiPriority w:val="0"/>
    <w:pPr>
      <w:keepNext/>
      <w:keepLines/>
      <w:widowControl w:val="0"/>
      <w:spacing w:before="260" w:after="260" w:line="415" w:lineRule="auto"/>
      <w:jc w:val="both"/>
      <w:outlineLvl w:val="1"/>
    </w:pPr>
    <w:rPr>
      <w:rFonts w:ascii="Arial" w:hAnsi="Arial" w:eastAsia="黑体" w:cs="Times New Roman"/>
      <w:b/>
      <w:bCs/>
      <w:kern w:val="2"/>
      <w:sz w:val="32"/>
      <w:szCs w:val="32"/>
      <w:lang w:val="en-US" w:eastAsia="zh-CN" w:bidi="ar-SA"/>
    </w:rPr>
  </w:style>
  <w:style w:type="paragraph" w:customStyle="1" w:styleId="79">
    <w:name w:val="Default_1_0"/>
    <w:basedOn w:val="80"/>
    <w:next w:val="86"/>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0">
    <w:name w:val="正文_9"/>
    <w:next w:val="8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
    <w:name w:val="正文文本_8"/>
    <w:basedOn w:val="80"/>
    <w:next w:val="82"/>
    <w:qFormat/>
    <w:uiPriority w:val="0"/>
    <w:pPr>
      <w:widowControl/>
      <w:adjustRightInd w:val="0"/>
      <w:spacing w:after="60" w:line="360" w:lineRule="atLeast"/>
      <w:ind w:left="72" w:leftChars="30" w:right="30" w:rightChars="30" w:firstLine="200" w:firstLineChars="200"/>
      <w:jc w:val="center"/>
    </w:pPr>
    <w:rPr>
      <w:rFonts w:ascii="Times New Roman" w:hAnsi="Times New Roman" w:eastAsia="宋体" w:cs="Times New Roman"/>
      <w:kern w:val="0"/>
      <w:sz w:val="20"/>
      <w:szCs w:val="20"/>
    </w:rPr>
  </w:style>
  <w:style w:type="paragraph" w:customStyle="1" w:styleId="82">
    <w:name w:val="Default_8"/>
    <w:next w:val="83"/>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3">
    <w:name w:val="大标题_8"/>
    <w:basedOn w:val="80"/>
    <w:next w:val="84"/>
    <w:qFormat/>
    <w:uiPriority w:val="0"/>
    <w:pPr>
      <w:jc w:val="center"/>
    </w:pPr>
    <w:rPr>
      <w:rFonts w:ascii="Arial" w:hAnsi="Arial" w:eastAsia="宋体" w:cs="Times New Roman"/>
      <w:b/>
      <w:sz w:val="28"/>
      <w:szCs w:val="24"/>
    </w:rPr>
  </w:style>
  <w:style w:type="paragraph" w:customStyle="1" w:styleId="84">
    <w:name w:val="正文首行缩进 2_8"/>
    <w:basedOn w:val="85"/>
    <w:next w:val="80"/>
    <w:qFormat/>
    <w:uiPriority w:val="0"/>
    <w:pPr>
      <w:spacing w:after="120" w:afterLines="0" w:line="240" w:lineRule="auto"/>
      <w:ind w:left="200" w:leftChars="200" w:firstLine="200" w:firstLineChars="200"/>
    </w:pPr>
    <w:rPr>
      <w:rFonts w:ascii="Times New Roman" w:hAnsi="Times New Roman" w:eastAsia="宋体" w:cs="Times New Roman"/>
    </w:rPr>
  </w:style>
  <w:style w:type="paragraph" w:customStyle="1" w:styleId="85">
    <w:name w:val="正文文本缩进_8"/>
    <w:basedOn w:val="80"/>
    <w:qFormat/>
    <w:uiPriority w:val="0"/>
    <w:pPr>
      <w:widowControl/>
      <w:overflowPunct w:val="0"/>
      <w:autoSpaceDE w:val="0"/>
      <w:autoSpaceDN w:val="0"/>
      <w:adjustRightInd w:val="0"/>
      <w:spacing w:line="360" w:lineRule="auto"/>
      <w:ind w:firstLine="540"/>
    </w:pPr>
    <w:rPr>
      <w:rFonts w:ascii="宋体" w:hAnsi="MS Sans Serif" w:eastAsia="宋体" w:cs="Times New Roman"/>
      <w:spacing w:val="12"/>
      <w:kern w:val="0"/>
      <w:sz w:val="24"/>
      <w:szCs w:val="20"/>
    </w:rPr>
  </w:style>
  <w:style w:type="paragraph" w:customStyle="1" w:styleId="86">
    <w:name w:val="正文_3_0"/>
    <w:next w:val="87"/>
    <w:qFormat/>
    <w:uiPriority w:val="0"/>
    <w:pPr>
      <w:widowControl w:val="0"/>
      <w:jc w:val="both"/>
    </w:pPr>
    <w:rPr>
      <w:rFonts w:ascii="Calibri" w:hAnsi="Calibri" w:eastAsia="宋体" w:cs="Times New Roman"/>
      <w:kern w:val="2"/>
      <w:sz w:val="21"/>
      <w:szCs w:val="22"/>
      <w:lang w:val="en-US" w:eastAsia="zh-CN" w:bidi="ar-SA"/>
    </w:rPr>
  </w:style>
  <w:style w:type="paragraph" w:customStyle="1" w:styleId="87">
    <w:name w:val="正文文本_1_0"/>
    <w:basedOn w:val="69"/>
    <w:next w:val="79"/>
    <w:qFormat/>
    <w:uiPriority w:val="0"/>
    <w:pPr>
      <w:widowControl/>
      <w:adjustRightInd w:val="0"/>
      <w:spacing w:after="60" w:line="360" w:lineRule="atLeast"/>
      <w:ind w:left="72" w:leftChars="30" w:right="30" w:rightChars="30" w:firstLine="200" w:firstLineChars="200"/>
      <w:jc w:val="center"/>
    </w:pPr>
    <w:rPr>
      <w:rFonts w:ascii="Times New Roman" w:hAnsi="Times New Roman" w:eastAsia="宋体" w:cs="Times New Roman"/>
      <w:kern w:val="0"/>
      <w:sz w:val="20"/>
      <w:szCs w:val="20"/>
    </w:rPr>
  </w:style>
  <w:style w:type="paragraph" w:customStyle="1" w:styleId="88">
    <w:name w:val="正文文本_0"/>
    <w:basedOn w:val="41"/>
    <w:next w:val="89"/>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89">
    <w:name w:val="正文文本 2_0"/>
    <w:basedOn w:val="40"/>
    <w:next w:val="88"/>
    <w:unhideWhenUsed/>
    <w:qFormat/>
    <w:uiPriority w:val="0"/>
    <w:pPr>
      <w:spacing w:after="120" w:line="480" w:lineRule="auto"/>
    </w:pPr>
    <w:rPr>
      <w:rFonts w:ascii="Times New Roman" w:hAnsi="Times New Roman"/>
      <w:szCs w:val="24"/>
    </w:rPr>
  </w:style>
  <w:style w:type="paragraph" w:customStyle="1" w:styleId="90">
    <w:name w:val="标题 4_1"/>
    <w:basedOn w:val="41"/>
    <w:next w:val="41"/>
    <w:qFormat/>
    <w:uiPriority w:val="0"/>
    <w:pPr>
      <w:keepNext/>
      <w:keepLines/>
      <w:spacing w:before="280" w:after="290" w:line="374" w:lineRule="auto"/>
      <w:outlineLvl w:val="3"/>
    </w:pPr>
    <w:rPr>
      <w:rFonts w:ascii="Arial" w:hAnsi="Arial" w:eastAsia="黑体"/>
      <w:b/>
      <w:bCs/>
      <w:sz w:val="28"/>
      <w:szCs w:val="28"/>
    </w:rPr>
  </w:style>
  <w:style w:type="paragraph" w:customStyle="1" w:styleId="91">
    <w:name w:val="正文_0"/>
    <w:next w:val="92"/>
    <w:qFormat/>
    <w:uiPriority w:val="0"/>
    <w:pPr>
      <w:widowControl w:val="0"/>
      <w:jc w:val="both"/>
    </w:pPr>
    <w:rPr>
      <w:rFonts w:ascii="Calibri" w:hAnsi="Calibri" w:eastAsia="宋体" w:cs="Times New Roman"/>
      <w:kern w:val="2"/>
      <w:sz w:val="21"/>
      <w:szCs w:val="22"/>
      <w:lang w:val="en-US" w:eastAsia="zh-CN" w:bidi="ar-SA"/>
    </w:rPr>
  </w:style>
  <w:style w:type="paragraph" w:customStyle="1" w:styleId="92">
    <w:name w:val="标题 4_0"/>
    <w:basedOn w:val="91"/>
    <w:next w:val="91"/>
    <w:unhideWhenUsed/>
    <w:qFormat/>
    <w:uiPriority w:val="0"/>
    <w:pPr>
      <w:keepNext/>
      <w:keepLines/>
      <w:spacing w:before="280" w:after="290" w:line="374" w:lineRule="auto"/>
      <w:outlineLvl w:val="3"/>
    </w:pPr>
    <w:rPr>
      <w:rFonts w:ascii="Arial" w:hAnsi="Arial" w:eastAsia="黑体"/>
      <w:b/>
      <w:bCs/>
      <w:sz w:val="28"/>
      <w:szCs w:val="28"/>
    </w:rPr>
  </w:style>
  <w:style w:type="character" w:customStyle="1" w:styleId="93">
    <w:name w:val="*正文 Char Char_2"/>
    <w:link w:val="68"/>
    <w:qFormat/>
    <w:locked/>
    <w:uiPriority w:val="0"/>
    <w:rPr>
      <w:rFonts w:ascii="微软雅黑" w:hAnsi="微软雅黑" w:eastAsia="微软雅黑" w:cs="Times New Roman"/>
      <w:sz w:val="21"/>
      <w:szCs w:val="20"/>
      <w:lang w:eastAsia="zh-CN"/>
    </w:rPr>
  </w:style>
  <w:style w:type="paragraph" w:customStyle="1" w:styleId="94">
    <w:name w:val="标题 2_0"/>
    <w:basedOn w:val="40"/>
    <w:next w:val="40"/>
    <w:link w:val="95"/>
    <w:unhideWhenUsed/>
    <w:qFormat/>
    <w:uiPriority w:val="0"/>
    <w:pPr>
      <w:keepNext/>
      <w:keepLines/>
      <w:spacing w:before="260" w:after="260" w:line="415" w:lineRule="auto"/>
      <w:outlineLvl w:val="1"/>
    </w:pPr>
    <w:rPr>
      <w:rFonts w:ascii="Arial" w:hAnsi="Arial" w:eastAsia="黑体"/>
      <w:b/>
      <w:bCs/>
      <w:sz w:val="32"/>
      <w:szCs w:val="32"/>
    </w:rPr>
  </w:style>
  <w:style w:type="character" w:customStyle="1" w:styleId="95">
    <w:name w:val="标题 2 Char_0"/>
    <w:link w:val="94"/>
    <w:qFormat/>
    <w:uiPriority w:val="0"/>
    <w:rPr>
      <w:rFonts w:ascii="Arial" w:hAnsi="Arial" w:eastAsia="黑体" w:cs="Times New Roman"/>
      <w:b/>
      <w:bCs/>
      <w:kern w:val="2"/>
      <w:sz w:val="32"/>
      <w:szCs w:val="32"/>
      <w:lang w:eastAsia="zh-CN"/>
    </w:rPr>
  </w:style>
  <w:style w:type="paragraph" w:customStyle="1" w:styleId="96">
    <w:name w:val="纯文本_0"/>
    <w:basedOn w:val="40"/>
    <w:link w:val="97"/>
    <w:unhideWhenUsed/>
    <w:qFormat/>
    <w:uiPriority w:val="0"/>
    <w:rPr>
      <w:rFonts w:ascii="宋体" w:hAnsi="Courier New"/>
      <w:bCs/>
    </w:rPr>
  </w:style>
  <w:style w:type="character" w:customStyle="1" w:styleId="97">
    <w:name w:val="纯文本 Char_0"/>
    <w:link w:val="96"/>
    <w:qFormat/>
    <w:uiPriority w:val="0"/>
    <w:rPr>
      <w:rFonts w:ascii="宋体" w:hAnsi="Courier New" w:eastAsia="宋体" w:cs="Times New Roman"/>
      <w:bCs/>
      <w:kern w:val="2"/>
      <w:sz w:val="21"/>
      <w:lang w:eastAsia="zh-CN"/>
    </w:rPr>
  </w:style>
  <w:style w:type="paragraph" w:customStyle="1" w:styleId="98">
    <w:name w:val="Default_1"/>
    <w:next w:val="99"/>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9">
    <w:name w:val="大标题_1"/>
    <w:basedOn w:val="69"/>
    <w:next w:val="44"/>
    <w:qFormat/>
    <w:uiPriority w:val="0"/>
    <w:pPr>
      <w:jc w:val="center"/>
    </w:pPr>
    <w:rPr>
      <w:rFonts w:ascii="Arial" w:hAnsi="Arial" w:cs="Arial"/>
      <w:b/>
      <w:bCs/>
      <w:sz w:val="28"/>
      <w:szCs w:val="28"/>
    </w:rPr>
  </w:style>
  <w:style w:type="paragraph" w:customStyle="1" w:styleId="100">
    <w:name w:val="*正文_0_0"/>
    <w:basedOn w:val="69"/>
    <w:next w:val="69"/>
    <w:qFormat/>
    <w:uiPriority w:val="0"/>
    <w:pPr>
      <w:widowControl/>
      <w:ind w:firstLine="482"/>
    </w:pPr>
    <w:rPr>
      <w:rFonts w:ascii="微软雅黑" w:hAnsi="微软雅黑" w:eastAsia="微软雅黑"/>
      <w:kern w:val="0"/>
      <w:szCs w:val="20"/>
    </w:rPr>
  </w:style>
  <w:style w:type="paragraph" w:customStyle="1" w:styleId="101">
    <w:name w:val="正文_1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2">
    <w:name w:val="正文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3">
    <w:name w:val="正文_1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4">
    <w:name w:val="正文_3"/>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
    <w:name w:val="Body text|1"/>
    <w:basedOn w:val="1"/>
    <w:qFormat/>
    <w:uiPriority w:val="0"/>
    <w:pPr>
      <w:spacing w:after="220" w:line="420" w:lineRule="auto"/>
      <w:ind w:firstLine="400"/>
    </w:pPr>
    <w:rPr>
      <w:rFonts w:ascii="MingLiU" w:hAnsi="MingLiU" w:eastAsia="MingLiU" w:cs="MingLiU"/>
      <w:lang w:val="zh-TW" w:eastAsia="zh-TW" w:bidi="zh-TW"/>
    </w:rPr>
  </w:style>
  <w:style w:type="paragraph" w:customStyle="1" w:styleId="106">
    <w:name w:val="列出段落_0"/>
    <w:basedOn w:val="104"/>
    <w:qFormat/>
    <w:uiPriority w:val="34"/>
    <w:pPr>
      <w:widowControl/>
      <w:ind w:left="720"/>
      <w:contextualSpacing/>
      <w:jc w:val="left"/>
    </w:pPr>
    <w:rPr>
      <w:kern w:val="0"/>
      <w:sz w:val="24"/>
      <w:szCs w:val="24"/>
      <w:lang w:eastAsia="en-US" w:bidi="en-US"/>
    </w:rPr>
  </w:style>
  <w:style w:type="character" w:customStyle="1" w:styleId="107">
    <w:name w:val="超链接_0"/>
    <w:unhideWhenUsed/>
    <w:qFormat/>
    <w:uiPriority w:val="0"/>
    <w:rPr>
      <w:rFonts w:ascii="Calibri" w:hAnsi="Calibri"/>
      <w:color w:val="0000FF"/>
      <w:u w:val="single"/>
    </w:rPr>
  </w:style>
  <w:style w:type="paragraph" w:customStyle="1" w:styleId="108">
    <w:name w:val="&quot;Table caption|1&quot;"/>
    <w:basedOn w:val="1"/>
    <w:qFormat/>
    <w:uiPriority w:val="0"/>
    <w:pPr>
      <w:shd w:val="clear" w:color="FFFFFF" w:fill="FFFFFF"/>
    </w:pPr>
    <w:rPr>
      <w:rFonts w:ascii="MingLiU" w:hAnsi="MingLiU" w:eastAsia="MingLiU" w:cs="MingLiU"/>
      <w:color w:val="000000"/>
      <w:sz w:val="19"/>
      <w:szCs w:val="19"/>
      <w:lang w:val="zh-TW" w:eastAsia="zh-TW" w:bidi="zh-TW"/>
    </w:rPr>
  </w:style>
  <w:style w:type="paragraph" w:customStyle="1" w:styleId="109">
    <w:name w:val="Default_0_0"/>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10">
    <w:name w:val="列出段落1_0"/>
    <w:basedOn w:val="40"/>
    <w:qFormat/>
    <w:uiPriority w:val="0"/>
    <w:pPr>
      <w:ind w:firstLine="420" w:firstLineChars="200"/>
    </w:pPr>
  </w:style>
  <w:style w:type="character" w:customStyle="1" w:styleId="111">
    <w:name w:val="NormalCharacter"/>
    <w:semiHidden/>
    <w:qFormat/>
    <w:uiPriority w:val="0"/>
    <w:rPr>
      <w:rFonts w:ascii="Calibri" w:hAnsi="Calibri" w:eastAsia="宋体" w:cs="Times New Roman"/>
      <w:kern w:val="2"/>
      <w:sz w:val="21"/>
      <w:szCs w:val="24"/>
      <w:lang w:val="en-US" w:eastAsia="zh-CN" w:bidi="ar-SA"/>
    </w:rPr>
  </w:style>
  <w:style w:type="paragraph" w:customStyle="1" w:styleId="112">
    <w:name w:val="普通(网站)_0"/>
    <w:basedOn w:val="1"/>
    <w:unhideWhenUsed/>
    <w:qFormat/>
    <w:uiPriority w:val="99"/>
    <w:pPr>
      <w:widowControl/>
      <w:autoSpaceDE/>
      <w:autoSpaceDN/>
      <w:spacing w:before="100" w:beforeAutospacing="1" w:after="100" w:afterAutospacing="1" w:line="320" w:lineRule="atLeast"/>
      <w:ind w:firstLine="200" w:firstLineChars="200"/>
    </w:pPr>
    <w:rPr>
      <w:rFonts w:cs="Times New Roman"/>
      <w:sz w:val="18"/>
      <w:szCs w:val="18"/>
    </w:rPr>
  </w:style>
  <w:style w:type="paragraph" w:customStyle="1" w:styleId="113">
    <w:name w:val="_Style 2"/>
    <w:basedOn w:val="104"/>
    <w:qFormat/>
    <w:uiPriority w:val="0"/>
    <w:pPr>
      <w:ind w:firstLine="420" w:firstLineChars="200"/>
    </w:pPr>
    <w:rPr>
      <w:szCs w:val="24"/>
    </w:rPr>
  </w:style>
  <w:style w:type="paragraph" w:customStyle="1" w:styleId="114">
    <w:name w:val="WPSOffice手动目录 1"/>
    <w:qFormat/>
    <w:uiPriority w:val="0"/>
    <w:rPr>
      <w:rFonts w:ascii="Times New Roman" w:hAnsi="Times New Roman" w:eastAsia="宋体" w:cs="Times New Roman"/>
      <w:lang w:val="en-US" w:eastAsia="zh-CN" w:bidi="ar-SA"/>
    </w:rPr>
  </w:style>
  <w:style w:type="paragraph" w:customStyle="1" w:styleId="11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16">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17">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正文"/>
    <w:basedOn w:val="1"/>
    <w:next w:val="1"/>
    <w:qFormat/>
    <w:uiPriority w:val="0"/>
    <w:pPr>
      <w:widowControl/>
      <w:ind w:firstLine="482"/>
    </w:pPr>
    <w:rPr>
      <w:rFonts w:ascii="微软雅黑" w:hAnsi="微软雅黑" w:eastAsia="微软雅黑"/>
      <w:sz w:val="21"/>
    </w:rPr>
  </w:style>
  <w:style w:type="paragraph" w:customStyle="1" w:styleId="119">
    <w:name w:val="正文_3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120">
    <w:name w:val="font21"/>
    <w:basedOn w:val="20"/>
    <w:qFormat/>
    <w:uiPriority w:val="0"/>
    <w:rPr>
      <w:rFonts w:hint="eastAsia" w:ascii="宋体" w:hAnsi="宋体" w:eastAsia="宋体" w:cs="宋体"/>
      <w:color w:val="000000"/>
      <w:sz w:val="22"/>
      <w:szCs w:val="22"/>
      <w:u w:val="none"/>
    </w:rPr>
  </w:style>
  <w:style w:type="character" w:customStyle="1" w:styleId="121">
    <w:name w:val="font01"/>
    <w:basedOn w:val="20"/>
    <w:qFormat/>
    <w:uiPriority w:val="0"/>
    <w:rPr>
      <w:rFonts w:ascii="Wingdings" w:hAnsi="Wingdings" w:cs="Wingdings"/>
      <w:color w:val="000000"/>
      <w:sz w:val="22"/>
      <w:szCs w:val="22"/>
      <w:u w:val="none"/>
    </w:rPr>
  </w:style>
  <w:style w:type="paragraph" w:customStyle="1" w:styleId="122">
    <w:name w:val="TOC 标题1"/>
    <w:basedOn w:val="2"/>
    <w:next w:val="1"/>
    <w:semiHidden/>
    <w:unhideWhenUsed/>
    <w:qFormat/>
    <w:uiPriority w:val="39"/>
    <w:pPr>
      <w:keepNext/>
      <w:keepLines/>
      <w:widowControl/>
      <w:autoSpaceDE/>
      <w:autoSpaceDN/>
      <w:spacing w:before="480" w:line="276" w:lineRule="auto"/>
      <w:jc w:val="left"/>
      <w:outlineLvl w:val="9"/>
    </w:pPr>
    <w:rPr>
      <w:rFonts w:asciiTheme="majorHAnsi" w:hAnsiTheme="majorHAnsi" w:eastAsiaTheme="majorEastAsia" w:cstheme="majorBidi"/>
      <w:color w:val="376092" w:themeColor="accent1" w:themeShade="BF"/>
      <w:sz w:val="28"/>
      <w:szCs w:val="28"/>
    </w:rPr>
  </w:style>
  <w:style w:type="paragraph" w:customStyle="1" w:styleId="123">
    <w:name w:val="*正文_0"/>
    <w:basedOn w:val="69"/>
    <w:next w:val="69"/>
    <w:qFormat/>
    <w:uiPriority w:val="0"/>
    <w:pPr>
      <w:widowControl/>
      <w:ind w:firstLine="482"/>
    </w:pPr>
    <w:rPr>
      <w:rFonts w:ascii="微软雅黑" w:hAnsi="微软雅黑" w:eastAsia="微软雅黑"/>
      <w:kern w:val="0"/>
      <w:szCs w:val="20"/>
    </w:rPr>
  </w:style>
  <w:style w:type="paragraph" w:customStyle="1" w:styleId="124">
    <w:name w:val="标题_0"/>
    <w:basedOn w:val="69"/>
    <w:next w:val="69"/>
    <w:qFormat/>
    <w:uiPriority w:val="10"/>
    <w:pPr>
      <w:widowControl/>
      <w:spacing w:before="240" w:after="60" w:line="360" w:lineRule="auto"/>
      <w:ind w:firstLine="200" w:firstLineChars="200"/>
      <w:jc w:val="center"/>
      <w:outlineLvl w:val="0"/>
    </w:pPr>
    <w:rPr>
      <w:rFonts w:ascii="Cambria" w:hAnsi="Cambria"/>
      <w:b/>
      <w:bCs/>
      <w:sz w:val="32"/>
      <w:szCs w:val="32"/>
    </w:rPr>
  </w:style>
  <w:style w:type="paragraph" w:customStyle="1" w:styleId="125">
    <w:name w:val="正文1"/>
    <w:qFormat/>
    <w:uiPriority w:val="0"/>
    <w:rPr>
      <w:rFonts w:ascii="Times New Roman" w:hAnsi="Times New Roman" w:eastAsia="Times New Roman" w:cs="Times New Roman"/>
      <w:sz w:val="24"/>
      <w:szCs w:val="24"/>
      <w:lang w:val="en-US" w:eastAsia="zh-CN" w:bidi="ar-SA"/>
    </w:rPr>
  </w:style>
  <w:style w:type="paragraph" w:customStyle="1" w:styleId="126">
    <w:name w:val="Normal_0"/>
    <w:qFormat/>
    <w:uiPriority w:val="0"/>
    <w:rPr>
      <w:rFonts w:ascii="黑体" w:hAnsi="黑体" w:eastAsia="黑体" w:cs="Times New Roman"/>
      <w:b/>
      <w:sz w:val="32"/>
      <w:szCs w:val="24"/>
      <w:lang w:val="en-US" w:eastAsia="zh-CN" w:bidi="ar-SA"/>
    </w:rPr>
  </w:style>
  <w:style w:type="paragraph" w:customStyle="1" w:styleId="127">
    <w:name w:val="Normal_1"/>
    <w:qFormat/>
    <w:uiPriority w:val="0"/>
    <w:rPr>
      <w:rFonts w:ascii="黑体" w:hAnsi="黑体" w:eastAsia="黑体" w:cs="Times New Roman"/>
      <w:b/>
      <w:sz w:val="32"/>
      <w:szCs w:val="24"/>
      <w:lang w:val="en-US" w:eastAsia="zh-CN" w:bidi="ar-SA"/>
    </w:rPr>
  </w:style>
  <w:style w:type="paragraph" w:customStyle="1" w:styleId="128">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9">
    <w:name w:val="Normal_2"/>
    <w:qFormat/>
    <w:uiPriority w:val="0"/>
    <w:rPr>
      <w:rFonts w:ascii="黑体" w:hAnsi="黑体" w:eastAsia="黑体" w:cs="Times New Roman"/>
      <w:b/>
      <w:sz w:val="32"/>
      <w:szCs w:val="24"/>
      <w:lang w:val="en-US" w:eastAsia="zh-CN" w:bidi="ar-SA"/>
    </w:rPr>
  </w:style>
  <w:style w:type="paragraph" w:customStyle="1" w:styleId="130">
    <w:name w:val="正文_0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1">
    <w:name w:val="Normal_3"/>
    <w:qFormat/>
    <w:uiPriority w:val="0"/>
    <w:rPr>
      <w:rFonts w:ascii="黑体" w:hAnsi="黑体" w:eastAsia="黑体" w:cs="Times New Roman"/>
      <w:b/>
      <w:sz w:val="32"/>
      <w:szCs w:val="24"/>
      <w:lang w:val="en-US" w:eastAsia="zh-CN" w:bidi="ar-SA"/>
    </w:rPr>
  </w:style>
  <w:style w:type="paragraph" w:customStyle="1" w:styleId="132">
    <w:name w:val="*正文_3_0"/>
    <w:basedOn w:val="133"/>
    <w:next w:val="133"/>
    <w:qFormat/>
    <w:uiPriority w:val="0"/>
    <w:pPr>
      <w:widowControl/>
      <w:ind w:firstLine="482"/>
    </w:pPr>
    <w:rPr>
      <w:rFonts w:ascii="微软雅黑" w:hAnsi="微软雅黑" w:eastAsia="微软雅黑"/>
      <w:kern w:val="0"/>
      <w:szCs w:val="20"/>
    </w:rPr>
  </w:style>
  <w:style w:type="paragraph" w:customStyle="1" w:styleId="133">
    <w:name w:val="正文_1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
    <w:name w:val="Normal_4"/>
    <w:qFormat/>
    <w:uiPriority w:val="0"/>
    <w:rPr>
      <w:rFonts w:ascii="黑体" w:hAnsi="黑体" w:eastAsia="黑体" w:cs="Times New Roman"/>
      <w:b/>
      <w:sz w:val="32"/>
      <w:szCs w:val="24"/>
      <w:lang w:val="en-US" w:eastAsia="zh-CN" w:bidi="ar-SA"/>
    </w:rPr>
  </w:style>
  <w:style w:type="paragraph" w:customStyle="1" w:styleId="135">
    <w:name w:val="*正文_4"/>
    <w:basedOn w:val="136"/>
    <w:next w:val="136"/>
    <w:qFormat/>
    <w:uiPriority w:val="0"/>
    <w:pPr>
      <w:widowControl/>
      <w:ind w:firstLine="482"/>
    </w:pPr>
    <w:rPr>
      <w:rFonts w:ascii="微软雅黑" w:hAnsi="微软雅黑" w:eastAsia="微软雅黑"/>
      <w:kern w:val="0"/>
      <w:szCs w:val="20"/>
    </w:rPr>
  </w:style>
  <w:style w:type="paragraph" w:customStyle="1" w:styleId="136">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7">
    <w:name w:val="Normal_5"/>
    <w:qFormat/>
    <w:uiPriority w:val="0"/>
    <w:rPr>
      <w:rFonts w:ascii="黑体" w:hAnsi="黑体" w:eastAsia="黑体" w:cs="Times New Roman"/>
      <w:b/>
      <w:sz w:val="32"/>
      <w:szCs w:val="24"/>
      <w:lang w:val="en-US" w:eastAsia="zh-CN" w:bidi="ar-SA"/>
    </w:rPr>
  </w:style>
  <w:style w:type="paragraph" w:customStyle="1" w:styleId="138">
    <w:name w:val="正文_3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9">
    <w:name w:val="正文_3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0">
    <w:name w:val="Normal_6"/>
    <w:qFormat/>
    <w:uiPriority w:val="0"/>
    <w:rPr>
      <w:rFonts w:ascii="黑体" w:hAnsi="黑体" w:eastAsia="黑体" w:cs="Times New Roman"/>
      <w:b/>
      <w:sz w:val="32"/>
      <w:szCs w:val="24"/>
      <w:lang w:val="en-US" w:eastAsia="zh-CN" w:bidi="ar-SA"/>
    </w:rPr>
  </w:style>
  <w:style w:type="paragraph" w:customStyle="1" w:styleId="141">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2">
    <w:name w:val="Normal_21"/>
    <w:qFormat/>
    <w:uiPriority w:val="0"/>
    <w:rPr>
      <w:rFonts w:ascii="Times New Roman" w:hAnsi="Times New Roman" w:eastAsia="Times New Roman" w:cs="Times New Roman"/>
      <w:sz w:val="24"/>
      <w:szCs w:val="24"/>
      <w:lang w:val="en-US" w:eastAsia="zh-CN" w:bidi="ar-SA"/>
    </w:rPr>
  </w:style>
  <w:style w:type="paragraph" w:customStyle="1" w:styleId="143">
    <w:name w:val="Normal_7"/>
    <w:qFormat/>
    <w:uiPriority w:val="0"/>
    <w:rPr>
      <w:rFonts w:ascii="黑体" w:hAnsi="黑体" w:eastAsia="黑体" w:cs="Times New Roman"/>
      <w:b/>
      <w:sz w:val="32"/>
      <w:szCs w:val="24"/>
      <w:lang w:val="en-US" w:eastAsia="zh-CN" w:bidi="ar-SA"/>
    </w:rPr>
  </w:style>
  <w:style w:type="paragraph" w:customStyle="1" w:styleId="144">
    <w:name w:val="正文_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5">
    <w:name w:val="*正文_1_1"/>
    <w:basedOn w:val="146"/>
    <w:next w:val="146"/>
    <w:qFormat/>
    <w:uiPriority w:val="0"/>
    <w:pPr>
      <w:widowControl/>
      <w:ind w:firstLine="482"/>
    </w:pPr>
    <w:rPr>
      <w:rFonts w:ascii="微软雅黑" w:hAnsi="微软雅黑" w:eastAsia="微软雅黑"/>
      <w:kern w:val="0"/>
      <w:szCs w:val="20"/>
    </w:rPr>
  </w:style>
  <w:style w:type="paragraph" w:customStyle="1" w:styleId="146">
    <w:name w:val="正文_5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7">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8">
    <w:name w:val="Normal_8"/>
    <w:qFormat/>
    <w:uiPriority w:val="0"/>
    <w:rPr>
      <w:rFonts w:ascii="黑体" w:hAnsi="黑体" w:eastAsia="黑体" w:cs="Times New Roman"/>
      <w:b/>
      <w:sz w:val="32"/>
      <w:szCs w:val="24"/>
      <w:lang w:val="en-US" w:eastAsia="zh-CN" w:bidi="ar-SA"/>
    </w:rPr>
  </w:style>
  <w:style w:type="paragraph" w:customStyle="1" w:styleId="149">
    <w:name w:val="正文_6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0">
    <w:name w:val="*正文_4_0"/>
    <w:basedOn w:val="149"/>
    <w:next w:val="149"/>
    <w:qFormat/>
    <w:uiPriority w:val="0"/>
    <w:pPr>
      <w:widowControl/>
      <w:ind w:firstLine="482"/>
    </w:pPr>
    <w:rPr>
      <w:rFonts w:ascii="微软雅黑" w:hAnsi="微软雅黑" w:eastAsia="微软雅黑"/>
      <w:kern w:val="0"/>
      <w:szCs w:val="20"/>
    </w:rPr>
  </w:style>
  <w:style w:type="paragraph" w:customStyle="1" w:styleId="151">
    <w:name w:val="正文_6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2">
    <w:name w:val="Normal_9"/>
    <w:qFormat/>
    <w:uiPriority w:val="0"/>
    <w:rPr>
      <w:rFonts w:ascii="黑体" w:hAnsi="黑体" w:eastAsia="黑体" w:cs="Times New Roman"/>
      <w:b/>
      <w:sz w:val="32"/>
      <w:szCs w:val="24"/>
      <w:lang w:val="en-US" w:eastAsia="zh-CN" w:bidi="ar-SA"/>
    </w:rPr>
  </w:style>
  <w:style w:type="paragraph" w:customStyle="1" w:styleId="153">
    <w:name w:val="正文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4">
    <w:name w:val="Normal_10"/>
    <w:qFormat/>
    <w:uiPriority w:val="0"/>
    <w:rPr>
      <w:rFonts w:ascii="黑体" w:hAnsi="黑体" w:eastAsia="黑体" w:cs="Times New Roman"/>
      <w:b/>
      <w:sz w:val="32"/>
      <w:szCs w:val="24"/>
      <w:lang w:val="en-US" w:eastAsia="zh-CN" w:bidi="ar-SA"/>
    </w:rPr>
  </w:style>
  <w:style w:type="paragraph" w:customStyle="1" w:styleId="155">
    <w:name w:val="正文_9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6">
    <w:name w:val="Normal_11"/>
    <w:qFormat/>
    <w:uiPriority w:val="0"/>
    <w:rPr>
      <w:rFonts w:ascii="黑体" w:hAnsi="黑体" w:eastAsia="黑体" w:cs="Times New Roman"/>
      <w:b/>
      <w:sz w:val="32"/>
      <w:szCs w:val="24"/>
      <w:lang w:val="en-US" w:eastAsia="zh-CN" w:bidi="ar-SA"/>
    </w:rPr>
  </w:style>
  <w:style w:type="paragraph" w:customStyle="1" w:styleId="157">
    <w:name w:val="正文_1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8">
    <w:name w:val="*正文_2_0"/>
    <w:basedOn w:val="157"/>
    <w:next w:val="157"/>
    <w:qFormat/>
    <w:uiPriority w:val="0"/>
    <w:pPr>
      <w:widowControl/>
      <w:ind w:firstLine="482"/>
    </w:pPr>
    <w:rPr>
      <w:rFonts w:ascii="微软雅黑" w:hAnsi="微软雅黑" w:eastAsia="微软雅黑"/>
      <w:kern w:val="0"/>
      <w:szCs w:val="20"/>
    </w:rPr>
  </w:style>
  <w:style w:type="character" w:customStyle="1" w:styleId="159">
    <w:name w:val="标题 4 Char_1_0"/>
    <w:link w:val="160"/>
    <w:qFormat/>
    <w:uiPriority w:val="0"/>
    <w:rPr>
      <w:rFonts w:ascii="Arial" w:hAnsi="Arial" w:eastAsia="黑体"/>
      <w:b/>
      <w:bCs/>
      <w:sz w:val="28"/>
      <w:szCs w:val="28"/>
    </w:rPr>
  </w:style>
  <w:style w:type="paragraph" w:customStyle="1" w:styleId="160">
    <w:name w:val="标题 4_2"/>
    <w:basedOn w:val="157"/>
    <w:next w:val="157"/>
    <w:link w:val="159"/>
    <w:unhideWhenUsed/>
    <w:qFormat/>
    <w:uiPriority w:val="0"/>
    <w:pPr>
      <w:keepNext/>
      <w:keepLines/>
      <w:spacing w:before="280" w:after="290" w:line="374" w:lineRule="auto"/>
      <w:outlineLvl w:val="3"/>
    </w:pPr>
    <w:rPr>
      <w:rFonts w:ascii="Arial" w:hAnsi="Arial" w:eastAsia="黑体"/>
      <w:b/>
      <w:bCs/>
      <w:sz w:val="28"/>
      <w:szCs w:val="28"/>
    </w:rPr>
  </w:style>
  <w:style w:type="paragraph" w:customStyle="1" w:styleId="161">
    <w:name w:val="Normal_12"/>
    <w:qFormat/>
    <w:uiPriority w:val="0"/>
    <w:rPr>
      <w:rFonts w:ascii="黑体" w:hAnsi="黑体" w:eastAsia="黑体" w:cs="Times New Roman"/>
      <w:b/>
      <w:sz w:val="32"/>
      <w:szCs w:val="24"/>
      <w:lang w:val="en-US" w:eastAsia="zh-CN" w:bidi="ar-SA"/>
    </w:rPr>
  </w:style>
  <w:style w:type="paragraph" w:customStyle="1" w:styleId="162">
    <w:name w:val="正文_1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3">
    <w:name w:val="Normal_13"/>
    <w:qFormat/>
    <w:uiPriority w:val="0"/>
    <w:rPr>
      <w:rFonts w:ascii="黑体" w:hAnsi="黑体" w:eastAsia="黑体" w:cs="Times New Roman"/>
      <w:b/>
      <w:sz w:val="32"/>
      <w:szCs w:val="24"/>
      <w:lang w:val="en-US" w:eastAsia="zh-CN" w:bidi="ar-SA"/>
    </w:rPr>
  </w:style>
  <w:style w:type="paragraph" w:customStyle="1" w:styleId="164">
    <w:name w:val="正文_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5">
    <w:name w:val="Normal_14"/>
    <w:qFormat/>
    <w:uiPriority w:val="0"/>
    <w:rPr>
      <w:rFonts w:ascii="黑体" w:hAnsi="黑体" w:eastAsia="黑体" w:cs="Times New Roman"/>
      <w:b/>
      <w:sz w:val="32"/>
      <w:szCs w:val="24"/>
      <w:lang w:val="en-US" w:eastAsia="zh-CN" w:bidi="ar-SA"/>
    </w:rPr>
  </w:style>
  <w:style w:type="paragraph" w:customStyle="1" w:styleId="166">
    <w:name w:val="正文_1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7">
    <w:name w:val="Normal_15"/>
    <w:qFormat/>
    <w:uiPriority w:val="0"/>
    <w:rPr>
      <w:rFonts w:ascii="黑体" w:hAnsi="黑体" w:eastAsia="黑体" w:cs="Times New Roman"/>
      <w:b/>
      <w:sz w:val="32"/>
      <w:szCs w:val="24"/>
      <w:lang w:val="en-US" w:eastAsia="zh-CN" w:bidi="ar-SA"/>
    </w:rPr>
  </w:style>
  <w:style w:type="paragraph" w:customStyle="1" w:styleId="168">
    <w:name w:val="正文_1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9">
    <w:name w:val="Normal_16"/>
    <w:qFormat/>
    <w:uiPriority w:val="0"/>
    <w:rPr>
      <w:rFonts w:ascii="黑体" w:hAnsi="黑体" w:eastAsia="黑体" w:cs="Times New Roman"/>
      <w:b/>
      <w:sz w:val="32"/>
      <w:szCs w:val="24"/>
      <w:lang w:val="en-US" w:eastAsia="zh-CN" w:bidi="ar-SA"/>
    </w:rPr>
  </w:style>
  <w:style w:type="paragraph" w:customStyle="1" w:styleId="170">
    <w:name w:val="正文_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1">
    <w:name w:val="正文_1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2">
    <w:name w:val="Normal_17"/>
    <w:qFormat/>
    <w:uiPriority w:val="0"/>
    <w:rPr>
      <w:rFonts w:ascii="黑体" w:hAnsi="黑体" w:eastAsia="黑体" w:cs="Times New Roman"/>
      <w:b/>
      <w:sz w:val="32"/>
      <w:szCs w:val="24"/>
      <w:lang w:val="en-US" w:eastAsia="zh-CN" w:bidi="ar-SA"/>
    </w:rPr>
  </w:style>
  <w:style w:type="paragraph" w:customStyle="1" w:styleId="173">
    <w:name w:val="正文_18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4">
    <w:name w:val="正文_1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5">
    <w:name w:val="Normal_18"/>
    <w:qFormat/>
    <w:uiPriority w:val="0"/>
    <w:rPr>
      <w:rFonts w:ascii="黑体" w:hAnsi="黑体" w:eastAsia="黑体" w:cs="Times New Roman"/>
      <w:b/>
      <w:sz w:val="32"/>
      <w:szCs w:val="24"/>
      <w:lang w:val="en-US" w:eastAsia="zh-CN" w:bidi="ar-SA"/>
    </w:rPr>
  </w:style>
  <w:style w:type="paragraph" w:customStyle="1" w:styleId="176">
    <w:name w:val="Normal_19"/>
    <w:qFormat/>
    <w:uiPriority w:val="0"/>
    <w:rPr>
      <w:rFonts w:ascii="黑体" w:hAnsi="黑体" w:eastAsia="黑体" w:cs="Times New Roman"/>
      <w:b/>
      <w:sz w:val="32"/>
      <w:szCs w:val="24"/>
      <w:lang w:val="en-US" w:eastAsia="zh-CN" w:bidi="ar-SA"/>
    </w:rPr>
  </w:style>
  <w:style w:type="paragraph" w:customStyle="1" w:styleId="177">
    <w:name w:val="正文_2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8">
    <w:name w:val="正文_2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9">
    <w:name w:val="Normal_20"/>
    <w:qFormat/>
    <w:uiPriority w:val="0"/>
    <w:rPr>
      <w:rFonts w:ascii="黑体" w:hAnsi="黑体" w:eastAsia="黑体" w:cs="Times New Roman"/>
      <w:b/>
      <w:sz w:val="32"/>
      <w:szCs w:val="24"/>
      <w:lang w:val="en-US" w:eastAsia="zh-CN" w:bidi="ar-SA"/>
    </w:rPr>
  </w:style>
  <w:style w:type="character" w:customStyle="1" w:styleId="180">
    <w:name w:val="hover18"/>
    <w:basedOn w:val="20"/>
    <w:qFormat/>
    <w:uiPriority w:val="0"/>
  </w:style>
  <w:style w:type="paragraph" w:customStyle="1" w:styleId="181">
    <w:name w:val="*正文_1"/>
    <w:basedOn w:val="40"/>
    <w:next w:val="69"/>
    <w:qFormat/>
    <w:uiPriority w:val="0"/>
    <w:pPr>
      <w:widowControl/>
      <w:ind w:firstLine="482"/>
    </w:pPr>
    <w:rPr>
      <w:rFonts w:ascii="微软雅黑" w:hAnsi="微软雅黑" w:eastAsia="微软雅黑"/>
      <w:sz w:val="21"/>
    </w:rPr>
  </w:style>
  <w:style w:type="paragraph" w:customStyle="1" w:styleId="182">
    <w:name w:val="Table Text"/>
    <w:basedOn w:val="1"/>
    <w:semiHidden/>
    <w:qFormat/>
    <w:uiPriority w:val="0"/>
    <w:rPr>
      <w:rFonts w:ascii="仿宋" w:hAnsi="仿宋" w:eastAsia="仿宋" w:cs="仿宋"/>
      <w:sz w:val="21"/>
      <w:szCs w:val="21"/>
      <w:lang w:val="en-US" w:eastAsia="en-US" w:bidi="ar-SA"/>
    </w:rPr>
  </w:style>
  <w:style w:type="paragraph" w:customStyle="1" w:styleId="183">
    <w:name w:val="表格文字样式"/>
    <w:basedOn w:val="1"/>
    <w:qFormat/>
    <w:uiPriority w:val="0"/>
    <w:rPr>
      <w:rFonts w:eastAsia="仿宋"/>
      <w:sz w:val="24"/>
      <w:szCs w:val="21"/>
    </w:rPr>
  </w:style>
  <w:style w:type="character" w:customStyle="1" w:styleId="184">
    <w:name w:val="first-child"/>
    <w:basedOn w:val="20"/>
    <w:qFormat/>
    <w:uiPriority w:val="0"/>
  </w:style>
  <w:style w:type="character" w:customStyle="1" w:styleId="185">
    <w:name w:val="layui-layer-tabnow"/>
    <w:basedOn w:val="20"/>
    <w:qFormat/>
    <w:uiPriority w:val="0"/>
    <w:rPr>
      <w:bdr w:val="single" w:color="CCCCCC" w:sz="4" w:space="0"/>
      <w:shd w:val="clear" w:fill="FFFFFF"/>
    </w:rPr>
  </w:style>
  <w:style w:type="paragraph" w:customStyle="1" w:styleId="186">
    <w:name w:val="Heading 2"/>
    <w:basedOn w:val="1"/>
    <w:qFormat/>
    <w:uiPriority w:val="1"/>
    <w:pPr>
      <w:ind w:left="538" w:right="869"/>
      <w:jc w:val="center"/>
      <w:outlineLvl w:val="2"/>
    </w:pPr>
    <w:rPr>
      <w:rFonts w:ascii="宋体" w:hAnsi="宋体" w:eastAsia="宋体" w:cs="宋体"/>
      <w:sz w:val="72"/>
      <w:szCs w:val="72"/>
      <w:lang w:val="en-US" w:eastAsia="zh-CN" w:bidi="ar-SA"/>
    </w:rPr>
  </w:style>
  <w:style w:type="paragraph" w:customStyle="1" w:styleId="187">
    <w:name w:val="Heading 4"/>
    <w:basedOn w:val="1"/>
    <w:qFormat/>
    <w:uiPriority w:val="1"/>
    <w:pPr>
      <w:ind w:left="220"/>
      <w:outlineLvl w:val="4"/>
    </w:pPr>
    <w:rPr>
      <w:rFonts w:ascii="宋体" w:hAnsi="宋体" w:eastAsia="宋体" w:cs="宋体"/>
      <w:b/>
      <w:bCs/>
      <w:sz w:val="24"/>
      <w:szCs w:val="24"/>
      <w:lang w:val="en-US" w:eastAsia="zh-CN" w:bidi="ar-SA"/>
    </w:rPr>
  </w:style>
  <w:style w:type="paragraph" w:customStyle="1" w:styleId="188">
    <w:name w:val="正文格式"/>
    <w:autoRedefine/>
    <w:qFormat/>
    <w:uiPriority w:val="99"/>
    <w:pPr>
      <w:spacing w:line="360" w:lineRule="auto"/>
      <w:ind w:firstLine="200" w:firstLineChars="200"/>
    </w:pPr>
    <w:rPr>
      <w:rFonts w:ascii="宋体" w:hAnsi="宋体" w:eastAsia="宋体" w:cs="Times New Roman"/>
      <w:sz w:val="28"/>
      <w:szCs w:val="22"/>
      <w:lang w:val="en-US" w:eastAsia="zh-CN" w:bidi="ar-SA"/>
    </w:rPr>
  </w:style>
  <w:style w:type="paragraph" w:customStyle="1" w:styleId="189">
    <w:name w:val="_Style 35"/>
    <w:basedOn w:val="1"/>
    <w:next w:val="38"/>
    <w:qFormat/>
    <w:uiPriority w:val="34"/>
    <w:pPr>
      <w:widowControl/>
      <w:ind w:firstLine="420" w:firstLineChars="200"/>
      <w:jc w:val="left"/>
    </w:pPr>
    <w:rPr>
      <w:rFonts w:ascii="Times New Roman" w:hAnsi="Times New Roman"/>
      <w:kern w:val="0"/>
      <w:sz w:val="24"/>
    </w:rPr>
  </w:style>
  <w:style w:type="paragraph" w:customStyle="1" w:styleId="190">
    <w:name w:val="card-title"/>
    <w:basedOn w:val="1"/>
    <w:qFormat/>
    <w:uiPriority w:val="0"/>
    <w:pPr>
      <w:spacing w:line="600" w:lineRule="atLeast"/>
      <w:ind w:right="750"/>
      <w:jc w:val="left"/>
    </w:pPr>
    <w:rPr>
      <w:color w:val="666666"/>
      <w:kern w:val="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93</Pages>
  <Words>7985</Words>
  <Characters>8787</Characters>
  <Lines>245</Lines>
  <Paragraphs>69</Paragraphs>
  <TotalTime>6</TotalTime>
  <ScaleCrop>false</ScaleCrop>
  <LinksUpToDate>false</LinksUpToDate>
  <CharactersWithSpaces>8908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2022-08-12T11:04:00Z</dcterms:created>
  <dc:creator>han</dc:creator>
  <cp:lastModifiedBy>NTKO</cp:lastModifiedBy>
  <cp:lastPrinted>2022-08-25T08:44:00Z</cp:lastPrinted>
  <dcterms:modified xsi:type="dcterms:W3CDTF">2026-04-07T04:42:45Z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Xpdf - https://xpdf.net</vt:lpwstr>
  </property>
  <property fmtid="{D5CDD505-2E9C-101B-9397-08002B2CF9AE}" pid="3" name="KSOProductBuildVer">
    <vt:lpwstr>2052-12.1.0.25225</vt:lpwstr>
  </property>
  <property fmtid="{D5CDD505-2E9C-101B-9397-08002B2CF9AE}" pid="4" name="ICV">
    <vt:lpwstr>F5FFEDE344A54D048ED3C9BE1DCE7FFD_13</vt:lpwstr>
  </property>
  <property fmtid="{D5CDD505-2E9C-101B-9397-08002B2CF9AE}" pid="5" name="KSOTemplateDocerSaveRecord">
    <vt:lpwstr>eyJoZGlkIjoiMTYyNGU4YjI1MWViMzZiYzhjZDNiYzUxODVjOTgwOTYiLCJ1c2VySWQiOiIxMDI1MDAwOTk3In0=</vt:lpwstr>
  </property>
</Properties>
</file>