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12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611"/>
        <w:gridCol w:w="6380"/>
      </w:tblGrid>
      <w:tr w14:paraId="1251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61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22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3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43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规格型号参数</w:t>
            </w:r>
          </w:p>
        </w:tc>
      </w:tr>
      <w:tr w14:paraId="58E16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136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52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color w:val="000000"/>
                <w:kern w:val="0"/>
                <w:sz w:val="21"/>
                <w:szCs w:val="21"/>
                <w:lang w:eastAsia="zh-CN"/>
              </w:rPr>
              <w:t>高端全身</w:t>
            </w:r>
            <w:r>
              <w:rPr>
                <w:rFonts w:hint="eastAsia" w:ascii="宋体" w:hAnsi="宋体" w:eastAsia="宋体" w:cs="宋体"/>
                <w:b/>
                <w:bCs/>
                <w:color w:val="000000"/>
                <w:kern w:val="0"/>
                <w:sz w:val="21"/>
                <w:szCs w:val="21"/>
              </w:rPr>
              <w:t>彩色多普勒超声系统</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201B4B44">
            <w:pPr>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一</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用途说明</w:t>
            </w:r>
          </w:p>
          <w:p w14:paraId="52234592">
            <w:pPr>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用途：腹部、产科、妇科、心脏、小器官、泌尿、血管、儿科、神经、急诊、麻醉、其他</w:t>
            </w:r>
          </w:p>
          <w:p w14:paraId="2E30D206">
            <w:pPr>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二、</w:t>
            </w:r>
            <w:r>
              <w:rPr>
                <w:rFonts w:hint="eastAsia" w:ascii="宋体" w:hAnsi="宋体" w:eastAsia="宋体" w:cs="宋体"/>
                <w:b/>
                <w:bCs/>
                <w:color w:val="000000"/>
                <w:kern w:val="0"/>
                <w:sz w:val="21"/>
                <w:szCs w:val="21"/>
              </w:rPr>
              <w:t>物理规格及人机交互要求</w:t>
            </w:r>
          </w:p>
          <w:p w14:paraId="21F5FDCF">
            <w:pPr>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显示器要求：≥21英寸高分辨率彩色液晶显示器，显示器可以上下倾斜、左右旋转、前后移动</w:t>
            </w:r>
            <w:r>
              <w:rPr>
                <w:rFonts w:hint="eastAsia" w:ascii="宋体" w:hAnsi="宋体" w:eastAsia="宋体" w:cs="宋体"/>
                <w:color w:val="000000"/>
                <w:kern w:val="0"/>
                <w:sz w:val="21"/>
                <w:szCs w:val="21"/>
                <w:lang w:eastAsia="zh-CN"/>
              </w:rPr>
              <w:t>。</w:t>
            </w:r>
          </w:p>
          <w:p w14:paraId="7516A891">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触摸屏要求：≥13英寸彩色触摸屏</w:t>
            </w:r>
            <w:r>
              <w:rPr>
                <w:rFonts w:hint="eastAsia" w:ascii="宋体" w:hAnsi="宋体" w:eastAsia="宋体" w:cs="宋体"/>
                <w:color w:val="000000"/>
                <w:kern w:val="0"/>
                <w:sz w:val="21"/>
                <w:szCs w:val="21"/>
                <w:lang w:eastAsia="zh-CN"/>
              </w:rPr>
              <w:t>。</w:t>
            </w:r>
          </w:p>
          <w:p w14:paraId="014DAFA0">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触摸屏支持手写和带上橡胶手套触摸</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提供证明材料</w:t>
            </w:r>
            <w:r>
              <w:rPr>
                <w:rFonts w:hint="eastAsia" w:ascii="宋体" w:hAnsi="宋体" w:eastAsia="宋体" w:cs="宋体"/>
                <w:color w:val="000000"/>
                <w:kern w:val="0"/>
                <w:sz w:val="21"/>
                <w:szCs w:val="21"/>
                <w:lang w:eastAsia="zh-CN"/>
              </w:rPr>
              <w:t>）</w:t>
            </w:r>
          </w:p>
          <w:p w14:paraId="55552D2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探头接口数量≥5个（5个探头接口均为无针式接口且大小一致）</w:t>
            </w:r>
          </w:p>
          <w:p w14:paraId="3FB2962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中央刹车和直行锁功能（提供机器图片）</w:t>
            </w:r>
          </w:p>
          <w:p w14:paraId="7803CA6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采用Windows 10操作系统</w:t>
            </w:r>
          </w:p>
          <w:p w14:paraId="4478CB2D">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三、</w:t>
            </w:r>
            <w:r>
              <w:rPr>
                <w:rFonts w:hint="eastAsia" w:ascii="宋体" w:hAnsi="宋体" w:eastAsia="宋体" w:cs="宋体"/>
                <w:b/>
                <w:bCs/>
                <w:color w:val="000000"/>
                <w:kern w:val="0"/>
                <w:sz w:val="21"/>
                <w:szCs w:val="21"/>
              </w:rPr>
              <w:t>系统成像技术</w:t>
            </w:r>
          </w:p>
          <w:p w14:paraId="69175DA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二维灰阶模式</w:t>
            </w:r>
          </w:p>
          <w:p w14:paraId="406FD2F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M型模式</w:t>
            </w:r>
          </w:p>
          <w:p w14:paraId="1CFE042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彩色M型模式</w:t>
            </w:r>
          </w:p>
          <w:p w14:paraId="57F260F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解剖M型模式（≥3条取样线，360度自由旋转）</w:t>
            </w:r>
          </w:p>
          <w:p w14:paraId="087F269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彩色多普勒成像</w:t>
            </w:r>
          </w:p>
          <w:p w14:paraId="10F9666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频谱多普勒成像，连续多普勒成像（提供注册检验报告证明材料）</w:t>
            </w:r>
          </w:p>
          <w:p w14:paraId="4ADA193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组织多普勒成像</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包括组织速度多普勒成像、组织能量多普勒成像、组织频谱多普勒成像、组织M型模式四种成像模式（提供四种组织多普勒成像模式的证明图片）</w:t>
            </w:r>
          </w:p>
          <w:p w14:paraId="2C063BB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空间复合成像技术，做曲别针实验最高可显示</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9条线（要求提供证明材料）</w:t>
            </w:r>
          </w:p>
          <w:p w14:paraId="062E4C3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扩展成像（要求凸阵、线阵、心脏探头可用）</w:t>
            </w:r>
          </w:p>
          <w:p w14:paraId="392F1800">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10</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全域动态聚焦技术，声像图全程动态聚焦技</w:t>
            </w:r>
            <w:r>
              <w:rPr>
                <w:rFonts w:hint="eastAsia" w:ascii="宋体" w:hAnsi="宋体" w:eastAsia="宋体" w:cs="宋体"/>
                <w:kern w:val="0"/>
                <w:sz w:val="21"/>
                <w:szCs w:val="21"/>
              </w:rPr>
              <w:t>术，全场图像均匀一致</w:t>
            </w:r>
            <w:r>
              <w:rPr>
                <w:rFonts w:hint="eastAsia" w:ascii="宋体" w:hAnsi="宋体" w:eastAsia="宋体" w:cs="宋体"/>
                <w:kern w:val="0"/>
                <w:sz w:val="21"/>
                <w:szCs w:val="21"/>
                <w:lang w:eastAsia="zh-CN"/>
              </w:rPr>
              <w:t>。</w:t>
            </w:r>
          </w:p>
          <w:p w14:paraId="67AECE92">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具备B模式局部ROI区域高分辨率显示技术</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支持高分辨率显示取样框的大小可调节（提供证明图片）</w:t>
            </w:r>
            <w:r>
              <w:rPr>
                <w:rFonts w:hint="eastAsia" w:ascii="宋体" w:hAnsi="宋体" w:eastAsia="宋体" w:cs="宋体"/>
                <w:color w:val="000000"/>
                <w:kern w:val="0"/>
                <w:sz w:val="21"/>
                <w:szCs w:val="21"/>
                <w:lang w:eastAsia="zh-CN"/>
              </w:rPr>
              <w:t>。</w:t>
            </w:r>
          </w:p>
          <w:p w14:paraId="3837ADCD">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12、具备</w:t>
            </w:r>
            <w:r>
              <w:rPr>
                <w:rFonts w:hint="eastAsia" w:ascii="宋体" w:hAnsi="宋体" w:eastAsia="宋体" w:cs="宋体"/>
                <w:color w:val="000000"/>
                <w:kern w:val="0"/>
                <w:sz w:val="21"/>
                <w:szCs w:val="21"/>
              </w:rPr>
              <w:t>立体血流技术</w:t>
            </w:r>
            <w:r>
              <w:rPr>
                <w:rFonts w:hint="eastAsia" w:ascii="宋体" w:hAnsi="宋体" w:eastAsia="宋体" w:cs="宋体"/>
                <w:color w:val="000000"/>
                <w:kern w:val="0"/>
                <w:sz w:val="21"/>
                <w:szCs w:val="21"/>
                <w:lang w:eastAsia="zh-CN"/>
              </w:rPr>
              <w:t>。</w:t>
            </w:r>
          </w:p>
          <w:p w14:paraId="4B13677D">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13、</w:t>
            </w:r>
            <w:r>
              <w:rPr>
                <w:rFonts w:hint="eastAsia" w:ascii="宋体" w:hAnsi="宋体" w:eastAsia="宋体" w:cs="宋体"/>
                <w:color w:val="000000"/>
                <w:kern w:val="0"/>
                <w:sz w:val="21"/>
                <w:szCs w:val="21"/>
              </w:rPr>
              <w:t>穿刺针增强技术，凸阵和线阵探头均可支持，具有双屏双实时对比显示</w:t>
            </w:r>
            <w:r>
              <w:rPr>
                <w:rFonts w:hint="eastAsia" w:ascii="宋体" w:hAnsi="宋体" w:eastAsia="宋体" w:cs="宋体"/>
                <w:color w:val="000000"/>
                <w:kern w:val="0"/>
                <w:sz w:val="21"/>
                <w:szCs w:val="21"/>
                <w:lang w:eastAsia="zh-CN"/>
              </w:rPr>
              <w:t>。</w:t>
            </w:r>
          </w:p>
          <w:p w14:paraId="4276145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14、</w:t>
            </w:r>
            <w:r>
              <w:rPr>
                <w:rFonts w:hint="eastAsia" w:ascii="宋体" w:hAnsi="宋体" w:eastAsia="宋体" w:cs="宋体"/>
                <w:color w:val="000000"/>
                <w:kern w:val="0"/>
                <w:sz w:val="21"/>
                <w:szCs w:val="21"/>
              </w:rPr>
              <w:t>宽景拼接成像技术（非拓展成像）</w:t>
            </w:r>
          </w:p>
          <w:p w14:paraId="46F6C643">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 xml:space="preserve">14.1 </w:t>
            </w:r>
            <w:r>
              <w:rPr>
                <w:rFonts w:hint="eastAsia" w:ascii="宋体" w:hAnsi="宋体" w:eastAsia="宋体" w:cs="宋体"/>
                <w:color w:val="000000"/>
                <w:kern w:val="0"/>
                <w:sz w:val="21"/>
                <w:szCs w:val="21"/>
              </w:rPr>
              <w:t>支持二维宽景和能量宽景</w:t>
            </w:r>
            <w:r>
              <w:rPr>
                <w:rFonts w:hint="eastAsia" w:ascii="宋体" w:hAnsi="宋体" w:eastAsia="宋体" w:cs="宋体"/>
                <w:color w:val="000000"/>
                <w:kern w:val="0"/>
                <w:sz w:val="21"/>
                <w:szCs w:val="21"/>
                <w:lang w:eastAsia="zh-CN"/>
              </w:rPr>
              <w:t>。</w:t>
            </w:r>
          </w:p>
          <w:p w14:paraId="0420D9D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14.2 </w:t>
            </w:r>
            <w:r>
              <w:rPr>
                <w:rFonts w:hint="eastAsia" w:ascii="宋体" w:hAnsi="宋体" w:eastAsia="宋体" w:cs="宋体"/>
                <w:color w:val="000000"/>
                <w:kern w:val="0"/>
                <w:sz w:val="21"/>
                <w:szCs w:val="21"/>
              </w:rPr>
              <w:t>宽景成像支持凸阵探头、线阵探头、腔内探头、单晶体相控阵探头（提供证明图片，体现所有配置探头型号）</w:t>
            </w:r>
          </w:p>
          <w:p w14:paraId="7B513330">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 xml:space="preserve">14.3 </w:t>
            </w:r>
            <w:r>
              <w:rPr>
                <w:rFonts w:hint="eastAsia" w:ascii="宋体" w:hAnsi="宋体" w:eastAsia="宋体" w:cs="宋体"/>
                <w:color w:val="000000"/>
                <w:kern w:val="0"/>
                <w:sz w:val="21"/>
                <w:szCs w:val="21"/>
              </w:rPr>
              <w:t>具有</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2种血管标记功能</w:t>
            </w:r>
            <w:r>
              <w:rPr>
                <w:rFonts w:hint="eastAsia" w:ascii="宋体" w:hAnsi="宋体" w:eastAsia="宋体" w:cs="宋体"/>
                <w:color w:val="000000"/>
                <w:kern w:val="0"/>
                <w:sz w:val="21"/>
                <w:szCs w:val="21"/>
                <w:lang w:eastAsia="zh-CN"/>
              </w:rPr>
              <w:t>。</w:t>
            </w:r>
          </w:p>
          <w:p w14:paraId="7525B9D6">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15、具备</w:t>
            </w:r>
            <w:r>
              <w:rPr>
                <w:rFonts w:hint="eastAsia" w:ascii="宋体" w:hAnsi="宋体" w:eastAsia="宋体" w:cs="宋体"/>
                <w:color w:val="000000"/>
                <w:kern w:val="0"/>
                <w:sz w:val="21"/>
                <w:szCs w:val="21"/>
              </w:rPr>
              <w:t>一键自动优化</w:t>
            </w:r>
            <w:r>
              <w:rPr>
                <w:rFonts w:hint="eastAsia" w:ascii="宋体" w:hAnsi="宋体" w:eastAsia="宋体" w:cs="宋体"/>
                <w:color w:val="000000"/>
                <w:kern w:val="0"/>
                <w:sz w:val="21"/>
                <w:szCs w:val="21"/>
                <w:lang w:val="en-US" w:eastAsia="zh-CN"/>
              </w:rPr>
              <w:t>功能</w:t>
            </w:r>
            <w:r>
              <w:rPr>
                <w:rFonts w:hint="eastAsia" w:ascii="宋体" w:hAnsi="宋体" w:eastAsia="宋体" w:cs="宋体"/>
                <w:color w:val="000000"/>
                <w:kern w:val="0"/>
                <w:sz w:val="21"/>
                <w:szCs w:val="21"/>
                <w:lang w:eastAsia="zh-CN"/>
              </w:rPr>
              <w:t>。</w:t>
            </w:r>
          </w:p>
          <w:p w14:paraId="43573B4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16、</w:t>
            </w:r>
            <w:r>
              <w:rPr>
                <w:rFonts w:hint="eastAsia" w:ascii="宋体" w:hAnsi="宋体" w:eastAsia="宋体" w:cs="宋体"/>
                <w:color w:val="000000"/>
                <w:kern w:val="0"/>
                <w:sz w:val="21"/>
                <w:szCs w:val="21"/>
              </w:rPr>
              <w:t>二维/彩色取样框角度独立偏转技术</w:t>
            </w:r>
          </w:p>
          <w:p w14:paraId="048917D7">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17、具备</w:t>
            </w:r>
            <w:r>
              <w:rPr>
                <w:rFonts w:hint="eastAsia" w:ascii="宋体" w:hAnsi="宋体" w:eastAsia="宋体" w:cs="宋体"/>
                <w:color w:val="000000"/>
                <w:kern w:val="0"/>
                <w:sz w:val="21"/>
                <w:szCs w:val="21"/>
              </w:rPr>
              <w:t>智能血流跟踪技术</w:t>
            </w:r>
            <w:r>
              <w:rPr>
                <w:rFonts w:hint="eastAsia" w:ascii="宋体" w:hAnsi="宋体" w:eastAsia="宋体" w:cs="宋体"/>
                <w:color w:val="000000"/>
                <w:kern w:val="0"/>
                <w:sz w:val="21"/>
                <w:szCs w:val="21"/>
                <w:lang w:val="en-US" w:eastAsia="zh-CN"/>
              </w:rPr>
              <w:t>功能</w:t>
            </w:r>
            <w:r>
              <w:rPr>
                <w:rFonts w:hint="eastAsia" w:ascii="宋体" w:hAnsi="宋体" w:eastAsia="宋体" w:cs="宋体"/>
                <w:color w:val="000000"/>
                <w:kern w:val="0"/>
                <w:sz w:val="21"/>
                <w:szCs w:val="21"/>
                <w:lang w:eastAsia="zh-CN"/>
              </w:rPr>
              <w:t>。</w:t>
            </w:r>
          </w:p>
          <w:p w14:paraId="1A6443D0">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四、</w:t>
            </w:r>
            <w:r>
              <w:rPr>
                <w:rFonts w:hint="eastAsia" w:ascii="宋体" w:hAnsi="宋体" w:eastAsia="宋体" w:cs="宋体"/>
                <w:b/>
                <w:bCs/>
                <w:color w:val="000000"/>
                <w:kern w:val="0"/>
                <w:sz w:val="21"/>
                <w:szCs w:val="21"/>
              </w:rPr>
              <w:t>高级成像功能</w:t>
            </w:r>
          </w:p>
          <w:p w14:paraId="138A3897">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1、</w:t>
            </w:r>
            <w:r>
              <w:rPr>
                <w:rFonts w:hint="eastAsia" w:ascii="宋体" w:hAnsi="宋体" w:eastAsia="宋体" w:cs="宋体"/>
                <w:b/>
                <w:bCs/>
                <w:color w:val="000000"/>
                <w:kern w:val="0"/>
                <w:sz w:val="21"/>
                <w:szCs w:val="21"/>
              </w:rPr>
              <w:t>造影成像</w:t>
            </w:r>
          </w:p>
          <w:p w14:paraId="38A9AAE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1.1 </w:t>
            </w:r>
            <w:r>
              <w:rPr>
                <w:rFonts w:hint="eastAsia" w:ascii="宋体" w:hAnsi="宋体" w:eastAsia="宋体" w:cs="宋体"/>
                <w:color w:val="000000"/>
                <w:kern w:val="0"/>
                <w:sz w:val="21"/>
                <w:szCs w:val="21"/>
              </w:rPr>
              <w:t>造影成像功能支持腹部探头、浅表探头、相控阵探头、腔内探头（提供注册检验报告证明材料）</w:t>
            </w:r>
          </w:p>
          <w:p w14:paraId="600E6D0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支持实时显示组织图像和造影图像，支持造影击碎，支持斑点噪声抑制，具备混合模式，支持造影图像和组织图像位置互换</w:t>
            </w:r>
          </w:p>
          <w:p w14:paraId="2478C0B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支持微血管造影增强功能</w:t>
            </w:r>
          </w:p>
          <w:p w14:paraId="47850D6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支持低机械指数造影</w:t>
            </w:r>
          </w:p>
          <w:p w14:paraId="5660371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具有双计时器</w:t>
            </w:r>
          </w:p>
          <w:p w14:paraId="442DF47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支持向后存储≥8分钟电影</w:t>
            </w:r>
          </w:p>
          <w:p w14:paraId="3208A99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造影定量分析功能，支持时间强度分析曲线，以表格的形式显示数据，取样点可跟踪感兴趣区运动，≥8个ROI</w:t>
            </w:r>
          </w:p>
          <w:p w14:paraId="115FB5D8">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2、</w:t>
            </w:r>
            <w:r>
              <w:rPr>
                <w:rFonts w:hint="eastAsia" w:ascii="宋体" w:hAnsi="宋体" w:eastAsia="宋体" w:cs="宋体"/>
                <w:b/>
                <w:bCs/>
                <w:color w:val="000000"/>
                <w:kern w:val="0"/>
                <w:sz w:val="21"/>
                <w:szCs w:val="21"/>
              </w:rPr>
              <w:t>弹性成像</w:t>
            </w:r>
          </w:p>
          <w:p w14:paraId="1FCFCFB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2.1</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应变式弹性成像支持：线阵探头、腔内探头，容积探头。</w:t>
            </w:r>
          </w:p>
          <w:p w14:paraId="0260C527">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2.2</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应变式弹性成像支持应变、应变率和应变直方图的测量功能</w:t>
            </w:r>
            <w:r>
              <w:rPr>
                <w:rFonts w:hint="eastAsia" w:ascii="宋体" w:hAnsi="宋体" w:eastAsia="宋体" w:cs="宋体"/>
                <w:color w:val="000000"/>
                <w:kern w:val="0"/>
                <w:sz w:val="21"/>
                <w:szCs w:val="21"/>
                <w:lang w:eastAsia="zh-CN"/>
              </w:rPr>
              <w:t>。</w:t>
            </w:r>
          </w:p>
          <w:p w14:paraId="55780D9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2.3</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剪切波定量弹性成像，动态显示二维剪切波弹性成像图，支持凸阵探头、线阵探头和腔内双平面探头（一线一凸）</w:t>
            </w:r>
          </w:p>
          <w:p w14:paraId="211ACE6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2.4</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剪切波定量弹性成像，具备组织硬度定量分析软件</w:t>
            </w:r>
          </w:p>
          <w:p w14:paraId="1C6D327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具有病灶周边浸润区的环形定量工具，同时需具有实体的专用的按键调节精准控制，环形的大小分级分档，可视可调</w:t>
            </w:r>
          </w:p>
          <w:p w14:paraId="2434D78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2.6</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剪切波弹性成像支持高帧率成像，剪切波感兴趣区域2cm*3cm时，帧率≥5帧/秒</w:t>
            </w:r>
          </w:p>
          <w:p w14:paraId="1A3DB5B5">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五、</w:t>
            </w:r>
            <w:r>
              <w:rPr>
                <w:rFonts w:hint="eastAsia" w:ascii="宋体" w:hAnsi="宋体" w:eastAsia="宋体" w:cs="宋体"/>
                <w:b/>
                <w:bCs/>
                <w:color w:val="000000"/>
                <w:kern w:val="0"/>
                <w:sz w:val="21"/>
                <w:szCs w:val="21"/>
              </w:rPr>
              <w:t>测量分析和报告</w:t>
            </w:r>
          </w:p>
          <w:p w14:paraId="4C709BC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全科测量包，自动生成报告： 腹部、妇科、产科、心脏、泌尿、小器官、儿科、血管、急诊科</w:t>
            </w:r>
          </w:p>
          <w:p w14:paraId="1715C00C">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肝肾比测量</w:t>
            </w:r>
            <w:r>
              <w:rPr>
                <w:rFonts w:hint="eastAsia" w:ascii="宋体" w:hAnsi="宋体" w:eastAsia="宋体" w:cs="宋体"/>
                <w:color w:val="000000"/>
                <w:kern w:val="0"/>
                <w:sz w:val="21"/>
                <w:szCs w:val="21"/>
                <w:lang w:val="en-US" w:eastAsia="zh-CN"/>
              </w:rPr>
              <w:t>功能</w:t>
            </w:r>
            <w:r>
              <w:rPr>
                <w:rFonts w:hint="eastAsia" w:ascii="宋体" w:hAnsi="宋体" w:eastAsia="宋体" w:cs="宋体"/>
                <w:color w:val="000000"/>
                <w:kern w:val="0"/>
                <w:sz w:val="21"/>
                <w:szCs w:val="21"/>
                <w:lang w:eastAsia="zh-CN"/>
              </w:rPr>
              <w:t>。</w:t>
            </w:r>
          </w:p>
          <w:p w14:paraId="3875452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血管内中膜自动测量技术</w:t>
            </w:r>
            <w:r>
              <w:rPr>
                <w:rFonts w:hint="eastAsia" w:ascii="宋体" w:hAnsi="宋体" w:eastAsia="宋体" w:cs="宋体"/>
                <w:color w:val="000000"/>
                <w:kern w:val="0"/>
                <w:sz w:val="21"/>
                <w:szCs w:val="21"/>
                <w:lang w:val="en-US" w:eastAsia="zh-CN"/>
              </w:rPr>
              <w:t>功能。</w:t>
            </w:r>
          </w:p>
          <w:p w14:paraId="05EADD3C">
            <w:pPr>
              <w:widowControl/>
              <w:spacing w:line="360" w:lineRule="auto"/>
              <w:jc w:val="left"/>
              <w:rPr>
                <w:rFonts w:hint="eastAsia" w:ascii="宋体" w:hAnsi="宋体" w:eastAsia="宋体" w:cs="宋体"/>
                <w:color w:val="000000"/>
                <w:kern w:val="0"/>
                <w:sz w:val="21"/>
                <w:szCs w:val="21"/>
                <w:lang w:eastAsia="zh-CN"/>
              </w:rPr>
            </w:pPr>
            <w:bookmarkStart w:id="0" w:name="_Hlk191569115"/>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血管内中膜自动实时测量功能</w:t>
            </w:r>
            <w:r>
              <w:rPr>
                <w:rFonts w:hint="eastAsia" w:ascii="宋体" w:hAnsi="宋体" w:eastAsia="宋体" w:cs="宋体"/>
                <w:color w:val="000000"/>
                <w:kern w:val="0"/>
                <w:sz w:val="21"/>
                <w:szCs w:val="21"/>
                <w:lang w:eastAsia="zh-CN"/>
              </w:rPr>
              <w:t>。</w:t>
            </w:r>
          </w:p>
          <w:bookmarkEnd w:id="0"/>
          <w:p w14:paraId="1E360823">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全自动左心射血分数的测量</w:t>
            </w:r>
            <w:r>
              <w:rPr>
                <w:rFonts w:hint="eastAsia" w:ascii="宋体" w:hAnsi="宋体" w:eastAsia="宋体" w:cs="宋体"/>
                <w:color w:val="000000"/>
                <w:kern w:val="0"/>
                <w:sz w:val="21"/>
                <w:szCs w:val="21"/>
                <w:lang w:val="en-US" w:eastAsia="zh-CN"/>
              </w:rPr>
              <w:t>功能</w:t>
            </w:r>
            <w:r>
              <w:rPr>
                <w:rFonts w:hint="eastAsia" w:ascii="宋体" w:hAnsi="宋体" w:eastAsia="宋体" w:cs="宋体"/>
                <w:color w:val="000000"/>
                <w:kern w:val="0"/>
                <w:sz w:val="21"/>
                <w:szCs w:val="21"/>
                <w:lang w:eastAsia="zh-CN"/>
              </w:rPr>
              <w:t>。</w:t>
            </w:r>
          </w:p>
          <w:p w14:paraId="19E2E92E">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小儿髋关节自动测量功能</w:t>
            </w:r>
            <w:r>
              <w:rPr>
                <w:rFonts w:hint="eastAsia" w:ascii="宋体" w:hAnsi="宋体" w:eastAsia="宋体" w:cs="宋体"/>
                <w:color w:val="000000"/>
                <w:kern w:val="0"/>
                <w:sz w:val="21"/>
                <w:szCs w:val="21"/>
                <w:lang w:eastAsia="zh-CN"/>
              </w:rPr>
              <w:t>。</w:t>
            </w:r>
          </w:p>
          <w:p w14:paraId="3118419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具备</w:t>
            </w:r>
            <w:r>
              <w:rPr>
                <w:rFonts w:hint="eastAsia" w:ascii="宋体" w:hAnsi="宋体" w:eastAsia="宋体" w:cs="宋体"/>
                <w:color w:val="000000"/>
                <w:kern w:val="0"/>
                <w:sz w:val="21"/>
                <w:szCs w:val="21"/>
              </w:rPr>
              <w:t>自动工作流协议</w:t>
            </w:r>
            <w:r>
              <w:rPr>
                <w:rFonts w:hint="eastAsia" w:ascii="宋体" w:hAnsi="宋体" w:eastAsia="宋体" w:cs="宋体"/>
                <w:color w:val="000000"/>
                <w:kern w:val="0"/>
                <w:sz w:val="21"/>
                <w:szCs w:val="21"/>
                <w:lang w:val="en-US" w:eastAsia="zh-CN"/>
              </w:rPr>
              <w:t>功能</w:t>
            </w:r>
            <w:r>
              <w:rPr>
                <w:rFonts w:hint="eastAsia" w:ascii="宋体" w:hAnsi="宋体" w:eastAsia="宋体" w:cs="宋体"/>
                <w:color w:val="000000"/>
                <w:kern w:val="0"/>
                <w:sz w:val="21"/>
                <w:szCs w:val="21"/>
              </w:rPr>
              <w:t>（非预设条件）。</w:t>
            </w:r>
          </w:p>
          <w:p w14:paraId="3ACE35A8">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六</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电影回放、原始数据处理和检查存储管理系统</w:t>
            </w:r>
          </w:p>
          <w:p w14:paraId="13ED45E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电影回放所有模式下可用，支持手动、自动回放，支持4D 电影回放</w:t>
            </w:r>
          </w:p>
          <w:p w14:paraId="10A04B0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原始数据处理，最大可进行32项参数调节（包括B模式10种、M型模式6种、彩色模式7种、PW模式9种）</w:t>
            </w:r>
          </w:p>
          <w:p w14:paraId="706BDCC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内置双硬盘设计（非外接，包括固态硬盘≥120GB和机械硬盘≥1TB），两个硬盘独立运行</w:t>
            </w:r>
          </w:p>
          <w:p w14:paraId="7502B5AE">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七、</w:t>
            </w:r>
            <w:r>
              <w:rPr>
                <w:rFonts w:hint="eastAsia" w:ascii="宋体" w:hAnsi="宋体" w:eastAsia="宋体" w:cs="宋体"/>
                <w:b/>
                <w:bCs/>
                <w:color w:val="000000"/>
                <w:kern w:val="0"/>
                <w:sz w:val="21"/>
                <w:szCs w:val="21"/>
              </w:rPr>
              <w:t>系统技术参数及要求</w:t>
            </w:r>
          </w:p>
          <w:p w14:paraId="0400D551">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1、</w:t>
            </w:r>
            <w:r>
              <w:rPr>
                <w:rFonts w:hint="eastAsia" w:ascii="宋体" w:hAnsi="宋体" w:eastAsia="宋体" w:cs="宋体"/>
                <w:b/>
                <w:bCs/>
                <w:color w:val="000000"/>
                <w:kern w:val="0"/>
                <w:sz w:val="21"/>
                <w:szCs w:val="21"/>
              </w:rPr>
              <w:t>二维灰阶模式</w:t>
            </w:r>
          </w:p>
          <w:p w14:paraId="2F0436B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最大显示深度:≥38cm</w:t>
            </w:r>
          </w:p>
          <w:p w14:paraId="4FB36CA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TGC: ≥8段</w:t>
            </w:r>
          </w:p>
          <w:p w14:paraId="3F8EC7D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 LGC: ≥8段</w:t>
            </w:r>
          </w:p>
          <w:p w14:paraId="63966D62">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2、</w:t>
            </w:r>
            <w:r>
              <w:rPr>
                <w:rFonts w:hint="eastAsia" w:ascii="宋体" w:hAnsi="宋体" w:eastAsia="宋体" w:cs="宋体"/>
                <w:b/>
                <w:bCs/>
                <w:color w:val="000000"/>
                <w:kern w:val="0"/>
                <w:sz w:val="21"/>
                <w:szCs w:val="21"/>
              </w:rPr>
              <w:t>彩色多普勒成像</w:t>
            </w:r>
          </w:p>
          <w:p w14:paraId="1CEF2B5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 包括速度、速度方差、能量、方向能量显示等</w:t>
            </w:r>
          </w:p>
          <w:p w14:paraId="1E5F2B5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 取样框偏转: ≥±30度（线阵探头）</w:t>
            </w:r>
          </w:p>
          <w:p w14:paraId="440E3D9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 支持B/C 同宽</w:t>
            </w:r>
          </w:p>
          <w:p w14:paraId="715D77EF">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3、</w:t>
            </w:r>
            <w:r>
              <w:rPr>
                <w:rFonts w:hint="eastAsia" w:ascii="宋体" w:hAnsi="宋体" w:eastAsia="宋体" w:cs="宋体"/>
                <w:b/>
                <w:bCs/>
                <w:color w:val="000000"/>
                <w:kern w:val="0"/>
                <w:sz w:val="21"/>
                <w:szCs w:val="21"/>
              </w:rPr>
              <w:t>频谱多普勒模式</w:t>
            </w:r>
          </w:p>
          <w:p w14:paraId="29CF00D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3.1 最大速度: ≥8.60m/s（连续多普勒速度: ≥35m/s）</w:t>
            </w:r>
          </w:p>
          <w:p w14:paraId="0560EDA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 最小速度: ≤1 mm /s（非噪声信号）</w:t>
            </w:r>
          </w:p>
          <w:p w14:paraId="7289476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 取样容积: 0.5-30mm（提供0.5mm和30mm取样框的证明图片）</w:t>
            </w:r>
          </w:p>
          <w:p w14:paraId="1785154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3.4 偏转角度: ≥±30度 （线阵探头）</w:t>
            </w:r>
          </w:p>
          <w:p w14:paraId="678F37E9">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八、</w:t>
            </w:r>
            <w:r>
              <w:rPr>
                <w:rFonts w:hint="eastAsia" w:ascii="宋体" w:hAnsi="宋体" w:eastAsia="宋体" w:cs="宋体"/>
                <w:b/>
                <w:bCs/>
                <w:color w:val="000000"/>
                <w:kern w:val="0"/>
                <w:sz w:val="21"/>
                <w:szCs w:val="21"/>
              </w:rPr>
              <w:t>连通性要求</w:t>
            </w:r>
          </w:p>
          <w:p w14:paraId="7C60D90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支持网络连接</w:t>
            </w:r>
          </w:p>
          <w:p w14:paraId="2A72FD9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具有远程图像通讯功能，超声机器内同时具有手机扫二维码和输入账号密码两种登录功能，可进行将静态和动态图像发送到指定的个体账户和群账户，手机和电脑等终端随时随地可以查看，并可以在手机和电脑端进行添加备注</w:t>
            </w:r>
          </w:p>
          <w:p w14:paraId="18787E07">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lang w:val="en-US" w:eastAsia="zh-CN"/>
              </w:rPr>
              <w:t>九、</w:t>
            </w:r>
            <w:r>
              <w:rPr>
                <w:rFonts w:hint="eastAsia" w:ascii="宋体" w:hAnsi="宋体" w:eastAsia="宋体" w:cs="宋体"/>
                <w:b/>
                <w:bCs/>
                <w:color w:val="000000"/>
                <w:kern w:val="0"/>
                <w:sz w:val="21"/>
                <w:szCs w:val="21"/>
              </w:rPr>
              <w:t>探头规格</w:t>
            </w:r>
          </w:p>
          <w:p w14:paraId="61878E09">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探头配置（</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把）：单晶体凸阵探头、线阵探头、</w:t>
            </w:r>
            <w:r>
              <w:rPr>
                <w:rFonts w:hint="eastAsia" w:ascii="宋体" w:hAnsi="宋体" w:eastAsia="宋体" w:cs="宋体"/>
                <w:color w:val="000000"/>
                <w:kern w:val="0"/>
                <w:sz w:val="21"/>
                <w:szCs w:val="21"/>
                <w:lang w:eastAsia="zh-CN"/>
              </w:rPr>
              <w:t>高频线阵探头、</w:t>
            </w:r>
            <w:r>
              <w:rPr>
                <w:rFonts w:hint="eastAsia" w:ascii="宋体" w:hAnsi="宋体" w:eastAsia="宋体" w:cs="宋体"/>
                <w:color w:val="000000"/>
                <w:kern w:val="0"/>
                <w:sz w:val="21"/>
                <w:szCs w:val="21"/>
              </w:rPr>
              <w:t>单晶体相控阵探头</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腔内探头</w:t>
            </w:r>
          </w:p>
          <w:p w14:paraId="2557BA1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探头频率:</w:t>
            </w:r>
          </w:p>
          <w:p w14:paraId="318B476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2.1 </w:t>
            </w:r>
            <w:r>
              <w:rPr>
                <w:rFonts w:hint="eastAsia" w:ascii="宋体" w:hAnsi="宋体" w:eastAsia="宋体" w:cs="宋体"/>
                <w:color w:val="000000"/>
                <w:kern w:val="0"/>
                <w:sz w:val="21"/>
                <w:szCs w:val="21"/>
              </w:rPr>
              <w:t>单晶体凸阵探头频率：1.2-6.0 MHz</w:t>
            </w:r>
          </w:p>
          <w:p w14:paraId="473EC04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2.2 </w:t>
            </w:r>
            <w:r>
              <w:rPr>
                <w:rFonts w:hint="eastAsia" w:ascii="宋体" w:hAnsi="宋体" w:eastAsia="宋体" w:cs="宋体"/>
                <w:color w:val="000000"/>
                <w:kern w:val="0"/>
                <w:sz w:val="21"/>
                <w:szCs w:val="21"/>
                <w:lang w:eastAsia="zh-CN"/>
              </w:rPr>
              <w:t>高频</w:t>
            </w:r>
            <w:r>
              <w:rPr>
                <w:rFonts w:hint="eastAsia" w:ascii="宋体" w:hAnsi="宋体" w:eastAsia="宋体" w:cs="宋体"/>
                <w:color w:val="000000"/>
                <w:kern w:val="0"/>
                <w:sz w:val="21"/>
                <w:szCs w:val="21"/>
              </w:rPr>
              <w:t>线阵探头频率：4.0-15.0 MHz</w:t>
            </w:r>
          </w:p>
          <w:p w14:paraId="075E9A4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2.3 </w:t>
            </w:r>
            <w:r>
              <w:rPr>
                <w:rFonts w:hint="eastAsia" w:ascii="宋体" w:hAnsi="宋体" w:eastAsia="宋体" w:cs="宋体"/>
                <w:color w:val="000000"/>
                <w:kern w:val="0"/>
                <w:sz w:val="21"/>
                <w:szCs w:val="21"/>
              </w:rPr>
              <w:t>线阵探头频率：</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0-1</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.0 MHz</w:t>
            </w:r>
          </w:p>
          <w:p w14:paraId="687481C8">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2.4 腔内探头频率：3.0-11.0</w:t>
            </w:r>
            <w:r>
              <w:rPr>
                <w:rFonts w:hint="eastAsia" w:ascii="宋体" w:hAnsi="宋体" w:eastAsia="宋体" w:cs="宋体"/>
                <w:color w:val="000000"/>
                <w:kern w:val="0"/>
                <w:sz w:val="21"/>
                <w:szCs w:val="21"/>
              </w:rPr>
              <w:t>MHz</w:t>
            </w:r>
          </w:p>
          <w:p w14:paraId="5D387F4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 xml:space="preserve">2.5 </w:t>
            </w:r>
            <w:r>
              <w:rPr>
                <w:rFonts w:hint="eastAsia" w:ascii="宋体" w:hAnsi="宋体" w:eastAsia="宋体" w:cs="宋体"/>
                <w:color w:val="000000"/>
                <w:kern w:val="0"/>
                <w:sz w:val="21"/>
                <w:szCs w:val="21"/>
              </w:rPr>
              <w:t>单晶体相控阵探头：1.5-4.5MHz</w:t>
            </w:r>
          </w:p>
          <w:p w14:paraId="5B76FD96">
            <w:pPr>
              <w:widowControl/>
              <w:spacing w:line="360" w:lineRule="auto"/>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十</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rPr>
              <w:t>外设和附件及其他要求</w:t>
            </w:r>
          </w:p>
          <w:p w14:paraId="7EEB51E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耦合剂加热器，支持实体按键开关，温度多级可调</w:t>
            </w:r>
          </w:p>
          <w:p w14:paraId="24B333F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中标后，中标人同意提供样机校验以上所有性能和参数，校验内容包括标配和选配功能，如虚假应标或者与实际不一致，取消中标资格，且承担相应的责任</w:t>
            </w:r>
          </w:p>
          <w:p w14:paraId="09DE359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超声主机有效使用年限≥9年（要求提供主机标贴证明）</w:t>
            </w:r>
          </w:p>
          <w:p w14:paraId="0ED7BFD8">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提供</w:t>
            </w:r>
            <w:r>
              <w:rPr>
                <w:rFonts w:hint="eastAsia" w:ascii="宋体" w:hAnsi="宋体" w:eastAsia="宋体" w:cs="宋体"/>
                <w:color w:val="000000"/>
                <w:kern w:val="0"/>
                <w:sz w:val="21"/>
                <w:szCs w:val="21"/>
                <w:lang w:val="en-US" w:eastAsia="zh-CN"/>
              </w:rPr>
              <w:t>两人次四周省内三家医院超声培训（包含在报价内，需提供承诺函）</w:t>
            </w:r>
          </w:p>
          <w:p w14:paraId="6FBA86EA">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5、提供专用超声工作站一套（含专业软件、打印系统）</w:t>
            </w:r>
          </w:p>
          <w:p w14:paraId="0E92176F">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5.1 显示器≥27英寸</w:t>
            </w:r>
          </w:p>
          <w:p w14:paraId="3F9D5ADE">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5.2 CPU≥I7</w:t>
            </w:r>
          </w:p>
          <w:p w14:paraId="4C307298">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5.3 固态硬盘≥500G</w:t>
            </w:r>
          </w:p>
          <w:p w14:paraId="027D9CA6">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5.4 内存≥16G</w:t>
            </w:r>
          </w:p>
          <w:p w14:paraId="1E2E66D5">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5.5 彩色喷墨打印机</w:t>
            </w:r>
          </w:p>
          <w:p w14:paraId="29E2EC47">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6、医生诊断桌椅、诊断床等配套设施。</w:t>
            </w:r>
          </w:p>
          <w:p w14:paraId="0CC88380">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7、配备UPS不间断电源一套，满载后备时间≥30分钟。</w:t>
            </w:r>
            <w:bookmarkStart w:id="2" w:name="_GoBack"/>
            <w:bookmarkEnd w:id="2"/>
          </w:p>
        </w:tc>
      </w:tr>
      <w:tr w14:paraId="45D7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D6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26E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sz w:val="21"/>
                <w:szCs w:val="21"/>
              </w:rPr>
              <w:t>听觉诱发电位仪</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19B0DBCF">
            <w:pPr>
              <w:keepNext w:val="0"/>
              <w:keepLines w:val="0"/>
              <w:widowControl/>
              <w:suppressLineNumbers w:val="0"/>
              <w:spacing w:line="360" w:lineRule="auto"/>
              <w:jc w:val="left"/>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rPr>
              <w:t>一、检查项目</w:t>
            </w:r>
          </w:p>
          <w:p w14:paraId="7FD310A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诱发电位：耳蜗电图（EcochG）</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耳蜗微音电位（CM）</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听性脑干反应（ABR）</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Chirp声刺激ABR（iChirp）</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40Hz听觉相关电位（40Hz-AEP）</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中潜伏期诱发反应（MLR）</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长潜伏期诱发电位（LLR）</w:t>
            </w:r>
            <w:r>
              <w:rPr>
                <w:rFonts w:hint="eastAsia" w:ascii="宋体" w:hAnsi="宋体" w:eastAsia="宋体" w:cs="宋体"/>
                <w:i w:val="0"/>
                <w:iCs w:val="0"/>
                <w:color w:val="000000"/>
                <w:sz w:val="21"/>
                <w:szCs w:val="21"/>
                <w:u w:val="none"/>
                <w:lang w:val="en-US" w:eastAsia="zh-CN"/>
              </w:rPr>
              <w:t>，</w:t>
            </w:r>
            <w:r>
              <w:rPr>
                <w:rFonts w:hint="eastAsia" w:ascii="宋体" w:hAnsi="宋体" w:eastAsia="宋体" w:cs="宋体"/>
                <w:i w:val="0"/>
                <w:iCs w:val="0"/>
                <w:color w:val="000000"/>
                <w:sz w:val="21"/>
                <w:szCs w:val="21"/>
                <w:u w:val="none"/>
              </w:rPr>
              <w:t>听性脑干慢负相反应（SN10）</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多频听觉稳态反应（ASSR）</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可根据需要升级高频等科研模块</w:t>
            </w:r>
          </w:p>
          <w:p w14:paraId="538DC73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耳声发射：畸变产物耳声发射（DPOAE）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瞬态耳声发射（TEOAE）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短纯音耳声发射（TBOAE）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自发耳声发射（SOAE）</w:t>
            </w:r>
          </w:p>
          <w:p w14:paraId="0A18552B">
            <w:pPr>
              <w:keepNext w:val="0"/>
              <w:keepLines w:val="0"/>
              <w:widowControl/>
              <w:suppressLineNumbers w:val="0"/>
              <w:spacing w:line="360" w:lineRule="auto"/>
              <w:jc w:val="left"/>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rPr>
              <w:t>二</w:t>
            </w:r>
            <w:r>
              <w:rPr>
                <w:rFonts w:hint="eastAsia" w:ascii="宋体" w:hAnsi="宋体" w:eastAsia="宋体" w:cs="宋体"/>
                <w:b/>
                <w:bCs/>
                <w:i w:val="0"/>
                <w:iCs w:val="0"/>
                <w:color w:val="000000"/>
                <w:sz w:val="21"/>
                <w:szCs w:val="21"/>
                <w:u w:val="none"/>
              </w:rPr>
              <w:t>、技术参数</w:t>
            </w:r>
          </w:p>
          <w:p w14:paraId="431417D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诱发电位：</w:t>
            </w:r>
          </w:p>
          <w:p w14:paraId="26B28FE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通道数：双通道采集</w:t>
            </w:r>
          </w:p>
          <w:p w14:paraId="31DE824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输入阻抗：＞10Mohm</w:t>
            </w:r>
          </w:p>
          <w:p w14:paraId="5A710F2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A/D分辨率：16比特</w:t>
            </w:r>
          </w:p>
          <w:p w14:paraId="02EA27F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分析时窗：≥-8000ms ~ 8000ms</w:t>
            </w:r>
          </w:p>
          <w:p w14:paraId="555442B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滤波方式：高通滤波器、低通滤波器、陷波滤波器</w:t>
            </w:r>
          </w:p>
          <w:p w14:paraId="40E456C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采集叠加：1 ~ 51711次</w:t>
            </w:r>
          </w:p>
          <w:p w14:paraId="08D879B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共模抑制比：≥1</w:t>
            </w:r>
            <w:r>
              <w:rPr>
                <w:rFonts w:hint="eastAsia" w:ascii="宋体" w:hAnsi="宋体" w:eastAsia="宋体" w:cs="宋体"/>
                <w:i w:val="0"/>
                <w:iCs w:val="0"/>
                <w:color w:val="000000"/>
                <w:sz w:val="21"/>
                <w:szCs w:val="21"/>
                <w:u w:val="none"/>
                <w:lang w:val="en-US" w:eastAsia="zh-CN"/>
              </w:rPr>
              <w:t>0</w:t>
            </w:r>
            <w:r>
              <w:rPr>
                <w:rFonts w:hint="eastAsia" w:ascii="宋体" w:hAnsi="宋体" w:eastAsia="宋体" w:cs="宋体"/>
                <w:i w:val="0"/>
                <w:iCs w:val="0"/>
                <w:color w:val="000000"/>
                <w:sz w:val="21"/>
                <w:szCs w:val="21"/>
                <w:u w:val="none"/>
              </w:rPr>
              <w:t>0dB</w:t>
            </w:r>
          </w:p>
          <w:p w14:paraId="4C3B2C5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刺激声强：0dB SPL ~ 13</w:t>
            </w:r>
            <w:r>
              <w:rPr>
                <w:rFonts w:hint="eastAsia" w:ascii="宋体" w:hAnsi="宋体" w:eastAsia="宋体" w:cs="宋体"/>
                <w:i w:val="0"/>
                <w:iCs w:val="0"/>
                <w:color w:val="000000"/>
                <w:sz w:val="21"/>
                <w:szCs w:val="21"/>
                <w:u w:val="none"/>
                <w:lang w:val="en-US" w:eastAsia="zh-CN"/>
              </w:rPr>
              <w:t>0</w:t>
            </w:r>
            <w:r>
              <w:rPr>
                <w:rFonts w:hint="eastAsia" w:ascii="宋体" w:hAnsi="宋体" w:eastAsia="宋体" w:cs="宋体"/>
                <w:i w:val="0"/>
                <w:iCs w:val="0"/>
                <w:color w:val="000000"/>
                <w:sz w:val="21"/>
                <w:szCs w:val="21"/>
                <w:u w:val="none"/>
              </w:rPr>
              <w:t>dB SPL，1dB步进</w:t>
            </w:r>
          </w:p>
          <w:p w14:paraId="164BA38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刺激频率：0Hz ~ 10kHz</w:t>
            </w:r>
          </w:p>
          <w:p w14:paraId="4135074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10、</w:t>
            </w:r>
            <w:r>
              <w:rPr>
                <w:rFonts w:hint="eastAsia" w:ascii="宋体" w:hAnsi="宋体" w:eastAsia="宋体" w:cs="宋体"/>
                <w:i w:val="0"/>
                <w:iCs w:val="0"/>
                <w:color w:val="000000"/>
                <w:sz w:val="21"/>
                <w:szCs w:val="21"/>
                <w:u w:val="none"/>
              </w:rPr>
              <w:t>刺激速率：0 ~ 1000次/秒</w:t>
            </w:r>
          </w:p>
          <w:p w14:paraId="3728E55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11、</w:t>
            </w:r>
            <w:r>
              <w:rPr>
                <w:rFonts w:hint="eastAsia" w:ascii="宋体" w:hAnsi="宋体" w:eastAsia="宋体" w:cs="宋体"/>
                <w:i w:val="0"/>
                <w:iCs w:val="0"/>
                <w:color w:val="000000"/>
                <w:sz w:val="21"/>
                <w:szCs w:val="21"/>
                <w:u w:val="none"/>
              </w:rPr>
              <w:t>掩蔽信号：白噪声（宽带噪声）或自定义</w:t>
            </w:r>
          </w:p>
          <w:p w14:paraId="61C3D00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12、</w:t>
            </w:r>
            <w:r>
              <w:rPr>
                <w:rFonts w:hint="eastAsia" w:ascii="宋体" w:hAnsi="宋体" w:eastAsia="宋体" w:cs="宋体"/>
                <w:i w:val="0"/>
                <w:iCs w:val="0"/>
                <w:color w:val="000000"/>
                <w:sz w:val="21"/>
                <w:szCs w:val="21"/>
                <w:u w:val="none"/>
              </w:rPr>
              <w:t>对侧掩蔽强度：0dB SPL ~ 149dB SPL</w:t>
            </w:r>
          </w:p>
          <w:p w14:paraId="2F9FAAE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13、</w:t>
            </w:r>
            <w:r>
              <w:rPr>
                <w:rFonts w:hint="eastAsia" w:ascii="宋体" w:hAnsi="宋体" w:eastAsia="宋体" w:cs="宋体"/>
                <w:i w:val="0"/>
                <w:iCs w:val="0"/>
                <w:color w:val="000000"/>
                <w:sz w:val="21"/>
                <w:szCs w:val="21"/>
                <w:u w:val="none"/>
              </w:rPr>
              <w:t>多种刺激方式：短声（Click）、短纯音（Tone Burst）、短音（Tone pip）、Chirp声、自录刺激声（复合声刺激文件）</w:t>
            </w:r>
          </w:p>
          <w:p w14:paraId="33E03B5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14、</w:t>
            </w:r>
            <w:r>
              <w:rPr>
                <w:rFonts w:hint="eastAsia" w:ascii="宋体" w:hAnsi="宋体" w:eastAsia="宋体" w:cs="宋体"/>
                <w:i w:val="0"/>
                <w:iCs w:val="0"/>
                <w:color w:val="000000"/>
                <w:sz w:val="21"/>
                <w:szCs w:val="21"/>
                <w:u w:val="none"/>
              </w:rPr>
              <w:t>可对刺激声参数进行自定义设置和调整：脉冲宽度、周期和包络波形可选</w:t>
            </w:r>
          </w:p>
          <w:p w14:paraId="0F1BAEB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15、</w:t>
            </w:r>
            <w:r>
              <w:rPr>
                <w:rFonts w:hint="eastAsia" w:ascii="宋体" w:hAnsi="宋体" w:eastAsia="宋体" w:cs="宋体"/>
                <w:i w:val="0"/>
                <w:iCs w:val="0"/>
                <w:color w:val="000000"/>
                <w:sz w:val="21"/>
                <w:szCs w:val="21"/>
                <w:u w:val="none"/>
              </w:rPr>
              <w:t>耳蜗电图EcochG：可标记SP，AP，Base的潜伏期，耳蜗电图振幅比和面积比</w:t>
            </w:r>
          </w:p>
          <w:p w14:paraId="52EB8C9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16、</w:t>
            </w:r>
            <w:r>
              <w:rPr>
                <w:rFonts w:hint="eastAsia" w:ascii="宋体" w:hAnsi="宋体" w:eastAsia="宋体" w:cs="宋体"/>
                <w:i w:val="0"/>
                <w:iCs w:val="0"/>
                <w:color w:val="000000"/>
                <w:sz w:val="21"/>
                <w:szCs w:val="21"/>
                <w:u w:val="none"/>
              </w:rPr>
              <w:t>中潜伏期诱发电位反应MLR：可标记No，Po，Na，Pa，Nb，Pb的潜伏期</w:t>
            </w:r>
          </w:p>
          <w:p w14:paraId="741DAB6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17、</w:t>
            </w:r>
            <w:r>
              <w:rPr>
                <w:rFonts w:hint="eastAsia" w:ascii="宋体" w:hAnsi="宋体" w:eastAsia="宋体" w:cs="宋体"/>
                <w:i w:val="0"/>
                <w:iCs w:val="0"/>
                <w:color w:val="000000"/>
                <w:sz w:val="21"/>
                <w:szCs w:val="21"/>
                <w:u w:val="none"/>
              </w:rPr>
              <w:t>长潜伏期诱发电位反应LLR：可标记P1，N1，P2，N2的潜伏期</w:t>
            </w:r>
          </w:p>
          <w:p w14:paraId="38208F0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18、</w:t>
            </w:r>
            <w:r>
              <w:rPr>
                <w:rFonts w:hint="eastAsia" w:ascii="宋体" w:hAnsi="宋体" w:eastAsia="宋体" w:cs="宋体"/>
                <w:i w:val="0"/>
                <w:iCs w:val="0"/>
                <w:color w:val="000000"/>
                <w:sz w:val="21"/>
                <w:szCs w:val="21"/>
                <w:u w:val="none"/>
              </w:rPr>
              <w:t>慢负相反应SN10：可标记N10的潜伏期</w:t>
            </w:r>
          </w:p>
          <w:p w14:paraId="7EB8858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19、</w:t>
            </w:r>
            <w:r>
              <w:rPr>
                <w:rFonts w:hint="eastAsia" w:ascii="宋体" w:hAnsi="宋体" w:eastAsia="宋体" w:cs="宋体"/>
                <w:i w:val="0"/>
                <w:iCs w:val="0"/>
                <w:color w:val="000000"/>
                <w:sz w:val="21"/>
                <w:szCs w:val="21"/>
                <w:u w:val="none"/>
              </w:rPr>
              <w:t>多频稳态反应ASSR：测试频率：250Hz、500Hz、1000Hz、2000Hz、4000Hz、8000Hz</w:t>
            </w:r>
          </w:p>
          <w:p w14:paraId="7FED522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耳声发射：</w:t>
            </w:r>
          </w:p>
          <w:p w14:paraId="50B8168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1、畸变产物耳声发射（DPOAE）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声音强度：-25dB SPL ~ 80dB SPL</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频率范围：375Hz ~ 12500Hz</w:t>
            </w:r>
          </w:p>
          <w:p w14:paraId="6F4D299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2、瞬态耳声发射（TEOAE）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刺激强度：10dB SPL ~ 95dB SPL</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显示波形：可显示左右耳波形，统计数据表，时频和频域分析图</w:t>
            </w:r>
          </w:p>
          <w:p w14:paraId="684F15F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3、短纯音耳声发射（TBOAE）</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刺激强度：10dB SPL ~ 95dB SPL；精度为1dB</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刺激声：Tone Burst或可编辑的刺激文件</w:t>
            </w:r>
            <w:r>
              <w:rPr>
                <w:rFonts w:hint="eastAsia" w:ascii="宋体" w:hAnsi="宋体" w:eastAsia="宋体" w:cs="宋体"/>
                <w:i w:val="0"/>
                <w:iCs w:val="0"/>
                <w:color w:val="000000"/>
                <w:sz w:val="21"/>
                <w:szCs w:val="21"/>
                <w:u w:val="none"/>
                <w:lang w:eastAsia="zh-CN"/>
              </w:rPr>
              <w:t>。</w:t>
            </w:r>
          </w:p>
          <w:p w14:paraId="327733F0">
            <w:pPr>
              <w:keepNext w:val="0"/>
              <w:keepLines w:val="0"/>
              <w:widowControl/>
              <w:suppressLineNumbers w:val="0"/>
              <w:spacing w:line="360" w:lineRule="auto"/>
              <w:jc w:val="left"/>
              <w:textAlignment w:val="top"/>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三、提供专业报告工作站一套（含专业软件、打印系统）</w:t>
            </w:r>
          </w:p>
          <w:p w14:paraId="672806B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1、显示器≥27英寸</w:t>
            </w:r>
          </w:p>
          <w:p w14:paraId="30939BF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2、CPU≥I7</w:t>
            </w:r>
          </w:p>
          <w:p w14:paraId="6A6D562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3、固态硬盘≥500G</w:t>
            </w:r>
          </w:p>
          <w:p w14:paraId="3C0D0CD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4、内存≥16G</w:t>
            </w:r>
          </w:p>
          <w:p w14:paraId="556B383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5、彩色喷墨打印机</w:t>
            </w:r>
          </w:p>
          <w:p w14:paraId="7ABC034D">
            <w:pPr>
              <w:keepNext w:val="0"/>
              <w:keepLines w:val="0"/>
              <w:widowControl/>
              <w:suppressLineNumbers w:val="0"/>
              <w:spacing w:line="360" w:lineRule="auto"/>
              <w:jc w:val="left"/>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color w:val="000000"/>
                <w:kern w:val="0"/>
                <w:sz w:val="21"/>
                <w:szCs w:val="21"/>
                <w:lang w:val="en-US" w:eastAsia="zh-CN"/>
              </w:rPr>
              <w:t>医生诊断桌椅等配套设施。</w:t>
            </w:r>
          </w:p>
        </w:tc>
      </w:tr>
      <w:tr w14:paraId="220F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F2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E2F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color w:val="auto"/>
                <w:sz w:val="21"/>
                <w:szCs w:val="21"/>
              </w:rPr>
              <w:t>隔声室</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7040E8B2">
            <w:pPr>
              <w:keepNext w:val="0"/>
              <w:keepLines w:val="0"/>
              <w:widowControl/>
              <w:suppressLineNumbers w:val="0"/>
              <w:spacing w:line="360" w:lineRule="auto"/>
              <w:jc w:val="left"/>
              <w:textAlignment w:val="top"/>
              <w:rPr>
                <w:rFonts w:hint="eastAsia" w:ascii="宋体" w:hAnsi="宋体" w:eastAsia="宋体" w:cs="宋体"/>
                <w:b/>
                <w:bCs/>
                <w:i w:val="0"/>
                <w:iCs w:val="0"/>
                <w:color w:val="000000"/>
                <w:sz w:val="21"/>
                <w:szCs w:val="21"/>
                <w:u w:val="none"/>
                <w:lang w:eastAsia="zh-CN"/>
              </w:rPr>
            </w:pPr>
            <w:r>
              <w:rPr>
                <w:rFonts w:hint="eastAsia" w:ascii="宋体" w:hAnsi="宋体" w:eastAsia="宋体" w:cs="宋体"/>
                <w:b/>
                <w:bCs/>
                <w:i w:val="0"/>
                <w:iCs w:val="0"/>
                <w:color w:val="000000"/>
                <w:sz w:val="21"/>
                <w:szCs w:val="21"/>
                <w:u w:val="none"/>
                <w:lang w:val="en-US" w:eastAsia="zh-CN"/>
              </w:rPr>
              <w:t>一、</w:t>
            </w:r>
            <w:r>
              <w:rPr>
                <w:rFonts w:hint="eastAsia" w:ascii="宋体" w:hAnsi="宋体" w:eastAsia="宋体" w:cs="宋体"/>
                <w:b/>
                <w:bCs/>
                <w:i w:val="0"/>
                <w:iCs w:val="0"/>
                <w:color w:val="000000"/>
                <w:sz w:val="21"/>
                <w:szCs w:val="21"/>
                <w:u w:val="none"/>
                <w:lang w:eastAsia="zh-CN"/>
              </w:rPr>
              <w:t>性能标准：</w:t>
            </w:r>
          </w:p>
          <w:p w14:paraId="7955487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隔声室产品</w:t>
            </w:r>
            <w:r>
              <w:rPr>
                <w:rFonts w:hint="eastAsia" w:ascii="宋体" w:hAnsi="宋体" w:eastAsia="宋体" w:cs="宋体"/>
                <w:i w:val="0"/>
                <w:iCs w:val="0"/>
                <w:color w:val="000000"/>
                <w:sz w:val="21"/>
                <w:szCs w:val="21"/>
                <w:u w:val="none"/>
                <w:lang w:val="en-US" w:eastAsia="zh-CN"/>
              </w:rPr>
              <w:t>符合GB</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T 16296.1-2018《声学测听方法用纯音及窄带测试信号的声场测听》</w:t>
            </w:r>
            <w:r>
              <w:rPr>
                <w:rFonts w:hint="eastAsia" w:ascii="宋体" w:hAnsi="宋体" w:eastAsia="宋体" w:cs="宋体"/>
                <w:i w:val="0"/>
                <w:iCs w:val="0"/>
                <w:color w:val="000000"/>
                <w:sz w:val="21"/>
                <w:szCs w:val="21"/>
                <w:u w:val="none"/>
                <w:lang w:eastAsia="zh-CN"/>
              </w:rPr>
              <w:t>、GB/T 18883-2002《室内空气质量标准》、隔声室房间外环境噪声声压级≤</w:t>
            </w:r>
            <w:r>
              <w:rPr>
                <w:rFonts w:hint="eastAsia" w:ascii="宋体" w:hAnsi="宋体" w:eastAsia="宋体" w:cs="宋体"/>
                <w:i w:val="0"/>
                <w:iCs w:val="0"/>
                <w:color w:val="000000"/>
                <w:sz w:val="21"/>
                <w:szCs w:val="21"/>
                <w:u w:val="none"/>
                <w:lang w:val="en-US" w:eastAsia="zh-CN"/>
              </w:rPr>
              <w:t>55</w:t>
            </w:r>
            <w:r>
              <w:rPr>
                <w:rFonts w:hint="eastAsia" w:ascii="宋体" w:hAnsi="宋体" w:eastAsia="宋体" w:cs="宋体"/>
                <w:i w:val="0"/>
                <w:iCs w:val="0"/>
                <w:color w:val="000000"/>
                <w:sz w:val="21"/>
                <w:szCs w:val="21"/>
                <w:u w:val="none"/>
                <w:lang w:eastAsia="zh-CN"/>
              </w:rPr>
              <w:t>dB(A)，室内本底噪声≤25dB(A)</w:t>
            </w:r>
          </w:p>
          <w:p w14:paraId="211A1200">
            <w:pPr>
              <w:keepNext w:val="0"/>
              <w:keepLines w:val="0"/>
              <w:widowControl/>
              <w:suppressLineNumbers w:val="0"/>
              <w:spacing w:line="360" w:lineRule="auto"/>
              <w:jc w:val="left"/>
              <w:textAlignment w:val="top"/>
              <w:rPr>
                <w:rFonts w:hint="eastAsia" w:ascii="宋体" w:hAnsi="宋体" w:eastAsia="宋体" w:cs="宋体"/>
                <w:b/>
                <w:bCs/>
                <w:i w:val="0"/>
                <w:iCs w:val="0"/>
                <w:color w:val="000000"/>
                <w:sz w:val="21"/>
                <w:szCs w:val="21"/>
                <w:u w:val="none"/>
                <w:lang w:eastAsia="zh-CN"/>
              </w:rPr>
            </w:pPr>
            <w:r>
              <w:rPr>
                <w:rFonts w:hint="eastAsia" w:ascii="宋体" w:hAnsi="宋体" w:eastAsia="宋体" w:cs="宋体"/>
                <w:b/>
                <w:bCs/>
                <w:i w:val="0"/>
                <w:iCs w:val="0"/>
                <w:color w:val="000000"/>
                <w:sz w:val="21"/>
                <w:szCs w:val="21"/>
                <w:u w:val="none"/>
                <w:lang w:val="en-US" w:eastAsia="zh-CN"/>
              </w:rPr>
              <w:t>二、</w:t>
            </w:r>
            <w:r>
              <w:rPr>
                <w:rFonts w:hint="eastAsia" w:ascii="宋体" w:hAnsi="宋体" w:eastAsia="宋体" w:cs="宋体"/>
                <w:b/>
                <w:bCs/>
                <w:i w:val="0"/>
                <w:iCs w:val="0"/>
                <w:color w:val="000000"/>
                <w:sz w:val="21"/>
                <w:szCs w:val="21"/>
                <w:u w:val="none"/>
                <w:lang w:eastAsia="zh-CN"/>
              </w:rPr>
              <w:t>技术参数：</w:t>
            </w:r>
          </w:p>
          <w:p w14:paraId="4BDF98A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隔声墙体采用双层超薄阻尼隔音墙，该墙体厚度小，隔音量大，在保证隔音效果的同时，最大限度的节省空间，提高操作测听环境的面积；墙体内外全钢悬浮结构，采用2.0mm优质钢板冲压、复合构成，外表静电喷涂，颜色为白色。</w:t>
            </w:r>
          </w:p>
          <w:p w14:paraId="41A9D81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2、双层隔音门，全钢结构，磁控式双声闸密封结构，磁条采用双气囊结构，标准规格：810×1880mm</w:t>
            </w:r>
          </w:p>
          <w:p w14:paraId="24FBDDF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3、隔声模块化专利技术，工厂定做隔声、隔音模块，现场组装。</w:t>
            </w:r>
          </w:p>
          <w:p w14:paraId="60D9CE8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4、隔音材料：内部采用聚酯纤维棉作为隔音材料，不得使用玻璃棉。（提供第三方环保及防火测试报告）。</w:t>
            </w:r>
          </w:p>
          <w:p w14:paraId="79D5CB6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5、减振浮筑底板，采用隔声阻尼减振浮筑底板，在隔声底板上均匀安装阻尼减振器（提供证明材料）</w:t>
            </w:r>
          </w:p>
          <w:p w14:paraId="42922D4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6、隔、吸音墙体、顶板，内装饰板采用金属板制造的穿孔吸音板，吸声系数达到0.8以上，墙体、顶板隔声量≥50dB(A)</w:t>
            </w:r>
          </w:p>
          <w:p w14:paraId="724995C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7、双层隔声窗采用加强型三玻两空玻璃隔音窗技术，两层中空层，中空层之间采用吸声层可根据客户需求采用单透玻璃，采用大视窗等，隔音窗隔声量≥50dB(A)</w:t>
            </w:r>
          </w:p>
          <w:p w14:paraId="49DF102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8、室内照明系统，采用无声、无电磁干扰LED照明36W 。</w:t>
            </w:r>
          </w:p>
          <w:p w14:paraId="1CAD887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9、电源：220V 50HZ，外部装有一个电源插头（16A），内部安装≥2个电源插座。</w:t>
            </w:r>
          </w:p>
          <w:p w14:paraId="745E758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10、10通道信号转接系统：高保真线路板设计，6.5mm信号转接插座，防止信号失真和漏声；配备常规转换口便于工作站连接。</w:t>
            </w:r>
          </w:p>
          <w:p w14:paraId="03E2FF7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11、通风要求：主动式有源通风系统；采用阻抗式进气消声器和阻抗式排气消声器组合，具有良好的空气流通性，换气量≥120m3/小时，消音处理，消音量大于35dB。</w:t>
            </w:r>
          </w:p>
          <w:p w14:paraId="78095D2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12、地面材料及要求：采用防潮吸音地毯。</w:t>
            </w:r>
          </w:p>
        </w:tc>
      </w:tr>
      <w:tr w14:paraId="00E5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7EB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0D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kern w:val="0"/>
                <w:sz w:val="21"/>
                <w:szCs w:val="21"/>
                <w:lang w:val="en-US" w:eastAsia="zh-CN"/>
              </w:rPr>
              <w:t>无创呼吸机</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2E963333">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1、用途</w:t>
            </w:r>
          </w:p>
          <w:p w14:paraId="0AD366A9">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 适用于对成人和小儿患者进行通气辅助及呼吸支持，能够满足危重症患者的无创通气需求。</w:t>
            </w:r>
          </w:p>
          <w:p w14:paraId="489CBF84">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2、基本特征</w:t>
            </w:r>
          </w:p>
          <w:p w14:paraId="3E9C4B8A">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2.1 屏幕：采用≥8英寸彩色触摸屏，电动涡轮供气方式，保证患者通气安全；</w:t>
            </w:r>
          </w:p>
          <w:p w14:paraId="398A3E5F">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 xml:space="preserve">2.2 </w:t>
            </w:r>
            <w:r>
              <w:rPr>
                <w:rFonts w:hint="eastAsia" w:ascii="宋体" w:hAnsi="宋体" w:eastAsia="宋体" w:cs="宋体"/>
                <w:i w:val="0"/>
                <w:iCs w:val="0"/>
                <w:color w:val="000000"/>
                <w:sz w:val="21"/>
                <w:szCs w:val="21"/>
                <w:u w:val="none"/>
                <w:lang w:val="en-US"/>
              </w:rPr>
              <w:t>内置可充电锂电池，电池工作时间≥</w:t>
            </w:r>
            <w:r>
              <w:rPr>
                <w:rFonts w:hint="eastAsia" w:ascii="宋体" w:hAnsi="宋体" w:eastAsia="宋体" w:cs="宋体"/>
                <w:i w:val="0"/>
                <w:iCs w:val="0"/>
                <w:color w:val="000000"/>
                <w:sz w:val="21"/>
                <w:szCs w:val="21"/>
                <w:u w:val="none"/>
                <w:lang w:val="en-US" w:eastAsia="zh-CN"/>
              </w:rPr>
              <w:t>120</w:t>
            </w:r>
            <w:r>
              <w:rPr>
                <w:rFonts w:hint="eastAsia" w:ascii="宋体" w:hAnsi="宋体" w:eastAsia="宋体" w:cs="宋体"/>
                <w:i w:val="0"/>
                <w:iCs w:val="0"/>
                <w:color w:val="000000"/>
                <w:sz w:val="21"/>
                <w:szCs w:val="21"/>
                <w:u w:val="none"/>
                <w:lang w:val="en-US"/>
              </w:rPr>
              <w:t>分钟</w:t>
            </w:r>
            <w:r>
              <w:rPr>
                <w:rFonts w:hint="eastAsia" w:ascii="宋体" w:hAnsi="宋体" w:eastAsia="宋体" w:cs="宋体"/>
                <w:i w:val="0"/>
                <w:iCs w:val="0"/>
                <w:color w:val="000000"/>
                <w:sz w:val="21"/>
                <w:szCs w:val="21"/>
                <w:u w:val="none"/>
                <w:lang w:val="en-US" w:eastAsia="zh-CN"/>
              </w:rPr>
              <w:t>。</w:t>
            </w:r>
          </w:p>
          <w:p w14:paraId="3F3DF89A">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3、通气模式和功能</w:t>
            </w:r>
          </w:p>
          <w:p w14:paraId="43E515AA">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3.1 通气模式：持续气道正压通气模式CPAP、自主通气模式S、时控通气模式T、自主/时控通气模式S/T、压力控制/辅助通气模式P-A/C；</w:t>
            </w:r>
          </w:p>
          <w:p w14:paraId="1842821D">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3.2 具有自动伴随同步优化功能，实现吸气触发和呼气触发阶段的人机同步，可进行自动漏气补偿；</w:t>
            </w:r>
          </w:p>
          <w:p w14:paraId="4CC4A615">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3.3 呼吸同步增强技术，吸气触发支持Auto、1-8档手动调节切换灵敏度，呼气触发支持Auto、1-8挡手动调节切换灵敏度；</w:t>
            </w:r>
          </w:p>
          <w:p w14:paraId="7E43A112">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 xml:space="preserve">3.4 </w:t>
            </w:r>
            <w:r>
              <w:rPr>
                <w:rFonts w:hint="eastAsia" w:ascii="宋体" w:hAnsi="宋体" w:eastAsia="宋体" w:cs="宋体"/>
                <w:i w:val="0"/>
                <w:iCs w:val="0"/>
                <w:color w:val="000000"/>
                <w:sz w:val="21"/>
                <w:szCs w:val="21"/>
                <w:u w:val="none"/>
                <w:lang w:val="en-US"/>
              </w:rPr>
              <w:t>具有压力释放功能、延时升压</w:t>
            </w:r>
            <w:r>
              <w:rPr>
                <w:rFonts w:hint="eastAsia" w:ascii="宋体" w:hAnsi="宋体" w:eastAsia="宋体" w:cs="宋体"/>
                <w:i w:val="0"/>
                <w:iCs w:val="0"/>
                <w:color w:val="000000"/>
                <w:sz w:val="21"/>
                <w:szCs w:val="21"/>
                <w:u w:val="none"/>
                <w:lang w:val="en-US" w:eastAsia="zh-CN"/>
              </w:rPr>
              <w:t>等功能；</w:t>
            </w:r>
            <w:r>
              <w:rPr>
                <w:rFonts w:hint="eastAsia" w:ascii="宋体" w:hAnsi="宋体" w:eastAsia="宋体" w:cs="宋体"/>
                <w:i w:val="0"/>
                <w:iCs w:val="0"/>
                <w:color w:val="000000"/>
                <w:sz w:val="21"/>
                <w:szCs w:val="21"/>
                <w:u w:val="none"/>
                <w:lang w:val="en-US"/>
              </w:rPr>
              <w:t>具备自动漏气补偿功能，最大漏气补偿≥120L/min。</w:t>
            </w:r>
          </w:p>
          <w:p w14:paraId="4106D670">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4、呼吸机</w:t>
            </w:r>
          </w:p>
          <w:p w14:paraId="04422982">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4.1 潮气量：20ml—2500ml；</w:t>
            </w:r>
          </w:p>
          <w:p w14:paraId="1E32440C">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4.2 持续气道正压CPAP：成人/小儿：4-30 cmH2O；IPAP：4-30 cmH2O；EPAP：4-25 cmH2O；</w:t>
            </w:r>
          </w:p>
          <w:p w14:paraId="20062205">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4.3 呼吸频率：成人/小儿：1-60次/min；</w:t>
            </w:r>
          </w:p>
          <w:p w14:paraId="0B334CA7">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rPr>
              <w:t>4.4 吸呼比：</w:t>
            </w:r>
            <w:r>
              <w:rPr>
                <w:rFonts w:hint="eastAsia" w:ascii="宋体" w:hAnsi="宋体" w:eastAsia="宋体" w:cs="宋体"/>
                <w:i w:val="0"/>
                <w:iCs w:val="0"/>
                <w:color w:val="000000"/>
                <w:sz w:val="21"/>
                <w:szCs w:val="21"/>
                <w:u w:val="none"/>
                <w:lang w:val="en-US"/>
              </w:rPr>
              <w:t>10.0:1～1:10.0；</w:t>
            </w:r>
          </w:p>
          <w:p w14:paraId="213E4790">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4.5 吸入氧浓度：21%—100%；</w:t>
            </w:r>
          </w:p>
          <w:p w14:paraId="76963C82">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4.6 支持压力：4-26cmH2O；</w:t>
            </w:r>
          </w:p>
          <w:p w14:paraId="588543A6">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4.7 延时升压时间：OFF，1-60min；</w:t>
            </w:r>
          </w:p>
          <w:p w14:paraId="0C379C64">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4.8 吸气触发档位Auto、1-8档、呼气触发挡位Auto、1-8档。</w:t>
            </w:r>
          </w:p>
          <w:p w14:paraId="3CE74C4E">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5、监测参数</w:t>
            </w:r>
          </w:p>
          <w:p w14:paraId="73A3293A">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5.1 屏幕显示：≥3道波形同屏显示，支持波形、监测值同屏显示；</w:t>
            </w:r>
          </w:p>
          <w:p w14:paraId="4DE08437">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5.2 波形监测：压力/流速/容量/-时间；</w:t>
            </w:r>
          </w:p>
          <w:p w14:paraId="7E7F9F9F">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5.3 监测参数：吸气峰压、呼末正压、氧浓度、潮气量、氧疗流量、分钟通气量、呼吸频率、总泄漏量、病人触发百分比、吸气时间占比、呼气峰值流速。</w:t>
            </w:r>
          </w:p>
          <w:p w14:paraId="76AC93EB">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6、其他功能</w:t>
            </w:r>
          </w:p>
          <w:p w14:paraId="56E5F976">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 xml:space="preserve">6.1 </w:t>
            </w:r>
            <w:r>
              <w:rPr>
                <w:rFonts w:hint="eastAsia" w:ascii="宋体" w:hAnsi="宋体" w:eastAsia="宋体" w:cs="宋体"/>
                <w:i w:val="0"/>
                <w:iCs w:val="0"/>
                <w:color w:val="000000"/>
                <w:sz w:val="21"/>
                <w:szCs w:val="21"/>
                <w:u w:val="none"/>
                <w:lang w:val="en-US"/>
              </w:rPr>
              <w:t>具备截屏功能，系统可保存100张以上图片</w:t>
            </w:r>
            <w:r>
              <w:rPr>
                <w:rFonts w:hint="eastAsia" w:ascii="宋体" w:hAnsi="宋体" w:eastAsia="宋体" w:cs="宋体"/>
                <w:i w:val="0"/>
                <w:iCs w:val="0"/>
                <w:color w:val="000000"/>
                <w:sz w:val="21"/>
                <w:szCs w:val="21"/>
                <w:u w:val="none"/>
                <w:lang w:val="en-US" w:eastAsia="zh-CN"/>
              </w:rPr>
              <w:t>；</w:t>
            </w:r>
          </w:p>
          <w:p w14:paraId="2E4D44E3">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 xml:space="preserve">6.2 </w:t>
            </w:r>
            <w:r>
              <w:rPr>
                <w:rFonts w:hint="eastAsia" w:ascii="宋体" w:hAnsi="宋体" w:eastAsia="宋体" w:cs="宋体"/>
                <w:i w:val="0"/>
                <w:iCs w:val="0"/>
                <w:color w:val="000000"/>
                <w:sz w:val="21"/>
                <w:szCs w:val="21"/>
                <w:u w:val="none"/>
                <w:lang w:val="en-US"/>
              </w:rPr>
              <w:t>可储存≥</w:t>
            </w:r>
            <w:r>
              <w:rPr>
                <w:rFonts w:hint="eastAsia" w:ascii="宋体" w:hAnsi="宋体" w:eastAsia="宋体" w:cs="宋体"/>
                <w:i w:val="0"/>
                <w:iCs w:val="0"/>
                <w:color w:val="000000"/>
                <w:sz w:val="21"/>
                <w:szCs w:val="21"/>
                <w:u w:val="none"/>
                <w:lang w:val="en-US" w:eastAsia="zh-CN"/>
              </w:rPr>
              <w:t>50</w:t>
            </w:r>
            <w:r>
              <w:rPr>
                <w:rFonts w:hint="eastAsia" w:ascii="宋体" w:hAnsi="宋体" w:eastAsia="宋体" w:cs="宋体"/>
                <w:i w:val="0"/>
                <w:iCs w:val="0"/>
                <w:color w:val="000000"/>
                <w:sz w:val="21"/>
                <w:szCs w:val="21"/>
                <w:u w:val="none"/>
                <w:lang w:val="en-US"/>
              </w:rPr>
              <w:t>00条事件记录，并可用U盘导出非加密文件</w:t>
            </w:r>
            <w:r>
              <w:rPr>
                <w:rFonts w:hint="eastAsia" w:ascii="宋体" w:hAnsi="宋体" w:eastAsia="宋体" w:cs="宋体"/>
                <w:i w:val="0"/>
                <w:iCs w:val="0"/>
                <w:color w:val="000000"/>
                <w:sz w:val="21"/>
                <w:szCs w:val="21"/>
                <w:u w:val="none"/>
                <w:lang w:val="en-US" w:eastAsia="zh-CN"/>
              </w:rPr>
              <w:t>；</w:t>
            </w:r>
          </w:p>
          <w:p w14:paraId="58A085E8">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6.3 具备低压氧源接口；</w:t>
            </w:r>
          </w:p>
          <w:p w14:paraId="38223253">
            <w:pPr>
              <w:keepNext w:val="0"/>
              <w:keepLines w:val="0"/>
              <w:widowControl/>
              <w:numPr>
                <w:ilvl w:val="0"/>
                <w:numId w:val="0"/>
              </w:numPr>
              <w:suppressLineNumbers w:val="0"/>
              <w:spacing w:line="360" w:lineRule="auto"/>
              <w:jc w:val="left"/>
              <w:textAlignment w:val="top"/>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rPr>
              <w:t>6.4 具有报警功能：气道压力高/低报警、呼吸频率高/低报警、窒息报警、泄漏量高/低报警、潮气量高/低报警、分钟通气量高/低报警、吸入氧浓度高/低报警、面罩脱落、面罩采样管脱落、电池报警、气源压力高低报警等。</w:t>
            </w:r>
          </w:p>
        </w:tc>
      </w:tr>
      <w:tr w14:paraId="72AF9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C1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A4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kern w:val="0"/>
                <w:sz w:val="21"/>
                <w:szCs w:val="21"/>
                <w:lang w:val="en-US" w:eastAsia="zh-CN"/>
              </w:rPr>
              <w:t>经颅超声电疗仪</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481B6D6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bookmarkStart w:id="1" w:name="OLE_LINK5"/>
            <w:r>
              <w:rPr>
                <w:rFonts w:hint="eastAsia" w:ascii="宋体" w:hAnsi="宋体" w:eastAsia="宋体" w:cs="宋体"/>
                <w:i w:val="0"/>
                <w:iCs w:val="0"/>
                <w:color w:val="000000"/>
                <w:sz w:val="21"/>
                <w:szCs w:val="21"/>
                <w:u w:val="none"/>
                <w:lang w:val="en-US" w:eastAsia="zh-CN"/>
              </w:rPr>
              <w:t>1、内嵌式触摸屏操作便捷。</w:t>
            </w:r>
          </w:p>
          <w:p w14:paraId="351C7BB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2、由电源线、主机、超声治疗头及输出线组成。</w:t>
            </w:r>
          </w:p>
          <w:bookmarkEnd w:id="1"/>
          <w:p w14:paraId="403C074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3、超声治疗模式：扫描模式。</w:t>
            </w:r>
          </w:p>
          <w:p w14:paraId="17E8E70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4、内置处方可供选择。</w:t>
            </w:r>
          </w:p>
          <w:p w14:paraId="596967D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5、输入功率：≤80VA</w:t>
            </w:r>
          </w:p>
          <w:p w14:paraId="7D3CD7E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6、超声性能</w:t>
            </w:r>
          </w:p>
          <w:p w14:paraId="314A03E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6.1 超声输出档位：不少于三个挡位；</w:t>
            </w:r>
          </w:p>
          <w:p w14:paraId="58B13D5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6.2 最大有效声强不大于3.0W/cm²；</w:t>
            </w:r>
          </w:p>
          <w:p w14:paraId="71E6ADE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6.3 超声频率：≥800kHz；</w:t>
            </w:r>
          </w:p>
          <w:p w14:paraId="2B77CA4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6.4 治疗头输出波束类型：准直型或发扇形；</w:t>
            </w:r>
          </w:p>
          <w:p w14:paraId="0477A1B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6.5 波束不均匀性系数：不超过8.0。</w:t>
            </w:r>
          </w:p>
          <w:p w14:paraId="102B47B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7、超声输出设定时间可调。</w:t>
            </w:r>
          </w:p>
        </w:tc>
      </w:tr>
      <w:tr w14:paraId="1D70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A7DD">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D9F85">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rPr>
              <w:t>光纤喉镜</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0115837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1、喉镜片镜片设计符合人体工程学。</w:t>
            </w:r>
          </w:p>
          <w:p w14:paraId="5F107CD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2、手柄采用网纹式，手柄头、手柄筒均采用铜质材料。</w:t>
            </w:r>
          </w:p>
          <w:p w14:paraId="09F8E04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3、发光方式：LED灯泡，通过光导纤维冷光源导光。</w:t>
            </w:r>
          </w:p>
          <w:p w14:paraId="0565CD6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4、光纤管无需拆卸，可直接使用134℃进行高温消毒。</w:t>
            </w:r>
          </w:p>
          <w:p w14:paraId="654BBE8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5、窥视片长度（各1）：</w:t>
            </w:r>
          </w:p>
          <w:p w14:paraId="7061885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5.1 MAC 4 160mm±16mm</w:t>
            </w:r>
          </w:p>
          <w:p w14:paraId="149A4DB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5.2 MAC 3 130mm±13mm</w:t>
            </w:r>
          </w:p>
          <w:p w14:paraId="5D1B092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5.3 MAC 2 100mm±10mm</w:t>
            </w:r>
          </w:p>
          <w:p w14:paraId="0FF88F4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5.4 MAC 1 90mm±9mm</w:t>
            </w:r>
          </w:p>
          <w:p w14:paraId="37124A7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5.5 MAC 0 75mm±7.5mm</w:t>
            </w:r>
          </w:p>
          <w:p w14:paraId="4BB07A8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6、手柄直径：标准手柄 28.5mm。</w:t>
            </w:r>
          </w:p>
          <w:p w14:paraId="27D7D19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7、光纤照明度≥5000LUX。</w:t>
            </w:r>
          </w:p>
        </w:tc>
      </w:tr>
      <w:tr w14:paraId="0B587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C08E">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24AB">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不</w:t>
            </w:r>
            <w:r>
              <w:rPr>
                <w:rFonts w:hint="eastAsia" w:ascii="宋体" w:hAnsi="宋体" w:eastAsia="宋体" w:cs="宋体"/>
                <w:b/>
                <w:bCs/>
                <w:kern w:val="0"/>
                <w:sz w:val="21"/>
                <w:szCs w:val="21"/>
              </w:rPr>
              <w:t>锈钢器械柜</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4CDE915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、尺寸（长×深×高，单位mm，长=左右宽度、深=前后进深、高=离地高度）</w:t>
            </w:r>
            <w:r>
              <w:rPr>
                <w:rFonts w:hint="eastAsia" w:ascii="宋体" w:hAnsi="宋体" w:eastAsia="宋体" w:cs="宋体"/>
                <w:i w:val="0"/>
                <w:iCs w:val="0"/>
                <w:color w:val="000000"/>
                <w:sz w:val="21"/>
                <w:szCs w:val="21"/>
                <w:u w:val="none"/>
                <w:lang w:eastAsia="zh-CN"/>
              </w:rPr>
              <w:t>；</w:t>
            </w:r>
          </w:p>
          <w:p w14:paraId="5FDA292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1</w:t>
            </w:r>
            <w:r>
              <w:rPr>
                <w:rFonts w:hint="eastAsia" w:ascii="宋体" w:hAnsi="宋体" w:eastAsia="宋体" w:cs="宋体"/>
                <w:i w:val="0"/>
                <w:iCs w:val="0"/>
                <w:color w:val="000000"/>
                <w:sz w:val="21"/>
                <w:szCs w:val="21"/>
                <w:u w:val="none"/>
                <w:lang w:val="en-US" w:eastAsia="zh-CN"/>
              </w:rPr>
              <w:t xml:space="preserve"> </w:t>
            </w:r>
            <w:r>
              <w:rPr>
                <w:rFonts w:hint="eastAsia" w:ascii="宋体" w:hAnsi="宋体" w:eastAsia="宋体" w:cs="宋体"/>
                <w:i w:val="0"/>
                <w:iCs w:val="0"/>
                <w:color w:val="000000"/>
                <w:sz w:val="21"/>
                <w:szCs w:val="21"/>
                <w:u w:val="none"/>
              </w:rPr>
              <w:t>立式落地双开门（存放手术器械/无菌耗材）</w:t>
            </w:r>
            <w:r>
              <w:rPr>
                <w:rFonts w:hint="eastAsia" w:ascii="宋体" w:hAnsi="宋体" w:eastAsia="宋体" w:cs="宋体"/>
                <w:i w:val="0"/>
                <w:iCs w:val="0"/>
                <w:color w:val="000000"/>
                <w:sz w:val="21"/>
                <w:szCs w:val="21"/>
                <w:u w:val="none"/>
                <w:lang w:eastAsia="zh-CN"/>
              </w:rPr>
              <w:t>；</w:t>
            </w:r>
          </w:p>
          <w:p w14:paraId="65F2180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 xml:space="preserve">1.2 </w:t>
            </w:r>
            <w:r>
              <w:rPr>
                <w:rFonts w:hint="eastAsia" w:ascii="宋体" w:hAnsi="宋体" w:eastAsia="宋体" w:cs="宋体"/>
                <w:i w:val="0"/>
                <w:iCs w:val="0"/>
                <w:color w:val="000000"/>
                <w:sz w:val="21"/>
                <w:szCs w:val="21"/>
                <w:u w:val="none"/>
              </w:rPr>
              <w:t>基础通用款：900×400×1800（90cm长、40cm进深、1.8米高）</w:t>
            </w:r>
            <w:r>
              <w:rPr>
                <w:rFonts w:hint="eastAsia" w:ascii="宋体" w:hAnsi="宋体" w:eastAsia="宋体" w:cs="宋体"/>
                <w:i w:val="0"/>
                <w:iCs w:val="0"/>
                <w:color w:val="000000"/>
                <w:sz w:val="21"/>
                <w:szCs w:val="21"/>
                <w:u w:val="none"/>
                <w:lang w:eastAsia="zh-CN"/>
              </w:rPr>
              <w:t>。</w:t>
            </w:r>
          </w:p>
          <w:p w14:paraId="01B692C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、核心材质参数</w:t>
            </w:r>
          </w:p>
          <w:p w14:paraId="1F414E2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1</w:t>
            </w:r>
            <w:r>
              <w:rPr>
                <w:rFonts w:hint="eastAsia" w:ascii="宋体" w:hAnsi="宋体" w:eastAsia="宋体" w:cs="宋体"/>
                <w:i w:val="0"/>
                <w:iCs w:val="0"/>
                <w:color w:val="000000"/>
                <w:sz w:val="21"/>
                <w:szCs w:val="21"/>
                <w:u w:val="none"/>
                <w:lang w:val="en-US" w:eastAsia="zh-CN"/>
              </w:rPr>
              <w:t xml:space="preserve"> </w:t>
            </w:r>
            <w:r>
              <w:rPr>
                <w:rFonts w:hint="eastAsia" w:ascii="宋体" w:hAnsi="宋体" w:eastAsia="宋体" w:cs="宋体"/>
                <w:i w:val="0"/>
                <w:iCs w:val="0"/>
                <w:color w:val="000000"/>
                <w:sz w:val="21"/>
                <w:szCs w:val="21"/>
                <w:u w:val="none"/>
              </w:rPr>
              <w:t>材质：SUS304不锈钢（医用标配）</w:t>
            </w:r>
            <w:r>
              <w:rPr>
                <w:rFonts w:hint="eastAsia" w:ascii="宋体" w:hAnsi="宋体" w:eastAsia="宋体" w:cs="宋体"/>
                <w:i w:val="0"/>
                <w:iCs w:val="0"/>
                <w:color w:val="000000"/>
                <w:sz w:val="21"/>
                <w:szCs w:val="21"/>
                <w:u w:val="none"/>
                <w:lang w:eastAsia="zh-CN"/>
              </w:rPr>
              <w:t>；</w:t>
            </w:r>
          </w:p>
          <w:p w14:paraId="51D0EB9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2</w:t>
            </w:r>
            <w:r>
              <w:rPr>
                <w:rFonts w:hint="eastAsia" w:ascii="宋体" w:hAnsi="宋体" w:eastAsia="宋体" w:cs="宋体"/>
                <w:i w:val="0"/>
                <w:iCs w:val="0"/>
                <w:color w:val="000000"/>
                <w:sz w:val="21"/>
                <w:szCs w:val="21"/>
                <w:u w:val="none"/>
                <w:lang w:val="en-US" w:eastAsia="zh-CN"/>
              </w:rPr>
              <w:t xml:space="preserve"> </w:t>
            </w:r>
            <w:r>
              <w:rPr>
                <w:rFonts w:hint="eastAsia" w:ascii="宋体" w:hAnsi="宋体" w:eastAsia="宋体" w:cs="宋体"/>
                <w:i w:val="0"/>
                <w:iCs w:val="0"/>
                <w:color w:val="000000"/>
                <w:sz w:val="21"/>
                <w:szCs w:val="21"/>
                <w:u w:val="none"/>
              </w:rPr>
              <w:t>板材厚度：柜体面板0.8~1.0mm，层板、加强筋≥1.0mm；钢化玻璃门4mm</w:t>
            </w:r>
            <w:r>
              <w:rPr>
                <w:rFonts w:hint="eastAsia" w:ascii="宋体" w:hAnsi="宋体" w:eastAsia="宋体" w:cs="宋体"/>
                <w:i w:val="0"/>
                <w:iCs w:val="0"/>
                <w:color w:val="000000"/>
                <w:sz w:val="21"/>
                <w:szCs w:val="21"/>
                <w:u w:val="none"/>
                <w:lang w:eastAsia="zh-CN"/>
              </w:rPr>
              <w:t>；</w:t>
            </w:r>
          </w:p>
          <w:p w14:paraId="634F8A8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3</w:t>
            </w:r>
            <w:r>
              <w:rPr>
                <w:rFonts w:hint="eastAsia" w:ascii="宋体" w:hAnsi="宋体" w:eastAsia="宋体" w:cs="宋体"/>
                <w:i w:val="0"/>
                <w:iCs w:val="0"/>
                <w:color w:val="000000"/>
                <w:sz w:val="21"/>
                <w:szCs w:val="21"/>
                <w:u w:val="none"/>
                <w:lang w:val="en-US" w:eastAsia="zh-CN"/>
              </w:rPr>
              <w:t xml:space="preserve"> </w:t>
            </w:r>
            <w:r>
              <w:rPr>
                <w:rFonts w:hint="eastAsia" w:ascii="宋体" w:hAnsi="宋体" w:eastAsia="宋体" w:cs="宋体"/>
                <w:i w:val="0"/>
                <w:iCs w:val="0"/>
                <w:color w:val="000000"/>
                <w:sz w:val="21"/>
                <w:szCs w:val="21"/>
                <w:u w:val="none"/>
              </w:rPr>
              <w:t>工艺：圆角打磨防刮，无卫生死角，耐碘伏、消毒液腐蚀</w:t>
            </w:r>
            <w:r>
              <w:rPr>
                <w:rFonts w:hint="eastAsia" w:ascii="宋体" w:hAnsi="宋体" w:eastAsia="宋体" w:cs="宋体"/>
                <w:i w:val="0"/>
                <w:iCs w:val="0"/>
                <w:color w:val="000000"/>
                <w:sz w:val="21"/>
                <w:szCs w:val="21"/>
                <w:u w:val="none"/>
                <w:lang w:eastAsia="zh-CN"/>
              </w:rPr>
              <w:t>。</w:t>
            </w:r>
          </w:p>
          <w:p w14:paraId="2E4AB03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、内部结构标配</w:t>
            </w:r>
          </w:p>
          <w:p w14:paraId="4D50EB6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 xml:space="preserve">3.1 </w:t>
            </w:r>
            <w:r>
              <w:rPr>
                <w:rFonts w:hint="eastAsia" w:ascii="宋体" w:hAnsi="宋体" w:eastAsia="宋体" w:cs="宋体"/>
                <w:i w:val="0"/>
                <w:iCs w:val="0"/>
                <w:color w:val="000000"/>
                <w:sz w:val="21"/>
                <w:szCs w:val="21"/>
                <w:u w:val="none"/>
              </w:rPr>
              <w:t>柜门：双开透明钢化玻璃门，带安全锁；部分款式下方带2个储物抽屉</w:t>
            </w:r>
            <w:r>
              <w:rPr>
                <w:rFonts w:hint="eastAsia" w:ascii="宋体" w:hAnsi="宋体" w:eastAsia="宋体" w:cs="宋体"/>
                <w:i w:val="0"/>
                <w:iCs w:val="0"/>
                <w:color w:val="000000"/>
                <w:sz w:val="21"/>
                <w:szCs w:val="21"/>
                <w:u w:val="none"/>
                <w:lang w:eastAsia="zh-CN"/>
              </w:rPr>
              <w:t>；</w:t>
            </w:r>
          </w:p>
          <w:p w14:paraId="0B6A8C0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 xml:space="preserve">3.2 </w:t>
            </w:r>
            <w:r>
              <w:rPr>
                <w:rFonts w:hint="eastAsia" w:ascii="宋体" w:hAnsi="宋体" w:eastAsia="宋体" w:cs="宋体"/>
                <w:i w:val="0"/>
                <w:iCs w:val="0"/>
                <w:color w:val="000000"/>
                <w:sz w:val="21"/>
                <w:szCs w:val="21"/>
                <w:u w:val="none"/>
              </w:rPr>
              <w:t>层板：3~4块可调节活动层板，单层承重≥80kg</w:t>
            </w:r>
            <w:r>
              <w:rPr>
                <w:rFonts w:hint="eastAsia" w:ascii="宋体" w:hAnsi="宋体" w:eastAsia="宋体" w:cs="宋体"/>
                <w:i w:val="0"/>
                <w:iCs w:val="0"/>
                <w:color w:val="000000"/>
                <w:sz w:val="21"/>
                <w:szCs w:val="21"/>
                <w:u w:val="none"/>
                <w:lang w:eastAsia="zh-CN"/>
              </w:rPr>
              <w:t>；</w:t>
            </w:r>
          </w:p>
          <w:p w14:paraId="5073712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 xml:space="preserve">3.3 </w:t>
            </w:r>
            <w:r>
              <w:rPr>
                <w:rFonts w:hint="eastAsia" w:ascii="宋体" w:hAnsi="宋体" w:eastAsia="宋体" w:cs="宋体"/>
                <w:i w:val="0"/>
                <w:iCs w:val="0"/>
                <w:color w:val="000000"/>
                <w:sz w:val="21"/>
                <w:szCs w:val="21"/>
                <w:u w:val="none"/>
              </w:rPr>
              <w:t>底部：加高防潮脚（离地100mm），可选静音带刹车脚轮</w:t>
            </w:r>
            <w:r>
              <w:rPr>
                <w:rFonts w:hint="eastAsia" w:ascii="宋体" w:hAnsi="宋体" w:eastAsia="宋体" w:cs="宋体"/>
                <w:i w:val="0"/>
                <w:iCs w:val="0"/>
                <w:color w:val="000000"/>
                <w:sz w:val="21"/>
                <w:szCs w:val="21"/>
                <w:u w:val="none"/>
                <w:lang w:eastAsia="zh-CN"/>
              </w:rPr>
              <w:t>。</w:t>
            </w:r>
          </w:p>
          <w:p w14:paraId="22C99E3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表面：拉丝哑光处理，易擦拭消毒</w:t>
            </w:r>
            <w:r>
              <w:rPr>
                <w:rFonts w:hint="eastAsia" w:ascii="宋体" w:hAnsi="宋体" w:eastAsia="宋体" w:cs="宋体"/>
                <w:i w:val="0"/>
                <w:iCs w:val="0"/>
                <w:color w:val="000000"/>
                <w:sz w:val="21"/>
                <w:szCs w:val="21"/>
                <w:u w:val="none"/>
                <w:lang w:eastAsia="zh-CN"/>
              </w:rPr>
              <w:t>。</w:t>
            </w:r>
          </w:p>
          <w:p w14:paraId="4164C7A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密封：门缝配防尘胶条，无菌区使用可防尘防虫</w:t>
            </w:r>
            <w:r>
              <w:rPr>
                <w:rFonts w:hint="eastAsia" w:ascii="宋体" w:hAnsi="宋体" w:eastAsia="宋体" w:cs="宋体"/>
                <w:i w:val="0"/>
                <w:iCs w:val="0"/>
                <w:color w:val="000000"/>
                <w:sz w:val="21"/>
                <w:szCs w:val="21"/>
                <w:u w:val="none"/>
                <w:lang w:eastAsia="zh-CN"/>
              </w:rPr>
              <w:t>。</w:t>
            </w:r>
          </w:p>
          <w:p w14:paraId="3EA8A64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适用场景：手术室、消毒供应中心、门诊处置室、车间工具存放</w:t>
            </w:r>
            <w:r>
              <w:rPr>
                <w:rFonts w:hint="eastAsia" w:ascii="宋体" w:hAnsi="宋体" w:eastAsia="宋体" w:cs="宋体"/>
                <w:i w:val="0"/>
                <w:iCs w:val="0"/>
                <w:color w:val="000000"/>
                <w:sz w:val="21"/>
                <w:szCs w:val="21"/>
                <w:u w:val="none"/>
                <w:lang w:eastAsia="zh-CN"/>
              </w:rPr>
              <w:t>。</w:t>
            </w:r>
          </w:p>
        </w:tc>
      </w:tr>
      <w:tr w14:paraId="7F28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F27B">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6C3D">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不锈钢治疗车（半抽屉）</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405B4D6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参数：670*450*900mm</w:t>
            </w:r>
            <w:r>
              <w:rPr>
                <w:rFonts w:hint="eastAsia" w:ascii="宋体" w:hAnsi="宋体" w:eastAsia="宋体" w:cs="宋体"/>
                <w:i w:val="0"/>
                <w:iCs w:val="0"/>
                <w:color w:val="000000"/>
                <w:sz w:val="21"/>
                <w:szCs w:val="21"/>
                <w:u w:val="none"/>
                <w:lang w:val="en-US" w:eastAsia="zh-CN"/>
              </w:rPr>
              <w:t>。</w:t>
            </w:r>
          </w:p>
          <w:p w14:paraId="1A4DB05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板面及抽屉材料采用不锈钢板材，厚度0.8mm</w:t>
            </w:r>
            <w:r>
              <w:rPr>
                <w:rFonts w:hint="eastAsia" w:ascii="宋体" w:hAnsi="宋体" w:eastAsia="宋体" w:cs="宋体"/>
                <w:i w:val="0"/>
                <w:iCs w:val="0"/>
                <w:color w:val="000000"/>
                <w:sz w:val="21"/>
                <w:szCs w:val="21"/>
                <w:u w:val="none"/>
                <w:lang w:eastAsia="zh-CN"/>
              </w:rPr>
              <w:t>。</w:t>
            </w:r>
          </w:p>
          <w:p w14:paraId="6E007BE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车体主架采用25mm，1.0mmSUS201不锈钢管加工、折压、焊接、打磨成型</w:t>
            </w:r>
            <w:r>
              <w:rPr>
                <w:rFonts w:hint="eastAsia" w:ascii="宋体" w:hAnsi="宋体" w:eastAsia="宋体" w:cs="宋体"/>
                <w:i w:val="0"/>
                <w:iCs w:val="0"/>
                <w:color w:val="000000"/>
                <w:sz w:val="21"/>
                <w:szCs w:val="21"/>
                <w:u w:val="none"/>
                <w:lang w:eastAsia="zh-CN"/>
              </w:rPr>
              <w:t>。</w:t>
            </w:r>
          </w:p>
          <w:p w14:paraId="6DC3D3C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中间带有抽屉，抽屉滑道采用三节静音式滑轮，抽拉灵活</w:t>
            </w:r>
            <w:r>
              <w:rPr>
                <w:rFonts w:hint="eastAsia" w:ascii="宋体" w:hAnsi="宋体" w:eastAsia="宋体" w:cs="宋体"/>
                <w:i w:val="0"/>
                <w:iCs w:val="0"/>
                <w:color w:val="000000"/>
                <w:sz w:val="21"/>
                <w:szCs w:val="21"/>
                <w:u w:val="none"/>
                <w:lang w:eastAsia="zh-CN"/>
              </w:rPr>
              <w:t>。</w:t>
            </w:r>
          </w:p>
          <w:p w14:paraId="04A1C8A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治疗车分为上下两层，均带有不锈钢护栏</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由12mm不锈钢管加工而成，防止物体滑落</w:t>
            </w:r>
            <w:r>
              <w:rPr>
                <w:rFonts w:hint="eastAsia" w:ascii="宋体" w:hAnsi="宋体" w:eastAsia="宋体" w:cs="宋体"/>
                <w:i w:val="0"/>
                <w:iCs w:val="0"/>
                <w:color w:val="000000"/>
                <w:sz w:val="21"/>
                <w:szCs w:val="21"/>
                <w:u w:val="none"/>
                <w:lang w:eastAsia="zh-CN"/>
              </w:rPr>
              <w:t>。</w:t>
            </w:r>
          </w:p>
          <w:p w14:paraId="24A6CB7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下方配有杂物桶，不锈钢面制作的台面增加车子稳定性</w:t>
            </w:r>
            <w:r>
              <w:rPr>
                <w:rFonts w:hint="eastAsia" w:ascii="宋体" w:hAnsi="宋体" w:eastAsia="宋体" w:cs="宋体"/>
                <w:i w:val="0"/>
                <w:iCs w:val="0"/>
                <w:color w:val="000000"/>
                <w:sz w:val="21"/>
                <w:szCs w:val="21"/>
                <w:u w:val="none"/>
                <w:lang w:eastAsia="zh-CN"/>
              </w:rPr>
              <w:t>。</w:t>
            </w:r>
          </w:p>
          <w:p w14:paraId="4C14841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外型美观，平整、端正、四角平行，表面无锋棱、毛刺等明显缺陷，各焊接部件打磨平整光滑，抛光均匀</w:t>
            </w:r>
            <w:r>
              <w:rPr>
                <w:rFonts w:hint="eastAsia" w:ascii="宋体" w:hAnsi="宋体" w:eastAsia="宋体" w:cs="宋体"/>
                <w:i w:val="0"/>
                <w:iCs w:val="0"/>
                <w:color w:val="000000"/>
                <w:sz w:val="21"/>
                <w:szCs w:val="21"/>
                <w:u w:val="none"/>
                <w:lang w:eastAsia="zh-CN"/>
              </w:rPr>
              <w:t>。</w:t>
            </w:r>
          </w:p>
          <w:p w14:paraId="09E6062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配置优质高级静音脚轮，承重</w:t>
            </w:r>
            <w:r>
              <w:rPr>
                <w:rFonts w:hint="eastAsia" w:ascii="宋体" w:hAnsi="宋体" w:eastAsia="宋体" w:cs="宋体"/>
                <w:i w:val="0"/>
                <w:iCs w:val="0"/>
                <w:color w:val="000000"/>
                <w:sz w:val="21"/>
                <w:szCs w:val="21"/>
                <w:u w:val="none"/>
                <w:lang w:val="en-US" w:eastAsia="zh-CN"/>
              </w:rPr>
              <w:t>≥</w:t>
            </w:r>
            <w:r>
              <w:rPr>
                <w:rFonts w:hint="eastAsia" w:ascii="宋体" w:hAnsi="宋体" w:eastAsia="宋体" w:cs="宋体"/>
                <w:i w:val="0"/>
                <w:iCs w:val="0"/>
                <w:color w:val="000000"/>
                <w:sz w:val="21"/>
                <w:szCs w:val="21"/>
                <w:u w:val="none"/>
              </w:rPr>
              <w:t>50kg，无蛇行行走及异常噪音。</w:t>
            </w:r>
          </w:p>
        </w:tc>
      </w:tr>
      <w:tr w14:paraId="2B52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89B5">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4F323">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常压1+1煎药包装一体机</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5A32C01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功率：≥2000W</w:t>
            </w:r>
            <w:r>
              <w:rPr>
                <w:rFonts w:hint="eastAsia" w:ascii="宋体" w:hAnsi="宋体" w:eastAsia="宋体" w:cs="宋体"/>
                <w:i w:val="0"/>
                <w:iCs w:val="0"/>
                <w:color w:val="000000"/>
                <w:sz w:val="21"/>
                <w:szCs w:val="21"/>
                <w:u w:val="none"/>
                <w:lang w:eastAsia="zh-CN"/>
              </w:rPr>
              <w:t>。</w:t>
            </w:r>
          </w:p>
          <w:p w14:paraId="00909E5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电压：≥AC220V</w:t>
            </w:r>
            <w:r>
              <w:rPr>
                <w:rFonts w:hint="eastAsia" w:ascii="宋体" w:hAnsi="宋体" w:eastAsia="宋体" w:cs="宋体"/>
                <w:i w:val="0"/>
                <w:iCs w:val="0"/>
                <w:color w:val="000000"/>
                <w:sz w:val="21"/>
                <w:szCs w:val="21"/>
                <w:u w:val="none"/>
                <w:lang w:eastAsia="zh-CN"/>
              </w:rPr>
              <w:t>。</w:t>
            </w:r>
          </w:p>
          <w:p w14:paraId="676A772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重量：≥65kg</w:t>
            </w:r>
            <w:r>
              <w:rPr>
                <w:rFonts w:hint="eastAsia" w:ascii="宋体" w:hAnsi="宋体" w:eastAsia="宋体" w:cs="宋体"/>
                <w:i w:val="0"/>
                <w:iCs w:val="0"/>
                <w:color w:val="000000"/>
                <w:sz w:val="21"/>
                <w:szCs w:val="21"/>
                <w:u w:val="none"/>
                <w:lang w:eastAsia="zh-CN"/>
              </w:rPr>
              <w:t>。</w:t>
            </w:r>
          </w:p>
          <w:p w14:paraId="533D427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常温常压煎煮。</w:t>
            </w:r>
          </w:p>
          <w:p w14:paraId="33FA562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采用数控技术，操作简洁，控制精度高。</w:t>
            </w:r>
          </w:p>
          <w:p w14:paraId="10338C2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高温时间（沸腾时间）自动显示。</w:t>
            </w:r>
          </w:p>
          <w:p w14:paraId="120803A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煎药包装一体组合</w:t>
            </w:r>
            <w:r>
              <w:rPr>
                <w:rFonts w:hint="eastAsia" w:ascii="宋体" w:hAnsi="宋体" w:eastAsia="宋体" w:cs="宋体"/>
                <w:i w:val="0"/>
                <w:iCs w:val="0"/>
                <w:color w:val="000000"/>
                <w:sz w:val="21"/>
                <w:szCs w:val="21"/>
                <w:u w:val="none"/>
                <w:lang w:eastAsia="zh-CN"/>
              </w:rPr>
              <w:t>。</w:t>
            </w:r>
          </w:p>
          <w:p w14:paraId="447445C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一次可煎煮≥3-20付药。</w:t>
            </w:r>
          </w:p>
          <w:p w14:paraId="5D93958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具有武火、文火自动转换功能。</w:t>
            </w:r>
          </w:p>
          <w:p w14:paraId="5E21DB2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10</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外筒采用玻璃，内筒采用不锈钢，煎药过程清晰可见。</w:t>
            </w:r>
          </w:p>
          <w:p w14:paraId="0219D98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11</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配≥50-250ML以每1ml为变量，无极可调包装机。</w:t>
            </w:r>
          </w:p>
          <w:p w14:paraId="11794F2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w:t>
            </w: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包装速度：≥7袋/分钟。</w:t>
            </w:r>
          </w:p>
        </w:tc>
      </w:tr>
      <w:tr w14:paraId="5D7C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F948">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3818A">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内窥镜手术动力设备</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7457812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一、主机：</w:t>
            </w:r>
          </w:p>
          <w:p w14:paraId="5F6F019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1、能自动显示、设置手柄转速及转动模式；</w:t>
            </w:r>
          </w:p>
          <w:p w14:paraId="6194B53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2、额定电压和频率：～ 220V，50Hz；</w:t>
            </w:r>
          </w:p>
          <w:p w14:paraId="12E46BD5">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3、输入功率：≤100VA。</w:t>
            </w:r>
          </w:p>
          <w:p w14:paraId="2A25C8E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二、脚踏开关：</w:t>
            </w:r>
          </w:p>
          <w:p w14:paraId="2BB6537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1、进液的防护程度：IPX8；</w:t>
            </w:r>
          </w:p>
          <w:p w14:paraId="01B8E02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2、符合YY 1057-2016《医用脚踏开关通用技术条件》的要求。</w:t>
            </w:r>
          </w:p>
          <w:p w14:paraId="060CA16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三、手柄：</w:t>
            </w:r>
          </w:p>
          <w:p w14:paraId="355BF9D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1、运转速度：≥4000 r/min；</w:t>
            </w:r>
          </w:p>
          <w:p w14:paraId="2566B78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2、工作模式：手柄具有正转、反正、往复三种工作模式，往复频率≥120次/min；</w:t>
            </w:r>
          </w:p>
          <w:p w14:paraId="5A5F070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3、吸引通道：吸引通道在60kPa—80kPa的负压状态下，吸引量不小于400Ml/min；</w:t>
            </w:r>
          </w:p>
          <w:p w14:paraId="412AA65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4、工作噪声：手柄在空载运行时所产生的最大噪声应≤65dB（A）。</w:t>
            </w:r>
          </w:p>
          <w:p w14:paraId="621E0ADC">
            <w:pPr>
              <w:keepNext w:val="0"/>
              <w:keepLines w:val="0"/>
              <w:widowControl/>
              <w:suppressLineNumbers w:val="0"/>
              <w:spacing w:line="360" w:lineRule="auto"/>
              <w:jc w:val="left"/>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四、磨头一套（可高温高压消毒）</w:t>
            </w:r>
          </w:p>
        </w:tc>
      </w:tr>
      <w:tr w14:paraId="65E6A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1654">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88FE">
            <w:pPr>
              <w:keepNext w:val="0"/>
              <w:keepLines w:val="0"/>
              <w:widowControl/>
              <w:suppressLineNumbers w:val="0"/>
              <w:spacing w:line="360" w:lineRule="auto"/>
              <w:jc w:val="center"/>
              <w:textAlignment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移动式平板C型臂X射线机</w:t>
            </w:r>
          </w:p>
        </w:tc>
        <w:tc>
          <w:tcPr>
            <w:tcW w:w="3652" w:type="pct"/>
            <w:tcBorders>
              <w:top w:val="single" w:color="000000" w:sz="4" w:space="0"/>
              <w:left w:val="single" w:color="000000" w:sz="4" w:space="0"/>
              <w:bottom w:val="single" w:color="000000" w:sz="4" w:space="0"/>
              <w:right w:val="single" w:color="000000" w:sz="4" w:space="0"/>
            </w:tcBorders>
            <w:shd w:val="clear" w:color="auto" w:fill="auto"/>
            <w:vAlign w:val="top"/>
          </w:tcPr>
          <w:p w14:paraId="0194A87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1、</w:t>
            </w:r>
            <w:r>
              <w:rPr>
                <w:rFonts w:hint="eastAsia" w:ascii="宋体" w:hAnsi="宋体" w:eastAsia="宋体" w:cs="宋体"/>
                <w:i w:val="0"/>
                <w:iCs w:val="0"/>
                <w:color w:val="000000"/>
                <w:sz w:val="21"/>
                <w:szCs w:val="21"/>
                <w:u w:val="none"/>
              </w:rPr>
              <w:t>电源要求：220V@10A</w:t>
            </w:r>
            <w:r>
              <w:rPr>
                <w:rFonts w:hint="eastAsia" w:ascii="宋体" w:hAnsi="宋体" w:eastAsia="宋体" w:cs="宋体"/>
                <w:i w:val="0"/>
                <w:iCs w:val="0"/>
                <w:color w:val="000000"/>
                <w:sz w:val="21"/>
                <w:szCs w:val="21"/>
                <w:u w:val="none"/>
                <w:lang w:val="en-US" w:eastAsia="zh-CN"/>
              </w:rPr>
              <w:t>±50HZ</w:t>
            </w:r>
            <w:r>
              <w:rPr>
                <w:rFonts w:hint="eastAsia" w:ascii="宋体" w:hAnsi="宋体" w:eastAsia="宋体" w:cs="宋体"/>
                <w:i w:val="0"/>
                <w:iCs w:val="0"/>
                <w:color w:val="000000"/>
                <w:sz w:val="21"/>
                <w:szCs w:val="21"/>
                <w:u w:val="none"/>
                <w:lang w:eastAsia="zh-CN"/>
              </w:rPr>
              <w:t>。</w:t>
            </w:r>
          </w:p>
          <w:p w14:paraId="06CBC0D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2、</w:t>
            </w:r>
            <w:r>
              <w:rPr>
                <w:rFonts w:hint="eastAsia" w:ascii="宋体" w:hAnsi="宋体" w:eastAsia="宋体" w:cs="宋体"/>
                <w:i w:val="0"/>
                <w:iCs w:val="0"/>
                <w:color w:val="000000"/>
                <w:sz w:val="21"/>
                <w:szCs w:val="21"/>
                <w:u w:val="none"/>
              </w:rPr>
              <w:t>高压发生器</w:t>
            </w:r>
          </w:p>
          <w:p w14:paraId="0F9A285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1 最大输出功率≥5.0KW</w:t>
            </w:r>
            <w:r>
              <w:rPr>
                <w:rFonts w:hint="eastAsia" w:ascii="宋体" w:hAnsi="宋体" w:eastAsia="宋体" w:cs="宋体"/>
                <w:i w:val="0"/>
                <w:iCs w:val="0"/>
                <w:color w:val="000000"/>
                <w:sz w:val="21"/>
                <w:szCs w:val="21"/>
                <w:u w:val="none"/>
                <w:lang w:eastAsia="zh-CN"/>
              </w:rPr>
              <w:t>；</w:t>
            </w:r>
          </w:p>
          <w:p w14:paraId="4AA26AD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2 逆变频率≥40kHz</w:t>
            </w:r>
            <w:r>
              <w:rPr>
                <w:rFonts w:hint="eastAsia" w:ascii="宋体" w:hAnsi="宋体" w:eastAsia="宋体" w:cs="宋体"/>
                <w:i w:val="0"/>
                <w:iCs w:val="0"/>
                <w:color w:val="000000"/>
                <w:sz w:val="21"/>
                <w:szCs w:val="21"/>
                <w:u w:val="none"/>
                <w:lang w:eastAsia="zh-CN"/>
              </w:rPr>
              <w:t>；</w:t>
            </w:r>
          </w:p>
          <w:p w14:paraId="77B6F52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3 最大电压≥120KV</w:t>
            </w:r>
            <w:r>
              <w:rPr>
                <w:rFonts w:hint="eastAsia" w:ascii="宋体" w:hAnsi="宋体" w:eastAsia="宋体" w:cs="宋体"/>
                <w:i w:val="0"/>
                <w:iCs w:val="0"/>
                <w:color w:val="000000"/>
                <w:sz w:val="21"/>
                <w:szCs w:val="21"/>
                <w:u w:val="none"/>
                <w:lang w:eastAsia="zh-CN"/>
              </w:rPr>
              <w:t>；</w:t>
            </w:r>
          </w:p>
          <w:p w14:paraId="0EC5B80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4 最大透视电流≥</w:t>
            </w:r>
            <w:r>
              <w:rPr>
                <w:rFonts w:hint="eastAsia" w:ascii="宋体" w:hAnsi="宋体" w:eastAsia="宋体" w:cs="宋体"/>
                <w:i w:val="0"/>
                <w:iCs w:val="0"/>
                <w:color w:val="000000"/>
                <w:sz w:val="21"/>
                <w:szCs w:val="21"/>
                <w:u w:val="none"/>
                <w:lang w:val="en-US" w:eastAsia="zh-CN"/>
              </w:rPr>
              <w:t>20</w:t>
            </w:r>
            <w:r>
              <w:rPr>
                <w:rFonts w:hint="eastAsia" w:ascii="宋体" w:hAnsi="宋体" w:eastAsia="宋体" w:cs="宋体"/>
                <w:i w:val="0"/>
                <w:iCs w:val="0"/>
                <w:color w:val="000000"/>
                <w:sz w:val="21"/>
                <w:szCs w:val="21"/>
                <w:u w:val="none"/>
              </w:rPr>
              <w:t>mA</w:t>
            </w:r>
            <w:r>
              <w:rPr>
                <w:rFonts w:hint="eastAsia" w:ascii="宋体" w:hAnsi="宋体" w:eastAsia="宋体" w:cs="宋体"/>
                <w:i w:val="0"/>
                <w:iCs w:val="0"/>
                <w:color w:val="000000"/>
                <w:sz w:val="21"/>
                <w:szCs w:val="21"/>
                <w:u w:val="none"/>
                <w:lang w:eastAsia="zh-CN"/>
              </w:rPr>
              <w:t>；</w:t>
            </w:r>
          </w:p>
          <w:p w14:paraId="4D26D94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5 数字点片最大电流≥20.0mA</w:t>
            </w:r>
            <w:r>
              <w:rPr>
                <w:rFonts w:hint="eastAsia" w:ascii="宋体" w:hAnsi="宋体" w:eastAsia="宋体" w:cs="宋体"/>
                <w:i w:val="0"/>
                <w:iCs w:val="0"/>
                <w:color w:val="000000"/>
                <w:sz w:val="21"/>
                <w:szCs w:val="21"/>
                <w:u w:val="none"/>
                <w:lang w:eastAsia="zh-CN"/>
              </w:rPr>
              <w:t>；</w:t>
            </w:r>
          </w:p>
          <w:p w14:paraId="2498200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eastAsia="zh-CN"/>
              </w:rPr>
              <w:t>2.</w:t>
            </w:r>
            <w:r>
              <w:rPr>
                <w:rFonts w:hint="eastAsia" w:ascii="宋体" w:hAnsi="宋体" w:eastAsia="宋体" w:cs="宋体"/>
                <w:i w:val="0"/>
                <w:iCs w:val="0"/>
                <w:color w:val="000000"/>
                <w:sz w:val="21"/>
                <w:szCs w:val="21"/>
                <w:u w:val="none"/>
              </w:rPr>
              <w:t>6 脉冲透视</w:t>
            </w:r>
            <w:r>
              <w:rPr>
                <w:rFonts w:hint="eastAsia" w:ascii="宋体" w:hAnsi="宋体" w:eastAsia="宋体" w:cs="宋体"/>
                <w:i w:val="0"/>
                <w:iCs w:val="0"/>
                <w:color w:val="000000"/>
                <w:sz w:val="21"/>
                <w:szCs w:val="21"/>
                <w:u w:val="none"/>
                <w:lang w:val="en-US" w:eastAsia="zh-CN"/>
              </w:rPr>
              <w:t>具备自动变帧透视技术。</w:t>
            </w:r>
          </w:p>
          <w:p w14:paraId="053B377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3、</w:t>
            </w:r>
            <w:r>
              <w:rPr>
                <w:rFonts w:hint="eastAsia" w:ascii="宋体" w:hAnsi="宋体" w:eastAsia="宋体" w:cs="宋体"/>
                <w:i w:val="0"/>
                <w:iCs w:val="0"/>
                <w:color w:val="000000"/>
                <w:sz w:val="21"/>
                <w:szCs w:val="21"/>
                <w:u w:val="none"/>
              </w:rPr>
              <w:t>球管系统</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组合球管</w:t>
            </w:r>
            <w:r>
              <w:rPr>
                <w:rFonts w:hint="eastAsia" w:ascii="宋体" w:hAnsi="宋体" w:eastAsia="宋体" w:cs="宋体"/>
                <w:i w:val="0"/>
                <w:iCs w:val="0"/>
                <w:color w:val="000000"/>
                <w:sz w:val="21"/>
                <w:szCs w:val="21"/>
                <w:u w:val="none"/>
                <w:lang w:eastAsia="zh-CN"/>
              </w:rPr>
              <w:t>）</w:t>
            </w:r>
          </w:p>
          <w:p w14:paraId="7299F6C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w:t>
            </w:r>
            <w:r>
              <w:rPr>
                <w:rFonts w:hint="eastAsia" w:ascii="宋体" w:hAnsi="宋体" w:eastAsia="宋体" w:cs="宋体"/>
                <w:i w:val="0"/>
                <w:iCs w:val="0"/>
                <w:color w:val="000000"/>
                <w:sz w:val="21"/>
                <w:szCs w:val="21"/>
                <w:u w:val="none"/>
              </w:rPr>
              <w:t>1 球管具备双焦点</w:t>
            </w:r>
            <w:r>
              <w:rPr>
                <w:rFonts w:hint="eastAsia" w:ascii="宋体" w:hAnsi="宋体" w:eastAsia="宋体" w:cs="宋体"/>
                <w:i w:val="0"/>
                <w:iCs w:val="0"/>
                <w:color w:val="000000"/>
                <w:sz w:val="21"/>
                <w:szCs w:val="21"/>
                <w:u w:val="none"/>
                <w:lang w:eastAsia="zh-CN"/>
              </w:rPr>
              <w:t>；</w:t>
            </w:r>
          </w:p>
          <w:p w14:paraId="0F2330C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w:t>
            </w:r>
            <w:r>
              <w:rPr>
                <w:rFonts w:hint="eastAsia" w:ascii="宋体" w:hAnsi="宋体" w:eastAsia="宋体" w:cs="宋体"/>
                <w:i w:val="0"/>
                <w:iCs w:val="0"/>
                <w:color w:val="000000"/>
                <w:sz w:val="21"/>
                <w:szCs w:val="21"/>
                <w:u w:val="none"/>
              </w:rPr>
              <w:t>2 小焦点≤0.6mm</w:t>
            </w:r>
            <w:r>
              <w:rPr>
                <w:rFonts w:hint="eastAsia" w:ascii="宋体" w:hAnsi="宋体" w:eastAsia="宋体" w:cs="宋体"/>
                <w:i w:val="0"/>
                <w:iCs w:val="0"/>
                <w:color w:val="000000"/>
                <w:sz w:val="21"/>
                <w:szCs w:val="21"/>
                <w:u w:val="none"/>
                <w:lang w:eastAsia="zh-CN"/>
              </w:rPr>
              <w:t>；</w:t>
            </w:r>
          </w:p>
          <w:p w14:paraId="42CE844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w:t>
            </w:r>
            <w:r>
              <w:rPr>
                <w:rFonts w:hint="eastAsia" w:ascii="宋体" w:hAnsi="宋体" w:eastAsia="宋体" w:cs="宋体"/>
                <w:i w:val="0"/>
                <w:iCs w:val="0"/>
                <w:color w:val="000000"/>
                <w:sz w:val="21"/>
                <w:szCs w:val="21"/>
                <w:u w:val="none"/>
              </w:rPr>
              <w:t>3 大焦点≤1.</w:t>
            </w: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mm</w:t>
            </w:r>
            <w:r>
              <w:rPr>
                <w:rFonts w:hint="eastAsia" w:ascii="宋体" w:hAnsi="宋体" w:eastAsia="宋体" w:cs="宋体"/>
                <w:i w:val="0"/>
                <w:iCs w:val="0"/>
                <w:color w:val="000000"/>
                <w:sz w:val="21"/>
                <w:szCs w:val="21"/>
                <w:u w:val="none"/>
                <w:lang w:eastAsia="zh-CN"/>
              </w:rPr>
              <w:t>；</w:t>
            </w:r>
          </w:p>
          <w:p w14:paraId="2D6F288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3.</w:t>
            </w:r>
            <w:r>
              <w:rPr>
                <w:rFonts w:hint="eastAsia" w:ascii="宋体" w:hAnsi="宋体" w:eastAsia="宋体" w:cs="宋体"/>
                <w:i w:val="0"/>
                <w:iCs w:val="0"/>
                <w:color w:val="000000"/>
                <w:sz w:val="21"/>
                <w:szCs w:val="21"/>
                <w:u w:val="none"/>
              </w:rPr>
              <w:t>4 管套热容量≥1.28MHU</w:t>
            </w:r>
            <w:r>
              <w:rPr>
                <w:rFonts w:hint="eastAsia" w:ascii="宋体" w:hAnsi="宋体" w:eastAsia="宋体" w:cs="宋体"/>
                <w:i w:val="0"/>
                <w:iCs w:val="0"/>
                <w:color w:val="000000"/>
                <w:sz w:val="21"/>
                <w:szCs w:val="21"/>
                <w:u w:val="none"/>
                <w:lang w:eastAsia="zh-CN"/>
              </w:rPr>
              <w:t>。</w:t>
            </w:r>
          </w:p>
          <w:p w14:paraId="437E281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平板探测器</w:t>
            </w:r>
          </w:p>
          <w:p w14:paraId="5ED0A4F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.1 平板探测器材料非晶硅典化铯</w:t>
            </w:r>
            <w:r>
              <w:rPr>
                <w:rFonts w:hint="eastAsia" w:ascii="宋体" w:hAnsi="宋体" w:eastAsia="宋体" w:cs="宋体"/>
                <w:i w:val="0"/>
                <w:iCs w:val="0"/>
                <w:color w:val="000000"/>
                <w:sz w:val="21"/>
                <w:szCs w:val="21"/>
                <w:u w:val="none"/>
                <w:lang w:eastAsia="zh-CN"/>
              </w:rPr>
              <w:t>；</w:t>
            </w:r>
          </w:p>
          <w:p w14:paraId="1C33E79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.2 探测器尺寸≥21cm×21cm</w:t>
            </w:r>
            <w:r>
              <w:rPr>
                <w:rFonts w:hint="eastAsia" w:ascii="宋体" w:hAnsi="宋体" w:eastAsia="宋体" w:cs="宋体"/>
                <w:i w:val="0"/>
                <w:iCs w:val="0"/>
                <w:color w:val="000000"/>
                <w:sz w:val="21"/>
                <w:szCs w:val="21"/>
                <w:u w:val="none"/>
                <w:lang w:eastAsia="zh-CN"/>
              </w:rPr>
              <w:t>；</w:t>
            </w:r>
          </w:p>
          <w:p w14:paraId="77354AB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.3 最大像素矩阵≥1024x1024</w:t>
            </w:r>
            <w:r>
              <w:rPr>
                <w:rFonts w:hint="eastAsia" w:ascii="宋体" w:hAnsi="宋体" w:eastAsia="宋体" w:cs="宋体"/>
                <w:i w:val="0"/>
                <w:iCs w:val="0"/>
                <w:color w:val="000000"/>
                <w:sz w:val="21"/>
                <w:szCs w:val="21"/>
                <w:u w:val="none"/>
                <w:lang w:eastAsia="zh-CN"/>
              </w:rPr>
              <w:t>；</w:t>
            </w:r>
          </w:p>
          <w:p w14:paraId="1A5A458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.4 最大灰阶度≥16bit</w:t>
            </w:r>
            <w:r>
              <w:rPr>
                <w:rFonts w:hint="eastAsia" w:ascii="宋体" w:hAnsi="宋体" w:eastAsia="宋体" w:cs="宋体"/>
                <w:i w:val="0"/>
                <w:iCs w:val="0"/>
                <w:color w:val="000000"/>
                <w:sz w:val="21"/>
                <w:szCs w:val="21"/>
                <w:u w:val="none"/>
                <w:lang w:eastAsia="zh-CN"/>
              </w:rPr>
              <w:t>；</w:t>
            </w:r>
          </w:p>
          <w:p w14:paraId="14CC6F5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.5 系统最大分辨率（监视器端）≥2.5 lp/mm</w:t>
            </w:r>
            <w:r>
              <w:rPr>
                <w:rFonts w:hint="eastAsia" w:ascii="宋体" w:hAnsi="宋体" w:eastAsia="宋体" w:cs="宋体"/>
                <w:i w:val="0"/>
                <w:iCs w:val="0"/>
                <w:color w:val="000000"/>
                <w:sz w:val="21"/>
                <w:szCs w:val="21"/>
                <w:u w:val="none"/>
                <w:lang w:eastAsia="zh-CN"/>
              </w:rPr>
              <w:t>；</w:t>
            </w:r>
          </w:p>
          <w:p w14:paraId="16A5546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4</w:t>
            </w:r>
            <w:r>
              <w:rPr>
                <w:rFonts w:hint="eastAsia" w:ascii="宋体" w:hAnsi="宋体" w:eastAsia="宋体" w:cs="宋体"/>
                <w:i w:val="0"/>
                <w:iCs w:val="0"/>
                <w:color w:val="000000"/>
                <w:sz w:val="21"/>
                <w:szCs w:val="21"/>
                <w:u w:val="none"/>
              </w:rPr>
              <w:t>.6 像素尺寸≤205 μm</w:t>
            </w:r>
            <w:r>
              <w:rPr>
                <w:rFonts w:hint="eastAsia" w:ascii="宋体" w:hAnsi="宋体" w:eastAsia="宋体" w:cs="宋体"/>
                <w:i w:val="0"/>
                <w:iCs w:val="0"/>
                <w:color w:val="000000"/>
                <w:sz w:val="21"/>
                <w:szCs w:val="21"/>
                <w:u w:val="none"/>
                <w:lang w:eastAsia="zh-CN"/>
              </w:rPr>
              <w:t>。</w:t>
            </w:r>
          </w:p>
          <w:p w14:paraId="68229AD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限束器</w:t>
            </w:r>
          </w:p>
          <w:p w14:paraId="3B4E797E">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.1 限束器具备</w:t>
            </w:r>
            <w:r>
              <w:rPr>
                <w:rFonts w:hint="eastAsia" w:ascii="宋体" w:hAnsi="宋体" w:eastAsia="宋体" w:cs="宋体"/>
                <w:i w:val="0"/>
                <w:iCs w:val="0"/>
                <w:color w:val="000000"/>
                <w:sz w:val="21"/>
                <w:szCs w:val="21"/>
                <w:u w:val="none"/>
                <w:lang w:eastAsia="zh-CN"/>
              </w:rPr>
              <w:t>；</w:t>
            </w:r>
          </w:p>
          <w:p w14:paraId="40A5D72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.2 滤线栅栅比≤1/8</w:t>
            </w:r>
            <w:r>
              <w:rPr>
                <w:rFonts w:hint="eastAsia" w:ascii="宋体" w:hAnsi="宋体" w:eastAsia="宋体" w:cs="宋体"/>
                <w:i w:val="0"/>
                <w:iCs w:val="0"/>
                <w:color w:val="000000"/>
                <w:sz w:val="21"/>
                <w:szCs w:val="21"/>
                <w:u w:val="none"/>
                <w:lang w:eastAsia="zh-CN"/>
              </w:rPr>
              <w:t>；</w:t>
            </w:r>
          </w:p>
          <w:p w14:paraId="0D5C745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.3 滤线栅密度≥80 L/cm</w:t>
            </w:r>
            <w:r>
              <w:rPr>
                <w:rFonts w:hint="eastAsia" w:ascii="宋体" w:hAnsi="宋体" w:eastAsia="宋体" w:cs="宋体"/>
                <w:i w:val="0"/>
                <w:iCs w:val="0"/>
                <w:color w:val="000000"/>
                <w:sz w:val="21"/>
                <w:szCs w:val="21"/>
                <w:u w:val="none"/>
                <w:lang w:eastAsia="zh-CN"/>
              </w:rPr>
              <w:t>。</w:t>
            </w:r>
          </w:p>
          <w:p w14:paraId="1491725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6、医用专用</w:t>
            </w:r>
            <w:r>
              <w:rPr>
                <w:rFonts w:hint="eastAsia" w:ascii="宋体" w:hAnsi="宋体" w:eastAsia="宋体" w:cs="宋体"/>
                <w:i w:val="0"/>
                <w:iCs w:val="0"/>
                <w:color w:val="000000"/>
                <w:sz w:val="21"/>
                <w:szCs w:val="21"/>
                <w:u w:val="none"/>
              </w:rPr>
              <w:t>显示器</w:t>
            </w:r>
          </w:p>
          <w:p w14:paraId="437DCD9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.1</w:t>
            </w:r>
            <w:r>
              <w:rPr>
                <w:rFonts w:hint="eastAsia" w:ascii="宋体" w:hAnsi="宋体" w:eastAsia="宋体" w:cs="宋体"/>
                <w:i w:val="0"/>
                <w:iCs w:val="0"/>
                <w:color w:val="000000"/>
                <w:sz w:val="21"/>
                <w:szCs w:val="21"/>
                <w:u w:val="none"/>
                <w:lang w:val="en-US" w:eastAsia="zh-CN"/>
              </w:rPr>
              <w:t xml:space="preserve"> 高分辨</w:t>
            </w:r>
            <w:r>
              <w:rPr>
                <w:rFonts w:hint="eastAsia" w:ascii="宋体" w:hAnsi="宋体" w:eastAsia="宋体" w:cs="宋体"/>
                <w:i w:val="0"/>
                <w:iCs w:val="0"/>
                <w:color w:val="000000"/>
                <w:sz w:val="21"/>
                <w:szCs w:val="21"/>
                <w:u w:val="none"/>
              </w:rPr>
              <w:t>显示器≥</w:t>
            </w:r>
            <w:r>
              <w:rPr>
                <w:rFonts w:hint="eastAsia" w:ascii="宋体" w:hAnsi="宋体" w:eastAsia="宋体" w:cs="宋体"/>
                <w:i w:val="0"/>
                <w:iCs w:val="0"/>
                <w:color w:val="000000"/>
                <w:sz w:val="21"/>
                <w:szCs w:val="21"/>
                <w:u w:val="none"/>
                <w:lang w:val="en-US" w:eastAsia="zh-CN"/>
              </w:rPr>
              <w:t>19</w:t>
            </w:r>
            <w:r>
              <w:rPr>
                <w:rFonts w:hint="eastAsia" w:ascii="宋体" w:hAnsi="宋体" w:eastAsia="宋体" w:cs="宋体"/>
                <w:i w:val="0"/>
                <w:iCs w:val="0"/>
                <w:color w:val="000000"/>
                <w:sz w:val="21"/>
                <w:szCs w:val="21"/>
                <w:u w:val="none"/>
              </w:rPr>
              <w:t xml:space="preserve"> 英寸</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2台</w:t>
            </w:r>
            <w:r>
              <w:rPr>
                <w:rFonts w:hint="eastAsia" w:ascii="宋体" w:hAnsi="宋体" w:eastAsia="宋体" w:cs="宋体"/>
                <w:i w:val="0"/>
                <w:iCs w:val="0"/>
                <w:color w:val="000000"/>
                <w:sz w:val="21"/>
                <w:szCs w:val="21"/>
                <w:u w:val="none"/>
                <w:lang w:eastAsia="zh-CN"/>
              </w:rPr>
              <w:t>）；</w:t>
            </w:r>
          </w:p>
          <w:p w14:paraId="11F3906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.2 显示器最高分辨率≥1</w:t>
            </w:r>
            <w:r>
              <w:rPr>
                <w:rFonts w:hint="eastAsia" w:ascii="宋体" w:hAnsi="宋体" w:eastAsia="宋体" w:cs="宋体"/>
                <w:i w:val="0"/>
                <w:iCs w:val="0"/>
                <w:color w:val="000000"/>
                <w:sz w:val="21"/>
                <w:szCs w:val="21"/>
                <w:u w:val="none"/>
                <w:lang w:val="en-US" w:eastAsia="zh-CN"/>
              </w:rPr>
              <w:t>280</w:t>
            </w:r>
            <w:r>
              <w:rPr>
                <w:rFonts w:hint="eastAsia" w:ascii="宋体" w:hAnsi="宋体" w:eastAsia="宋体" w:cs="宋体"/>
                <w:i w:val="0"/>
                <w:iCs w:val="0"/>
                <w:color w:val="000000"/>
                <w:sz w:val="21"/>
                <w:szCs w:val="21"/>
                <w:u w:val="none"/>
              </w:rPr>
              <w:t>×10</w:t>
            </w:r>
            <w:r>
              <w:rPr>
                <w:rFonts w:hint="eastAsia" w:ascii="宋体" w:hAnsi="宋体" w:eastAsia="宋体" w:cs="宋体"/>
                <w:i w:val="0"/>
                <w:iCs w:val="0"/>
                <w:color w:val="000000"/>
                <w:sz w:val="21"/>
                <w:szCs w:val="21"/>
                <w:u w:val="none"/>
                <w:lang w:val="en-US" w:eastAsia="zh-CN"/>
              </w:rPr>
              <w:t>24；</w:t>
            </w:r>
          </w:p>
          <w:p w14:paraId="434BDCE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.3 显示器灰阶≥8 bit</w:t>
            </w:r>
            <w:r>
              <w:rPr>
                <w:rFonts w:hint="eastAsia" w:ascii="宋体" w:hAnsi="宋体" w:eastAsia="宋体" w:cs="宋体"/>
                <w:i w:val="0"/>
                <w:iCs w:val="0"/>
                <w:color w:val="000000"/>
                <w:sz w:val="21"/>
                <w:szCs w:val="21"/>
                <w:u w:val="none"/>
                <w:lang w:eastAsia="zh-CN"/>
              </w:rPr>
              <w:t>。</w:t>
            </w:r>
          </w:p>
          <w:p w14:paraId="526E577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系统控制</w:t>
            </w:r>
          </w:p>
          <w:p w14:paraId="4BE5AB41">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.1 具备触摸式操作屏</w:t>
            </w:r>
            <w:r>
              <w:rPr>
                <w:rFonts w:hint="eastAsia" w:ascii="宋体" w:hAnsi="宋体" w:eastAsia="宋体" w:cs="宋体"/>
                <w:i w:val="0"/>
                <w:iCs w:val="0"/>
                <w:color w:val="000000"/>
                <w:sz w:val="21"/>
                <w:szCs w:val="21"/>
                <w:u w:val="none"/>
                <w:lang w:eastAsia="zh-CN"/>
              </w:rPr>
              <w:t>；</w:t>
            </w:r>
          </w:p>
          <w:p w14:paraId="2F60BCE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.2 操作屏个数≥1</w:t>
            </w:r>
            <w:r>
              <w:rPr>
                <w:rFonts w:hint="eastAsia" w:ascii="宋体" w:hAnsi="宋体" w:eastAsia="宋体" w:cs="宋体"/>
                <w:i w:val="0"/>
                <w:iCs w:val="0"/>
                <w:color w:val="000000"/>
                <w:sz w:val="21"/>
                <w:szCs w:val="21"/>
                <w:u w:val="none"/>
                <w:lang w:eastAsia="zh-CN"/>
              </w:rPr>
              <w:t>；</w:t>
            </w:r>
          </w:p>
          <w:p w14:paraId="34C6DD0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.3 提供手闸，脚闸遥控曝光控制，配备无线曝光控制 ，且具备无线遥控</w:t>
            </w:r>
            <w:r>
              <w:rPr>
                <w:rFonts w:hint="eastAsia" w:ascii="宋体" w:hAnsi="宋体" w:eastAsia="宋体" w:cs="宋体"/>
                <w:i w:val="0"/>
                <w:iCs w:val="0"/>
                <w:color w:val="000000"/>
                <w:sz w:val="21"/>
                <w:szCs w:val="21"/>
                <w:u w:val="none"/>
                <w:lang w:val="en-US" w:eastAsia="zh-CN"/>
              </w:rPr>
              <w:t>远程</w:t>
            </w:r>
            <w:r>
              <w:rPr>
                <w:rFonts w:hint="eastAsia" w:ascii="宋体" w:hAnsi="宋体" w:eastAsia="宋体" w:cs="宋体"/>
                <w:i w:val="0"/>
                <w:iCs w:val="0"/>
                <w:color w:val="000000"/>
                <w:sz w:val="21"/>
                <w:szCs w:val="21"/>
                <w:u w:val="none"/>
              </w:rPr>
              <w:t>保存图像控制</w:t>
            </w:r>
            <w:r>
              <w:rPr>
                <w:rFonts w:hint="eastAsia" w:ascii="宋体" w:hAnsi="宋体" w:eastAsia="宋体" w:cs="宋体"/>
                <w:i w:val="0"/>
                <w:iCs w:val="0"/>
                <w:color w:val="000000"/>
                <w:sz w:val="21"/>
                <w:szCs w:val="21"/>
                <w:u w:val="none"/>
                <w:lang w:val="en-US" w:eastAsia="zh-CN"/>
              </w:rPr>
              <w:t>功能；</w:t>
            </w:r>
          </w:p>
          <w:p w14:paraId="5893BF5B">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 xml:space="preserve">.4 屏幕尺寸≥10 </w:t>
            </w:r>
            <w:r>
              <w:rPr>
                <w:rFonts w:hint="eastAsia" w:ascii="宋体" w:hAnsi="宋体" w:eastAsia="宋体" w:cs="宋体"/>
                <w:i w:val="0"/>
                <w:iCs w:val="0"/>
                <w:color w:val="000000"/>
                <w:sz w:val="21"/>
                <w:szCs w:val="21"/>
                <w:u w:val="none"/>
                <w:lang w:val="en-US" w:eastAsia="zh-CN"/>
              </w:rPr>
              <w:t>英</w:t>
            </w:r>
            <w:r>
              <w:rPr>
                <w:rFonts w:hint="eastAsia" w:ascii="宋体" w:hAnsi="宋体" w:eastAsia="宋体" w:cs="宋体"/>
                <w:i w:val="0"/>
                <w:iCs w:val="0"/>
                <w:color w:val="000000"/>
                <w:sz w:val="21"/>
                <w:szCs w:val="21"/>
                <w:u w:val="none"/>
              </w:rPr>
              <w:t>寸</w:t>
            </w:r>
            <w:r>
              <w:rPr>
                <w:rFonts w:hint="eastAsia" w:ascii="宋体" w:hAnsi="宋体" w:eastAsia="宋体" w:cs="宋体"/>
                <w:i w:val="0"/>
                <w:iCs w:val="0"/>
                <w:color w:val="000000"/>
                <w:sz w:val="21"/>
                <w:szCs w:val="21"/>
                <w:u w:val="none"/>
                <w:lang w:eastAsia="zh-CN"/>
              </w:rPr>
              <w:t>；</w:t>
            </w:r>
          </w:p>
          <w:p w14:paraId="45C90F1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.5 曝光模式、参数等设置具备 且具备全自动智能透视</w:t>
            </w:r>
            <w:r>
              <w:rPr>
                <w:rFonts w:hint="eastAsia" w:ascii="宋体" w:hAnsi="宋体" w:eastAsia="宋体" w:cs="宋体"/>
                <w:i w:val="0"/>
                <w:iCs w:val="0"/>
                <w:color w:val="000000"/>
                <w:sz w:val="21"/>
                <w:szCs w:val="21"/>
                <w:u w:val="none"/>
                <w:lang w:eastAsia="zh-CN"/>
              </w:rPr>
              <w:t>；</w:t>
            </w:r>
          </w:p>
          <w:p w14:paraId="6E8385F6">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sz w:val="21"/>
                <w:szCs w:val="21"/>
                <w:u w:val="none"/>
                <w:lang w:val="en-US" w:eastAsia="zh-CN"/>
              </w:rPr>
              <w:t>6</w:t>
            </w:r>
            <w:r>
              <w:rPr>
                <w:rFonts w:hint="eastAsia" w:ascii="宋体" w:hAnsi="宋体" w:eastAsia="宋体" w:cs="宋体"/>
                <w:i w:val="0"/>
                <w:iCs w:val="0"/>
                <w:color w:val="000000"/>
                <w:sz w:val="21"/>
                <w:szCs w:val="21"/>
                <w:u w:val="none"/>
              </w:rPr>
              <w:t xml:space="preserve"> 脚踏曝光开关线缆≥10 米</w:t>
            </w:r>
            <w:r>
              <w:rPr>
                <w:rFonts w:hint="eastAsia" w:ascii="宋体" w:hAnsi="宋体" w:eastAsia="宋体" w:cs="宋体"/>
                <w:i w:val="0"/>
                <w:iCs w:val="0"/>
                <w:color w:val="000000"/>
                <w:sz w:val="21"/>
                <w:szCs w:val="21"/>
                <w:u w:val="none"/>
                <w:lang w:eastAsia="zh-CN"/>
              </w:rPr>
              <w:t>；</w:t>
            </w:r>
          </w:p>
          <w:p w14:paraId="45D77AB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w:t>
            </w:r>
            <w:r>
              <w:rPr>
                <w:rFonts w:hint="eastAsia" w:ascii="宋体" w:hAnsi="宋体" w:eastAsia="宋体" w:cs="宋体"/>
                <w:i w:val="0"/>
                <w:iCs w:val="0"/>
                <w:color w:val="000000"/>
                <w:sz w:val="21"/>
                <w:szCs w:val="21"/>
                <w:u w:val="none"/>
                <w:lang w:val="en-US" w:eastAsia="zh-CN"/>
              </w:rPr>
              <w:t>7</w:t>
            </w:r>
            <w:r>
              <w:rPr>
                <w:rFonts w:hint="eastAsia" w:ascii="宋体" w:hAnsi="宋体" w:eastAsia="宋体" w:cs="宋体"/>
                <w:i w:val="0"/>
                <w:iCs w:val="0"/>
                <w:color w:val="000000"/>
                <w:sz w:val="21"/>
                <w:szCs w:val="21"/>
                <w:u w:val="none"/>
              </w:rPr>
              <w:t>具备激光定位系统</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2套</w:t>
            </w:r>
            <w:r>
              <w:rPr>
                <w:rFonts w:hint="eastAsia" w:ascii="宋体" w:hAnsi="宋体" w:eastAsia="宋体" w:cs="宋体"/>
                <w:i w:val="0"/>
                <w:iCs w:val="0"/>
                <w:color w:val="000000"/>
                <w:sz w:val="21"/>
                <w:szCs w:val="21"/>
                <w:u w:val="none"/>
                <w:lang w:eastAsia="zh-CN"/>
              </w:rPr>
              <w:t>）；</w:t>
            </w:r>
          </w:p>
          <w:p w14:paraId="355E4C4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7.8 支持多点触控操作 。</w:t>
            </w:r>
          </w:p>
          <w:p w14:paraId="1BA20888">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C形臂</w:t>
            </w:r>
            <w:r>
              <w:rPr>
                <w:rFonts w:hint="eastAsia" w:ascii="宋体" w:hAnsi="宋体" w:eastAsia="宋体" w:cs="宋体"/>
                <w:i w:val="0"/>
                <w:iCs w:val="0"/>
                <w:color w:val="000000"/>
                <w:sz w:val="21"/>
                <w:szCs w:val="21"/>
                <w:u w:val="none"/>
                <w:lang w:val="en-US" w:eastAsia="zh-CN"/>
              </w:rPr>
              <w:t>机架尺寸</w:t>
            </w:r>
          </w:p>
          <w:p w14:paraId="5917BD7C">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.1 源像距 SID≥</w:t>
            </w:r>
            <w:r>
              <w:rPr>
                <w:rFonts w:hint="eastAsia" w:ascii="宋体" w:hAnsi="宋体" w:eastAsia="宋体" w:cs="宋体"/>
                <w:i w:val="0"/>
                <w:iCs w:val="0"/>
                <w:color w:val="000000"/>
                <w:sz w:val="21"/>
                <w:szCs w:val="21"/>
                <w:u w:val="none"/>
                <w:lang w:val="en-US" w:eastAsia="zh-CN"/>
              </w:rPr>
              <w:t>100</w:t>
            </w:r>
            <w:r>
              <w:rPr>
                <w:rFonts w:hint="eastAsia" w:ascii="宋体" w:hAnsi="宋体" w:eastAsia="宋体" w:cs="宋体"/>
                <w:i w:val="0"/>
                <w:iCs w:val="0"/>
                <w:color w:val="000000"/>
                <w:sz w:val="21"/>
                <w:szCs w:val="21"/>
                <w:u w:val="none"/>
              </w:rPr>
              <w:t>cm</w:t>
            </w:r>
            <w:r>
              <w:rPr>
                <w:rFonts w:hint="eastAsia" w:ascii="宋体" w:hAnsi="宋体" w:eastAsia="宋体" w:cs="宋体"/>
                <w:i w:val="0"/>
                <w:iCs w:val="0"/>
                <w:color w:val="000000"/>
                <w:sz w:val="21"/>
                <w:szCs w:val="21"/>
                <w:u w:val="none"/>
                <w:lang w:eastAsia="zh-CN"/>
              </w:rPr>
              <w:t>；</w:t>
            </w:r>
          </w:p>
          <w:p w14:paraId="31B87A00">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.2 开口≥80cm</w:t>
            </w:r>
            <w:r>
              <w:rPr>
                <w:rFonts w:hint="eastAsia" w:ascii="宋体" w:hAnsi="宋体" w:eastAsia="宋体" w:cs="宋体"/>
                <w:i w:val="0"/>
                <w:iCs w:val="0"/>
                <w:color w:val="000000"/>
                <w:sz w:val="21"/>
                <w:szCs w:val="21"/>
                <w:u w:val="none"/>
                <w:lang w:eastAsia="zh-CN"/>
              </w:rPr>
              <w:t>；</w:t>
            </w:r>
          </w:p>
          <w:p w14:paraId="7FA12439">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.3 弧深≥71cm</w:t>
            </w:r>
            <w:r>
              <w:rPr>
                <w:rFonts w:hint="eastAsia" w:ascii="宋体" w:hAnsi="宋体" w:eastAsia="宋体" w:cs="宋体"/>
                <w:i w:val="0"/>
                <w:iCs w:val="0"/>
                <w:color w:val="000000"/>
                <w:sz w:val="21"/>
                <w:szCs w:val="21"/>
                <w:u w:val="none"/>
                <w:lang w:eastAsia="zh-CN"/>
              </w:rPr>
              <w:t>；</w:t>
            </w:r>
          </w:p>
          <w:p w14:paraId="095E7C8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.4 水平移动≥20cm</w:t>
            </w:r>
            <w:r>
              <w:rPr>
                <w:rFonts w:hint="eastAsia" w:ascii="宋体" w:hAnsi="宋体" w:eastAsia="宋体" w:cs="宋体"/>
                <w:i w:val="0"/>
                <w:iCs w:val="0"/>
                <w:color w:val="000000"/>
                <w:sz w:val="21"/>
                <w:szCs w:val="21"/>
                <w:u w:val="none"/>
                <w:lang w:eastAsia="zh-CN"/>
              </w:rPr>
              <w:t>；</w:t>
            </w:r>
          </w:p>
          <w:p w14:paraId="74EDBD0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.5 电动垂直升降≥40cm</w:t>
            </w:r>
            <w:r>
              <w:rPr>
                <w:rFonts w:hint="eastAsia" w:ascii="宋体" w:hAnsi="宋体" w:eastAsia="宋体" w:cs="宋体"/>
                <w:i w:val="0"/>
                <w:iCs w:val="0"/>
                <w:color w:val="000000"/>
                <w:sz w:val="21"/>
                <w:szCs w:val="21"/>
                <w:u w:val="none"/>
                <w:lang w:eastAsia="zh-CN"/>
              </w:rPr>
              <w:t>；</w:t>
            </w:r>
          </w:p>
          <w:p w14:paraId="506523D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.6 左右摆角≤±12.5°</w:t>
            </w:r>
            <w:r>
              <w:rPr>
                <w:rFonts w:hint="eastAsia" w:ascii="宋体" w:hAnsi="宋体" w:eastAsia="宋体" w:cs="宋体"/>
                <w:i w:val="0"/>
                <w:iCs w:val="0"/>
                <w:color w:val="000000"/>
                <w:sz w:val="21"/>
                <w:szCs w:val="21"/>
                <w:u w:val="none"/>
                <w:lang w:eastAsia="zh-CN"/>
              </w:rPr>
              <w:t>；</w:t>
            </w:r>
          </w:p>
          <w:p w14:paraId="4178596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7 C 臂旋转角度≥13</w:t>
            </w: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°(-4</w:t>
            </w:r>
            <w:r>
              <w:rPr>
                <w:rFonts w:hint="eastAsia" w:ascii="宋体" w:hAnsi="宋体" w:eastAsia="宋体" w:cs="宋体"/>
                <w:i w:val="0"/>
                <w:iCs w:val="0"/>
                <w:color w:val="000000"/>
                <w:sz w:val="21"/>
                <w:szCs w:val="21"/>
                <w:u w:val="none"/>
                <w:lang w:val="en-US" w:eastAsia="zh-CN"/>
              </w:rPr>
              <w:t>5</w:t>
            </w:r>
            <w:r>
              <w:rPr>
                <w:rFonts w:hint="eastAsia" w:ascii="宋体" w:hAnsi="宋体" w:eastAsia="宋体" w:cs="宋体"/>
                <w:i w:val="0"/>
                <w:iCs w:val="0"/>
                <w:color w:val="000000"/>
                <w:sz w:val="21"/>
                <w:szCs w:val="21"/>
                <w:u w:val="none"/>
              </w:rPr>
              <w:t>°-- +90°)</w:t>
            </w:r>
            <w:r>
              <w:rPr>
                <w:rFonts w:hint="eastAsia" w:ascii="宋体" w:hAnsi="宋体" w:eastAsia="宋体" w:cs="宋体"/>
                <w:i w:val="0"/>
                <w:iCs w:val="0"/>
                <w:color w:val="000000"/>
                <w:sz w:val="21"/>
                <w:szCs w:val="21"/>
                <w:u w:val="none"/>
                <w:lang w:eastAsia="zh-CN"/>
              </w:rPr>
              <w:t>；</w:t>
            </w:r>
          </w:p>
          <w:p w14:paraId="04F95F5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8</w:t>
            </w:r>
            <w:r>
              <w:rPr>
                <w:rFonts w:hint="eastAsia" w:ascii="宋体" w:hAnsi="宋体" w:eastAsia="宋体" w:cs="宋体"/>
                <w:i w:val="0"/>
                <w:iCs w:val="0"/>
                <w:color w:val="000000"/>
                <w:sz w:val="21"/>
                <w:szCs w:val="21"/>
                <w:u w:val="none"/>
              </w:rPr>
              <w:t>.8 轴向旋转≥±180°</w:t>
            </w:r>
            <w:r>
              <w:rPr>
                <w:rFonts w:hint="eastAsia" w:ascii="宋体" w:hAnsi="宋体" w:eastAsia="宋体" w:cs="宋体"/>
                <w:i w:val="0"/>
                <w:iCs w:val="0"/>
                <w:color w:val="000000"/>
                <w:sz w:val="21"/>
                <w:szCs w:val="21"/>
                <w:u w:val="none"/>
                <w:lang w:eastAsia="zh-CN"/>
              </w:rPr>
              <w:t>；</w:t>
            </w:r>
          </w:p>
          <w:p w14:paraId="6DA70257">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 xml:space="preserve">8.9 </w:t>
            </w:r>
            <w:r>
              <w:rPr>
                <w:rFonts w:hint="eastAsia" w:ascii="宋体" w:hAnsi="宋体" w:eastAsia="宋体" w:cs="宋体"/>
                <w:i w:val="0"/>
                <w:iCs w:val="0"/>
                <w:color w:val="000000"/>
                <w:sz w:val="21"/>
                <w:szCs w:val="21"/>
                <w:u w:val="none"/>
              </w:rPr>
              <w:t>主机机架90°转向轮单侧必须具备双轮。</w:t>
            </w:r>
          </w:p>
          <w:p w14:paraId="3D35347D">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9、图像工作站（</w:t>
            </w:r>
            <w:r>
              <w:rPr>
                <w:rFonts w:hint="eastAsia" w:ascii="宋体" w:hAnsi="宋体" w:eastAsia="宋体" w:cs="宋体"/>
                <w:i w:val="0"/>
                <w:iCs w:val="0"/>
                <w:color w:val="000000"/>
                <w:sz w:val="21"/>
                <w:szCs w:val="21"/>
                <w:u w:val="none"/>
              </w:rPr>
              <w:t>图像处理功能</w:t>
            </w:r>
            <w:r>
              <w:rPr>
                <w:rFonts w:hint="eastAsia" w:ascii="宋体" w:hAnsi="宋体" w:eastAsia="宋体" w:cs="宋体"/>
                <w:i w:val="0"/>
                <w:iCs w:val="0"/>
                <w:color w:val="000000"/>
                <w:sz w:val="21"/>
                <w:szCs w:val="21"/>
                <w:u w:val="none"/>
                <w:lang w:eastAsia="zh-CN"/>
              </w:rPr>
              <w:t>）</w:t>
            </w:r>
          </w:p>
          <w:p w14:paraId="1AD4F63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.1 患者信息编辑</w:t>
            </w:r>
            <w:r>
              <w:rPr>
                <w:rFonts w:hint="eastAsia" w:ascii="宋体" w:hAnsi="宋体" w:eastAsia="宋体" w:cs="宋体"/>
                <w:i w:val="0"/>
                <w:iCs w:val="0"/>
                <w:color w:val="000000"/>
                <w:sz w:val="21"/>
                <w:szCs w:val="21"/>
                <w:u w:val="none"/>
                <w:lang w:eastAsia="zh-CN"/>
              </w:rPr>
              <w:t>；</w:t>
            </w:r>
          </w:p>
          <w:p w14:paraId="5E5551D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.2 图像 360°旋转具备</w:t>
            </w:r>
            <w:r>
              <w:rPr>
                <w:rFonts w:hint="eastAsia" w:ascii="宋体" w:hAnsi="宋体" w:eastAsia="宋体" w:cs="宋体"/>
                <w:i w:val="0"/>
                <w:iCs w:val="0"/>
                <w:color w:val="000000"/>
                <w:sz w:val="21"/>
                <w:szCs w:val="21"/>
                <w:u w:val="none"/>
                <w:lang w:eastAsia="zh-CN"/>
              </w:rPr>
              <w:t>；</w:t>
            </w:r>
          </w:p>
          <w:p w14:paraId="415BDCF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.3 图像实时窗宽、窗位处理具备</w:t>
            </w:r>
            <w:r>
              <w:rPr>
                <w:rFonts w:hint="eastAsia" w:ascii="宋体" w:hAnsi="宋体" w:eastAsia="宋体" w:cs="宋体"/>
                <w:i w:val="0"/>
                <w:iCs w:val="0"/>
                <w:color w:val="000000"/>
                <w:sz w:val="21"/>
                <w:szCs w:val="21"/>
                <w:u w:val="none"/>
                <w:lang w:eastAsia="zh-CN"/>
              </w:rPr>
              <w:t>；</w:t>
            </w:r>
          </w:p>
          <w:p w14:paraId="691C1904">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.4 图像实时动态降噪处理具备、实时边缘增强处理具备</w:t>
            </w:r>
            <w:r>
              <w:rPr>
                <w:rFonts w:hint="eastAsia" w:ascii="宋体" w:hAnsi="宋体" w:eastAsia="宋体" w:cs="宋体"/>
                <w:i w:val="0"/>
                <w:iCs w:val="0"/>
                <w:color w:val="000000"/>
                <w:sz w:val="21"/>
                <w:szCs w:val="21"/>
                <w:u w:val="none"/>
                <w:lang w:eastAsia="zh-CN"/>
              </w:rPr>
              <w:t>；</w:t>
            </w:r>
          </w:p>
          <w:p w14:paraId="659BBFDA">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.5 图像显示投屏功能</w:t>
            </w:r>
            <w:r>
              <w:rPr>
                <w:rFonts w:hint="eastAsia" w:ascii="宋体" w:hAnsi="宋体" w:eastAsia="宋体" w:cs="宋体"/>
                <w:i w:val="0"/>
                <w:iCs w:val="0"/>
                <w:color w:val="000000"/>
                <w:sz w:val="21"/>
                <w:szCs w:val="21"/>
                <w:u w:val="none"/>
                <w:lang w:eastAsia="zh-CN"/>
              </w:rPr>
              <w:t>；</w:t>
            </w:r>
          </w:p>
          <w:p w14:paraId="44F7B66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.6 显示图像 1</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4</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9 幅切换</w:t>
            </w:r>
            <w:r>
              <w:rPr>
                <w:rFonts w:hint="eastAsia" w:ascii="宋体" w:hAnsi="宋体" w:eastAsia="宋体" w:cs="宋体"/>
                <w:i w:val="0"/>
                <w:iCs w:val="0"/>
                <w:color w:val="000000"/>
                <w:sz w:val="21"/>
                <w:szCs w:val="21"/>
                <w:u w:val="none"/>
                <w:lang w:eastAsia="zh-CN"/>
              </w:rPr>
              <w:t>；</w:t>
            </w:r>
          </w:p>
          <w:p w14:paraId="40485F63">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.7 图像实时去除运动伪影处理具备</w:t>
            </w:r>
            <w:r>
              <w:rPr>
                <w:rFonts w:hint="eastAsia" w:ascii="宋体" w:hAnsi="宋体" w:eastAsia="宋体" w:cs="宋体"/>
                <w:i w:val="0"/>
                <w:iCs w:val="0"/>
                <w:color w:val="000000"/>
                <w:sz w:val="21"/>
                <w:szCs w:val="21"/>
                <w:u w:val="none"/>
                <w:lang w:eastAsia="zh-CN"/>
              </w:rPr>
              <w:t>；</w:t>
            </w:r>
          </w:p>
          <w:p w14:paraId="073E4C9F">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.8 图像实时金属识别处理具备</w:t>
            </w:r>
            <w:r>
              <w:rPr>
                <w:rFonts w:hint="eastAsia" w:ascii="宋体" w:hAnsi="宋体" w:eastAsia="宋体" w:cs="宋体"/>
                <w:i w:val="0"/>
                <w:iCs w:val="0"/>
                <w:color w:val="000000"/>
                <w:sz w:val="21"/>
                <w:szCs w:val="21"/>
                <w:u w:val="none"/>
                <w:lang w:eastAsia="zh-CN"/>
              </w:rPr>
              <w:t>；</w:t>
            </w:r>
          </w:p>
          <w:p w14:paraId="4C256D92">
            <w:pPr>
              <w:keepNext w:val="0"/>
              <w:keepLines w:val="0"/>
              <w:widowControl/>
              <w:suppressLineNumbers w:val="0"/>
              <w:spacing w:line="360" w:lineRule="auto"/>
              <w:jc w:val="left"/>
              <w:textAlignment w:val="top"/>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rPr>
              <w:t>9</w:t>
            </w:r>
            <w:r>
              <w:rPr>
                <w:rFonts w:hint="eastAsia" w:ascii="宋体" w:hAnsi="宋体" w:eastAsia="宋体" w:cs="宋体"/>
                <w:i w:val="0"/>
                <w:iCs w:val="0"/>
                <w:color w:val="000000"/>
                <w:sz w:val="21"/>
                <w:szCs w:val="21"/>
                <w:u w:val="none"/>
              </w:rPr>
              <w:t>.9 具备 USB 导出 BMP</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 xml:space="preserve"> JPEG</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 xml:space="preserve"> DICOM</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MP4 格式图像</w:t>
            </w:r>
            <w:r>
              <w:rPr>
                <w:rFonts w:hint="eastAsia" w:ascii="宋体" w:hAnsi="宋体" w:eastAsia="宋体" w:cs="宋体"/>
                <w:i w:val="0"/>
                <w:iCs w:val="0"/>
                <w:color w:val="000000"/>
                <w:sz w:val="21"/>
                <w:szCs w:val="21"/>
                <w:u w:val="none"/>
                <w:lang w:eastAsia="zh-CN"/>
              </w:rPr>
              <w:t>。</w:t>
            </w:r>
          </w:p>
          <w:p w14:paraId="1F0EBA1C">
            <w:pPr>
              <w:keepNext w:val="0"/>
              <w:keepLines w:val="0"/>
              <w:widowControl/>
              <w:suppressLineNumbers w:val="0"/>
              <w:spacing w:line="360" w:lineRule="auto"/>
              <w:jc w:val="left"/>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10、整机具备</w:t>
            </w:r>
            <w:r>
              <w:rPr>
                <w:rFonts w:hint="eastAsia" w:ascii="宋体" w:hAnsi="宋体" w:eastAsia="宋体" w:cs="宋体"/>
                <w:i w:val="0"/>
                <w:iCs w:val="0"/>
                <w:color w:val="000000"/>
                <w:sz w:val="21"/>
                <w:szCs w:val="21"/>
                <w:u w:val="none"/>
              </w:rPr>
              <w:t>DICOM</w:t>
            </w:r>
            <w:r>
              <w:rPr>
                <w:rFonts w:hint="eastAsia" w:ascii="宋体" w:hAnsi="宋体" w:eastAsia="宋体" w:cs="宋体"/>
                <w:i w:val="0"/>
                <w:iCs w:val="0"/>
                <w:color w:val="000000"/>
                <w:sz w:val="21"/>
                <w:szCs w:val="21"/>
                <w:u w:val="none"/>
                <w:lang w:val="en-US" w:eastAsia="zh-CN"/>
              </w:rPr>
              <w:t>接口及功能。</w:t>
            </w:r>
          </w:p>
        </w:tc>
      </w:tr>
    </w:tbl>
    <w:p w14:paraId="7DB2C5C9"/>
    <w:p w14:paraId="38245F63">
      <w:r>
        <w:br w:type="page"/>
      </w:r>
    </w:p>
    <w:p w14:paraId="53F89271"/>
    <w:p w14:paraId="39227A02">
      <w:pPr>
        <w:keepNext w:val="0"/>
        <w:keepLines w:val="0"/>
        <w:pageBreakBefore w:val="0"/>
        <w:widowControl/>
        <w:kinsoku/>
        <w:wordWrap/>
        <w:overflowPunct/>
        <w:topLinePunct w:val="0"/>
        <w:autoSpaceDE/>
        <w:autoSpaceDN/>
        <w:bidi w:val="0"/>
        <w:adjustRightInd w:val="0"/>
        <w:snapToGrid w:val="0"/>
        <w:spacing w:after="200" w:line="360" w:lineRule="auto"/>
        <w:ind w:firstLine="422" w:firstLineChars="200"/>
        <w:jc w:val="center"/>
        <w:textAlignment w:val="auto"/>
        <w:rPr>
          <w:rFonts w:hint="eastAsia" w:ascii="宋体" w:hAnsi="宋体" w:eastAsia="宋体" w:cs="宋体"/>
          <w:kern w:val="0"/>
          <w:sz w:val="21"/>
          <w:szCs w:val="21"/>
          <w:lang w:eastAsia="zh-CN"/>
        </w:rPr>
      </w:pPr>
      <w:r>
        <w:rPr>
          <w:rFonts w:hint="eastAsia" w:ascii="宋体" w:hAnsi="宋体" w:eastAsia="宋体" w:cs="宋体"/>
          <w:b/>
          <w:bCs/>
          <w:kern w:val="0"/>
          <w:sz w:val="21"/>
          <w:szCs w:val="21"/>
          <w:lang w:eastAsia="zh-CN"/>
        </w:rPr>
        <w:t>洛宁县</w:t>
      </w:r>
      <w:r>
        <w:rPr>
          <w:rFonts w:hint="eastAsia" w:ascii="宋体" w:hAnsi="宋体" w:eastAsia="宋体" w:cs="宋体"/>
          <w:b/>
          <w:bCs/>
          <w:kern w:val="0"/>
          <w:sz w:val="21"/>
          <w:szCs w:val="21"/>
          <w:lang w:val="en-US" w:eastAsia="zh-CN"/>
        </w:rPr>
        <w:t>区域医疗协同救治能力提升项目</w:t>
      </w:r>
    </w:p>
    <w:tbl>
      <w:tblPr>
        <w:tblStyle w:val="4"/>
        <w:tblpPr w:leftFromText="180" w:rightFromText="180" w:vertAnchor="text" w:tblpY="1"/>
        <w:tblOverlap w:val="never"/>
        <w:tblW w:w="874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94"/>
        <w:gridCol w:w="1458"/>
        <w:gridCol w:w="1344"/>
        <w:gridCol w:w="5250"/>
      </w:tblGrid>
      <w:tr w14:paraId="23664F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6556EDEF">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序号</w:t>
            </w:r>
          </w:p>
        </w:tc>
        <w:tc>
          <w:tcPr>
            <w:tcW w:w="1458" w:type="dxa"/>
            <w:vAlign w:val="center"/>
          </w:tcPr>
          <w:p w14:paraId="52F2E275">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产品名称</w:t>
            </w:r>
          </w:p>
        </w:tc>
        <w:tc>
          <w:tcPr>
            <w:tcW w:w="1344" w:type="dxa"/>
            <w:vAlign w:val="center"/>
          </w:tcPr>
          <w:p w14:paraId="4AE68D47">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功能模块</w:t>
            </w:r>
          </w:p>
        </w:tc>
        <w:tc>
          <w:tcPr>
            <w:tcW w:w="5250" w:type="dxa"/>
            <w:vAlign w:val="center"/>
          </w:tcPr>
          <w:p w14:paraId="09C6B06B">
            <w:pPr>
              <w:widowControl/>
              <w:spacing w:line="360" w:lineRule="auto"/>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技术参数</w:t>
            </w:r>
          </w:p>
        </w:tc>
      </w:tr>
      <w:tr w14:paraId="227179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2B13FE7F">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458" w:type="dxa"/>
            <w:shd w:val="clear" w:color="auto" w:fill="auto"/>
            <w:vAlign w:val="center"/>
          </w:tcPr>
          <w:p w14:paraId="6337397D">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应用服务器</w:t>
            </w:r>
          </w:p>
        </w:tc>
        <w:tc>
          <w:tcPr>
            <w:tcW w:w="1344" w:type="dxa"/>
            <w:shd w:val="clear" w:color="auto" w:fill="auto"/>
            <w:vAlign w:val="center"/>
          </w:tcPr>
          <w:p w14:paraId="633D31A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应用服务器</w:t>
            </w:r>
          </w:p>
        </w:tc>
        <w:tc>
          <w:tcPr>
            <w:tcW w:w="5250" w:type="dxa"/>
            <w:vAlign w:val="center"/>
          </w:tcPr>
          <w:p w14:paraId="3D489471">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2U机架式国产服务器。2* CPU（32核心，主频≥2.6GHz），≥64GB内存，标配2块≥1.2T热插拔SAS硬盘，可通过选件扩展至16个，集成四口千兆以太网。≥900W热插拔冗余电源，支持RAID0、1、5、10，三年7*24小时保修。</w:t>
            </w:r>
          </w:p>
        </w:tc>
      </w:tr>
      <w:tr w14:paraId="7F61ED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1943D4E4">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458" w:type="dxa"/>
            <w:shd w:val="clear" w:color="auto" w:fill="auto"/>
            <w:vAlign w:val="center"/>
          </w:tcPr>
          <w:p w14:paraId="4781E1FA">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管理计算机</w:t>
            </w:r>
          </w:p>
        </w:tc>
        <w:tc>
          <w:tcPr>
            <w:tcW w:w="1344" w:type="dxa"/>
            <w:shd w:val="clear" w:color="auto" w:fill="auto"/>
            <w:vAlign w:val="center"/>
          </w:tcPr>
          <w:p w14:paraId="07CCE0D6">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管理计算机</w:t>
            </w:r>
          </w:p>
        </w:tc>
        <w:tc>
          <w:tcPr>
            <w:tcW w:w="5250" w:type="dxa"/>
            <w:vAlign w:val="center"/>
          </w:tcPr>
          <w:p w14:paraId="4FE1EEE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商用计算机，1*CPU（CPU主频≥2.7GHz，核心数量≥八核心），≥16GB内存/≥1TB SSD硬盘/1000M网卡/鼠标/键盘/音箱</w:t>
            </w:r>
          </w:p>
        </w:tc>
      </w:tr>
      <w:tr w14:paraId="5430D9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1AC2D18D">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458" w:type="dxa"/>
            <w:shd w:val="clear" w:color="auto" w:fill="auto"/>
            <w:vAlign w:val="center"/>
          </w:tcPr>
          <w:p w14:paraId="7C8A2EC0">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显示器</w:t>
            </w:r>
          </w:p>
        </w:tc>
        <w:tc>
          <w:tcPr>
            <w:tcW w:w="1344" w:type="dxa"/>
            <w:shd w:val="clear" w:color="auto" w:fill="auto"/>
            <w:vAlign w:val="center"/>
          </w:tcPr>
          <w:p w14:paraId="59A0C896">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显示器</w:t>
            </w:r>
          </w:p>
        </w:tc>
        <w:tc>
          <w:tcPr>
            <w:tcW w:w="5250" w:type="dxa"/>
            <w:vAlign w:val="center"/>
          </w:tcPr>
          <w:p w14:paraId="68005E3E">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≥34英寸IPS曲屏显示器，≥2K高清，21:9屏幕比例，LED背光，超窄边框，分辨率: 2560×1080，亮度:250cd/m2，对比度:1000:1，HDMI:1个，DP:1个，USB:2个，其它接口:1个</w:t>
            </w:r>
          </w:p>
        </w:tc>
      </w:tr>
      <w:tr w14:paraId="62B469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6283A4D5">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1458" w:type="dxa"/>
            <w:shd w:val="clear" w:color="auto" w:fill="auto"/>
            <w:vAlign w:val="center"/>
          </w:tcPr>
          <w:p w14:paraId="44E333A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安全设备</w:t>
            </w:r>
          </w:p>
        </w:tc>
        <w:tc>
          <w:tcPr>
            <w:tcW w:w="1344" w:type="dxa"/>
            <w:shd w:val="clear" w:color="auto" w:fill="auto"/>
            <w:vAlign w:val="center"/>
          </w:tcPr>
          <w:p w14:paraId="2CE32620">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安全设备</w:t>
            </w:r>
          </w:p>
        </w:tc>
        <w:tc>
          <w:tcPr>
            <w:tcW w:w="5250" w:type="dxa"/>
            <w:vAlign w:val="center"/>
          </w:tcPr>
          <w:p w14:paraId="054573C6">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1、产品具备6个10/100/1000M以太网电口，支持交流单电源，1U机箱。</w:t>
            </w:r>
          </w:p>
          <w:p w14:paraId="75FE5D82">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2、网络层吞吐量4Gbps，应用层吞吐量2Gbps，防病毒吞吐量:600Mbps，并发连接数200万，每秒新建连接数1.8万。</w:t>
            </w:r>
          </w:p>
          <w:p w14:paraId="5D2DF7BA">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3、产品支持IPSec VPN智能选路功能，根据线路质量实现自动链路切换。</w:t>
            </w:r>
          </w:p>
          <w:p w14:paraId="3DF7CD08">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4、产品支持对9880种应用的识别和控制，应用类型包括游戏、购物、图书百科、工作招聘、P2P下载、聊天工具、旅游出行、股票软件等类型应用进行检测与控制。</w:t>
            </w:r>
          </w:p>
          <w:p w14:paraId="76E3514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5、产品支持对多重压缩文件的病毒检测能力，支持12层压缩文件病毒检测与处置。</w:t>
            </w:r>
          </w:p>
          <w:p w14:paraId="1FFEAB6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6、产品支持文件目录防护功能，通过对用户账号进行认证，对网站内容的修改行为进行合法性控制。</w:t>
            </w:r>
          </w:p>
          <w:p w14:paraId="50138B72">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7、产品支持与终端安全软件联动管理，在防火墙产品完成终端安全策略设置和内网终端安全软件的统一管理。</w:t>
            </w:r>
          </w:p>
          <w:p w14:paraId="39FB5B03">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8、产品支持策略生命周期管理功能，支持对安全策略修改的时间、原因、变更类型进行统一管理，便于策略的运维与管理。</w:t>
            </w:r>
          </w:p>
          <w:p w14:paraId="689A4BB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支持安全运营中心功能，可以对全网所有的服务器和主机的威胁进行全面评估，管理员通过一键便可完成对服务器和主机的资产更新识别、脆弱性评估、策略动作的合理化监测、当前服务器和用户的保护状态、当前的服务器和主机的风险状态及需要管理员待办的紧急事项等，可以自动化直观的展示最终的风险。</w:t>
            </w:r>
          </w:p>
          <w:p w14:paraId="289C3BBA">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10、产品支持勒索病毒检测与防御功能，为保障勒索病毒的防御效果，所投产品提供第三方权威机构关于“勒索软件通信防护”功能项的产品检测报告。</w:t>
            </w:r>
          </w:p>
          <w:p w14:paraId="4BBB890C">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★11、产品支持CC攻击防护功能，为保障勒CC攻击的检测效果，所投产品提供第三方权威机构关于“CC攻击防护”功能项的产品检测报告。</w:t>
            </w:r>
          </w:p>
          <w:p w14:paraId="3B38F9D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12、产品支持未知威胁检测能力，提供中华人民共和国国家版权局出具关于“未知威胁检测”的证书。</w:t>
            </w:r>
          </w:p>
        </w:tc>
      </w:tr>
      <w:tr w14:paraId="531A1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6CCB6922">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458" w:type="dxa"/>
            <w:shd w:val="clear" w:color="auto" w:fill="auto"/>
            <w:vAlign w:val="center"/>
          </w:tcPr>
          <w:p w14:paraId="100ABF4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全网时间同步管理</w:t>
            </w:r>
          </w:p>
        </w:tc>
        <w:tc>
          <w:tcPr>
            <w:tcW w:w="1344" w:type="dxa"/>
            <w:shd w:val="clear" w:color="auto" w:fill="auto"/>
            <w:vAlign w:val="center"/>
          </w:tcPr>
          <w:p w14:paraId="5650E477">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全网时间同步管理</w:t>
            </w:r>
          </w:p>
        </w:tc>
        <w:tc>
          <w:tcPr>
            <w:tcW w:w="5250" w:type="dxa"/>
            <w:vAlign w:val="center"/>
          </w:tcPr>
          <w:p w14:paraId="1E8EE303">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U机架式授时服务器，天线接收频率：1575.42MHz，天线的射频灵敏度：-165dbw，获得同步数据时间：瞬时断电重开机或重复重起≤20秒，同步精度：≤2×10-6S，走时精度：±0.2ms，串行口输出精度：±0.8ms，工频精度：0.001Hz，脉冲输出为：TTL电平方式，极性为正脉冲，脉宽为500ms。精度：≤2×10-6S。支持10000台以上设备联网授时。</w:t>
            </w:r>
          </w:p>
        </w:tc>
      </w:tr>
      <w:tr w14:paraId="0BA46E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5B426426">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458" w:type="dxa"/>
            <w:shd w:val="clear" w:color="auto" w:fill="auto"/>
            <w:vAlign w:val="center"/>
          </w:tcPr>
          <w:p w14:paraId="3FA275AB">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5G AI急救车载终端</w:t>
            </w:r>
          </w:p>
        </w:tc>
        <w:tc>
          <w:tcPr>
            <w:tcW w:w="1344" w:type="dxa"/>
            <w:shd w:val="clear" w:color="auto" w:fill="auto"/>
            <w:vAlign w:val="center"/>
          </w:tcPr>
          <w:p w14:paraId="5B8AFFEE">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5G AI急救车载终端</w:t>
            </w:r>
          </w:p>
        </w:tc>
        <w:tc>
          <w:tcPr>
            <w:tcW w:w="5250" w:type="dxa"/>
            <w:vAlign w:val="center"/>
          </w:tcPr>
          <w:p w14:paraId="01A0FD10">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1、国产SOC</w:t>
            </w:r>
          </w:p>
          <w:p w14:paraId="2380F561">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2、CPU: ≥6核 ARM Cortex-A53 @ 1.6GHz</w:t>
            </w:r>
          </w:p>
          <w:p w14:paraId="0D0119F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3、INT8峰值算力≥7.2TOPS；FP16/BF16峰值算力≥1.8TFLOPS；</w:t>
            </w:r>
          </w:p>
          <w:p w14:paraId="2F430142">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4、编解码：视频解码：H.264 / H.265 解码， 图片编解码：支持 JPEG/MJPEG Baseline 编解码（JPEG 编解码最大分辨率为 1080P@480 FPS）</w:t>
            </w:r>
          </w:p>
          <w:p w14:paraId="67FB013C">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5、内存 ≥4GB LPDDR4 、eMMC存储≥32GB， ；SATA存储≥256G SSD</w:t>
            </w:r>
          </w:p>
          <w:p w14:paraId="0B60C9B2">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6、设备：支持Linux OS、支持国产操作设备</w:t>
            </w:r>
          </w:p>
          <w:p w14:paraId="28D14C02">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7、网络： 以太网：≥2 * RJ45（1000Mbps），WiFi：通过 M.2 E-KEY（2230）</w:t>
            </w:r>
          </w:p>
          <w:p w14:paraId="1FECBCC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8、视频存储≥30天，可远程查阅及下载。</w:t>
            </w:r>
          </w:p>
          <w:p w14:paraId="2B370636">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9、支持LTE、5G、WIFI、BT功能；</w:t>
            </w:r>
          </w:p>
          <w:p w14:paraId="49FCB7AE">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10、支持本地可视化web应用，每个算法实现ROI区域和时间配置。</w:t>
            </w:r>
          </w:p>
          <w:p w14:paraId="1D195923">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★11、定位模式：支持单北斗定位。（提供证明材料）</w:t>
            </w:r>
          </w:p>
          <w:p w14:paraId="4EE68557">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12、配件包含：网络1080P高清摄像头2个，≥9寸中控为内嵌导航屏1个。</w:t>
            </w:r>
          </w:p>
          <w:p w14:paraId="5CE4A378">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13、集成驾驶员一键交接班管理；支持语音通话，支持通话全程录音并自动上报中心平台，与出车事件自动关联；集成120急救车载终端软件，可接收120急救调度工单，向中心发送车辆出诊状态，有成功或失败提示；具备信号盲区指令信息暂存及恢复自动上传功能；调度员标注等车经纬度后，设备可自动计算行车路线和自动导航，支持任务工单、操作日志、急救知识、车载视频、通话录音、通话记录、通知中心等查询，保证设备在车载环境应用中合理科学的自动省电模式，并能够对车载通话合理限制，方便中心和急救站的管理。接入云控制中心，可实时管理终端的状态及故障报警。</w:t>
            </w:r>
          </w:p>
          <w:p w14:paraId="4028056F">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★14、AI时间点自动识别：预置算法智能分析任务状态（驶向现场、到达现场、病人上车、离开现场、送达医院），自动获取急救任务时间点，相关视频切片自动上传至急救事件管理设备。（提供相关功能截图）</w:t>
            </w:r>
          </w:p>
        </w:tc>
      </w:tr>
      <w:tr w14:paraId="5F6AB8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5DEB10F9">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w:t>
            </w:r>
          </w:p>
        </w:tc>
        <w:tc>
          <w:tcPr>
            <w:tcW w:w="1458" w:type="dxa"/>
            <w:shd w:val="clear" w:color="auto" w:fill="auto"/>
            <w:vAlign w:val="center"/>
          </w:tcPr>
          <w:p w14:paraId="0DB784B0">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急救单兵</w:t>
            </w:r>
          </w:p>
        </w:tc>
        <w:tc>
          <w:tcPr>
            <w:tcW w:w="1344" w:type="dxa"/>
            <w:shd w:val="clear" w:color="auto" w:fill="auto"/>
            <w:vAlign w:val="center"/>
          </w:tcPr>
          <w:p w14:paraId="0237C225">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急救单兵</w:t>
            </w:r>
          </w:p>
        </w:tc>
        <w:tc>
          <w:tcPr>
            <w:tcW w:w="5250" w:type="dxa"/>
            <w:vAlign w:val="center"/>
          </w:tcPr>
          <w:p w14:paraId="114350F6">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实时传输功能：支持国内所有运营商5G/4G频段，实现无线传输功能，支持双码流输出，1路进行本地录像，同时1路向管理平台设备上传实时视频，本地录像和上传视频的分辨率、帧率可分别单独设置，支持通过无线通信方式传输分辨率≥3840×2160的实时视频；</w:t>
            </w:r>
          </w:p>
          <w:p w14:paraId="7494DC35">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2、显示屏：执法记录仪应具有彩色显示屏，显示屏尺寸≥2.4英寸，显示全场白测试信号时的最大亮度≥500cd/m2；</w:t>
            </w:r>
          </w:p>
          <w:p w14:paraId="25913B6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3、外壳防护等级：防护等级≥IP68；</w:t>
            </w:r>
          </w:p>
          <w:p w14:paraId="007DCD0E">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4、视频防抖功能：具备视频防抖功能，且可通过上位机软件或本机菜单开启/关闭视频防抖功能；</w:t>
            </w:r>
          </w:p>
          <w:p w14:paraId="52EA348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5、对讲功能：具有PTT实体对讲按键，支持基于4G/5G网络环境下的实时对讲功能，支持单呼、组呼等功能；</w:t>
            </w:r>
          </w:p>
          <w:p w14:paraId="4A6C5E27">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★6、单北斗定位，并符合《卫星定位导航授时设备单北斗测试技术规范》，具备工业和信息化部出具的单北斗检测报告扫描件</w:t>
            </w:r>
          </w:p>
        </w:tc>
      </w:tr>
      <w:tr w14:paraId="5813F2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2" w:hRule="atLeast"/>
        </w:trPr>
        <w:tc>
          <w:tcPr>
            <w:tcW w:w="694" w:type="dxa"/>
            <w:vAlign w:val="center"/>
          </w:tcPr>
          <w:p w14:paraId="584038BD">
            <w:pPr>
              <w:widowControl/>
              <w:spacing w:line="36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1458" w:type="dxa"/>
            <w:shd w:val="clear" w:color="auto" w:fill="auto"/>
            <w:vAlign w:val="center"/>
          </w:tcPr>
          <w:p w14:paraId="7710D190">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医疗舱会诊屏</w:t>
            </w:r>
          </w:p>
        </w:tc>
        <w:tc>
          <w:tcPr>
            <w:tcW w:w="1344" w:type="dxa"/>
            <w:shd w:val="clear" w:color="auto" w:fill="auto"/>
            <w:vAlign w:val="center"/>
          </w:tcPr>
          <w:p w14:paraId="143EBF70">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医疗舱会诊屏</w:t>
            </w:r>
          </w:p>
        </w:tc>
        <w:tc>
          <w:tcPr>
            <w:tcW w:w="5250" w:type="dxa"/>
            <w:vAlign w:val="center"/>
          </w:tcPr>
          <w:p w14:paraId="774322F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1、CPU：≥四核CPU，主频≥2.0GHz</w:t>
            </w:r>
          </w:p>
          <w:p w14:paraId="012D664D">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2、内存：≥ 4GB</w:t>
            </w:r>
          </w:p>
          <w:p w14:paraId="45360BCF">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3、存储：≥ 32GB NAND Flash</w:t>
            </w:r>
          </w:p>
          <w:p w14:paraId="64B0BA5B">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4、设备： Android 10.0以上</w:t>
            </w:r>
          </w:p>
          <w:p w14:paraId="08641BEB">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5、尺寸： ≥14英寸</w:t>
            </w:r>
          </w:p>
          <w:p w14:paraId="7727D346">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6、摄像头：≥500万像素</w:t>
            </w:r>
          </w:p>
          <w:p w14:paraId="69C3E26A">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7、亮度： ≥300cd/m²</w:t>
            </w:r>
          </w:p>
          <w:p w14:paraId="45C618F9">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8、可视角度：全视角</w:t>
            </w:r>
          </w:p>
          <w:p w14:paraId="26CC029E">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9、通信接口：≥RJ45(100Mbps) 1个，≥5个HOST USB ，≥1个OTG USB</w:t>
            </w:r>
          </w:p>
          <w:p w14:paraId="4F7B45B4">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10、支持读取身份证和三代社保卡</w:t>
            </w:r>
          </w:p>
          <w:p w14:paraId="2ECEB990">
            <w:pPr>
              <w:widowControl/>
              <w:spacing w:line="36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11、用于安装救护车远程会诊设备：救护车随车医生可与院内专家或急诊科专家等急救支持人员实时移动视频会诊，分析评估患者病情，由医院专家给予必要的急救处置指导。</w:t>
            </w:r>
          </w:p>
        </w:tc>
      </w:tr>
      <w:tr w14:paraId="2C219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37" w:hRule="atLeast"/>
        </w:trPr>
        <w:tc>
          <w:tcPr>
            <w:tcW w:w="694" w:type="dxa"/>
            <w:vAlign w:val="center"/>
          </w:tcPr>
          <w:p w14:paraId="16F902F6">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9</w:t>
            </w:r>
          </w:p>
        </w:tc>
        <w:tc>
          <w:tcPr>
            <w:tcW w:w="1458" w:type="dxa"/>
            <w:vMerge w:val="restart"/>
            <w:vAlign w:val="center"/>
          </w:tcPr>
          <w:p w14:paraId="7B2B6A6C">
            <w:pPr>
              <w:widowControl/>
              <w:spacing w:line="360" w:lineRule="auto"/>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院前急救信息管理系统</w:t>
            </w:r>
          </w:p>
        </w:tc>
        <w:tc>
          <w:tcPr>
            <w:tcW w:w="1344" w:type="dxa"/>
            <w:vAlign w:val="center"/>
          </w:tcPr>
          <w:p w14:paraId="6A58C15D">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异常任务信息</w:t>
            </w:r>
          </w:p>
        </w:tc>
        <w:tc>
          <w:tcPr>
            <w:tcW w:w="5250" w:type="dxa"/>
            <w:vAlign w:val="center"/>
          </w:tcPr>
          <w:p w14:paraId="40084133">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1、晚出诊流水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支持记录急救站出车时间比较晚的任务，晚出诊时间可自定义设置查询。</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2、改派流水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支持统计改派车辆的详情，改派前和改派后的信息。</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3、改派原因统计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支持统计改派原因的类型和原因进行统计分析。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4、放空车流水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支持记录各急救站出诊任务，放空车的任务流水明细。</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5、放空车原因统计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支持按时间段查询放空车原因的统计分析，以及经常出现的原因次数和比率。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6、中止任务原因统计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支持按时间段查询中止任务原因的统计分析，以及经常出现的原因次数和比率。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7、患者未送院统计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支持统计见到病人后切病人未接到医院任务原因统计分析。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8、挂起原因</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支持统计挂起事件的原因统计分析。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9、车辆暂停调用原因</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支持统计车辆暂停调用的原因以及数量占比。</w:t>
            </w:r>
          </w:p>
        </w:tc>
      </w:tr>
      <w:tr w14:paraId="18D061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48" w:hRule="atLeast"/>
        </w:trPr>
        <w:tc>
          <w:tcPr>
            <w:tcW w:w="694" w:type="dxa"/>
            <w:vAlign w:val="center"/>
          </w:tcPr>
          <w:p w14:paraId="7DED8CD1">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10</w:t>
            </w:r>
          </w:p>
        </w:tc>
        <w:tc>
          <w:tcPr>
            <w:tcW w:w="1458" w:type="dxa"/>
            <w:vMerge w:val="continue"/>
            <w:vAlign w:val="center"/>
          </w:tcPr>
          <w:p w14:paraId="1D402417">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58E009C8">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急救站统计</w:t>
            </w:r>
          </w:p>
        </w:tc>
        <w:tc>
          <w:tcPr>
            <w:tcW w:w="5250" w:type="dxa"/>
            <w:vAlign w:val="center"/>
          </w:tcPr>
          <w:p w14:paraId="7754A042">
            <w:pPr>
              <w:widowControl/>
              <w:numPr>
                <w:ilvl w:val="0"/>
                <w:numId w:val="1"/>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急救站分时段统计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支持统计每个急救站分不同时段的统计占比。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、急救站出诊情况统计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支持统计各急救站出诊的比例：正常、中止、放空车、转院、自出。</w:t>
            </w:r>
          </w:p>
          <w:p w14:paraId="72AFDF04">
            <w:pPr>
              <w:widowControl/>
              <w:numPr>
                <w:ilvl w:val="0"/>
                <w:numId w:val="0"/>
              </w:numPr>
              <w:spacing w:line="360" w:lineRule="auto"/>
              <w:ind w:left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3、急救反应统计</w:t>
            </w:r>
          </w:p>
          <w:p w14:paraId="69B310B6">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统计调度员和急救站平均任务的出车时长</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4、急救站任务流水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支持急救站查询时，按当前急救站查询本站的任务流水。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5、车辆工作统计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支持统计每辆出的出车、完成、中止、空车、泽院数量统计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6、司机工作统计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支持统计每位司机出车、完成、中止、空车、泽院、到现场、平均出车时长、平均到达现场时长统计。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7、医生工作统计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支持统计每位医生出车、有效任务、自出、转诊、空车、救治人数量统计。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8、护士工作统计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支持统计每位医生出车、有效任务、自出、转诊、空车、救治人数量统计。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9、急救站处理统计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支持统计每个分站的任务总数、收到任务、接受任务来进行统计。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、急救站备注流水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支持统计每个分站对急救任务有备注信息的任务。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、车辆状态改变流水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支持统计每一辆车状态的任务改变，以及操作人。</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、车辆上下班流水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支持统计每辆车的上下班时间流水。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、车载设备使用统计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支持统计每辆车的车载使用的频次。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、调度员任务处理流水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支持统计分站调度员在接受任务的用时时长。</w:t>
            </w:r>
          </w:p>
        </w:tc>
      </w:tr>
      <w:tr w14:paraId="3DC31C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2" w:hRule="atLeast"/>
        </w:trPr>
        <w:tc>
          <w:tcPr>
            <w:tcW w:w="694" w:type="dxa"/>
            <w:vAlign w:val="center"/>
          </w:tcPr>
          <w:p w14:paraId="5E13474F">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11</w:t>
            </w:r>
          </w:p>
        </w:tc>
        <w:tc>
          <w:tcPr>
            <w:tcW w:w="1458" w:type="dxa"/>
            <w:vMerge w:val="continue"/>
            <w:vAlign w:val="center"/>
          </w:tcPr>
          <w:p w14:paraId="24A37E64">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2F34755B">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医务统计</w:t>
            </w:r>
          </w:p>
        </w:tc>
        <w:tc>
          <w:tcPr>
            <w:tcW w:w="5250" w:type="dxa"/>
            <w:vAlign w:val="center"/>
          </w:tcPr>
          <w:p w14:paraId="0A86F24A">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1、病历回填率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支持统计各急救站正常完成任务的数量和病历填写的数量统计病历的回填率。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2、病历分类统计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支持按病历分类统计不同的病历数量。</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3、患者转归统计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支持统计患者转归分类数量分析。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4、疾病分类统计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支持按派车时间段统计查询疾病类型的数量。</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5、初步诊断统计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支持按时间段统计查询事件派车的初步诊断原因数量和比率。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6、送往医院统计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支持按时间段查询送往每个急救站的事件数量。</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、救治结果统计分析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支持根据病例获取救治结果的内容进行统计分析。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8</w:t>
            </w:r>
            <w:r>
              <w:rPr>
                <w:rFonts w:hint="eastAsia" w:ascii="宋体" w:hAnsi="宋体" w:eastAsia="宋体" w:cs="宋体"/>
                <w:color w:val="000000"/>
                <w:sz w:val="21"/>
                <w:szCs w:val="21"/>
              </w:rPr>
              <w:t>、患者年龄段统计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支持按时间段统计病历患者的年龄段分布数量占比。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9</w:t>
            </w:r>
            <w:r>
              <w:rPr>
                <w:rFonts w:hint="eastAsia" w:ascii="宋体" w:hAnsi="宋体" w:eastAsia="宋体" w:cs="宋体"/>
                <w:color w:val="000000"/>
                <w:sz w:val="21"/>
                <w:szCs w:val="21"/>
              </w:rPr>
              <w:t>、患者性别统计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支持按时间段统计病历患者的性别数量占比。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、发病时间分段统计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支持统计全天按时间段分别统计电话呼入的数量统计。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、现场处置统计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支持按时间段、急救站统计现场对患者的处置方法数量及比率统计。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、药物使用统计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支持统计每个药物的使用数量。</w:t>
            </w:r>
          </w:p>
        </w:tc>
      </w:tr>
      <w:tr w14:paraId="360550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32" w:hRule="atLeast"/>
        </w:trPr>
        <w:tc>
          <w:tcPr>
            <w:tcW w:w="694" w:type="dxa"/>
            <w:vAlign w:val="center"/>
          </w:tcPr>
          <w:p w14:paraId="01196611">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12</w:t>
            </w:r>
          </w:p>
        </w:tc>
        <w:tc>
          <w:tcPr>
            <w:tcW w:w="1458" w:type="dxa"/>
            <w:vMerge w:val="continue"/>
            <w:vAlign w:val="center"/>
          </w:tcPr>
          <w:p w14:paraId="03E04B82">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7B41121B">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质控数据</w:t>
            </w:r>
          </w:p>
        </w:tc>
        <w:tc>
          <w:tcPr>
            <w:tcW w:w="5250" w:type="dxa"/>
            <w:vAlign w:val="center"/>
          </w:tcPr>
          <w:p w14:paraId="4399063D">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1、3分钟出诊率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支持质控统计每个急救站3分钟出诊率和本区域的占比。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2、院前急救反应排名</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支持统计每个急救站平均反应时长的排名。</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3、呼叫电话联系率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支持统计每个急救站在派诊后给患者拨打电话的联系率。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4、院前急救电子交接上传率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支持统计院前急救电子交接单上传率。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5、电子病历48小时填写情况</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支持统计各急救站电子病历填写情况，支持自定义时间查询。</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6、呼车原因数据分析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支持统计调度事件呼车原因占比以及子类占比。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7、调度数据分析</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支持统计调度按年、月、季度统计电话量以及10秒接听率。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8、急救站出车次数统计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支持统计各急救站出车次数统计。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9、平均急救呼叫满足率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支持统计本区域呼救量并有效派车的平均急救呼叫满足率。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10、负压救护车配置率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支持统计急救站负压救护车和普通救护车数量占比以及总数，同时支持按国家要求&gt;40%负压车占比。</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11、院前甲级病历率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支持统计所有提交病历，并自动评分，评出甲乙丙级病历。</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12、紧急医疗救援响应率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支持统计本区域突发情况紧急医疗的响应率。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13、心电监护实施率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支持统计心电监护及危重症患者实施率。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14、急危重症处理措施实施率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支持统计急危重症实施处理措施的实施率。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15、心肺复苏实施率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支持统计心肺复苏已经危重患者的实施率以及成功率。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16、气管插管实施率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支持统计气管插管实施率以及成功率。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17、静脉穿刺实施率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支持统计静脉穿刺实施率以及成功率。</w:t>
            </w:r>
          </w:p>
        </w:tc>
      </w:tr>
      <w:tr w14:paraId="31284D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2" w:hRule="atLeast"/>
        </w:trPr>
        <w:tc>
          <w:tcPr>
            <w:tcW w:w="694" w:type="dxa"/>
            <w:vAlign w:val="center"/>
          </w:tcPr>
          <w:p w14:paraId="4EA74879">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13</w:t>
            </w:r>
          </w:p>
        </w:tc>
        <w:tc>
          <w:tcPr>
            <w:tcW w:w="1458" w:type="dxa"/>
            <w:vMerge w:val="continue"/>
            <w:vAlign w:val="center"/>
          </w:tcPr>
          <w:p w14:paraId="466D4722">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694EBC97">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急救资源管理</w:t>
            </w:r>
          </w:p>
        </w:tc>
        <w:tc>
          <w:tcPr>
            <w:tcW w:w="5250" w:type="dxa"/>
            <w:vAlign w:val="center"/>
          </w:tcPr>
          <w:p w14:paraId="42B3A899">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1、人员管理</w:t>
            </w:r>
          </w:p>
          <w:p w14:paraId="6693B486">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员对系统人员信息的新增、编辑、修改密码、删除、查询筛功能内容；子管理员对人员的信息需要新增、信息变更需要填写人员变动申请单；管理员审核子管理员提交的”人员变动申请单”进行审核，审核通过后才能正常使用。</w:t>
            </w:r>
          </w:p>
          <w:p w14:paraId="160B55AE">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2、车辆管理</w:t>
            </w:r>
          </w:p>
          <w:p w14:paraId="6CEC3BA6">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员对系统车辆信息的新增、编辑、修改密码、删除、查询筛功能内容；子管理员对车辆的信息需要新增、信息变更需要填写车辆变动申请单；管理员审核子管理员提交的”车辆变动申请单”进行审核，审核通过后才能正常使用。</w:t>
            </w:r>
          </w:p>
          <w:p w14:paraId="64241E2A">
            <w:pPr>
              <w:widowControl/>
              <w:numPr>
                <w:ilvl w:val="0"/>
                <w:numId w:val="0"/>
              </w:numPr>
              <w:spacing w:line="360" w:lineRule="auto"/>
              <w:ind w:left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3、急救设备管理</w:t>
            </w:r>
          </w:p>
          <w:p w14:paraId="4E4D9F45">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管理员对院前心电图机、监护仪、急救单兵、移动工作终端等信息维护、查询和筛选。</w:t>
            </w:r>
          </w:p>
        </w:tc>
      </w:tr>
      <w:tr w14:paraId="587CBF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6C72CF66">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14</w:t>
            </w:r>
          </w:p>
        </w:tc>
        <w:tc>
          <w:tcPr>
            <w:tcW w:w="1458" w:type="dxa"/>
            <w:vAlign w:val="center"/>
          </w:tcPr>
          <w:p w14:paraId="3FC6B295">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患者信息预通知系统</w:t>
            </w:r>
          </w:p>
        </w:tc>
        <w:tc>
          <w:tcPr>
            <w:tcW w:w="1344" w:type="dxa"/>
            <w:vAlign w:val="center"/>
          </w:tcPr>
          <w:p w14:paraId="1038C14D">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患者信息预通知系统</w:t>
            </w:r>
          </w:p>
        </w:tc>
        <w:tc>
          <w:tcPr>
            <w:tcW w:w="5250" w:type="dxa"/>
            <w:vAlign w:val="center"/>
          </w:tcPr>
          <w:p w14:paraId="3EF8527B">
            <w:pPr>
              <w:widowControl/>
              <w:numPr>
                <w:ilvl w:val="0"/>
                <w:numId w:val="2"/>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用户登录</w:t>
            </w:r>
          </w:p>
          <w:p w14:paraId="00473F8F">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在用户登录界面中用户输入用户名、用户密码，验证信息正确后登录进系统主界面，如果验证信息错误提示用户“账号或密码输入错误”。</w:t>
            </w:r>
          </w:p>
          <w:p w14:paraId="5F315DB6">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用户登出</w:t>
            </w:r>
          </w:p>
          <w:p w14:paraId="68168436">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用户在系统页面点击退出登录按钮，页面弹窗提示是否退出系统，点击确认按钮退出系统，点击取消按钮关闭弹窗不退出系统。</w:t>
            </w:r>
          </w:p>
          <w:p w14:paraId="5EDE40B0">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系统首页信息</w:t>
            </w:r>
          </w:p>
          <w:p w14:paraId="6F3003B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登录进入系统首页，首页初始状态显示车辆列表、当前时间、登录医院名称、显示当日0时至24小时内任务数据等信息。</w:t>
            </w:r>
          </w:p>
          <w:p w14:paraId="3DD2820C">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到院提醒</w:t>
            </w:r>
          </w:p>
          <w:p w14:paraId="6C85B951">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救护车到院提醒：救护车执行急救任务，计算到达医院时间小于五分钟时通知，通知内容：豫</w:t>
            </w:r>
            <w:r>
              <w:rPr>
                <w:rFonts w:hint="eastAsia" w:ascii="宋体" w:hAnsi="宋体" w:eastAsia="宋体" w:cs="宋体"/>
                <w:color w:val="000000"/>
                <w:sz w:val="21"/>
                <w:szCs w:val="21"/>
                <w:lang w:val="en-US" w:eastAsia="zh-CN"/>
              </w:rPr>
              <w:t>C</w:t>
            </w:r>
            <w:r>
              <w:rPr>
                <w:rFonts w:hint="eastAsia" w:ascii="宋体" w:hAnsi="宋体" w:eastAsia="宋体" w:cs="宋体"/>
                <w:color w:val="000000"/>
                <w:sz w:val="21"/>
                <w:szCs w:val="21"/>
              </w:rPr>
              <w:t>12345预计五分钟后(14:28)到达医院；</w:t>
            </w:r>
          </w:p>
          <w:p w14:paraId="5828531B">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转诊提醒</w:t>
            </w:r>
          </w:p>
          <w:p w14:paraId="07534DA9">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院前急救任务转诊提醒：院前发生A医院转院至B医院时，在医生APP上操作院前转诊修改送往医院为B医院时，通知内容例如：XX市人民医院救护车</w:t>
            </w:r>
            <w:r>
              <w:rPr>
                <w:rFonts w:hint="eastAsia" w:ascii="宋体" w:hAnsi="宋体" w:eastAsia="宋体" w:cs="宋体"/>
                <w:color w:val="000000"/>
                <w:sz w:val="21"/>
                <w:szCs w:val="21"/>
                <w:lang w:val="en-US" w:eastAsia="zh-CN"/>
              </w:rPr>
              <w:t>豫C1</w:t>
            </w:r>
            <w:r>
              <w:rPr>
                <w:rFonts w:hint="eastAsia" w:ascii="宋体" w:hAnsi="宋体" w:eastAsia="宋体" w:cs="宋体"/>
                <w:color w:val="000000"/>
                <w:sz w:val="21"/>
                <w:szCs w:val="21"/>
              </w:rPr>
              <w:t>23456院前转诊至XX市中医院；</w:t>
            </w:r>
          </w:p>
          <w:p w14:paraId="0CE622AA">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绿通提醒</w:t>
            </w:r>
          </w:p>
          <w:p w14:paraId="3958571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绿色通道提醒：院前开启绿色通道，在医生APP绿色通道功能页面操作确认开通绿色通道时，通知内容例如：救护车豫A12345的患者已开启绿色通道，请注意。</w:t>
            </w:r>
          </w:p>
          <w:p w14:paraId="3FF69E23">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急救任务统计</w:t>
            </w:r>
          </w:p>
          <w:p w14:paraId="10333B5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显示当前登录急救站每日0点过后24小时内接收任务数据。</w:t>
            </w:r>
          </w:p>
          <w:p w14:paraId="68AFB595">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急救地图</w:t>
            </w:r>
          </w:p>
          <w:p w14:paraId="6C1CF98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显示高德GIS地图，实时更新地图信息包含建筑物、街道名称、车辆定位等信息。</w:t>
            </w:r>
          </w:p>
          <w:p w14:paraId="0C741609">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车辆列表</w:t>
            </w:r>
          </w:p>
          <w:p w14:paraId="3DDB9F2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双击车辆列表中某一条急救任务，预告知系统页面数据切换为该急救任务数据包含：任务呼救信息、车辆定位、车载视频和车辆信息、急救任务呼救地址和出诊医院位置信息、快检医疗设备信息、执法仪设备视频信息、绿色通道信息。</w:t>
            </w:r>
          </w:p>
          <w:p w14:paraId="3B2197D1">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患者信息</w:t>
            </w:r>
          </w:p>
          <w:p w14:paraId="0952A4E3">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车辆列表选择急救任务后获取急救任务的患者信息</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包含：呼救原因、患者姓名、患者年龄、患者性别等信息，如果开通绿色通道填写医疗申请项显示医疗申请项内容和绿色通道类型</w:t>
            </w:r>
          </w:p>
          <w:p w14:paraId="2BFDEFCD">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实时车辆信息</w:t>
            </w:r>
          </w:p>
          <w:p w14:paraId="7006C78E">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地图上显示在线的急救车辆，点击救护车辆图标显示救护车实时车辆信息，包含：出诊医院、车牌号码、车载终端登录司机、相关联APP医生、车速、方向、车辆打火、采集时间。</w:t>
            </w:r>
          </w:p>
          <w:p w14:paraId="6F59AAE5">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车辆轨迹</w:t>
            </w:r>
          </w:p>
          <w:p w14:paraId="7650410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车辆列表选择救护车后，如果救护车车载收到任务，在地图使用灰色线段显示救护车实时行驶轨迹信息，绘制形成一条行驶轨迹，任务结束后清除实时行驶轨迹。</w:t>
            </w:r>
          </w:p>
          <w:p w14:paraId="5F6CDB17">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急救路线规划</w:t>
            </w:r>
          </w:p>
          <w:p w14:paraId="5D61B34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当车辆状态为离开现场时显示急救任务呼救地址信息和定位点，出诊医院名称和出诊医院定位点，显示两点之间急救车辆的路线规划和急救车辆实时定位点。</w:t>
            </w:r>
          </w:p>
          <w:p w14:paraId="543DD217">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车载视频</w:t>
            </w:r>
          </w:p>
          <w:p w14:paraId="79E163F1">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显示救护车车载视频驾驶舱、车载视频救治仓视频设备数据，点击放大按钮弹窗显示。</w:t>
            </w:r>
          </w:p>
          <w:p w14:paraId="361D90E3">
            <w:pPr>
              <w:widowControl/>
              <w:numPr>
                <w:ilvl w:val="0"/>
                <w:numId w:val="2"/>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医疗设备数据</w:t>
            </w:r>
          </w:p>
          <w:p w14:paraId="576867E2">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显示绑定救护车对应的心电图、监护仪、呼吸机等设备信息，点击放大按钮弹窗展示。</w:t>
            </w:r>
          </w:p>
          <w:p w14:paraId="579F2F47">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16、单兵视频</w:t>
            </w:r>
          </w:p>
          <w:p w14:paraId="30FB100B">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单兵开启时在车辆列表显示单兵图标，播放单兵上传实时视频，点击放大按钮可放大画面。</w:t>
            </w:r>
          </w:p>
          <w:p w14:paraId="04FDDC8F">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17、急救时间轴</w:t>
            </w:r>
          </w:p>
          <w:p w14:paraId="6BF820E1">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选择急救任务后获取该医院接收到的急救任务时间节点信息。</w:t>
            </w:r>
          </w:p>
          <w:p w14:paraId="1937121F">
            <w:pPr>
              <w:widowControl/>
              <w:numPr>
                <w:ilvl w:val="0"/>
                <w:numId w:val="3"/>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预计任务时间与距离</w:t>
            </w:r>
          </w:p>
          <w:p w14:paraId="3A2C8AC5">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当车辆状态为离开现场后显示地图上浮窗显示执行该急救任务救护车预计到院时间和预计距离医院公里数。</w:t>
            </w:r>
          </w:p>
          <w:p w14:paraId="26671473">
            <w:pPr>
              <w:widowControl/>
              <w:numPr>
                <w:ilvl w:val="0"/>
                <w:numId w:val="3"/>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绿色通道</w:t>
            </w:r>
          </w:p>
          <w:p w14:paraId="6C75767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与救护车辆关联的出诊APP或远程会诊移动端在绿色通道页面开通绿色通道选择疾病信息后，预告知系统显示开通绿色通道相关的五大中心、医疗申请项、申请反馈信息。</w:t>
            </w:r>
          </w:p>
          <w:p w14:paraId="77FEBC13">
            <w:pPr>
              <w:widowControl/>
              <w:numPr>
                <w:ilvl w:val="0"/>
                <w:numId w:val="3"/>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急救用药</w:t>
            </w:r>
          </w:p>
          <w:p w14:paraId="03BAC99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与救护车辆关联的出诊APP在病历中写入用药信息后，系统同步显示用药信息</w:t>
            </w:r>
          </w:p>
          <w:p w14:paraId="291089A0">
            <w:pPr>
              <w:widowControl/>
              <w:numPr>
                <w:ilvl w:val="0"/>
                <w:numId w:val="3"/>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急救措施</w:t>
            </w:r>
          </w:p>
          <w:p w14:paraId="2423ACE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与救护车辆关联的出诊APP在病历中写入急救措施后，系统同步显示急救措施</w:t>
            </w:r>
          </w:p>
        </w:tc>
      </w:tr>
      <w:tr w14:paraId="2A1E9D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6F90A8EF">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15</w:t>
            </w:r>
          </w:p>
        </w:tc>
        <w:tc>
          <w:tcPr>
            <w:tcW w:w="1458" w:type="dxa"/>
            <w:vAlign w:val="center"/>
          </w:tcPr>
          <w:p w14:paraId="178D0EC9">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院前远程会诊系统</w:t>
            </w:r>
          </w:p>
        </w:tc>
        <w:tc>
          <w:tcPr>
            <w:tcW w:w="1344" w:type="dxa"/>
            <w:vAlign w:val="center"/>
          </w:tcPr>
          <w:p w14:paraId="79D086A7">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院前远程会诊系统</w:t>
            </w:r>
          </w:p>
        </w:tc>
        <w:tc>
          <w:tcPr>
            <w:tcW w:w="5250" w:type="dxa"/>
            <w:vAlign w:val="center"/>
          </w:tcPr>
          <w:p w14:paraId="173A6F84">
            <w:pPr>
              <w:widowControl/>
              <w:numPr>
                <w:ilvl w:val="0"/>
                <w:numId w:val="4"/>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首页</w:t>
            </w:r>
          </w:p>
          <w:p w14:paraId="680FBF47">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首页初始状态显示统计报表功能，通过多维数据分析，可以让远程会诊室管理者实时了解辖区内的远程会诊的整体应用情况。</w:t>
            </w:r>
          </w:p>
          <w:p w14:paraId="0B36BBB7">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今日远程会诊业务情况</w:t>
            </w:r>
          </w:p>
          <w:p w14:paraId="75CE0078">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展示当日0时至显示24小时内远程会诊数据、当月数据，包含今日申请、月申请、今日申请失败、月申请失败、今日已完成、月完成。</w:t>
            </w:r>
          </w:p>
          <w:p w14:paraId="05E22D7F">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远程会诊趋势</w:t>
            </w:r>
          </w:p>
          <w:p w14:paraId="107C91B3">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当前账号下全部远程会诊数据，可根据查询的时间类型展示不同的趋势图。包含远程会诊申请次数、申请失败次数、申请成功次数数据。</w:t>
            </w:r>
          </w:p>
          <w:p w14:paraId="72F452D2">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远程会诊数据分布</w:t>
            </w:r>
          </w:p>
          <w:p w14:paraId="42E957A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获取当前账号下远程会诊申请数据，根据查询的时间类型展示数据分布情况。包含远程会诊申请数据在24小时分布情况、申请原因占比/数量。</w:t>
            </w:r>
          </w:p>
          <w:p w14:paraId="3B2F59D2">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远程会诊数据排行</w:t>
            </w:r>
          </w:p>
          <w:p w14:paraId="69F949A4">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前账号下，远程会诊数据排行，展示Top5，按照从高到低排序今日排行/周排行/月排行，数据统计及排行根据选择时间指标来展示。包含远程会诊申请原因排行榜、远程会诊分站申请排行榜、远程会诊科室参与排行榜。</w:t>
            </w:r>
          </w:p>
          <w:p w14:paraId="6BAC93C6">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会诊提醒</w:t>
            </w:r>
          </w:p>
          <w:p w14:paraId="34737180">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当救护车远程会诊端向医院远程会诊室提出远程会诊申请时，系统推送会诊提醒至医院远程会诊大屏，点击接受可进入当前会诊室进行会诊，亦可点击静音关闭提醒铃声。</w:t>
            </w:r>
          </w:p>
          <w:p w14:paraId="27F5BAFE">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视频会诊</w:t>
            </w:r>
          </w:p>
          <w:p w14:paraId="420BFAD8">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会诊室接受会诊申请之后，会诊大屏状态变更，大屏上显示呼救信息、患者信息、任务状态、实时车载视频、患者车载设备实时数据，可对会诊进行静音、开关摄像头、邀请成员、查看院前病历、作指导等操作。视频区域分为三部分，左侧最大区域展示车载视频，中间格子区域展示医生视频；默认展示3个视频框，若参会医生超过3个时，视频框可进行上下滑动查看参会医生；右侧格子展示车载设备数据、车载摄像头影像。页面有静音、关闭摄像头、邀请成员、院前病历、指导、结束会诊按钮。</w:t>
            </w:r>
          </w:p>
          <w:p w14:paraId="615F0627">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静音</w:t>
            </w:r>
          </w:p>
          <w:p w14:paraId="39959CD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点击可静音，再次点击解除静音。</w:t>
            </w:r>
          </w:p>
          <w:p w14:paraId="2AD91509">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关闭摄像头</w:t>
            </w:r>
          </w:p>
          <w:p w14:paraId="3A9E6A49">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点击关闭摄像头，再次点击打开摄像头。</w:t>
            </w:r>
          </w:p>
          <w:p w14:paraId="5F58476F">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邀请成员</w:t>
            </w:r>
          </w:p>
          <w:p w14:paraId="3E5EE23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在远程会诊会议中，如需要邀请新的医生加入当前会诊，可点击“邀请成员”按钮弹出邀请成员弹框对应功能入口执行操作。</w:t>
            </w:r>
          </w:p>
          <w:p w14:paraId="748789D8">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指导</w:t>
            </w:r>
          </w:p>
          <w:p w14:paraId="1ABC650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在远程会诊会议中，如需要作指导，则点击“指导”按钮，唤起作指导浮窗。</w:t>
            </w:r>
          </w:p>
          <w:p w14:paraId="196F8F68">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院前病历</w:t>
            </w:r>
          </w:p>
          <w:p w14:paraId="7B4CACF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在远程会诊会议中，如需要查看患者院前病历，则点击“院前病历”按钮，唤起当前会诊患者的院前病历浮窗。</w:t>
            </w:r>
          </w:p>
          <w:p w14:paraId="4A32A375">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远程会诊数据列表</w:t>
            </w:r>
          </w:p>
          <w:p w14:paraId="4FD49BD9">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账号下的远程会诊记录数据，可对数据列表进行筛选、查询，选中远程会诊记录详情查看、会诊视频等。包含事件编码、车辆、分站、首次申请时间、会诊开始时间、会诊结束时间、会诊结果、会诊原因、会诊医生、会诊视频记录、呼救地址。</w:t>
            </w:r>
          </w:p>
          <w:p w14:paraId="6009305E">
            <w:pPr>
              <w:widowControl/>
              <w:numPr>
                <w:ilvl w:val="0"/>
                <w:numId w:val="4"/>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会诊详情</w:t>
            </w:r>
          </w:p>
          <w:p w14:paraId="6C6466BF">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在选中某一远程会诊记录时，可点击查看会诊详情，包含会诊视频、基本信息、服务信息、会诊记录等。</w:t>
            </w:r>
          </w:p>
        </w:tc>
      </w:tr>
      <w:tr w14:paraId="59F59A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94" w:type="dxa"/>
            <w:vMerge w:val="restart"/>
            <w:vAlign w:val="center"/>
          </w:tcPr>
          <w:p w14:paraId="2FD6A202">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16</w:t>
            </w:r>
          </w:p>
        </w:tc>
        <w:tc>
          <w:tcPr>
            <w:tcW w:w="1458" w:type="dxa"/>
            <w:vMerge w:val="restart"/>
            <w:vAlign w:val="center"/>
          </w:tcPr>
          <w:p w14:paraId="3276B924">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院前工作APP终端软件</w:t>
            </w:r>
          </w:p>
        </w:tc>
        <w:tc>
          <w:tcPr>
            <w:tcW w:w="1344" w:type="dxa"/>
            <w:vAlign w:val="center"/>
          </w:tcPr>
          <w:p w14:paraId="12163F80">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院前医生工作终端软件</w:t>
            </w:r>
          </w:p>
        </w:tc>
        <w:tc>
          <w:tcPr>
            <w:tcW w:w="5250" w:type="dxa"/>
            <w:vAlign w:val="center"/>
          </w:tcPr>
          <w:p w14:paraId="111AA1AC">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rPr>
              <w:t>身份验证</w:t>
            </w:r>
          </w:p>
          <w:p w14:paraId="1BCF9E7F">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医护人员使用账号密码进行身份验证，验证通过后登录进入系统，验证失败提醒用户账号密码输入错误 </w:t>
            </w:r>
          </w:p>
          <w:p w14:paraId="0EDE295C">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rPr>
              <w:t>用户登录</w:t>
            </w:r>
          </w:p>
          <w:p w14:paraId="7B9FBE73">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用户输入自己手机号码与验证码后设置新的密码进行登录 </w:t>
            </w:r>
          </w:p>
          <w:p w14:paraId="3E352C3F">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rPr>
              <w:t>消息列表</w:t>
            </w:r>
          </w:p>
          <w:p w14:paraId="51572063">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用户登录后进入到系统首页，展示当前账号下的消息列表，可根据消息类型对消息列表进行未读、@我、单聊、群聊筛选，可输入关键字等进行搜索。 </w:t>
            </w:r>
          </w:p>
          <w:p w14:paraId="4E2D4894">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rPr>
              <w:t>添加好友</w:t>
            </w:r>
          </w:p>
          <w:p w14:paraId="7977530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可以对院前急救行业所有人员进行好友添加，进行工作交流。</w:t>
            </w:r>
          </w:p>
          <w:p w14:paraId="389EA222">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rPr>
              <w:t>选择绑定车辆</w:t>
            </w:r>
          </w:p>
          <w:p w14:paraId="1085384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用户登录成功后，可以选择绑定救护车辆，当有任务下发至绑定救护车时用户提醒您有新的任务命令单。</w:t>
            </w:r>
          </w:p>
          <w:p w14:paraId="5421603A">
            <w:pPr>
              <w:widowControl/>
              <w:spacing w:line="36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如果用户不绑定车辆则会收到所属急救站的所有急救任务提醒</w:t>
            </w:r>
            <w:r>
              <w:rPr>
                <w:rFonts w:hint="eastAsia" w:ascii="宋体" w:hAnsi="宋体" w:eastAsia="宋体" w:cs="宋体"/>
                <w:color w:val="000000"/>
                <w:sz w:val="21"/>
                <w:szCs w:val="21"/>
                <w:lang w:eastAsia="zh-CN"/>
              </w:rPr>
              <w:t>。</w:t>
            </w:r>
          </w:p>
          <w:p w14:paraId="13B9C2CA">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6、</w:t>
            </w:r>
            <w:r>
              <w:rPr>
                <w:rFonts w:hint="eastAsia" w:ascii="宋体" w:hAnsi="宋体" w:eastAsia="宋体" w:cs="宋体"/>
                <w:color w:val="000000"/>
                <w:sz w:val="21"/>
                <w:szCs w:val="21"/>
              </w:rPr>
              <w:t>单聊管理</w:t>
            </w:r>
          </w:p>
          <w:p w14:paraId="55F0B938">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支持用户进行一对一的发送信息交流，用户可以通过搜索联系人、选择联系人列表中的好友主动发起与另一位用户的单人对话。支持多种类型发送：文本消息、语音消息、图片、视频、文件、位置信息等。支持媒体交互：实时音频通话、视频通话的互动方式。</w:t>
            </w:r>
          </w:p>
          <w:p w14:paraId="5FBC0DCF">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rPr>
              <w:t>群聊管理</w:t>
            </w:r>
          </w:p>
          <w:p w14:paraId="2DF0EFA8">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自动创建急救站群组，支持邀请用户加入群里，所有群成员可以在群聊内发送文本消息、语音消息、视频消息、图片和其他媒体内容。支持@某人，以便特别通知某个群成员。</w:t>
            </w:r>
          </w:p>
          <w:p w14:paraId="5B8B241A">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8、</w:t>
            </w:r>
            <w:r>
              <w:rPr>
                <w:rFonts w:hint="eastAsia" w:ascii="宋体" w:hAnsi="宋体" w:eastAsia="宋体" w:cs="宋体"/>
                <w:color w:val="000000"/>
                <w:sz w:val="21"/>
                <w:szCs w:val="21"/>
              </w:rPr>
              <w:t>群组历史消息</w:t>
            </w:r>
          </w:p>
          <w:p w14:paraId="4B7B6219">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在消息列表中，选中某一个群组后，点击可查看历史聊天信息。</w:t>
            </w:r>
          </w:p>
          <w:p w14:paraId="292BBB2B">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9、</w:t>
            </w:r>
            <w:r>
              <w:rPr>
                <w:rFonts w:hint="eastAsia" w:ascii="宋体" w:hAnsi="宋体" w:eastAsia="宋体" w:cs="宋体"/>
                <w:color w:val="000000"/>
                <w:sz w:val="21"/>
                <w:szCs w:val="21"/>
              </w:rPr>
              <w:t>任务卡片提醒</w:t>
            </w:r>
          </w:p>
          <w:p w14:paraId="264F0A7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当前账号有急救任务派发时，以卡片形式提醒，展示急救任务受理信息，直接点击卡片可进入事件处理页面，直接进入急救任务协同组。</w:t>
            </w:r>
          </w:p>
          <w:p w14:paraId="22AD1111">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10、</w:t>
            </w:r>
            <w:r>
              <w:rPr>
                <w:rFonts w:hint="eastAsia" w:ascii="宋体" w:hAnsi="宋体" w:eastAsia="宋体" w:cs="宋体"/>
                <w:color w:val="000000"/>
                <w:sz w:val="21"/>
                <w:szCs w:val="21"/>
              </w:rPr>
              <w:t>任务协同</w:t>
            </w:r>
          </w:p>
          <w:p w14:paraId="24A9C2E0">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派发急救任务后自动形成急救协同群组，拉取相关调度员和医生人员，在协同群组内系统推送急救任务信息，包含任务信息、患者信息、医疗申请信息、检查检验信息等。 </w:t>
            </w:r>
          </w:p>
          <w:p w14:paraId="51D2495A">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11、</w:t>
            </w:r>
            <w:r>
              <w:rPr>
                <w:rFonts w:hint="eastAsia" w:ascii="宋体" w:hAnsi="宋体" w:eastAsia="宋体" w:cs="宋体"/>
                <w:color w:val="000000"/>
                <w:sz w:val="21"/>
                <w:szCs w:val="21"/>
              </w:rPr>
              <w:t>任务节点采集</w:t>
            </w:r>
          </w:p>
          <w:p w14:paraId="12907C3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对急救任务执行过程中的急救事件节点进行采集管理</w:t>
            </w:r>
          </w:p>
          <w:p w14:paraId="46730CF9">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远程指导</w:t>
            </w:r>
          </w:p>
          <w:p w14:paraId="22E1F353">
            <w:pPr>
              <w:widowControl/>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对急救任务执行过程中可对患者发送远程指导短信链接，当患者点开链接开启权限后，可与医生APP开启音视频通话。</w:t>
            </w:r>
          </w:p>
          <w:p w14:paraId="2F0FC58F">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13、</w:t>
            </w:r>
            <w:r>
              <w:rPr>
                <w:rFonts w:hint="eastAsia" w:ascii="宋体" w:hAnsi="宋体" w:eastAsia="宋体" w:cs="宋体"/>
                <w:color w:val="000000"/>
                <w:sz w:val="21"/>
                <w:szCs w:val="21"/>
              </w:rPr>
              <w:t>常用语快速发送</w:t>
            </w:r>
          </w:p>
          <w:p w14:paraId="13AACC72">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急救系统组内可以快速发送已经编辑完成的常用语 </w:t>
            </w:r>
          </w:p>
          <w:p w14:paraId="70B43935">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rPr>
              <w:t>患者建档</w:t>
            </w:r>
          </w:p>
          <w:p w14:paraId="16BEA97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可快速完成患者建档并添加患者急救病历 </w:t>
            </w:r>
          </w:p>
          <w:p w14:paraId="620BDBF3">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15、</w:t>
            </w:r>
            <w:r>
              <w:rPr>
                <w:rFonts w:hint="eastAsia" w:ascii="宋体" w:hAnsi="宋体" w:eastAsia="宋体" w:cs="宋体"/>
                <w:color w:val="000000"/>
                <w:sz w:val="21"/>
                <w:szCs w:val="21"/>
              </w:rPr>
              <w:t>急救转诊选择</w:t>
            </w:r>
          </w:p>
          <w:p w14:paraId="063FE7A9">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添加患者后可对患者送往医院选择，如果选择他院形成急救转诊，信息同步至院前急救接警系统和预告知系统 </w:t>
            </w:r>
          </w:p>
          <w:p w14:paraId="731D7130">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绿色通道申请</w:t>
            </w:r>
          </w:p>
          <w:p w14:paraId="1012C34F">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添加患者后可对患者开启绿色通道申请，申请内容同步院内院前急救接警系统和预告知系统 </w:t>
            </w:r>
          </w:p>
          <w:p w14:paraId="34359AD1">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院前预检分诊</w:t>
            </w:r>
          </w:p>
          <w:p w14:paraId="4D3254F0">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添加患者后可评估患者预检分诊情况，并同步至院内急诊科院前急救接警系统 </w:t>
            </w:r>
          </w:p>
          <w:p w14:paraId="69E23619">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8</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心电诊断申请</w:t>
            </w:r>
          </w:p>
          <w:p w14:paraId="4A3A9053">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对患者做的心电图报告可向院内申请协助诊断 </w:t>
            </w:r>
          </w:p>
          <w:p w14:paraId="0ED5A594">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19、</w:t>
            </w:r>
            <w:r>
              <w:rPr>
                <w:rFonts w:hint="eastAsia" w:ascii="宋体" w:hAnsi="宋体" w:eastAsia="宋体" w:cs="宋体"/>
                <w:color w:val="000000"/>
                <w:sz w:val="21"/>
                <w:szCs w:val="21"/>
              </w:rPr>
              <w:t>远程会诊申请</w:t>
            </w:r>
          </w:p>
          <w:p w14:paraId="56E447F9">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添加患者后可向院内发起远程会诊协助 </w:t>
            </w:r>
          </w:p>
          <w:p w14:paraId="1EEA0D1E">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20、</w:t>
            </w:r>
            <w:r>
              <w:rPr>
                <w:rFonts w:hint="eastAsia" w:ascii="宋体" w:hAnsi="宋体" w:eastAsia="宋体" w:cs="宋体"/>
                <w:color w:val="000000"/>
                <w:sz w:val="21"/>
                <w:szCs w:val="21"/>
              </w:rPr>
              <w:t>音视频通话</w:t>
            </w:r>
          </w:p>
          <w:p w14:paraId="4DDF32B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用户可以使用音视频通话与其他用户进行语音或视频通话交流</w:t>
            </w:r>
          </w:p>
          <w:p w14:paraId="0D4F6219">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21、</w:t>
            </w:r>
            <w:r>
              <w:rPr>
                <w:rFonts w:hint="eastAsia" w:ascii="宋体" w:hAnsi="宋体" w:eastAsia="宋体" w:cs="宋体"/>
                <w:color w:val="000000"/>
                <w:sz w:val="21"/>
                <w:szCs w:val="21"/>
              </w:rPr>
              <w:t>图片视频发送</w:t>
            </w:r>
          </w:p>
          <w:p w14:paraId="1B972EE8">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用户可以与其他用户发送图片或视频文件 </w:t>
            </w:r>
          </w:p>
          <w:p w14:paraId="5EE7E3C2">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22、</w:t>
            </w:r>
            <w:r>
              <w:rPr>
                <w:rFonts w:hint="eastAsia" w:ascii="宋体" w:hAnsi="宋体" w:eastAsia="宋体" w:cs="宋体"/>
                <w:color w:val="000000"/>
                <w:sz w:val="21"/>
                <w:szCs w:val="21"/>
              </w:rPr>
              <w:t>位置信息发送</w:t>
            </w:r>
          </w:p>
          <w:p w14:paraId="5D4B42D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用户可以与其他用户分享自己位置信息 </w:t>
            </w:r>
          </w:p>
          <w:p w14:paraId="3F02C3B5">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23、</w:t>
            </w:r>
            <w:r>
              <w:rPr>
                <w:rFonts w:hint="eastAsia" w:ascii="宋体" w:hAnsi="宋体" w:eastAsia="宋体" w:cs="宋体"/>
                <w:color w:val="000000"/>
                <w:sz w:val="21"/>
                <w:szCs w:val="21"/>
              </w:rPr>
              <w:t>录音信息发送</w:t>
            </w:r>
          </w:p>
          <w:p w14:paraId="27450B73">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用户可以使用录音录制当前环境的声音内容并发送协同组</w:t>
            </w:r>
          </w:p>
          <w:p w14:paraId="2FE8E7E5">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邀请人员</w:t>
            </w:r>
          </w:p>
          <w:p w14:paraId="7EB50649">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用户可以在协同组内邀请其他用户进入协同群组</w:t>
            </w:r>
          </w:p>
          <w:p w14:paraId="77703713">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身份证识别</w:t>
            </w:r>
          </w:p>
          <w:p w14:paraId="53E75432">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添加患者时支持扫描患者身份证并获取身份证信息</w:t>
            </w:r>
          </w:p>
          <w:p w14:paraId="5D05D7AE">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26、</w:t>
            </w:r>
            <w:r>
              <w:rPr>
                <w:rFonts w:hint="eastAsia" w:ascii="宋体" w:hAnsi="宋体" w:eastAsia="宋体" w:cs="宋体"/>
                <w:color w:val="000000"/>
                <w:sz w:val="21"/>
                <w:szCs w:val="21"/>
              </w:rPr>
              <w:t>全部协同消息</w:t>
            </w:r>
          </w:p>
          <w:p w14:paraId="1476FBD5">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展示当前账号今日工作量数据、所属急救站任务状态变化情况、急救病历超时未填写预警提示等信息。</w:t>
            </w:r>
          </w:p>
          <w:p w14:paraId="5E989480">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27、</w:t>
            </w:r>
            <w:r>
              <w:rPr>
                <w:rFonts w:hint="eastAsia" w:ascii="宋体" w:hAnsi="宋体" w:eastAsia="宋体" w:cs="宋体"/>
                <w:color w:val="000000"/>
                <w:sz w:val="21"/>
                <w:szCs w:val="21"/>
              </w:rPr>
              <w:t>每日协同消息</w:t>
            </w:r>
          </w:p>
          <w:p w14:paraId="7B83213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展示当前账号每日急救工作量包含，当日出诊量、病历填写量、病历提交量、急救任务结果信息等。</w:t>
            </w:r>
          </w:p>
          <w:p w14:paraId="0DA12031">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28、</w:t>
            </w:r>
            <w:r>
              <w:rPr>
                <w:rFonts w:hint="eastAsia" w:ascii="宋体" w:hAnsi="宋体" w:eastAsia="宋体" w:cs="宋体"/>
                <w:color w:val="000000"/>
                <w:sz w:val="21"/>
                <w:szCs w:val="21"/>
              </w:rPr>
              <w:t>任务协同消息</w:t>
            </w:r>
          </w:p>
          <w:p w14:paraId="3851862F">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展示当前账号所属急救站急救任务变化情况，包含收到急救任务、急救任务改派、急救任务增派、急救任务终止等信息。</w:t>
            </w:r>
          </w:p>
          <w:p w14:paraId="5502D911">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29、</w:t>
            </w:r>
            <w:r>
              <w:rPr>
                <w:rFonts w:hint="eastAsia" w:ascii="宋体" w:hAnsi="宋体" w:eastAsia="宋体" w:cs="宋体"/>
                <w:color w:val="000000"/>
                <w:sz w:val="21"/>
                <w:szCs w:val="21"/>
              </w:rPr>
              <w:t>病历完善预警</w:t>
            </w:r>
          </w:p>
          <w:p w14:paraId="315A37B1">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展示当前账号出诊的急救任务，所需要填写急救病历未及时填写时预警提醒，超时未填写时自动提醒管理人员，点击卡片信息可进入详情页面。</w:t>
            </w:r>
          </w:p>
          <w:p w14:paraId="7C750D2B">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30、</w:t>
            </w:r>
            <w:r>
              <w:rPr>
                <w:rFonts w:hint="eastAsia" w:ascii="宋体" w:hAnsi="宋体" w:eastAsia="宋体" w:cs="宋体"/>
                <w:color w:val="000000"/>
                <w:sz w:val="21"/>
                <w:szCs w:val="21"/>
              </w:rPr>
              <w:t>出诊量详情</w:t>
            </w:r>
          </w:p>
          <w:p w14:paraId="5C368A0E">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展示当前急救站每日出诊工作量和出诊量详情页面</w:t>
            </w:r>
          </w:p>
          <w:p w14:paraId="4F998C7B">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31、</w:t>
            </w:r>
            <w:r>
              <w:rPr>
                <w:rFonts w:hint="eastAsia" w:ascii="宋体" w:hAnsi="宋体" w:eastAsia="宋体" w:cs="宋体"/>
                <w:color w:val="000000"/>
                <w:sz w:val="21"/>
                <w:szCs w:val="21"/>
              </w:rPr>
              <w:t>救护车状态</w:t>
            </w:r>
          </w:p>
          <w:p w14:paraId="2D1737E6">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展示当前急救站救护车的状态与等级</w:t>
            </w:r>
          </w:p>
          <w:p w14:paraId="2494E301">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32、</w:t>
            </w:r>
            <w:r>
              <w:rPr>
                <w:rFonts w:hint="eastAsia" w:ascii="宋体" w:hAnsi="宋体" w:eastAsia="宋体" w:cs="宋体"/>
                <w:color w:val="000000"/>
                <w:sz w:val="21"/>
                <w:szCs w:val="21"/>
              </w:rPr>
              <w:t>急救事件</w:t>
            </w:r>
          </w:p>
          <w:p w14:paraId="007DB77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展示当前急救站接收到每一个急救事情详情记录</w:t>
            </w:r>
          </w:p>
          <w:p w14:paraId="4E2238B1">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33、</w:t>
            </w:r>
            <w:r>
              <w:rPr>
                <w:rFonts w:hint="eastAsia" w:ascii="宋体" w:hAnsi="宋体" w:eastAsia="宋体" w:cs="宋体"/>
                <w:color w:val="000000"/>
                <w:sz w:val="21"/>
                <w:szCs w:val="21"/>
              </w:rPr>
              <w:t>心电报告</w:t>
            </w:r>
          </w:p>
          <w:p w14:paraId="237FC987">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展示急救事件心电图报告信息</w:t>
            </w:r>
          </w:p>
          <w:p w14:paraId="480D85EE">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34、</w:t>
            </w:r>
            <w:r>
              <w:rPr>
                <w:rFonts w:hint="eastAsia" w:ascii="宋体" w:hAnsi="宋体" w:eastAsia="宋体" w:cs="宋体"/>
                <w:color w:val="000000"/>
                <w:sz w:val="21"/>
                <w:szCs w:val="21"/>
              </w:rPr>
              <w:t>心电监护</w:t>
            </w:r>
          </w:p>
          <w:p w14:paraId="72AFE3F4">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展示急救事件监护仪设备信息</w:t>
            </w:r>
          </w:p>
          <w:p w14:paraId="7D47EEC2">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35、</w:t>
            </w:r>
            <w:r>
              <w:rPr>
                <w:rFonts w:hint="eastAsia" w:ascii="宋体" w:hAnsi="宋体" w:eastAsia="宋体" w:cs="宋体"/>
                <w:color w:val="000000"/>
                <w:sz w:val="21"/>
                <w:szCs w:val="21"/>
              </w:rPr>
              <w:t>急救病历</w:t>
            </w:r>
          </w:p>
          <w:p w14:paraId="52E8C202">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展示当前急救站接受病人填写急救病历详情记录</w:t>
            </w:r>
          </w:p>
          <w:p w14:paraId="618E805F">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36、</w:t>
            </w:r>
            <w:r>
              <w:rPr>
                <w:rFonts w:hint="eastAsia" w:ascii="宋体" w:hAnsi="宋体" w:eastAsia="宋体" w:cs="宋体"/>
                <w:color w:val="000000"/>
                <w:sz w:val="21"/>
                <w:szCs w:val="21"/>
              </w:rPr>
              <w:t>急救告知书</w:t>
            </w:r>
          </w:p>
          <w:p w14:paraId="72744B2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展示当前急救站接受病人填写急救告知书详情记录</w:t>
            </w:r>
          </w:p>
          <w:p w14:paraId="44BBD824">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37、</w:t>
            </w:r>
            <w:r>
              <w:rPr>
                <w:rFonts w:hint="eastAsia" w:ascii="宋体" w:hAnsi="宋体" w:eastAsia="宋体" w:cs="宋体"/>
                <w:color w:val="000000"/>
                <w:sz w:val="21"/>
                <w:szCs w:val="21"/>
              </w:rPr>
              <w:t>急救医学评分</w:t>
            </w:r>
          </w:p>
          <w:p w14:paraId="523A464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展示病人急救医学评分表单及评分项，完成评分后可自动计算分值。</w:t>
            </w:r>
          </w:p>
          <w:p w14:paraId="7195BFB2">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38、</w:t>
            </w:r>
            <w:r>
              <w:rPr>
                <w:rFonts w:hint="eastAsia" w:ascii="宋体" w:hAnsi="宋体" w:eastAsia="宋体" w:cs="宋体"/>
                <w:color w:val="000000"/>
                <w:sz w:val="21"/>
                <w:szCs w:val="21"/>
              </w:rPr>
              <w:t>急救图片查看</w:t>
            </w:r>
          </w:p>
          <w:p w14:paraId="5CCA9AEB">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展示急救任务过程中收集的图片信息</w:t>
            </w:r>
          </w:p>
          <w:p w14:paraId="1B1C63EA">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39、</w:t>
            </w:r>
            <w:r>
              <w:rPr>
                <w:rFonts w:hint="eastAsia" w:ascii="宋体" w:hAnsi="宋体" w:eastAsia="宋体" w:cs="宋体"/>
                <w:color w:val="000000"/>
                <w:sz w:val="21"/>
                <w:szCs w:val="21"/>
              </w:rPr>
              <w:t>急救录音查看</w:t>
            </w:r>
          </w:p>
          <w:p w14:paraId="5F130722">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展示急救任务过程中收集的录音信息</w:t>
            </w:r>
          </w:p>
          <w:p w14:paraId="01E5F49A">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40、</w:t>
            </w:r>
            <w:r>
              <w:rPr>
                <w:rFonts w:hint="eastAsia" w:ascii="宋体" w:hAnsi="宋体" w:eastAsia="宋体" w:cs="宋体"/>
                <w:color w:val="000000"/>
                <w:sz w:val="21"/>
                <w:szCs w:val="21"/>
              </w:rPr>
              <w:t>急救视频查看</w:t>
            </w:r>
          </w:p>
          <w:p w14:paraId="096ACB6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展示急救任务过程中收集的视频信息</w:t>
            </w:r>
          </w:p>
          <w:p w14:paraId="57FDD39E">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41、</w:t>
            </w:r>
            <w:r>
              <w:rPr>
                <w:rFonts w:hint="eastAsia" w:ascii="宋体" w:hAnsi="宋体" w:eastAsia="宋体" w:cs="宋体"/>
                <w:color w:val="000000"/>
                <w:sz w:val="21"/>
                <w:szCs w:val="21"/>
              </w:rPr>
              <w:t>常用语管理</w:t>
            </w:r>
          </w:p>
          <w:p w14:paraId="5D5DE114">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支持用户维护常用语 </w:t>
            </w:r>
          </w:p>
          <w:p w14:paraId="37FB4134">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42、</w:t>
            </w:r>
            <w:r>
              <w:rPr>
                <w:rFonts w:hint="eastAsia" w:ascii="宋体" w:hAnsi="宋体" w:eastAsia="宋体" w:cs="宋体"/>
                <w:color w:val="000000"/>
                <w:sz w:val="21"/>
                <w:szCs w:val="21"/>
              </w:rPr>
              <w:t>急救设备</w:t>
            </w:r>
          </w:p>
          <w:p w14:paraId="66BD3D30">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支持对救护车上相关的急救设施设备进行选择绑定 </w:t>
            </w:r>
          </w:p>
          <w:p w14:paraId="04B82211">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车辆交接记录</w:t>
            </w:r>
          </w:p>
          <w:p w14:paraId="502A2DC6">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支持对车辆交接时对车辆使用情况填写记录包含药品设备等信息</w:t>
            </w:r>
          </w:p>
          <w:p w14:paraId="7DFB4A2B">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知情视频</w:t>
            </w:r>
          </w:p>
          <w:p w14:paraId="703DA548">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支持对提前上传的知情视频在线观看</w:t>
            </w:r>
          </w:p>
          <w:p w14:paraId="60D13381">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45、</w:t>
            </w:r>
            <w:r>
              <w:rPr>
                <w:rFonts w:hint="eastAsia" w:ascii="宋体" w:hAnsi="宋体" w:eastAsia="宋体" w:cs="宋体"/>
                <w:color w:val="000000"/>
                <w:sz w:val="21"/>
                <w:szCs w:val="21"/>
              </w:rPr>
              <w:t>通讯录</w:t>
            </w:r>
          </w:p>
          <w:p w14:paraId="72277AD2">
            <w:pPr>
              <w:widowControl/>
              <w:numPr>
                <w:ilvl w:val="0"/>
                <w:numId w:val="0"/>
              </w:num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获取本单位的所有的人员信息，支持发送消息对话、语音对话、视频对话。</w:t>
            </w:r>
          </w:p>
          <w:p w14:paraId="032729B7">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46、</w:t>
            </w:r>
            <w:r>
              <w:rPr>
                <w:rFonts w:hint="eastAsia" w:ascii="宋体" w:hAnsi="宋体" w:eastAsia="宋体" w:cs="宋体"/>
                <w:color w:val="000000"/>
                <w:sz w:val="21"/>
                <w:szCs w:val="21"/>
              </w:rPr>
              <w:t>急救资源</w:t>
            </w:r>
          </w:p>
          <w:p w14:paraId="1E1CF220">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支持对当前定位周边急救站资源进行查看包含五大中心标签医院、AED设备、急救车辆与PDA设备</w:t>
            </w:r>
          </w:p>
          <w:p w14:paraId="5192A720">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47、</w:t>
            </w:r>
            <w:r>
              <w:rPr>
                <w:rFonts w:hint="eastAsia" w:ascii="宋体" w:hAnsi="宋体" w:eastAsia="宋体" w:cs="宋体"/>
                <w:color w:val="000000"/>
                <w:sz w:val="21"/>
                <w:szCs w:val="21"/>
              </w:rPr>
              <w:t>定位与导航</w:t>
            </w:r>
          </w:p>
          <w:p w14:paraId="5D158945">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支持对开启定位权限的PDA设备展示位置信息，并对急救任务下发呼救地址地图导航。</w:t>
            </w:r>
          </w:p>
          <w:p w14:paraId="2601F24F">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48、</w:t>
            </w:r>
            <w:r>
              <w:rPr>
                <w:rFonts w:hint="eastAsia" w:ascii="宋体" w:hAnsi="宋体" w:eastAsia="宋体" w:cs="宋体"/>
                <w:color w:val="000000"/>
                <w:sz w:val="21"/>
                <w:szCs w:val="21"/>
              </w:rPr>
              <w:t>个人资料</w:t>
            </w:r>
          </w:p>
          <w:p w14:paraId="4E61105C">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查看个人账号的资料信息</w:t>
            </w:r>
          </w:p>
          <w:p w14:paraId="2F27C753">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49、</w:t>
            </w:r>
            <w:r>
              <w:rPr>
                <w:rFonts w:hint="eastAsia" w:ascii="宋体" w:hAnsi="宋体" w:eastAsia="宋体" w:cs="宋体"/>
                <w:color w:val="000000"/>
                <w:sz w:val="21"/>
                <w:szCs w:val="21"/>
              </w:rPr>
              <w:t>消息通知管理</w:t>
            </w:r>
          </w:p>
          <w:p w14:paraId="24AE1BED">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设置用户接收通知消息类型的开关</w:t>
            </w:r>
          </w:p>
          <w:p w14:paraId="0920D3AC">
            <w:pPr>
              <w:widowControl/>
              <w:numPr>
                <w:ilvl w:val="0"/>
                <w:numId w:val="0"/>
              </w:numPr>
              <w:spacing w:line="360" w:lineRule="auto"/>
              <w:ind w:left="0" w:lef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kern w:val="2"/>
                <w:sz w:val="21"/>
                <w:szCs w:val="21"/>
                <w:lang w:val="en-US" w:eastAsia="zh-CN" w:bidi="ar-SA"/>
              </w:rPr>
              <w:t>50、</w:t>
            </w:r>
            <w:r>
              <w:rPr>
                <w:rFonts w:hint="eastAsia" w:ascii="宋体" w:hAnsi="宋体" w:eastAsia="宋体" w:cs="宋体"/>
                <w:color w:val="000000"/>
                <w:sz w:val="21"/>
                <w:szCs w:val="21"/>
              </w:rPr>
              <w:t>意见反馈</w:t>
            </w:r>
          </w:p>
          <w:p w14:paraId="282DF37A">
            <w:pPr>
              <w:widowControl/>
              <w:numPr>
                <w:ilvl w:val="0"/>
                <w:numId w:val="0"/>
              </w:numPr>
              <w:spacing w:line="360" w:lineRule="auto"/>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对APP使用体验及建议进行反馈。</w:t>
            </w:r>
          </w:p>
          <w:p w14:paraId="1540EE78">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设置</w:t>
            </w:r>
          </w:p>
          <w:p w14:paraId="0098C7DA">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对APP自启动、隐私与协议、软件版本信息等进行查看，并可以退出本登录账号。</w:t>
            </w:r>
          </w:p>
        </w:tc>
      </w:tr>
      <w:tr w14:paraId="5B8187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94" w:type="dxa"/>
            <w:vMerge w:val="continue"/>
            <w:vAlign w:val="center"/>
          </w:tcPr>
          <w:p w14:paraId="233954EA">
            <w:pPr>
              <w:widowControl/>
              <w:spacing w:line="360" w:lineRule="auto"/>
              <w:jc w:val="center"/>
              <w:rPr>
                <w:rFonts w:hint="eastAsia" w:ascii="宋体" w:hAnsi="宋体" w:eastAsia="宋体" w:cs="宋体"/>
                <w:sz w:val="21"/>
                <w:szCs w:val="21"/>
              </w:rPr>
            </w:pPr>
          </w:p>
        </w:tc>
        <w:tc>
          <w:tcPr>
            <w:tcW w:w="1458" w:type="dxa"/>
            <w:vMerge w:val="continue"/>
            <w:vAlign w:val="center"/>
          </w:tcPr>
          <w:p w14:paraId="4D6F84DD">
            <w:pPr>
              <w:widowControl/>
              <w:spacing w:line="360" w:lineRule="auto"/>
              <w:jc w:val="center"/>
              <w:rPr>
                <w:rFonts w:hint="eastAsia" w:ascii="宋体" w:hAnsi="宋体" w:eastAsia="宋体" w:cs="宋体"/>
                <w:sz w:val="21"/>
                <w:szCs w:val="21"/>
              </w:rPr>
            </w:pPr>
          </w:p>
        </w:tc>
        <w:tc>
          <w:tcPr>
            <w:tcW w:w="1344" w:type="dxa"/>
            <w:vAlign w:val="center"/>
          </w:tcPr>
          <w:p w14:paraId="1F47A38A">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院内专家工作终端软件</w:t>
            </w:r>
          </w:p>
        </w:tc>
        <w:tc>
          <w:tcPr>
            <w:tcW w:w="5250" w:type="dxa"/>
            <w:vAlign w:val="center"/>
          </w:tcPr>
          <w:p w14:paraId="1428370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1、身份验证</w:t>
            </w:r>
          </w:p>
          <w:p w14:paraId="1D6C3CF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医护人员使用账号密码进行身份验证，验证通过后登录进入系统，验证失败提醒用户账号密码输入错误</w:t>
            </w:r>
          </w:p>
          <w:p w14:paraId="79C0451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2、用户登录</w:t>
            </w:r>
          </w:p>
          <w:p w14:paraId="007DBE1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用户输入自己手机号码与验证码后设置新的密码进行登录</w:t>
            </w:r>
          </w:p>
          <w:p w14:paraId="6AFB841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3、消息列表</w:t>
            </w:r>
          </w:p>
          <w:p w14:paraId="2D24B9B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用户登录后进入到系统首页，展示当前账号下的消息列表，可根据消息类型对消息列表进行未读、@我、单聊、群聊筛选，可输入关键字等进行全局搜索。</w:t>
            </w:r>
          </w:p>
          <w:p w14:paraId="66BD6FB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4、群组历史消息</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在消息列表中，选中某一个群组后，点击可查看历史聊天信息。</w:t>
            </w:r>
          </w:p>
          <w:p w14:paraId="70C8B3B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5、添加好友</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 xml:space="preserve">可以对全县院前急救行业所有人员进行好友添加，进行工作交流。 </w:t>
            </w:r>
          </w:p>
          <w:p w14:paraId="70D025C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6、单聊管理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允许两个用户进行一对一的发送信息交流，用户可以通过搜索联系人、选择联系人列表中的好友或通过扫描对方的二维码等方式，主动发起与另一位用户的单人对话。支持多种类型发送：文本消息、语音消息、图片、视频、文件位置信息等。支持媒体交互：实时音频通话、视频通话等功能，实现更丰富多元的互动方式。</w:t>
            </w:r>
          </w:p>
          <w:p w14:paraId="2159CF9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7、群聊管理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用户可以创建一个新的群组，设置群组名称，支持邀请用户加入群里，所有群成员可以在群聊内发送文本消息、语音消息、视频消息、图片和其他媒体内容。支持@某人，以便特别通知某个群成员。</w:t>
            </w:r>
          </w:p>
          <w:p w14:paraId="62F991F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8、事件提醒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前账号有远程会诊/心电指导申请事件时，以卡片形式提醒，展示申请方、申请时间、申请原因，直接点击卡片可进入事件处理页面，直接进入会诊室或心电指导，点击查看全部可进入协同-远程会诊/心电指导列表页。</w:t>
            </w:r>
          </w:p>
          <w:p w14:paraId="05FCC1B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9、协同提醒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展示当前账号所接受的所有未处理远程会诊申请、心电指导申请、今日提醒、系统公告等任务事件，以时间降序排列，直接点击某一事件可直接进入选中事件的处理页面；支持搜索。</w:t>
            </w:r>
          </w:p>
          <w:p w14:paraId="51EDB04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10、远程会诊提醒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展示当前账号所接受的所有未处理远程会诊申请任务事件，以时间降序排列，直接点击某一远程会诊申请卡片可直接进入选中远程会诊申请事件的会诊室；支持搜索。</w:t>
            </w:r>
          </w:p>
          <w:p w14:paraId="51048D7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11、心电指导提醒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展示当前账号所接受的所有未处理心电指导申请任务事件，以时间降序排列，直接点击某一心电指导申请卡片可直接进入选中心电指导申请事件的详细页面；支持搜索。</w:t>
            </w:r>
          </w:p>
          <w:p w14:paraId="1A8A36D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12、今日提醒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展示当前账号所接受的所有未读今日提醒事件，以时间降序排列，直接点击某一今日提醒事件卡片可直接进入选中今日提醒事件的详细页面；支持搜索。</w:t>
            </w:r>
          </w:p>
          <w:p w14:paraId="459F429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13、工作台</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便捷的数字化工具，帮助专家打造‘云端工作台’，整合了远程会诊、心电指导、通讯录、经典案例、消息提醒、业务多维数据统计等功能模块，一站式处理各类办公事务，助力提升医疗服务的效能、效率和效益。</w:t>
            </w:r>
          </w:p>
          <w:p w14:paraId="4F1981E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14、远程会诊</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远程会诊申请任务事件，分为待会诊和已会诊，以时间降序排列，直接点击待会诊列表中某一远程会诊申请卡片可直接进入选中远程会诊申请事件的会诊室，点击已会诊列表中某一远程会诊卡片可直接进入选中远程会诊事件的详情页；支持搜索。</w:t>
            </w:r>
          </w:p>
          <w:p w14:paraId="7FC3385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15、心电指导</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心电指导申请任务事件，分为待指导和已指导，以时间降序排列，直接点击待指导列表中某一心电指导申请卡片可直接进入选中心电指导申请事件的操作页，点击已指导列表中某一心电指导卡片可直接进入选中心电指导事件的详情页；支持搜索。</w:t>
            </w:r>
          </w:p>
          <w:p w14:paraId="6801AF3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16、通讯录</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通讯录是用于存储业务联系人信息的系统应用，系统对通讯录做了我的好友、我的机构、更多机构三种类型进行分类，用户可以添加好友，通过更多机构查看权限下的人员的联系方式，可以发起在线沟通和视频通话等功能。</w:t>
            </w:r>
          </w:p>
          <w:p w14:paraId="42A38FA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17、消息通知</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页面展示今日提醒、系统公告列表，按时间倒序排列，可选中某一消息点击查看详情。</w:t>
            </w:r>
          </w:p>
          <w:p w14:paraId="2136FC9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18、数据指标</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展示远程会诊/心电指导当日数据、业务趋势。</w:t>
            </w:r>
          </w:p>
          <w:p w14:paraId="7B63032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19、会诊室</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专家可在线参与远程会诊，进行切换摄像头、静音、关闭摄像头、查看成员、邀请人员、结束会诊等操作。</w:t>
            </w:r>
          </w:p>
          <w:p w14:paraId="03F7910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20、邀请人员</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在进入远程会诊室后，点击跳转邀请参会医生页面，可邀请医生加入当前会诊事件。</w:t>
            </w:r>
          </w:p>
          <w:p w14:paraId="56E4A18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21、视频会诊</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当远程会诊会议开始后，若有多个医生参会时，则视频框排列方式如右图，下方默认展示3个视频框，若参会医生超过3个时，视频框可进行左右滑动。</w:t>
            </w:r>
          </w:p>
          <w:p w14:paraId="3EF97A5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22、查看成员</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在远程会诊会议中，如需要查看成员列表，可点击对应功能入口执行操作。</w:t>
            </w:r>
          </w:p>
          <w:p w14:paraId="512C5C2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23、切换摄像头</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在远程会诊过程中，可点击切换手机前后摄像头</w:t>
            </w:r>
          </w:p>
          <w:p w14:paraId="1DA831C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24、人员静音</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点击可静音，再次点击解除静音。</w:t>
            </w:r>
          </w:p>
          <w:p w14:paraId="637DED9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25、关闭摄像头</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点击关闭摄像头，再次点击打开摄像头。</w:t>
            </w:r>
          </w:p>
          <w:p w14:paraId="0E7FBB2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26、账号资料</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展示当前账号名称、角色、归属机构等信息。</w:t>
            </w:r>
          </w:p>
          <w:p w14:paraId="53B1B62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27、服务与功能</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可在此页面进行意见反馈、设置、修改手机号、版本号查询、关于我们、退出登录等操作。</w:t>
            </w:r>
          </w:p>
        </w:tc>
      </w:tr>
      <w:tr w14:paraId="79016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94" w:type="dxa"/>
            <w:vMerge w:val="continue"/>
            <w:vAlign w:val="center"/>
          </w:tcPr>
          <w:p w14:paraId="2E8996F2">
            <w:pPr>
              <w:widowControl/>
              <w:spacing w:line="360" w:lineRule="auto"/>
              <w:jc w:val="center"/>
              <w:rPr>
                <w:rFonts w:hint="eastAsia" w:ascii="宋体" w:hAnsi="宋体" w:eastAsia="宋体" w:cs="宋体"/>
                <w:color w:val="000000"/>
                <w:kern w:val="0"/>
                <w:sz w:val="21"/>
                <w:szCs w:val="21"/>
              </w:rPr>
            </w:pPr>
          </w:p>
        </w:tc>
        <w:tc>
          <w:tcPr>
            <w:tcW w:w="1458" w:type="dxa"/>
            <w:vMerge w:val="continue"/>
            <w:vAlign w:val="center"/>
          </w:tcPr>
          <w:p w14:paraId="4DAF90A0">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5BB00F89">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院前护士工作终端软件</w:t>
            </w:r>
          </w:p>
        </w:tc>
        <w:tc>
          <w:tcPr>
            <w:tcW w:w="5250" w:type="dxa"/>
            <w:vAlign w:val="center"/>
          </w:tcPr>
          <w:p w14:paraId="5D6D74C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1、用户登录</w:t>
            </w:r>
          </w:p>
          <w:p w14:paraId="551B912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护士使用账号密码进行身份验证，验证通过后登录进入系统，验证失败提醒用户账号密码输入错误。</w:t>
            </w:r>
          </w:p>
          <w:p w14:paraId="03F69F0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2、消息列表</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用户登录后进入到系统首页，展示当前账号下的消息列表，可根据消息类型对消息列表进行未读、@我、单聊、群聊筛选，可输入关键字等进行全局搜索。</w:t>
            </w:r>
          </w:p>
          <w:p w14:paraId="1C129F2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3、群组历史消息</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在消息列表中，选中某一个群组后，点击可查看历史聊天信息。</w:t>
            </w:r>
          </w:p>
          <w:p w14:paraId="1FFDDD0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4、事件提醒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当前出车任务事件时，以卡片形式提醒，展示申请方、申请时间、申请原因，直接点击卡片可进入事件处理页面，点击查看全部可进入任务中心列表页。</w:t>
            </w:r>
          </w:p>
          <w:p w14:paraId="7A2C865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5、工作台</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便捷的数字化工具，帮助护士打造‘云端工作台’，整合了任务中心、交接班、周检查、异常上报、数据统计、通知中心、通讯录、值班表、急救资源管理、抢救设备维检、缴费、急救能力、急诊挂号、院前急救交接、院前急救告知书等功能模块，一站式处理各类办公事务，助力提升医疗服务的效能、效率和效益。</w:t>
            </w:r>
          </w:p>
          <w:p w14:paraId="77223A4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6、任务中心</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展示当前账号所接受的所有出车任务事件，以时间降序排列，直接点击列表中某一任务可直接进入选中任务事件的详情页，支持搜索。</w:t>
            </w:r>
          </w:p>
          <w:p w14:paraId="0BC2A56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7、交接班</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展示当前账号下的交接班记录，根据时间倒序排列；可点击查看选中的交接班详情，护士可进行交班、接班操作。</w:t>
            </w:r>
          </w:p>
          <w:p w14:paraId="34A10E3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8、通讯录</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通讯录是用于存储业务联系人信息的系统应用，系统对通讯录做了我的好友、我的机构、更多机构三种类型进行分类，用户可以添加好友，通过更多机构查看权限下的人员的联系方式，可以发起在线沟通和视频通话等功能。</w:t>
            </w:r>
          </w:p>
          <w:p w14:paraId="53B094D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9、周检查</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管理后台根据角色权限进行配置，周检查功能配置给护士长，当护士长账号登录后展示当前账号下的周检查记录，根据时间倒序排列；可点击查看选中的周检查详情，护士长可进行急救药品、抢救设备、设施、物品等周检查添加。</w:t>
            </w:r>
          </w:p>
          <w:p w14:paraId="4337250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10、急救资源管理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护士值班期间，可查看绑定车辆的急救资源详情，可对急救资源清单进行编辑、查看等操作。</w:t>
            </w:r>
          </w:p>
          <w:p w14:paraId="388289B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11、通知中心</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用户可在消息通知页查看当前登录账号收到的通知，包含时间节点、异常提醒、任务通知等，按时间倒序排列。</w:t>
            </w:r>
          </w:p>
          <w:p w14:paraId="7EB2FE1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12、异常上报</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当系统出现问题，如卡顿、黑屏等系统问题时，护士可点击异常上报，上报各个系统异常问题。展示异常上报列表，支持搜索。</w:t>
            </w:r>
          </w:p>
          <w:p w14:paraId="33342EA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13、数据统计</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的出车任务相关出车次数、有效任务、自出数量、转诊数量、中止任务、空车数量、救治人数，以及同比、环比；展示当前账号下的出车任务趋势、出车任务24小时数据分布、救治人数趋势、出车任务完成情况占比等维度多维数据趋势；可按照日、月、年或自定义选择时间维度进行查看。</w:t>
            </w:r>
          </w:p>
          <w:p w14:paraId="1FC71A0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14、抢救设备维检</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护士对值班期间关联救护车车载抢救设备进行维检，并可进行维检记录、查询、查看维检详情等操作。</w:t>
            </w:r>
          </w:p>
          <w:p w14:paraId="1A68A29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15、缴费</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当收到出车任务后，患者因救治过程中产生费用时，如救护车费、院前急救费用、出诊费、医疗费用、药品费用时，护士可以通过APP开具费用清单，并患者扫码支付；可以查看缴费记录。</w:t>
            </w:r>
          </w:p>
          <w:p w14:paraId="684078F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急救能力</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展示并查看当前账号下所在的机构具有的急救能力，与管理后台机构急救能力列表维护信息保持一致。</w:t>
            </w:r>
          </w:p>
          <w:p w14:paraId="30D61E8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急诊挂号</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当收到出车任务后，患者因救治需要急诊挂号时，护士可在手机端预挂号，并患者扫码支付；可以查看挂号记录。需与院内挂号系统对接。</w:t>
            </w:r>
          </w:p>
          <w:p w14:paraId="59CE5E4F">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18、值班表</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展示当前登录账号当月的值班排班情况，需要管理后台进行值班维护。</w:t>
            </w:r>
          </w:p>
          <w:p w14:paraId="711E9CE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19、账号资料</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展示当前账号名称、角色、归属机构等信息。</w:t>
            </w:r>
          </w:p>
          <w:p w14:paraId="5BC3F22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20、服务与功能</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可在此页面进行意见反馈、设置、修改手机号、版本号查询、关于我们、退出登录等操作。</w:t>
            </w:r>
          </w:p>
        </w:tc>
      </w:tr>
      <w:tr w14:paraId="040A9C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94" w:type="dxa"/>
            <w:vMerge w:val="continue"/>
            <w:vAlign w:val="center"/>
          </w:tcPr>
          <w:p w14:paraId="212D4C5C">
            <w:pPr>
              <w:widowControl/>
              <w:spacing w:line="360" w:lineRule="auto"/>
              <w:jc w:val="center"/>
              <w:rPr>
                <w:rFonts w:hint="eastAsia" w:ascii="宋体" w:hAnsi="宋体" w:eastAsia="宋体" w:cs="宋体"/>
                <w:color w:val="000000"/>
                <w:kern w:val="0"/>
                <w:sz w:val="21"/>
                <w:szCs w:val="21"/>
              </w:rPr>
            </w:pPr>
          </w:p>
        </w:tc>
        <w:tc>
          <w:tcPr>
            <w:tcW w:w="1458" w:type="dxa"/>
            <w:vMerge w:val="continue"/>
            <w:vAlign w:val="center"/>
          </w:tcPr>
          <w:p w14:paraId="4391E416">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4A62087E">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院前司机工作终端软件</w:t>
            </w:r>
          </w:p>
        </w:tc>
        <w:tc>
          <w:tcPr>
            <w:tcW w:w="5250" w:type="dxa"/>
            <w:vAlign w:val="center"/>
          </w:tcPr>
          <w:p w14:paraId="4AAC490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1、用户登录</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司机使用账号密码进行身份验证，验证通过后登录进入系统，验证失败提醒用户账号密码输入错误。</w:t>
            </w:r>
          </w:p>
          <w:p w14:paraId="2E60EB4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2、消息列表</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用户登录后进入到系统首页，展示当前账号下的消息列表，可根据消息类型对消息列表进行未读、@我、单聊、群聊筛选，可输入关键字等进行全局搜索。</w:t>
            </w:r>
          </w:p>
          <w:p w14:paraId="65F79EB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3、群组历史消息</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在消息列表中，选中某一个群组后，点击可查看历史聊天信息。</w:t>
            </w:r>
          </w:p>
          <w:p w14:paraId="4379915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4、事件提醒</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当前出车任务事件时，以卡片形式提醒，展示申请方、申请时间、申请原因，直接点击卡片可进入事件处理页面，直接进入详情页，点击查看全部可进入任务中心列表页。</w:t>
            </w:r>
          </w:p>
          <w:p w14:paraId="51F5356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5、工作台</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便捷的数字化工具，帮助司机打造‘云端工作台’，整合了任务中心、导航、车辆管理、异常上报、一键呼叫、消毒记录、救护车维检、任务质控、交接班、数据统计、设备监测、通知中心、通讯录、急救知识、值班表、费用管理等功能模块，一站式处理各类办公事务，助力提升医疗服务的效能、效率和效益。</w:t>
            </w:r>
          </w:p>
          <w:p w14:paraId="2A7F9E4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6、任务中心</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展示当前账号所接受的所有出车任务事件，以时间降序排列，直接点击列表中某一任务可直接进入选中任务事件的详情页，支持搜索。</w:t>
            </w:r>
          </w:p>
          <w:p w14:paraId="6F69390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7、导航</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司机可根据接车地址进行导航，可推荐导航路线；导航中实时展示到达患者身边剩余里程、剩余时间；事件接车地址更改后可一键带入新的地址选择导航路线。</w:t>
            </w:r>
          </w:p>
          <w:p w14:paraId="4AF29F9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8、通讯录</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通讯录是用于存储业务联系人信息的系统应用，系统对通讯录做了我的好友、我的机构、更多机构三种类型进行分类，用户可以添加好友，通过更多机构查看权限下的人员的联系方式，可以发起在线沟通和视频通话等功能。</w:t>
            </w:r>
          </w:p>
          <w:p w14:paraId="0F18478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9、车辆管理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展示当司机值班并登录账号时，展示关联车辆的相关信息，包含车辆信息、维护提醒、油耗管理等数据，并可进行当前绑定车辆暂停调用操作。</w:t>
            </w:r>
          </w:p>
          <w:p w14:paraId="269F98AD">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10、一键呼叫</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当收到出车任务后，司机可点击一键呼叫进入呼叫页面，可根据需要直接呼叫中心、医院、联系人、求救人。若任务中联系人联系方式变更，可自动更新。</w:t>
            </w:r>
          </w:p>
          <w:p w14:paraId="2B2BDC7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11、通知中心</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用户可在消息通知页查看当前登录账号收到的通知，包含时间节点、异常提醒、任务通知等，按时间倒序排列。</w:t>
            </w:r>
          </w:p>
          <w:p w14:paraId="4F7B050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12、异常上报</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当系统出现问题，如卡顿、黑屏等系统问题时，司机可点击异常上报，上报各个系统异常问题。展示异常上报列表，支持搜索。</w:t>
            </w:r>
          </w:p>
          <w:p w14:paraId="5EB718F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13、数据统计</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远程会诊多维数据是指在急救服务中的远程会诊数据，从多个维度进行数据统计、分析，包含自定义时间查询，远程会诊申请量、环比、同比，远程会诊参加量、环比、同比，远程会诊趋势，远程会诊24小时数据分布，远程会诊申请原因占比，分站申请排行，参与科室排行。</w:t>
            </w:r>
          </w:p>
          <w:p w14:paraId="7553F8E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14、消毒记录</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展示并查看当前账号下的司机操作过的救护车消毒记录，可查看详情；支持搜索，可添加新的消毒记录。</w:t>
            </w:r>
          </w:p>
          <w:p w14:paraId="54FE08C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15、救护车维检</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展示并查看当前账号下的救护车维检记录，可查看详情；支持搜索，可添加新的救护车维检记录。</w:t>
            </w:r>
          </w:p>
          <w:p w14:paraId="4567B54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16、任务质控</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展示当前登录的司机账号完成的任务的质控列表，包含任务相关的行车里程、行车时间、油耗等信息，支持搜索。</w:t>
            </w:r>
          </w:p>
          <w:p w14:paraId="7F97626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17、交接班</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展示当前账号下的交接班记录，根据时间倒序排列；可点击查看选中的交接班详情，司机可进行交班、接班操作。</w:t>
            </w:r>
          </w:p>
          <w:p w14:paraId="4E1F3F4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18、设备监测</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展示救护车车载设备列表，可开启/关闭设备监测，车载设备绑定与管理在后台配置。</w:t>
            </w:r>
          </w:p>
          <w:p w14:paraId="2DBFB9E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19、急救知识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展示当前司机账号权限下的急救知识库，可进行搜索、详情查看等操作。</w:t>
            </w:r>
          </w:p>
          <w:p w14:paraId="30862F4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20、值班表</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展示当前登录账号当月的值班排班情况，需要管理后台进行值班维护。</w:t>
            </w:r>
          </w:p>
          <w:p w14:paraId="023D5AB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21、费用管理</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对值班期间关联的救护车所有类型费用进行管理，可进行记录、查看等操作。</w:t>
            </w:r>
          </w:p>
          <w:p w14:paraId="07E57F3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22、账号资料</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展示当前账号名称、角色、归属机构等信息。</w:t>
            </w:r>
          </w:p>
          <w:p w14:paraId="3CF71497">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23、服务与功能</w:t>
            </w:r>
            <w:r>
              <w:rPr>
                <w:rFonts w:hint="eastAsia" w:ascii="宋体" w:hAnsi="宋体" w:eastAsia="宋体" w:cs="宋体"/>
                <w:color w:val="000000"/>
                <w:sz w:val="21"/>
                <w:szCs w:val="21"/>
              </w:rPr>
              <w:br w:type="textWrapping"/>
            </w:r>
            <w:r>
              <w:rPr>
                <w:rFonts w:hint="eastAsia" w:ascii="宋体" w:hAnsi="宋体" w:eastAsia="宋体" w:cs="宋体"/>
                <w:color w:val="000000"/>
                <w:kern w:val="0"/>
                <w:sz w:val="21"/>
                <w:szCs w:val="21"/>
              </w:rPr>
              <w:t>可在此页面进行意见反馈、设置、修改手机号、版本号查询、关于我们、退出登录等操作。</w:t>
            </w:r>
          </w:p>
        </w:tc>
      </w:tr>
      <w:tr w14:paraId="754015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94" w:type="dxa"/>
            <w:vMerge w:val="continue"/>
            <w:vAlign w:val="center"/>
          </w:tcPr>
          <w:p w14:paraId="3AE4C464">
            <w:pPr>
              <w:widowControl/>
              <w:spacing w:line="360" w:lineRule="auto"/>
              <w:jc w:val="center"/>
              <w:rPr>
                <w:rFonts w:hint="eastAsia" w:ascii="宋体" w:hAnsi="宋体" w:eastAsia="宋体" w:cs="宋体"/>
                <w:color w:val="000000"/>
                <w:kern w:val="0"/>
                <w:sz w:val="21"/>
                <w:szCs w:val="21"/>
              </w:rPr>
            </w:pPr>
          </w:p>
        </w:tc>
        <w:tc>
          <w:tcPr>
            <w:tcW w:w="1458" w:type="dxa"/>
            <w:vMerge w:val="continue"/>
            <w:vAlign w:val="center"/>
          </w:tcPr>
          <w:p w14:paraId="4320B641">
            <w:pPr>
              <w:widowControl/>
              <w:spacing w:line="360" w:lineRule="auto"/>
              <w:jc w:val="center"/>
              <w:rPr>
                <w:rFonts w:hint="eastAsia" w:ascii="宋体" w:hAnsi="宋体" w:eastAsia="宋体" w:cs="宋体"/>
                <w:color w:val="000000"/>
                <w:kern w:val="0"/>
                <w:sz w:val="21"/>
                <w:szCs w:val="21"/>
              </w:rPr>
            </w:pPr>
          </w:p>
        </w:tc>
        <w:tc>
          <w:tcPr>
            <w:tcW w:w="1344" w:type="dxa"/>
            <w:vAlign w:val="center"/>
          </w:tcPr>
          <w:p w14:paraId="19E08327">
            <w:pPr>
              <w:widowControl/>
              <w:spacing w:line="360" w:lineRule="auto"/>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急救领导工作终端软件</w:t>
            </w:r>
          </w:p>
        </w:tc>
        <w:tc>
          <w:tcPr>
            <w:tcW w:w="5250" w:type="dxa"/>
            <w:vAlign w:val="center"/>
          </w:tcPr>
          <w:p w14:paraId="1C52A0F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1、身份验证</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 xml:space="preserve">医护人员使用账号密码进行身份验证，验证通过后登录进入系统，验证失败提醒用户账号密码输入错误 </w:t>
            </w:r>
          </w:p>
          <w:p w14:paraId="596AA445">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2、用户登录</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用户输入自己手机号码与验证码后设置新的密码进行登录</w:t>
            </w:r>
          </w:p>
          <w:p w14:paraId="0E351E5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3、消息列表</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用户登录后进入到系统首页，展示当前账号下的消息列表，可根据消息类型对消息列表进行未读、@我、单聊、群聊筛选，可输入关键字等进行全局搜索。</w:t>
            </w:r>
          </w:p>
          <w:p w14:paraId="329B910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4、地图</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地图上获取不同的急救车辆、急救信息，支持查看车辆视频、车辆任务状态、医院信息等。</w:t>
            </w:r>
          </w:p>
          <w:p w14:paraId="3139502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添加好友</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可以对全县院前急救行业所有人员进行好友添加，进行工作交流。</w:t>
            </w:r>
          </w:p>
          <w:p w14:paraId="429D391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、单聊管理</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允许两个用户进行一对一的发送信息交流，用户可以通过搜索联系人、选择联系人列表中的好友或通过扫描对方的二维码等方式，主动发起与另一位用户的单人对话。支持多种类型发送：文本消息、语音消息、图片、视频、文件、位置信息等。支持媒体交互：实时音频通话、视频通话等功能，实现更丰富多元的互动方式。</w:t>
            </w:r>
          </w:p>
          <w:p w14:paraId="0308FAB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rPr>
              <w:t>、群聊管理</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用户可以创建一个新的群组，设置群组名称，支持邀请用户加入群里，所有群成员可以在群聊内发送文本消息、语音消息、视频消息、图片和其他媒体内容。支持@某人，以便特别通知某个群成员。</w:t>
            </w:r>
          </w:p>
          <w:p w14:paraId="3772CF0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rPr>
              <w:t>、突发事件群组</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在发生突发事件时，用户可以迅速创建一个临时群组，一键邀请相关责任人、应急小组成员或专家加入。支持多方同步消息、语音通话、视频通话，共享现场照片、视频、定位等相关信息。所有在突发事件群组中的沟通内容会被自动保存，作为事后复盘分析、改进应急预案的重要依据。</w:t>
            </w:r>
          </w:p>
          <w:p w14:paraId="4A88E88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w:t>
            </w:r>
            <w:r>
              <w:rPr>
                <w:rFonts w:hint="eastAsia" w:ascii="宋体" w:hAnsi="宋体" w:eastAsia="宋体" w:cs="宋体"/>
                <w:color w:val="000000"/>
                <w:kern w:val="0"/>
                <w:sz w:val="21"/>
                <w:szCs w:val="21"/>
              </w:rPr>
              <w:t>、消息推送</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根据不同的消息类型，主动向用户推送日常数据和突发事件上报消息。</w:t>
            </w:r>
          </w:p>
          <w:p w14:paraId="0913748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10</w:t>
            </w:r>
            <w:r>
              <w:rPr>
                <w:rFonts w:hint="eastAsia" w:ascii="宋体" w:hAnsi="宋体" w:eastAsia="宋体" w:cs="宋体"/>
                <w:color w:val="000000"/>
                <w:kern w:val="0"/>
                <w:sz w:val="21"/>
                <w:szCs w:val="21"/>
              </w:rPr>
              <w:t>、数据汇总</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定期推送院前急救数据日汇总、周汇总、月汇总、季度汇总、半年汇总、年汇总。</w:t>
            </w:r>
          </w:p>
          <w:p w14:paraId="143BF41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、急救资源</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标记全县急救站位置、五大中心分布、AED分布、及急救站导管室是否空闲。</w:t>
            </w:r>
          </w:p>
          <w:p w14:paraId="7832286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、通讯录</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获取本单位的所有的人员信息，支持发送消息对话、语音对话、视频对话。同时对接全县所有院前急救人员信息，简称“急救圈”用户可以根据姓名或者手机号添加好友信息进行沟通交流。</w:t>
            </w:r>
          </w:p>
          <w:p w14:paraId="094155C3">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、数据指标</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跟进不同的角色获取不同的数据指标，同时对日常数据进行日环比、周环比、月环比、年环比进行分析，为领导提供决策支持。包含出诊任务量、有效未完成任务、24小时出诊量趋势、正常完成、接回本院人数、病历回填率、平均接受时长、3分钟出诊率、平均达到时长、呼车原因占比分析、救治人员分析</w:t>
            </w:r>
            <w:r>
              <w:rPr>
                <w:rFonts w:hint="eastAsia" w:ascii="宋体" w:hAnsi="宋体" w:eastAsia="宋体" w:cs="宋体"/>
                <w:color w:val="000000"/>
                <w:kern w:val="0"/>
                <w:sz w:val="21"/>
                <w:szCs w:val="21"/>
                <w:lang w:eastAsia="zh-CN"/>
              </w:rPr>
              <w:t>。</w:t>
            </w:r>
          </w:p>
          <w:p w14:paraId="7F7F532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14、</w:t>
            </w:r>
            <w:r>
              <w:rPr>
                <w:rFonts w:hint="eastAsia" w:ascii="宋体" w:hAnsi="宋体" w:eastAsia="宋体" w:cs="宋体"/>
                <w:color w:val="000000"/>
                <w:kern w:val="0"/>
                <w:sz w:val="21"/>
                <w:szCs w:val="21"/>
              </w:rPr>
              <w:t>有效完成任务</w:t>
            </w:r>
          </w:p>
          <w:p w14:paraId="30D75FE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获取本站所有出诊有效完成任务的数量，同时对日常数据进行日环比、周环比、月环比、年环比进行分析，为领导提供决策支持。</w:t>
            </w:r>
          </w:p>
          <w:p w14:paraId="2E8D1CA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15、</w:t>
            </w:r>
            <w:r>
              <w:rPr>
                <w:rFonts w:hint="eastAsia" w:ascii="宋体" w:hAnsi="宋体" w:eastAsia="宋体" w:cs="宋体"/>
                <w:color w:val="000000"/>
                <w:kern w:val="0"/>
                <w:sz w:val="21"/>
                <w:szCs w:val="21"/>
              </w:rPr>
              <w:t>3分钟出诊率</w:t>
            </w:r>
          </w:p>
          <w:p w14:paraId="4E3CC35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获取本站所有出诊3分钟出诊率，同时对日常数据进行日环比、周环比、月环比、年环比进行分析，为领导提供决策支持。</w:t>
            </w:r>
          </w:p>
          <w:p w14:paraId="01A3E18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16、</w:t>
            </w:r>
            <w:r>
              <w:rPr>
                <w:rFonts w:hint="eastAsia" w:ascii="宋体" w:hAnsi="宋体" w:eastAsia="宋体" w:cs="宋体"/>
                <w:color w:val="000000"/>
                <w:kern w:val="0"/>
                <w:sz w:val="21"/>
                <w:szCs w:val="21"/>
              </w:rPr>
              <w:t>急救反应时长</w:t>
            </w:r>
          </w:p>
          <w:p w14:paraId="3134255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获取本站所有出诊急救反应时长，同时对日常数据进行日环比、周环比、月环比、年环比进行分析，为领导提供决策支持。</w:t>
            </w:r>
          </w:p>
          <w:p w14:paraId="450F873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17、</w:t>
            </w:r>
            <w:r>
              <w:rPr>
                <w:rFonts w:hint="eastAsia" w:ascii="宋体" w:hAnsi="宋体" w:eastAsia="宋体" w:cs="宋体"/>
                <w:color w:val="000000"/>
                <w:kern w:val="0"/>
                <w:sz w:val="21"/>
                <w:szCs w:val="21"/>
              </w:rPr>
              <w:t>呼车原因分析</w:t>
            </w:r>
          </w:p>
          <w:p w14:paraId="04F3485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获取本站所有出诊呼车原因分析，同时对日常数据进行日环比、周环比、月环比、年环比进行分析，为领导提供决策支持。</w:t>
            </w:r>
          </w:p>
          <w:p w14:paraId="20F539F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18、</w:t>
            </w:r>
            <w:r>
              <w:rPr>
                <w:rFonts w:hint="eastAsia" w:ascii="宋体" w:hAnsi="宋体" w:eastAsia="宋体" w:cs="宋体"/>
                <w:color w:val="000000"/>
                <w:kern w:val="0"/>
                <w:sz w:val="21"/>
                <w:szCs w:val="21"/>
              </w:rPr>
              <w:t>救治人员分析</w:t>
            </w:r>
          </w:p>
          <w:p w14:paraId="6A94D2B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获取本站所有出诊呼车原因分析，同时对日常数据进行日环比、周环比、月环比、年环比进行分析，为领导提供决策支持。</w:t>
            </w:r>
          </w:p>
          <w:p w14:paraId="79841B5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19、</w:t>
            </w:r>
            <w:r>
              <w:rPr>
                <w:rFonts w:hint="eastAsia" w:ascii="宋体" w:hAnsi="宋体" w:eastAsia="宋体" w:cs="宋体"/>
                <w:color w:val="000000"/>
                <w:kern w:val="0"/>
                <w:sz w:val="21"/>
                <w:szCs w:val="21"/>
              </w:rPr>
              <w:t>出诊任务量</w:t>
            </w:r>
          </w:p>
          <w:p w14:paraId="45CD21DE">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获取本站所有出诊任务量，同时对日常数据进行日环比、周环比、月环比、年环比进行分析，为领导提供决策支持。</w:t>
            </w:r>
          </w:p>
          <w:p w14:paraId="4EF7F51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20、</w:t>
            </w:r>
            <w:r>
              <w:rPr>
                <w:rFonts w:hint="eastAsia" w:ascii="宋体" w:hAnsi="宋体" w:eastAsia="宋体" w:cs="宋体"/>
                <w:color w:val="000000"/>
                <w:kern w:val="0"/>
                <w:sz w:val="21"/>
                <w:szCs w:val="21"/>
              </w:rPr>
              <w:t>24小时出诊量趋势</w:t>
            </w:r>
          </w:p>
          <w:p w14:paraId="599E17B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获取本站24小时出诊量趋势，支持按日月年查询。 </w:t>
            </w:r>
          </w:p>
          <w:p w14:paraId="016BBCC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21、</w:t>
            </w:r>
            <w:r>
              <w:rPr>
                <w:rFonts w:hint="eastAsia" w:ascii="宋体" w:hAnsi="宋体" w:eastAsia="宋体" w:cs="宋体"/>
                <w:color w:val="000000"/>
                <w:kern w:val="0"/>
                <w:sz w:val="21"/>
                <w:szCs w:val="21"/>
              </w:rPr>
              <w:t>正常完成</w:t>
            </w:r>
          </w:p>
          <w:p w14:paraId="2C44CC6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获取本站所有正常完成数量，同时对日常数据进行日环比、周环比、月环比、年环比进行分析，为领导提供决策支持。</w:t>
            </w:r>
          </w:p>
          <w:p w14:paraId="73131CAA">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22、</w:t>
            </w:r>
            <w:r>
              <w:rPr>
                <w:rFonts w:hint="eastAsia" w:ascii="宋体" w:hAnsi="宋体" w:eastAsia="宋体" w:cs="宋体"/>
                <w:color w:val="000000"/>
                <w:kern w:val="0"/>
                <w:sz w:val="21"/>
                <w:szCs w:val="21"/>
              </w:rPr>
              <w:t>接回本院人数</w:t>
            </w:r>
          </w:p>
          <w:p w14:paraId="41268B4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获取本站所有接回本院人数，同时对日常数据进行日环比、周环比、月环比、年环比进行分析，为领导提供决策支持。</w:t>
            </w:r>
          </w:p>
          <w:p w14:paraId="205ED42B">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23、</w:t>
            </w:r>
            <w:r>
              <w:rPr>
                <w:rFonts w:hint="eastAsia" w:ascii="宋体" w:hAnsi="宋体" w:eastAsia="宋体" w:cs="宋体"/>
                <w:color w:val="000000"/>
                <w:kern w:val="0"/>
                <w:sz w:val="21"/>
                <w:szCs w:val="21"/>
              </w:rPr>
              <w:t>病历回填率</w:t>
            </w:r>
          </w:p>
          <w:p w14:paraId="3DF067D6">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获取本站所有病历回填率，同时对日常数据进行日环比、周环比、月环比、年环比进行分析，为领导提供决策支持。</w:t>
            </w:r>
          </w:p>
          <w:p w14:paraId="78B498F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24、</w:t>
            </w:r>
            <w:r>
              <w:rPr>
                <w:rFonts w:hint="eastAsia" w:ascii="宋体" w:hAnsi="宋体" w:eastAsia="宋体" w:cs="宋体"/>
                <w:color w:val="000000"/>
                <w:kern w:val="0"/>
                <w:sz w:val="21"/>
                <w:szCs w:val="21"/>
              </w:rPr>
              <w:t>平均接受时长</w:t>
            </w:r>
          </w:p>
          <w:p w14:paraId="5E40548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获取本站所有任务平均接受时长，同时对日常数据进行日环比、周环比、月环比、年环比进行分析，为领导提供决策支持。</w:t>
            </w:r>
          </w:p>
          <w:p w14:paraId="0F09B4E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25、</w:t>
            </w:r>
            <w:r>
              <w:rPr>
                <w:rFonts w:hint="eastAsia" w:ascii="宋体" w:hAnsi="宋体" w:eastAsia="宋体" w:cs="宋体"/>
                <w:color w:val="000000"/>
                <w:kern w:val="0"/>
                <w:sz w:val="21"/>
                <w:szCs w:val="21"/>
              </w:rPr>
              <w:t>平均达到时长</w:t>
            </w:r>
          </w:p>
          <w:p w14:paraId="76A12294">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获取本站所有任务平均达到时长，同时对日常数据进行日环比、周环比、月环比、年环比进行分析，为领导提供决策支持。</w:t>
            </w:r>
          </w:p>
          <w:p w14:paraId="50C15533">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26、</w:t>
            </w:r>
            <w:r>
              <w:rPr>
                <w:rFonts w:hint="eastAsia" w:ascii="宋体" w:hAnsi="宋体" w:eastAsia="宋体" w:cs="宋体"/>
                <w:color w:val="000000"/>
                <w:kern w:val="0"/>
                <w:sz w:val="21"/>
                <w:szCs w:val="21"/>
              </w:rPr>
              <w:t>车辆信息</w:t>
            </w:r>
          </w:p>
          <w:p w14:paraId="0ADCDFB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获取</w:t>
            </w:r>
            <w:r>
              <w:rPr>
                <w:rFonts w:hint="eastAsia" w:ascii="宋体" w:hAnsi="宋体" w:eastAsia="宋体" w:cs="宋体"/>
                <w:color w:val="000000"/>
                <w:kern w:val="0"/>
                <w:sz w:val="21"/>
                <w:szCs w:val="21"/>
                <w:lang w:val="en-US" w:eastAsia="zh-CN"/>
              </w:rPr>
              <w:t>本</w:t>
            </w:r>
            <w:r>
              <w:rPr>
                <w:rFonts w:hint="eastAsia" w:ascii="宋体" w:hAnsi="宋体" w:eastAsia="宋体" w:cs="宋体"/>
                <w:color w:val="000000"/>
                <w:kern w:val="0"/>
                <w:sz w:val="21"/>
                <w:szCs w:val="21"/>
              </w:rPr>
              <w:t xml:space="preserve">站的院前急救车辆数量和非急救转诊车辆数量。 </w:t>
            </w:r>
          </w:p>
          <w:p w14:paraId="66368E6C">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27、</w:t>
            </w:r>
            <w:r>
              <w:rPr>
                <w:rFonts w:hint="eastAsia" w:ascii="宋体" w:hAnsi="宋体" w:eastAsia="宋体" w:cs="宋体"/>
                <w:color w:val="000000"/>
                <w:kern w:val="0"/>
                <w:sz w:val="21"/>
                <w:szCs w:val="21"/>
              </w:rPr>
              <w:t>任务列表</w:t>
            </w:r>
          </w:p>
          <w:p w14:paraId="7C30C990">
            <w:pPr>
              <w:widowControl/>
              <w:spacing w:line="36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记录每趟出诊的情况，同时支持查看出诊任务的车辆动态、任务信息、病历信息</w:t>
            </w:r>
            <w:r>
              <w:rPr>
                <w:rFonts w:hint="eastAsia" w:ascii="宋体" w:hAnsi="宋体" w:eastAsia="宋体" w:cs="宋体"/>
                <w:color w:val="000000"/>
                <w:kern w:val="0"/>
                <w:sz w:val="21"/>
                <w:szCs w:val="21"/>
                <w:lang w:eastAsia="zh-CN"/>
              </w:rPr>
              <w:t>。</w:t>
            </w:r>
          </w:p>
          <w:p w14:paraId="695E4DA8">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病历列表 获取已提交的病历信息，并由系统自动评分给出每份病历的得分，供领导审阅。</w:t>
            </w:r>
          </w:p>
          <w:p w14:paraId="286ED402">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28、</w:t>
            </w:r>
            <w:r>
              <w:rPr>
                <w:rFonts w:hint="eastAsia" w:ascii="宋体" w:hAnsi="宋体" w:eastAsia="宋体" w:cs="宋体"/>
                <w:color w:val="000000"/>
                <w:kern w:val="0"/>
                <w:sz w:val="21"/>
                <w:szCs w:val="21"/>
              </w:rPr>
              <w:t>账号资料</w:t>
            </w:r>
          </w:p>
          <w:p w14:paraId="134396A1">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展示当前账号名称、角色、归属机构等信息。</w:t>
            </w:r>
          </w:p>
          <w:p w14:paraId="40EE2F60">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29、</w:t>
            </w:r>
            <w:r>
              <w:rPr>
                <w:rFonts w:hint="eastAsia" w:ascii="宋体" w:hAnsi="宋体" w:eastAsia="宋体" w:cs="宋体"/>
                <w:color w:val="000000"/>
                <w:kern w:val="0"/>
                <w:sz w:val="21"/>
                <w:szCs w:val="21"/>
              </w:rPr>
              <w:t>服务与功能</w:t>
            </w:r>
          </w:p>
          <w:p w14:paraId="1A05C519">
            <w:pPr>
              <w:widowControl/>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可在此页面进行意见反馈、设置、修改手机号、版本号查询、关于我们、退出登录等操作。</w:t>
            </w:r>
          </w:p>
        </w:tc>
      </w:tr>
      <w:tr w14:paraId="0367CE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59924C9F">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17</w:t>
            </w:r>
          </w:p>
        </w:tc>
        <w:tc>
          <w:tcPr>
            <w:tcW w:w="1458" w:type="dxa"/>
            <w:vAlign w:val="center"/>
          </w:tcPr>
          <w:p w14:paraId="36061A2C">
            <w:pPr>
              <w:widowControl/>
              <w:spacing w:line="360" w:lineRule="auto"/>
              <w:rPr>
                <w:rFonts w:hint="eastAsia" w:ascii="宋体" w:hAnsi="宋体" w:eastAsia="宋体" w:cs="宋体"/>
                <w:color w:val="000000"/>
                <w:kern w:val="0"/>
                <w:sz w:val="21"/>
                <w:szCs w:val="21"/>
              </w:rPr>
            </w:pPr>
            <w:r>
              <w:rPr>
                <w:rFonts w:hint="eastAsia" w:ascii="宋体" w:hAnsi="宋体" w:eastAsia="宋体" w:cs="宋体"/>
                <w:bCs/>
                <w:kern w:val="0"/>
                <w:sz w:val="21"/>
                <w:szCs w:val="21"/>
              </w:rPr>
              <w:t>院前院内电子交接系统</w:t>
            </w:r>
          </w:p>
        </w:tc>
        <w:tc>
          <w:tcPr>
            <w:tcW w:w="1344" w:type="dxa"/>
            <w:vAlign w:val="center"/>
          </w:tcPr>
          <w:p w14:paraId="1EA2E81A">
            <w:pPr>
              <w:widowControl/>
              <w:snapToGrid w:val="0"/>
              <w:spacing w:line="360" w:lineRule="auto"/>
              <w:jc w:val="center"/>
              <w:rPr>
                <w:rFonts w:hint="eastAsia" w:ascii="宋体" w:hAnsi="宋体" w:eastAsia="宋体" w:cs="宋体"/>
                <w:color w:val="000000"/>
                <w:kern w:val="0"/>
                <w:sz w:val="21"/>
                <w:szCs w:val="21"/>
                <w:lang w:eastAsia="zh-CN"/>
              </w:rPr>
            </w:pPr>
            <w:r>
              <w:rPr>
                <w:rFonts w:hint="eastAsia" w:ascii="宋体" w:hAnsi="宋体" w:eastAsia="宋体" w:cs="宋体"/>
                <w:bCs/>
                <w:kern w:val="0"/>
                <w:sz w:val="21"/>
                <w:szCs w:val="21"/>
              </w:rPr>
              <w:t>院前院内电子交接系统</w:t>
            </w:r>
          </w:p>
        </w:tc>
        <w:tc>
          <w:tcPr>
            <w:tcW w:w="5250" w:type="dxa"/>
            <w:vAlign w:val="center"/>
          </w:tcPr>
          <w:p w14:paraId="717A166B">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1、患者基本信息记录包括姓名、年龄、性别、病史、急救事件详细信息。</w:t>
            </w:r>
          </w:p>
          <w:p w14:paraId="1E339073">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2、急救过程信息记录包括送达医院时间节点、病情诊断、转院时间。</w:t>
            </w:r>
          </w:p>
          <w:p w14:paraId="6C35AEDF">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3、生命体征数据信息包括生命体征数据，如心率、血压、呼吸频率、神志等。</w:t>
            </w:r>
          </w:p>
          <w:p w14:paraId="57ABE87D">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4、电子签名功能提供医生、急救人员、接收医院人员的电子签名，确保交接单的合法性和准确性。</w:t>
            </w:r>
          </w:p>
          <w:p w14:paraId="75D1E864">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5、允许上传急救现场或患者状态的照片和视频，提供更直观的信息支持。</w:t>
            </w:r>
          </w:p>
          <w:p w14:paraId="131622FF">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7、诊断措施信息包括交接时诊断、处理措施、交接时间交接人员等。</w:t>
            </w:r>
          </w:p>
          <w:p w14:paraId="65490DAB">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8、救护车医疗设备交接记录包括护士对值班期间关联救护车车载抢救设备进行维检，并可进行维检记录、查询、查看维检详情等操作。</w:t>
            </w:r>
          </w:p>
        </w:tc>
      </w:tr>
      <w:tr w14:paraId="5A8A5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6E931834">
            <w:pPr>
              <w:widowControl/>
              <w:numPr>
                <w:ilvl w:val="0"/>
                <w:numId w:val="0"/>
              </w:numPr>
              <w:spacing w:line="360" w:lineRule="auto"/>
              <w:ind w:left="420" w:leftChars="0" w:hanging="420" w:firstLineChars="0"/>
              <w:jc w:val="center"/>
              <w:rPr>
                <w:rFonts w:hint="eastAsia" w:ascii="宋体" w:hAnsi="宋体" w:eastAsia="宋体" w:cs="宋体"/>
                <w:color w:val="000000"/>
                <w:kern w:val="2"/>
                <w:sz w:val="21"/>
                <w:szCs w:val="21"/>
                <w:lang w:val="en-US" w:eastAsia="zh-CN" w:bidi="ar-SA"/>
              </w:rPr>
            </w:pPr>
            <w:r>
              <w:rPr>
                <w:rFonts w:hint="default" w:ascii="宋体" w:hAnsi="宋体" w:eastAsia="宋体" w:cs="宋体"/>
                <w:color w:val="000000"/>
                <w:kern w:val="2"/>
                <w:sz w:val="21"/>
                <w:szCs w:val="21"/>
                <w:lang w:val="en-US" w:eastAsia="zh-CN" w:bidi="ar-SA"/>
              </w:rPr>
              <w:t>18</w:t>
            </w:r>
          </w:p>
        </w:tc>
        <w:tc>
          <w:tcPr>
            <w:tcW w:w="1458" w:type="dxa"/>
            <w:vAlign w:val="center"/>
          </w:tcPr>
          <w:p w14:paraId="2082095F">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院前院内一体化衔接服务</w:t>
            </w:r>
          </w:p>
        </w:tc>
        <w:tc>
          <w:tcPr>
            <w:tcW w:w="1344" w:type="dxa"/>
            <w:vAlign w:val="center"/>
          </w:tcPr>
          <w:p w14:paraId="79F1374F">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院前院内一体化衔接服务</w:t>
            </w:r>
          </w:p>
        </w:tc>
        <w:tc>
          <w:tcPr>
            <w:tcW w:w="5250" w:type="dxa"/>
            <w:vAlign w:val="center"/>
          </w:tcPr>
          <w:p w14:paraId="34DE6B07">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1、提供院前急救数据标准接口与医院急诊系统、HIS 系统接口对接数据互联互通；</w:t>
            </w:r>
          </w:p>
          <w:p w14:paraId="15C05F15">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2、提供院前急救数据标准接口与医院三大中心对接（急救任务时间节点）；</w:t>
            </w:r>
          </w:p>
          <w:p w14:paraId="5286F37F">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、院前急救电子病历书写完成后可同步至院内电子病历；</w:t>
            </w:r>
          </w:p>
          <w:p w14:paraId="500CCA9C">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、区域内协同救治急救转诊数据互联互通（外院转向本院)</w:t>
            </w:r>
          </w:p>
          <w:p w14:paraId="16DA5EC1">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r>
              <w:rPr>
                <w:rFonts w:hint="eastAsia" w:ascii="宋体" w:hAnsi="宋体" w:eastAsia="宋体" w:cs="宋体"/>
                <w:color w:val="000000"/>
                <w:kern w:val="0"/>
                <w:sz w:val="21"/>
                <w:szCs w:val="21"/>
              </w:rPr>
              <w:t>提供院前急救数据标准接口与医院心电诊断心中对接（心电图、诊断报告回执）</w:t>
            </w:r>
          </w:p>
        </w:tc>
      </w:tr>
      <w:tr w14:paraId="4A7073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2EF258AE">
            <w:pPr>
              <w:widowControl/>
              <w:numPr>
                <w:ilvl w:val="0"/>
                <w:numId w:val="0"/>
              </w:numPr>
              <w:spacing w:line="360" w:lineRule="auto"/>
              <w:ind w:left="420" w:leftChars="0" w:hanging="420" w:firstLineChars="0"/>
              <w:jc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19</w:t>
            </w:r>
          </w:p>
        </w:tc>
        <w:tc>
          <w:tcPr>
            <w:tcW w:w="1458" w:type="dxa"/>
            <w:vAlign w:val="center"/>
          </w:tcPr>
          <w:p w14:paraId="3C7C064D">
            <w:pPr>
              <w:widowControl/>
              <w:spacing w:line="360" w:lineRule="auto"/>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急救</w:t>
            </w:r>
            <w:r>
              <w:rPr>
                <w:rFonts w:hint="eastAsia" w:ascii="宋体" w:hAnsi="宋体" w:eastAsia="宋体" w:cs="宋体"/>
                <w:color w:val="auto"/>
                <w:kern w:val="0"/>
                <w:sz w:val="21"/>
                <w:szCs w:val="21"/>
                <w:lang w:val="en-US" w:eastAsia="zh-CN"/>
              </w:rPr>
              <w:t>站PDCA</w:t>
            </w:r>
            <w:r>
              <w:rPr>
                <w:rFonts w:hint="eastAsia" w:ascii="宋体" w:hAnsi="宋体" w:eastAsia="宋体" w:cs="宋体"/>
                <w:color w:val="auto"/>
                <w:kern w:val="0"/>
                <w:sz w:val="21"/>
                <w:szCs w:val="21"/>
              </w:rPr>
              <w:t>质控分析系统</w:t>
            </w:r>
          </w:p>
        </w:tc>
        <w:tc>
          <w:tcPr>
            <w:tcW w:w="1344" w:type="dxa"/>
            <w:vAlign w:val="center"/>
          </w:tcPr>
          <w:p w14:paraId="2E59D656">
            <w:pPr>
              <w:widowControl/>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急救</w:t>
            </w:r>
            <w:r>
              <w:rPr>
                <w:rFonts w:hint="eastAsia" w:ascii="宋体" w:hAnsi="宋体" w:eastAsia="宋体" w:cs="宋体"/>
                <w:color w:val="auto"/>
                <w:kern w:val="0"/>
                <w:sz w:val="21"/>
                <w:szCs w:val="21"/>
                <w:lang w:val="en-US" w:eastAsia="zh-CN"/>
              </w:rPr>
              <w:t>站PDCA</w:t>
            </w:r>
            <w:r>
              <w:rPr>
                <w:rFonts w:hint="eastAsia" w:ascii="宋体" w:hAnsi="宋体" w:eastAsia="宋体" w:cs="宋体"/>
                <w:color w:val="auto"/>
                <w:kern w:val="0"/>
                <w:sz w:val="21"/>
                <w:szCs w:val="21"/>
              </w:rPr>
              <w:t>质控分析系统</w:t>
            </w:r>
          </w:p>
        </w:tc>
        <w:tc>
          <w:tcPr>
            <w:tcW w:w="5250" w:type="dxa"/>
            <w:shd w:val="clear" w:color="auto" w:fill="auto"/>
            <w:vAlign w:val="center"/>
          </w:tcPr>
          <w:p w14:paraId="17A84C45">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不良事件问题配置管理：管理员可为急救数据产生不良事件的问题进行新增、删除、编辑、导入、导出、启用、禁用等操作，并支持查询。</w:t>
            </w:r>
          </w:p>
          <w:p w14:paraId="1E70B8BA">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不良事件改进措施配置管理：管理员可为产生不良事件的问题配置改进措施及启用、编辑、导入、导出等操作，并支持查询。</w:t>
            </w:r>
          </w:p>
          <w:p w14:paraId="2B92A70A">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分析记录：可展示急救数据分析报告记录，点击可查看分析报告详情，根据查询条件可分类查询</w:t>
            </w:r>
          </w:p>
          <w:p w14:paraId="78BD8BA5">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3分钟出车率分析：获取本站所有出诊3分钟出诊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40C895FD">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5</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心肺复苏成功率分析：获取本站所有出诊心肺复苏成功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4D898A05">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危重症患者静脉通道建立率分析：获取本站所有出诊危重症患者静脉通道建立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6785E35E">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7</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静脉穿刺成功率分析：获取本站所有出诊静脉穿刺成功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3E493662">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8</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心电图检查率分析：获取本站所有出诊心电图检查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7BBD7E3E">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9</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危重症患者心电监护实施率分析</w:t>
            </w:r>
            <w:r>
              <w:rPr>
                <w:rFonts w:hint="eastAsia" w:ascii="宋体" w:hAnsi="宋体" w:eastAsia="宋体" w:cs="宋体"/>
                <w:color w:val="000000"/>
                <w:sz w:val="21"/>
                <w:szCs w:val="21"/>
              </w:rPr>
              <w:tab/>
            </w:r>
            <w:r>
              <w:rPr>
                <w:rFonts w:hint="eastAsia" w:ascii="宋体" w:hAnsi="宋体" w:eastAsia="宋体" w:cs="宋体"/>
                <w:color w:val="000000"/>
                <w:sz w:val="21"/>
                <w:szCs w:val="21"/>
              </w:rPr>
              <w:t>：获取本站所有出诊危重症患者心电监护实施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397C1C1D">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气管插管成功率分析：获取本站所有出诊气管插管成功诊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4ED290C6">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平均急救反应时间分析</w:t>
            </w:r>
            <w:r>
              <w:rPr>
                <w:rFonts w:hint="eastAsia" w:ascii="宋体" w:hAnsi="宋体" w:eastAsia="宋体" w:cs="宋体"/>
                <w:color w:val="000000"/>
                <w:sz w:val="21"/>
                <w:szCs w:val="21"/>
              </w:rPr>
              <w:tab/>
            </w:r>
            <w:r>
              <w:rPr>
                <w:rFonts w:hint="eastAsia" w:ascii="宋体" w:hAnsi="宋体" w:eastAsia="宋体" w:cs="宋体"/>
                <w:color w:val="000000"/>
                <w:sz w:val="21"/>
                <w:szCs w:val="21"/>
              </w:rPr>
              <w:t>：获取本站所有出诊平均急救反应时间，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61F1130F">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急救服务满意率分析：获取本站所有出诊急救服务满意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3150978C">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呼叫电话联系率分析：获取本站所有出诊呼叫电话联系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57A53463">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14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院前急救病历书写率分析：获取本站所有出诊院前急救病历书写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p w14:paraId="678D85B4">
            <w:pPr>
              <w:widowControl/>
              <w:spacing w:line="360" w:lineRule="auto"/>
              <w:jc w:val="left"/>
              <w:rPr>
                <w:rFonts w:hint="eastAsia" w:ascii="宋体" w:hAnsi="宋体" w:eastAsia="宋体" w:cs="宋体"/>
                <w:bCs/>
                <w:color w:val="auto"/>
                <w:kern w:val="0"/>
                <w:sz w:val="21"/>
                <w:szCs w:val="21"/>
                <w:lang w:val="en-US" w:eastAsia="zh-CN" w:bidi="ar-SA"/>
              </w:rPr>
            </w:pPr>
            <w:r>
              <w:rPr>
                <w:rFonts w:hint="eastAsia" w:ascii="宋体" w:hAnsi="宋体" w:eastAsia="宋体" w:cs="宋体"/>
                <w:color w:val="000000"/>
                <w:sz w:val="21"/>
                <w:szCs w:val="21"/>
              </w:rPr>
              <w:t>15</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甲级病历率分析：获取本站所有出诊甲级病历率，同时对日常数据根据分析时间维度展示不良事件列表及进行同比、环比、趋势、区域被数据对比、不良事件问题占比、不良事件人员占比、存在问题进行分析，并提供改进措施建议，为领导提供决策支持。同时支持提报导致不良事件问题的原因并进行二次分析。</w:t>
            </w:r>
          </w:p>
        </w:tc>
      </w:tr>
      <w:tr w14:paraId="14A281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9" w:hRule="atLeast"/>
        </w:trPr>
        <w:tc>
          <w:tcPr>
            <w:tcW w:w="694" w:type="dxa"/>
            <w:vAlign w:val="center"/>
          </w:tcPr>
          <w:p w14:paraId="73D3B8CE">
            <w:pPr>
              <w:widowControl/>
              <w:numPr>
                <w:ilvl w:val="0"/>
                <w:numId w:val="0"/>
              </w:numPr>
              <w:spacing w:line="360" w:lineRule="auto"/>
              <w:ind w:lef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w:t>
            </w:r>
          </w:p>
        </w:tc>
        <w:tc>
          <w:tcPr>
            <w:tcW w:w="1458" w:type="dxa"/>
            <w:vAlign w:val="center"/>
          </w:tcPr>
          <w:p w14:paraId="3B5CB394">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院前急救分站接警系统升级</w:t>
            </w:r>
          </w:p>
        </w:tc>
        <w:tc>
          <w:tcPr>
            <w:tcW w:w="1344" w:type="dxa"/>
            <w:vAlign w:val="center"/>
          </w:tcPr>
          <w:p w14:paraId="69162A31">
            <w:pPr>
              <w:widowControl/>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院前急救分站接警系统升级</w:t>
            </w:r>
          </w:p>
        </w:tc>
        <w:tc>
          <w:tcPr>
            <w:tcW w:w="5250" w:type="dxa"/>
            <w:vAlign w:val="center"/>
          </w:tcPr>
          <w:p w14:paraId="217AF8B1">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1、任务通知：出车命令单通知、绿色通道通知、预检分诊通知、转诊通知；</w:t>
            </w:r>
          </w:p>
          <w:p w14:paraId="4E9F334E">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2、受理信息：任务信息列表及查询、绿色通道信息列表及查询、预检分诊信息列表及查询、转诊信息列表及查询；</w:t>
            </w:r>
          </w:p>
          <w:p w14:paraId="5E87F7EE">
            <w:pPr>
              <w:widowControl/>
              <w:spacing w:line="36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急救互联通讯：急救协同组创建、多元化消息通讯、提醒消息管理、聊天记录管理、消息引用管理、用户状态显示、水印背景、未读提醒管理、协同组邀请人员、音视频通话、常用语管理、消息自动推送、快检设备数据同步、协同组成员查看、协同组历史记录、我的好友、新的好友、我的机构、急救圈；</w:t>
            </w:r>
          </w:p>
          <w:p w14:paraId="116E55C8">
            <w:pPr>
              <w:widowControl/>
              <w:spacing w:line="360" w:lineRule="auto"/>
              <w:jc w:val="left"/>
              <w:rPr>
                <w:rFonts w:hint="eastAsia" w:ascii="宋体" w:hAnsi="宋体" w:eastAsia="宋体" w:cs="宋体"/>
                <w:kern w:val="0"/>
                <w:sz w:val="21"/>
                <w:szCs w:val="21"/>
              </w:rPr>
            </w:pP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sz w:val="21"/>
                <w:szCs w:val="21"/>
                <w:lang w:val="en-US" w:eastAsia="zh-CN"/>
              </w:rPr>
              <w:t>4、升级后的整套院前急救分站系统，能正常接入洛宁县120急救指挥中心急救调度系统，实现业务数据互通、流程联动及全部既定功能。系统对接协调、技术联调、接口授权、平台接入及由此产生的一切相关费用，均由中标人自行全权负责并承担，院方不承担任何对接义务、协调义务及相关费用。（提供相关承诺函）</w:t>
            </w:r>
          </w:p>
        </w:tc>
      </w:tr>
    </w:tbl>
    <w:p w14:paraId="02F9D2C9">
      <w:pPr>
        <w:spacing w:line="360" w:lineRule="auto"/>
        <w:rPr>
          <w:rFonts w:hint="eastAsia" w:ascii="宋体" w:hAnsi="宋体" w:eastAsia="宋体" w:cs="宋体"/>
          <w:sz w:val="21"/>
          <w:szCs w:val="21"/>
        </w:rPr>
      </w:pPr>
    </w:p>
    <w:p w14:paraId="3F39C4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05CFF"/>
    <w:multiLevelType w:val="singleLevel"/>
    <w:tmpl w:val="99205CFF"/>
    <w:lvl w:ilvl="0" w:tentative="0">
      <w:start w:val="1"/>
      <w:numFmt w:val="decimal"/>
      <w:suff w:val="nothing"/>
      <w:lvlText w:val="%1、"/>
      <w:lvlJc w:val="left"/>
    </w:lvl>
  </w:abstractNum>
  <w:abstractNum w:abstractNumId="1">
    <w:nsid w:val="D8553247"/>
    <w:multiLevelType w:val="singleLevel"/>
    <w:tmpl w:val="D8553247"/>
    <w:lvl w:ilvl="0" w:tentative="0">
      <w:start w:val="18"/>
      <w:numFmt w:val="decimal"/>
      <w:suff w:val="nothing"/>
      <w:lvlText w:val="%1、"/>
      <w:lvlJc w:val="left"/>
    </w:lvl>
  </w:abstractNum>
  <w:abstractNum w:abstractNumId="2">
    <w:nsid w:val="DB505A78"/>
    <w:multiLevelType w:val="singleLevel"/>
    <w:tmpl w:val="DB505A78"/>
    <w:lvl w:ilvl="0" w:tentative="0">
      <w:start w:val="1"/>
      <w:numFmt w:val="decimal"/>
      <w:suff w:val="nothing"/>
      <w:lvlText w:val="%1、"/>
      <w:lvlJc w:val="left"/>
    </w:lvl>
  </w:abstractNum>
  <w:abstractNum w:abstractNumId="3">
    <w:nsid w:val="F635FB2C"/>
    <w:multiLevelType w:val="singleLevel"/>
    <w:tmpl w:val="F635FB2C"/>
    <w:lvl w:ilvl="0" w:tentative="0">
      <w:start w:val="1"/>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71DA5"/>
    <w:rsid w:val="1433388B"/>
    <w:rsid w:val="14AD3BD1"/>
    <w:rsid w:val="1D525097"/>
    <w:rsid w:val="23F36750"/>
    <w:rsid w:val="265064E5"/>
    <w:rsid w:val="2F90556A"/>
    <w:rsid w:val="31B672C5"/>
    <w:rsid w:val="33677B8F"/>
    <w:rsid w:val="35FB788D"/>
    <w:rsid w:val="39C62C3D"/>
    <w:rsid w:val="447119F7"/>
    <w:rsid w:val="47E2387F"/>
    <w:rsid w:val="4C541573"/>
    <w:rsid w:val="56085E8D"/>
    <w:rsid w:val="592D7F36"/>
    <w:rsid w:val="70783842"/>
    <w:rsid w:val="7587086A"/>
    <w:rsid w:val="7B5F3D7C"/>
    <w:rsid w:val="7C517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adjustRightInd w:val="0"/>
      <w:snapToGrid w:val="0"/>
      <w:spacing w:line="360" w:lineRule="atLeast"/>
      <w:jc w:val="left"/>
      <w:textAlignment w:val="baseline"/>
    </w:pPr>
    <w:rPr>
      <w:rFonts w:ascii="Times New Roman" w:hAnsi="Times New Roman" w:eastAsia="宋体"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adjustRightInd w:val="0"/>
      <w:snapToGrid w:val="0"/>
      <w:spacing w:line="360" w:lineRule="atLeast"/>
      <w:jc w:val="center"/>
      <w:textAlignment w:val="baseline"/>
    </w:pPr>
    <w:rPr>
      <w:rFonts w:ascii="Times New Roman" w:hAnsi="Times New Roman" w:eastAsia="宋体" w:cs="Times New Roman"/>
      <w:kern w:val="2"/>
      <w:sz w:val="18"/>
      <w:szCs w:val="18"/>
      <w:lang w:val="en-US" w:eastAsia="zh-CN" w:bidi="ar-SA"/>
    </w:rPr>
  </w:style>
  <w:style w:type="paragraph" w:customStyle="1" w:styleId="6">
    <w:name w:val="列出段落1"/>
    <w:qFormat/>
    <w:uiPriority w:val="34"/>
    <w:pPr>
      <w:widowControl w:val="0"/>
      <w:adjustRightInd w:val="0"/>
      <w:spacing w:line="36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7">
    <w:name w:val="列出段落2"/>
    <w:qFormat/>
    <w:uiPriority w:val="0"/>
    <w:pPr>
      <w:widowControl w:val="0"/>
      <w:adjustRightInd w:val="0"/>
      <w:spacing w:line="36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12844</Words>
  <Characters>14611</Characters>
  <Lines>0</Lines>
  <Paragraphs>0</Paragraphs>
  <TotalTime>4</TotalTime>
  <ScaleCrop>false</ScaleCrop>
  <LinksUpToDate>false</LinksUpToDate>
  <CharactersWithSpaces>14872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2026-07-21T02:28:00Z</dcterms:created>
  <dc:creator>Administrator</dc:creator>
  <cp:lastModifiedBy>Administrator</cp:lastModifiedBy>
  <dcterms:modified xsi:type="dcterms:W3CDTF">2026-07-28T09:05:23Z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eyJoZGlkIjoiNGE2YjlkYjJiOGRjYTJhZGM5MTU1ZjcwZTQ2ZmVmZmQiLCJ1c2VySWQiOiI1OTA4MDIzOTcifQ==</vt:lpwstr>
  </property>
  <property fmtid="{D5CDD505-2E9C-101B-9397-08002B2CF9AE}" pid="4" name="ICV">
    <vt:lpwstr>F3810AF8DCD9463BA54210033105E3C9_12</vt:lpwstr>
  </property>
</Properties>
</file>