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52542">
      <w:pPr>
        <w:tabs>
          <w:tab w:val="left" w:pos="1950"/>
        </w:tabs>
        <w:jc w:val="center"/>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spacing w:val="20"/>
          <w:sz w:val="56"/>
          <w:szCs w:val="56"/>
          <w:lang w:val="en" w:eastAsia="zh-CN"/>
        </w:rPr>
        <w:t>河南省老干部活动学习中心物业管理服务项目</w:t>
      </w:r>
      <w:r>
        <w:rPr>
          <w:rFonts w:hint="default" w:ascii="Times New Roman" w:hAnsi="Times New Roman" w:eastAsia="宋体" w:cs="Times New Roman"/>
          <w:b/>
          <w:bCs/>
          <w:color w:val="auto"/>
          <w:spacing w:val="20"/>
          <w:sz w:val="84"/>
          <w:szCs w:val="84"/>
          <w:lang w:val="en-US" w:eastAsia="zh-CN"/>
        </w:rPr>
        <w:t xml:space="preserve"> </w:t>
      </w:r>
    </w:p>
    <w:p w14:paraId="1C45064C">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5AB2D5EC">
      <w:pPr>
        <w:tabs>
          <w:tab w:val="left" w:pos="1950"/>
        </w:tabs>
        <w:jc w:val="left"/>
        <w:rPr>
          <w:rFonts w:hint="default" w:ascii="Times New Roman" w:hAnsi="Times New Roman" w:eastAsia="宋体" w:cs="Times New Roman"/>
          <w:b/>
          <w:bCs/>
          <w:color w:val="auto"/>
          <w:lang w:val="en-US" w:eastAsia="zh-CN"/>
        </w:rPr>
      </w:pPr>
    </w:p>
    <w:p w14:paraId="4D0DF065">
      <w:pPr>
        <w:pStyle w:val="200"/>
        <w:ind w:firstLine="482"/>
        <w:rPr>
          <w:rFonts w:hint="default" w:ascii="Times New Roman" w:hAnsi="Times New Roman" w:eastAsia="宋体" w:cs="Times New Roman"/>
          <w:b/>
          <w:bCs/>
          <w:color w:val="auto"/>
          <w:lang w:val="en-US" w:eastAsia="zh-CN"/>
        </w:rPr>
      </w:pPr>
    </w:p>
    <w:p w14:paraId="02F759F3">
      <w:pPr>
        <w:pStyle w:val="200"/>
        <w:ind w:firstLine="482"/>
        <w:rPr>
          <w:rFonts w:hint="default" w:ascii="Times New Roman" w:hAnsi="Times New Roman" w:eastAsia="宋体" w:cs="Times New Roman"/>
          <w:b/>
          <w:bCs/>
          <w:color w:val="auto"/>
          <w:lang w:val="en-US" w:eastAsia="zh-CN"/>
        </w:rPr>
      </w:pPr>
    </w:p>
    <w:p w14:paraId="11434FE7">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246A69C6">
      <w:pPr>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豫财招标采购-2025-1013</w:t>
      </w:r>
    </w:p>
    <w:p w14:paraId="746DF3F3">
      <w:pPr>
        <w:tabs>
          <w:tab w:val="left" w:pos="1950"/>
        </w:tabs>
        <w:jc w:val="left"/>
        <w:rPr>
          <w:rFonts w:hint="default" w:ascii="Times New Roman" w:hAnsi="Times New Roman" w:eastAsia="宋体" w:cs="Times New Roman"/>
          <w:b/>
          <w:bCs/>
          <w:color w:val="auto"/>
          <w:sz w:val="32"/>
          <w:szCs w:val="32"/>
          <w:lang w:val="en-US" w:eastAsia="zh-CN"/>
        </w:rPr>
      </w:pPr>
    </w:p>
    <w:p w14:paraId="5B07A46A">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114300" distR="114300">
            <wp:extent cx="1399540" cy="1399540"/>
            <wp:effectExtent l="0" t="0" r="1016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1399540" cy="1399540"/>
                    </a:xfrm>
                    <a:prstGeom prst="rect">
                      <a:avLst/>
                    </a:prstGeom>
                    <a:noFill/>
                    <a:ln>
                      <a:noFill/>
                    </a:ln>
                  </pic:spPr>
                </pic:pic>
              </a:graphicData>
            </a:graphic>
          </wp:inline>
        </w:drawing>
      </w:r>
    </w:p>
    <w:p w14:paraId="0A5B00EB">
      <w:pPr>
        <w:spacing w:line="240" w:lineRule="atLeast"/>
        <w:ind w:left="1080" w:hanging="540"/>
        <w:jc w:val="center"/>
        <w:rPr>
          <w:rFonts w:hint="default" w:ascii="Times New Roman" w:hAnsi="Times New Roman" w:eastAsia="宋体" w:cs="Times New Roman"/>
          <w:b/>
          <w:bCs/>
          <w:color w:val="auto"/>
          <w:sz w:val="28"/>
          <w:szCs w:val="28"/>
          <w:lang w:val="en-US"/>
        </w:rPr>
      </w:pPr>
    </w:p>
    <w:p w14:paraId="265577E8">
      <w:pPr>
        <w:spacing w:line="240" w:lineRule="atLeast"/>
        <w:ind w:left="1080" w:hanging="540"/>
        <w:jc w:val="center"/>
        <w:rPr>
          <w:rFonts w:hint="default" w:ascii="Times New Roman" w:hAnsi="Times New Roman" w:eastAsia="宋体" w:cs="Times New Roman"/>
          <w:b/>
          <w:bCs/>
          <w:color w:val="auto"/>
          <w:sz w:val="28"/>
          <w:szCs w:val="28"/>
          <w:lang w:val="en-US"/>
        </w:rPr>
      </w:pPr>
    </w:p>
    <w:p w14:paraId="48ADD404">
      <w:pPr>
        <w:pStyle w:val="200"/>
        <w:ind w:firstLine="562"/>
        <w:rPr>
          <w:rFonts w:hint="default" w:ascii="Times New Roman" w:hAnsi="Times New Roman" w:eastAsia="宋体" w:cs="Times New Roman"/>
          <w:b/>
          <w:bCs/>
          <w:color w:val="auto"/>
          <w:sz w:val="28"/>
          <w:szCs w:val="28"/>
          <w:lang w:val="en-US"/>
        </w:rPr>
      </w:pPr>
    </w:p>
    <w:p w14:paraId="0760DE87">
      <w:pPr>
        <w:pStyle w:val="200"/>
        <w:ind w:firstLine="562"/>
        <w:rPr>
          <w:rFonts w:hint="default" w:ascii="Times New Roman" w:hAnsi="Times New Roman" w:eastAsia="宋体" w:cs="Times New Roman"/>
          <w:b/>
          <w:bCs/>
          <w:color w:val="auto"/>
          <w:sz w:val="28"/>
          <w:szCs w:val="28"/>
          <w:lang w:val="en-US"/>
        </w:rPr>
      </w:pPr>
    </w:p>
    <w:p w14:paraId="445BB0CF">
      <w:pPr>
        <w:spacing w:line="240" w:lineRule="atLeast"/>
        <w:rPr>
          <w:rFonts w:hint="default" w:ascii="Times New Roman" w:hAnsi="Times New Roman" w:eastAsia="宋体" w:cs="Times New Roman"/>
          <w:b/>
          <w:bCs/>
          <w:color w:val="auto"/>
          <w:sz w:val="28"/>
          <w:szCs w:val="28"/>
          <w:lang w:val="en-US"/>
        </w:rPr>
      </w:pPr>
    </w:p>
    <w:p w14:paraId="7735BE74">
      <w:pPr>
        <w:spacing w:line="700" w:lineRule="exact"/>
        <w:ind w:left="1050" w:leftChars="500"/>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   购   人：</w:t>
      </w:r>
      <w:r>
        <w:rPr>
          <w:rFonts w:hint="eastAsia" w:ascii="Times New Roman" w:hAnsi="Times New Roman" w:eastAsia="宋体" w:cs="Times New Roman"/>
          <w:b/>
          <w:color w:val="auto"/>
          <w:sz w:val="36"/>
          <w:szCs w:val="36"/>
          <w:lang w:val="en" w:eastAsia="zh-CN"/>
        </w:rPr>
        <w:t>河南省老干部活动学习中心</w:t>
      </w:r>
    </w:p>
    <w:p w14:paraId="174AA998">
      <w:pPr>
        <w:spacing w:line="700" w:lineRule="exact"/>
        <w:ind w:left="1050" w:leftChars="500"/>
        <w:rPr>
          <w:rFonts w:hint="default" w:ascii="Times New Roman" w:hAnsi="Times New Roman" w:eastAsia="宋体" w:cs="Times New Roman"/>
          <w:b/>
          <w:bCs/>
          <w:color w:val="auto"/>
          <w:spacing w:val="56"/>
          <w:sz w:val="36"/>
          <w:szCs w:val="36"/>
          <w:lang w:eastAsia="zh-CN"/>
        </w:rPr>
      </w:pPr>
      <w:r>
        <w:rPr>
          <w:rFonts w:hint="default" w:ascii="Times New Roman" w:hAnsi="Times New Roman" w:eastAsia="宋体" w:cs="Times New Roman"/>
          <w:b/>
          <w:color w:val="auto"/>
          <w:sz w:val="36"/>
          <w:szCs w:val="36"/>
          <w:lang w:eastAsia="zh-CN"/>
        </w:rPr>
        <w:t>集中采购机构：河南省公共资源交易中心</w:t>
      </w:r>
    </w:p>
    <w:p w14:paraId="46A3D623">
      <w:pPr>
        <w:jc w:val="center"/>
        <w:rPr>
          <w:rFonts w:hint="default" w:ascii="Times New Roman" w:hAnsi="Times New Roman" w:eastAsia="宋体" w:cs="Times New Roman"/>
          <w:b/>
          <w:bCs/>
          <w:color w:val="auto"/>
          <w:lang w:val="en-US" w:eastAsia="zh-CN"/>
        </w:rPr>
      </w:pPr>
    </w:p>
    <w:p w14:paraId="0B58481B">
      <w:pPr>
        <w:spacing w:line="240" w:lineRule="atLeast"/>
        <w:jc w:val="center"/>
        <w:rPr>
          <w:rFonts w:hint="default" w:ascii="Times New Roman" w:hAnsi="Times New Roman" w:eastAsia="宋体" w:cs="Times New Roman"/>
          <w:b/>
          <w:bCs/>
          <w:color w:val="auto"/>
          <w:sz w:val="36"/>
          <w:szCs w:val="36"/>
          <w:lang w:val="en" w:eastAsia="zh-CN"/>
        </w:rPr>
      </w:pPr>
    </w:p>
    <w:p w14:paraId="2512204C">
      <w:pPr>
        <w:spacing w:line="240" w:lineRule="atLeast"/>
        <w:jc w:val="center"/>
        <w:rPr>
          <w:rFonts w:hint="default" w:ascii="Times New Roman" w:hAnsi="Times New Roman" w:eastAsia="宋体" w:cs="Times New Roman"/>
          <w:b/>
          <w:color w:val="auto"/>
          <w:sz w:val="36"/>
          <w:szCs w:val="36"/>
          <w:lang w:val="en"/>
        </w:rPr>
      </w:pPr>
      <w:r>
        <w:rPr>
          <w:rFonts w:hint="eastAsia" w:ascii="Times New Roman" w:hAnsi="Times New Roman" w:eastAsia="宋体" w:cs="Times New Roman"/>
          <w:b/>
          <w:bCs/>
          <w:color w:val="auto"/>
          <w:sz w:val="36"/>
          <w:szCs w:val="36"/>
          <w:lang w:val="en" w:eastAsia="zh-CN"/>
        </w:rPr>
        <w:t>2025年9月</w:t>
      </w:r>
    </w:p>
    <w:p w14:paraId="2A4B1E74">
      <w:pPr>
        <w:rPr>
          <w:rFonts w:hint="default" w:ascii="Times New Roman" w:hAnsi="Times New Roman" w:eastAsia="宋体" w:cs="Times New Roman"/>
          <w:b/>
          <w:bCs/>
          <w:color w:val="auto"/>
          <w:sz w:val="48"/>
          <w:szCs w:val="48"/>
          <w:lang w:val="en-US" w:eastAsia="zh-CN"/>
        </w:rPr>
        <w:sectPr>
          <w:footerReference r:id="rId3" w:type="first"/>
          <w:pgSz w:w="11900" w:h="16840"/>
          <w:pgMar w:top="1440" w:right="1797" w:bottom="1440" w:left="1797" w:header="851" w:footer="992" w:gutter="0"/>
          <w:pgNumType w:start="1"/>
          <w:cols w:space="720" w:num="1"/>
          <w:docGrid w:linePitch="286" w:charSpace="0"/>
        </w:sectPr>
      </w:pPr>
    </w:p>
    <w:p w14:paraId="5ECE3C92">
      <w:pPr>
        <w:pStyle w:val="3"/>
        <w:rPr>
          <w:lang w:val="en-US" w:eastAsia="zh-CN"/>
        </w:rPr>
      </w:pPr>
    </w:p>
    <w:p w14:paraId="3E71F51E">
      <w:pPr>
        <w:spacing w:line="240" w:lineRule="atLeast"/>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14:paraId="4A8A807E">
      <w:pPr>
        <w:pStyle w:val="31"/>
        <w:tabs>
          <w:tab w:val="right" w:leader="dot" w:pos="8929"/>
        </w:tabs>
        <w:spacing w:line="360" w:lineRule="auto"/>
        <w:rPr>
          <w:rFonts w:ascii="Times New Roman" w:hAnsi="Times New Roman" w:eastAsia="仿宋"/>
          <w:sz w:val="32"/>
          <w:szCs w:val="32"/>
        </w:rPr>
      </w:pPr>
      <w:bookmarkStart w:id="0" w:name="_Toc349457307"/>
      <w:r>
        <w:rPr>
          <w:rFonts w:ascii="Times New Roman" w:hAnsi="Times New Roman" w:eastAsia="仿宋"/>
          <w:sz w:val="28"/>
          <w:szCs w:val="28"/>
        </w:rPr>
        <w:fldChar w:fldCharType="begin"/>
      </w:r>
      <w:r>
        <w:rPr>
          <w:rFonts w:ascii="Times New Roman" w:hAnsi="Times New Roman" w:eastAsia="仿宋"/>
          <w:sz w:val="28"/>
          <w:szCs w:val="28"/>
        </w:rPr>
        <w:instrText xml:space="preserve">TOC \o "1-1" \h \u </w:instrText>
      </w:r>
      <w:r>
        <w:rPr>
          <w:rFonts w:ascii="Times New Roman" w:hAnsi="Times New Roman" w:eastAsia="仿宋"/>
          <w:sz w:val="28"/>
          <w:szCs w:val="28"/>
        </w:rPr>
        <w:fldChar w:fldCharType="separate"/>
      </w: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_Toc2920 </w:instrText>
      </w:r>
      <w:r>
        <w:rPr>
          <w:rFonts w:ascii="Times New Roman" w:hAnsi="Times New Roman" w:eastAsia="仿宋"/>
          <w:sz w:val="32"/>
          <w:szCs w:val="32"/>
        </w:rPr>
        <w:fldChar w:fldCharType="separate"/>
      </w:r>
      <w:r>
        <w:rPr>
          <w:rFonts w:ascii="Times New Roman" w:hAnsi="Times New Roman" w:eastAsia="仿宋"/>
          <w:sz w:val="32"/>
          <w:szCs w:val="32"/>
        </w:rPr>
        <w:t>第一章 投标邀请</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_Toc2920 \h </w:instrText>
      </w:r>
      <w:r>
        <w:rPr>
          <w:rFonts w:ascii="Times New Roman" w:hAnsi="Times New Roman" w:eastAsia="仿宋"/>
          <w:sz w:val="32"/>
          <w:szCs w:val="32"/>
        </w:rPr>
        <w:fldChar w:fldCharType="separate"/>
      </w:r>
      <w:r>
        <w:rPr>
          <w:rFonts w:ascii="Times New Roman" w:hAnsi="Times New Roman" w:eastAsia="仿宋"/>
          <w:sz w:val="32"/>
          <w:szCs w:val="32"/>
        </w:rPr>
        <w:t>2</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1CE4509E">
      <w:pPr>
        <w:pStyle w:val="31"/>
        <w:tabs>
          <w:tab w:val="right" w:leader="dot" w:pos="8929"/>
        </w:tabs>
        <w:spacing w:line="360" w:lineRule="auto"/>
        <w:rPr>
          <w:rFonts w:ascii="Times New Roman" w:hAnsi="Times New Roman" w:eastAsia="仿宋"/>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_Toc888 </w:instrText>
      </w:r>
      <w:r>
        <w:rPr>
          <w:rFonts w:ascii="Times New Roman" w:hAnsi="Times New Roman" w:eastAsia="仿宋"/>
          <w:sz w:val="32"/>
          <w:szCs w:val="32"/>
        </w:rPr>
        <w:fldChar w:fldCharType="separate"/>
      </w:r>
      <w:r>
        <w:rPr>
          <w:rFonts w:ascii="Times New Roman" w:hAnsi="Times New Roman" w:eastAsia="仿宋"/>
          <w:sz w:val="32"/>
          <w:szCs w:val="32"/>
        </w:rPr>
        <w:t>第二章 投标人须知前附表</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_Toc888 \h </w:instrText>
      </w:r>
      <w:r>
        <w:rPr>
          <w:rFonts w:ascii="Times New Roman" w:hAnsi="Times New Roman" w:eastAsia="仿宋"/>
          <w:sz w:val="32"/>
          <w:szCs w:val="32"/>
        </w:rPr>
        <w:fldChar w:fldCharType="separate"/>
      </w:r>
      <w:r>
        <w:rPr>
          <w:rFonts w:ascii="Times New Roman" w:hAnsi="Times New Roman" w:eastAsia="仿宋"/>
          <w:sz w:val="32"/>
          <w:szCs w:val="32"/>
        </w:rPr>
        <w:t>5</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20AAAAF4">
      <w:pPr>
        <w:pStyle w:val="31"/>
        <w:tabs>
          <w:tab w:val="right" w:leader="dot" w:pos="8929"/>
        </w:tabs>
        <w:spacing w:line="360" w:lineRule="auto"/>
        <w:rPr>
          <w:rFonts w:ascii="Times New Roman" w:hAnsi="Times New Roman" w:eastAsia="仿宋"/>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_Toc27391 </w:instrText>
      </w:r>
      <w:r>
        <w:rPr>
          <w:rFonts w:ascii="Times New Roman" w:hAnsi="Times New Roman" w:eastAsia="仿宋"/>
          <w:sz w:val="32"/>
          <w:szCs w:val="32"/>
        </w:rPr>
        <w:fldChar w:fldCharType="separate"/>
      </w:r>
      <w:r>
        <w:rPr>
          <w:rFonts w:ascii="Times New Roman" w:hAnsi="Times New Roman" w:eastAsia="仿宋"/>
          <w:sz w:val="32"/>
          <w:szCs w:val="32"/>
        </w:rPr>
        <w:t>第三章 投标人须知</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_Toc27391 \h </w:instrText>
      </w:r>
      <w:r>
        <w:rPr>
          <w:rFonts w:ascii="Times New Roman" w:hAnsi="Times New Roman" w:eastAsia="仿宋"/>
          <w:sz w:val="32"/>
          <w:szCs w:val="32"/>
        </w:rPr>
        <w:fldChar w:fldCharType="separate"/>
      </w:r>
      <w:r>
        <w:rPr>
          <w:rFonts w:ascii="Times New Roman" w:hAnsi="Times New Roman" w:eastAsia="仿宋"/>
          <w:sz w:val="32"/>
          <w:szCs w:val="32"/>
        </w:rPr>
        <w:t>11</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004E9848">
      <w:pPr>
        <w:pStyle w:val="31"/>
        <w:tabs>
          <w:tab w:val="right" w:leader="dot" w:pos="8929"/>
        </w:tabs>
        <w:spacing w:line="360" w:lineRule="auto"/>
        <w:rPr>
          <w:rFonts w:ascii="Times New Roman" w:hAnsi="Times New Roman" w:eastAsia="仿宋"/>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_Toc20913 </w:instrText>
      </w:r>
      <w:r>
        <w:rPr>
          <w:rFonts w:ascii="Times New Roman" w:hAnsi="Times New Roman" w:eastAsia="仿宋"/>
          <w:sz w:val="32"/>
          <w:szCs w:val="32"/>
        </w:rPr>
        <w:fldChar w:fldCharType="separate"/>
      </w:r>
      <w:r>
        <w:rPr>
          <w:rFonts w:ascii="Times New Roman" w:hAnsi="Times New Roman" w:eastAsia="仿宋"/>
          <w:sz w:val="32"/>
          <w:szCs w:val="32"/>
        </w:rPr>
        <w:t>第四章 资格证明文件格式</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_Toc20913 \h </w:instrText>
      </w:r>
      <w:r>
        <w:rPr>
          <w:rFonts w:ascii="Times New Roman" w:hAnsi="Times New Roman" w:eastAsia="仿宋"/>
          <w:sz w:val="32"/>
          <w:szCs w:val="32"/>
        </w:rPr>
        <w:fldChar w:fldCharType="separate"/>
      </w:r>
      <w:r>
        <w:rPr>
          <w:rFonts w:ascii="Times New Roman" w:hAnsi="Times New Roman" w:eastAsia="仿宋"/>
          <w:sz w:val="32"/>
          <w:szCs w:val="32"/>
        </w:rPr>
        <w:t>28</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47940274">
      <w:pPr>
        <w:pStyle w:val="31"/>
        <w:tabs>
          <w:tab w:val="right" w:leader="dot" w:pos="8929"/>
        </w:tabs>
        <w:spacing w:line="360" w:lineRule="auto"/>
        <w:rPr>
          <w:rFonts w:ascii="Times New Roman" w:hAnsi="Times New Roman" w:eastAsia="仿宋"/>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_Toc24694 </w:instrText>
      </w:r>
      <w:r>
        <w:rPr>
          <w:rFonts w:ascii="Times New Roman" w:hAnsi="Times New Roman" w:eastAsia="仿宋"/>
          <w:sz w:val="32"/>
          <w:szCs w:val="32"/>
        </w:rPr>
        <w:fldChar w:fldCharType="separate"/>
      </w:r>
      <w:r>
        <w:rPr>
          <w:rFonts w:ascii="Times New Roman" w:hAnsi="Times New Roman" w:eastAsia="仿宋"/>
          <w:sz w:val="32"/>
          <w:szCs w:val="32"/>
        </w:rPr>
        <w:t>第五章 投标文件格式</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_Toc24694 \h </w:instrText>
      </w:r>
      <w:r>
        <w:rPr>
          <w:rFonts w:ascii="Times New Roman" w:hAnsi="Times New Roman" w:eastAsia="仿宋"/>
          <w:sz w:val="32"/>
          <w:szCs w:val="32"/>
        </w:rPr>
        <w:fldChar w:fldCharType="separate"/>
      </w:r>
      <w:r>
        <w:rPr>
          <w:rFonts w:ascii="Times New Roman" w:hAnsi="Times New Roman" w:eastAsia="仿宋"/>
          <w:sz w:val="32"/>
          <w:szCs w:val="32"/>
        </w:rPr>
        <w:t>40</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3872B65D">
      <w:pPr>
        <w:pStyle w:val="31"/>
        <w:tabs>
          <w:tab w:val="right" w:leader="dot" w:pos="8929"/>
        </w:tabs>
        <w:spacing w:line="360" w:lineRule="auto"/>
        <w:rPr>
          <w:rFonts w:ascii="Times New Roman" w:hAnsi="Times New Roman" w:eastAsia="仿宋"/>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_Toc23430 </w:instrText>
      </w:r>
      <w:r>
        <w:rPr>
          <w:rFonts w:ascii="Times New Roman" w:hAnsi="Times New Roman" w:eastAsia="仿宋"/>
          <w:sz w:val="32"/>
          <w:szCs w:val="32"/>
        </w:rPr>
        <w:fldChar w:fldCharType="separate"/>
      </w:r>
      <w:r>
        <w:rPr>
          <w:rFonts w:ascii="Times New Roman" w:hAnsi="Times New Roman" w:eastAsia="仿宋"/>
          <w:sz w:val="32"/>
          <w:szCs w:val="32"/>
        </w:rPr>
        <w:t>第六章 项目需求及有关要求</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_Toc23430 \h </w:instrText>
      </w:r>
      <w:r>
        <w:rPr>
          <w:rFonts w:ascii="Times New Roman" w:hAnsi="Times New Roman" w:eastAsia="仿宋"/>
          <w:sz w:val="32"/>
          <w:szCs w:val="32"/>
        </w:rPr>
        <w:fldChar w:fldCharType="separate"/>
      </w:r>
      <w:r>
        <w:rPr>
          <w:rFonts w:ascii="Times New Roman" w:hAnsi="Times New Roman" w:eastAsia="仿宋"/>
          <w:sz w:val="32"/>
          <w:szCs w:val="32"/>
        </w:rPr>
        <w:t>50</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293E6792">
      <w:pPr>
        <w:pStyle w:val="31"/>
        <w:tabs>
          <w:tab w:val="right" w:leader="dot" w:pos="8929"/>
        </w:tabs>
        <w:spacing w:line="360" w:lineRule="auto"/>
        <w:rPr>
          <w:rFonts w:ascii="Times New Roman" w:hAnsi="Times New Roman" w:eastAsia="仿宋"/>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_Toc25707 </w:instrText>
      </w:r>
      <w:r>
        <w:rPr>
          <w:rFonts w:ascii="Times New Roman" w:hAnsi="Times New Roman" w:eastAsia="仿宋"/>
          <w:sz w:val="32"/>
          <w:szCs w:val="32"/>
        </w:rPr>
        <w:fldChar w:fldCharType="separate"/>
      </w:r>
      <w:r>
        <w:rPr>
          <w:rFonts w:ascii="Times New Roman" w:hAnsi="Times New Roman" w:eastAsia="仿宋"/>
          <w:sz w:val="32"/>
          <w:szCs w:val="32"/>
        </w:rPr>
        <w:t>第七章 评标方法和标准</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_Toc25707 \h </w:instrText>
      </w:r>
      <w:r>
        <w:rPr>
          <w:rFonts w:ascii="Times New Roman" w:hAnsi="Times New Roman" w:eastAsia="仿宋"/>
          <w:sz w:val="32"/>
          <w:szCs w:val="32"/>
        </w:rPr>
        <w:fldChar w:fldCharType="separate"/>
      </w:r>
      <w:r>
        <w:rPr>
          <w:rFonts w:ascii="Times New Roman" w:hAnsi="Times New Roman" w:eastAsia="仿宋"/>
          <w:sz w:val="32"/>
          <w:szCs w:val="32"/>
        </w:rPr>
        <w:t>80</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20EE0D3A">
      <w:pPr>
        <w:pStyle w:val="31"/>
        <w:tabs>
          <w:tab w:val="right" w:leader="dot" w:pos="8929"/>
        </w:tabs>
        <w:spacing w:line="360" w:lineRule="auto"/>
        <w:rPr>
          <w:rFonts w:ascii="Times New Roman" w:hAnsi="Times New Roman" w:eastAsia="仿宋"/>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_Toc19180 </w:instrText>
      </w:r>
      <w:r>
        <w:rPr>
          <w:rFonts w:ascii="Times New Roman" w:hAnsi="Times New Roman" w:eastAsia="仿宋"/>
          <w:sz w:val="32"/>
          <w:szCs w:val="32"/>
        </w:rPr>
        <w:fldChar w:fldCharType="separate"/>
      </w:r>
      <w:r>
        <w:rPr>
          <w:rFonts w:ascii="Times New Roman" w:hAnsi="Times New Roman" w:eastAsia="仿宋"/>
          <w:sz w:val="32"/>
          <w:szCs w:val="32"/>
        </w:rPr>
        <w:t>第八章 政府采购合同</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_Toc19180 \h </w:instrText>
      </w:r>
      <w:r>
        <w:rPr>
          <w:rFonts w:ascii="Times New Roman" w:hAnsi="Times New Roman" w:eastAsia="仿宋"/>
          <w:sz w:val="32"/>
          <w:szCs w:val="32"/>
        </w:rPr>
        <w:fldChar w:fldCharType="separate"/>
      </w:r>
      <w:r>
        <w:rPr>
          <w:rFonts w:ascii="Times New Roman" w:hAnsi="Times New Roman" w:eastAsia="仿宋"/>
          <w:sz w:val="32"/>
          <w:szCs w:val="32"/>
        </w:rPr>
        <w:t>86</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312077DB">
      <w:pPr>
        <w:pStyle w:val="31"/>
        <w:tabs>
          <w:tab w:val="right" w:leader="dot" w:pos="8929"/>
        </w:tabs>
        <w:spacing w:line="360" w:lineRule="auto"/>
        <w:rPr>
          <w:rFonts w:ascii="Times New Roman" w:hAnsi="Times New Roman" w:eastAsia="仿宋"/>
          <w:sz w:val="32"/>
          <w:szCs w:val="32"/>
        </w:rPr>
      </w:pP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\l _Toc1416 </w:instrText>
      </w:r>
      <w:r>
        <w:rPr>
          <w:rFonts w:ascii="Times New Roman" w:hAnsi="Times New Roman" w:eastAsia="仿宋"/>
          <w:sz w:val="32"/>
          <w:szCs w:val="32"/>
        </w:rPr>
        <w:fldChar w:fldCharType="separate"/>
      </w:r>
      <w:r>
        <w:rPr>
          <w:rFonts w:ascii="Times New Roman" w:hAnsi="Times New Roman" w:eastAsia="仿宋"/>
          <w:sz w:val="32"/>
          <w:szCs w:val="32"/>
        </w:rPr>
        <w:t>第九章 附件</w:t>
      </w:r>
      <w:r>
        <w:rPr>
          <w:rFonts w:ascii="Times New Roman" w:hAnsi="Times New Roman" w:eastAsia="仿宋"/>
          <w:sz w:val="32"/>
          <w:szCs w:val="32"/>
        </w:rPr>
        <w:tab/>
      </w:r>
      <w:r>
        <w:rPr>
          <w:rFonts w:ascii="Times New Roman" w:hAnsi="Times New Roman" w:eastAsia="仿宋"/>
          <w:sz w:val="32"/>
          <w:szCs w:val="32"/>
        </w:rPr>
        <w:fldChar w:fldCharType="begin"/>
      </w:r>
      <w:r>
        <w:rPr>
          <w:rFonts w:ascii="Times New Roman" w:hAnsi="Times New Roman" w:eastAsia="仿宋"/>
          <w:sz w:val="32"/>
          <w:szCs w:val="32"/>
        </w:rPr>
        <w:instrText xml:space="preserve"> PAGEREF _Toc1416 \h </w:instrText>
      </w:r>
      <w:r>
        <w:rPr>
          <w:rFonts w:ascii="Times New Roman" w:hAnsi="Times New Roman" w:eastAsia="仿宋"/>
          <w:sz w:val="32"/>
          <w:szCs w:val="32"/>
        </w:rPr>
        <w:fldChar w:fldCharType="separate"/>
      </w:r>
      <w:r>
        <w:rPr>
          <w:rFonts w:ascii="Times New Roman" w:hAnsi="Times New Roman" w:eastAsia="仿宋"/>
          <w:sz w:val="32"/>
          <w:szCs w:val="32"/>
        </w:rPr>
        <w:t>92</w:t>
      </w:r>
      <w:r>
        <w:rPr>
          <w:rFonts w:ascii="Times New Roman" w:hAnsi="Times New Roman" w:eastAsia="仿宋"/>
          <w:sz w:val="32"/>
          <w:szCs w:val="32"/>
        </w:rPr>
        <w:fldChar w:fldCharType="end"/>
      </w:r>
      <w:r>
        <w:rPr>
          <w:rFonts w:ascii="Times New Roman" w:hAnsi="Times New Roman" w:eastAsia="仿宋"/>
          <w:sz w:val="32"/>
          <w:szCs w:val="32"/>
        </w:rPr>
        <w:fldChar w:fldCharType="end"/>
      </w:r>
    </w:p>
    <w:p w14:paraId="01420AD7">
      <w:pPr>
        <w:spacing w:line="360" w:lineRule="auto"/>
        <w:rPr>
          <w:rFonts w:hint="default" w:ascii="Times New Roman" w:hAnsi="Times New Roman" w:eastAsia="方正黑体_GBK" w:cs="Times New Roman"/>
          <w:color w:val="auto"/>
          <w:sz w:val="32"/>
          <w:szCs w:val="32"/>
        </w:rPr>
      </w:pPr>
      <w:r>
        <w:rPr>
          <w:rFonts w:hint="default" w:ascii="Times New Roman" w:hAnsi="Times New Roman" w:eastAsia="仿宋" w:cs="Times New Roman"/>
          <w:color w:val="auto"/>
          <w:sz w:val="28"/>
          <w:szCs w:val="28"/>
        </w:rPr>
        <w:fldChar w:fldCharType="end"/>
      </w:r>
    </w:p>
    <w:p w14:paraId="1CAC74F2">
      <w:pPr>
        <w:pStyle w:val="2"/>
        <w:spacing w:before="0" w:after="0" w:line="240" w:lineRule="auto"/>
        <w:rPr>
          <w:rFonts w:ascii="Times New Roman" w:hAnsi="Times New Roman" w:eastAsia="宋体"/>
          <w:color w:val="auto"/>
          <w:sz w:val="36"/>
          <w:szCs w:val="36"/>
          <w:lang w:eastAsia="zh-CN"/>
        </w:rPr>
      </w:pPr>
      <w:r>
        <w:rPr>
          <w:rFonts w:ascii="Times New Roman" w:hAnsi="Times New Roman" w:eastAsia="宋体"/>
          <w:color w:val="auto"/>
          <w:sz w:val="24"/>
          <w:szCs w:val="24"/>
          <w:lang w:eastAsia="zh-CN"/>
        </w:rPr>
        <w:br w:type="page"/>
      </w:r>
      <w:bookmarkStart w:id="1" w:name="_Toc1997956478"/>
      <w:bookmarkStart w:id="2" w:name="_Toc1788225408"/>
      <w:bookmarkStart w:id="3" w:name="_Toc1076329457"/>
      <w:bookmarkStart w:id="4" w:name="_Toc175269916"/>
      <w:bookmarkStart w:id="5" w:name="_Toc968113947"/>
      <w:bookmarkStart w:id="6" w:name="_Toc424031016"/>
      <w:bookmarkStart w:id="7" w:name="_Toc471743684"/>
      <w:bookmarkStart w:id="8" w:name="_Toc932735091"/>
      <w:bookmarkStart w:id="9" w:name="_Toc1664555187_WPSOffice_Level1"/>
      <w:bookmarkStart w:id="10" w:name="_Toc774922682"/>
      <w:bookmarkStart w:id="11" w:name="_Toc1232167429_WPSOffice_Level1"/>
      <w:bookmarkStart w:id="12" w:name="_Toc1877678980_WPSOffice_Level1"/>
      <w:bookmarkStart w:id="13" w:name="_Toc36262373_WPSOffice_Level1"/>
      <w:bookmarkStart w:id="14" w:name="_Toc1592953130"/>
      <w:bookmarkStart w:id="15" w:name="_Toc729479254"/>
      <w:bookmarkStart w:id="16" w:name="_Toc485269553"/>
      <w:bookmarkStart w:id="17" w:name="_Toc2103182066_WPSOffice_Level1"/>
      <w:bookmarkStart w:id="18" w:name="_Toc1767733431"/>
      <w:bookmarkStart w:id="19" w:name="_Toc1980840421"/>
      <w:bookmarkStart w:id="20" w:name="_Toc1306098204"/>
      <w:bookmarkStart w:id="21" w:name="_Toc2920"/>
      <w:r>
        <w:rPr>
          <w:rFonts w:ascii="Times New Roman" w:hAnsi="Times New Roman" w:eastAsia="宋体"/>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19"/>
      <w:bookmarkEnd w:id="20"/>
      <w:bookmarkEnd w:id="21"/>
    </w:p>
    <w:p w14:paraId="144CD7F0">
      <w:pPr>
        <w:spacing w:line="500" w:lineRule="exact"/>
        <w:ind w:firstLine="562"/>
        <w:jc w:val="center"/>
        <w:rPr>
          <w:rFonts w:hint="default" w:ascii="Times New Roman" w:hAnsi="Times New Roman" w:eastAsia="仿宋_GB2312" w:cs="Times New Roman"/>
          <w:b/>
          <w:color w:val="auto"/>
          <w:sz w:val="32"/>
          <w:szCs w:val="32"/>
          <w:lang w:eastAsia="zh-CN"/>
        </w:rPr>
      </w:pPr>
      <w:bookmarkStart w:id="22" w:name="_Toc940675556_WPSOffice_Level2"/>
      <w:r>
        <w:rPr>
          <w:rFonts w:hint="eastAsia" w:ascii="Times New Roman" w:hAnsi="Times New Roman" w:eastAsia="仿宋_GB2312" w:cs="Times New Roman"/>
          <w:b/>
          <w:color w:val="auto"/>
          <w:sz w:val="32"/>
          <w:szCs w:val="32"/>
          <w:lang w:val="en" w:eastAsia="zh-CN"/>
        </w:rPr>
        <w:t>河南省老干部活动学习中心物业管理服务项目</w:t>
      </w:r>
      <w:r>
        <w:rPr>
          <w:rFonts w:hint="default" w:ascii="Times New Roman" w:hAnsi="Times New Roman" w:eastAsia="仿宋_GB2312" w:cs="Times New Roman"/>
          <w:b/>
          <w:color w:val="auto"/>
          <w:sz w:val="32"/>
          <w:szCs w:val="32"/>
          <w:lang w:eastAsia="zh-CN"/>
        </w:rPr>
        <w:t>-公开招标公告</w:t>
      </w:r>
      <w:bookmarkEnd w:id="22"/>
    </w:p>
    <w:p w14:paraId="646B3F06">
      <w:pPr>
        <w:spacing w:line="46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ragraph">
                  <wp:posOffset>172085</wp:posOffset>
                </wp:positionV>
                <wp:extent cx="6007735" cy="1604010"/>
                <wp:effectExtent l="5080" t="5080" r="6985" b="10160"/>
                <wp:wrapTopAndBottom/>
                <wp:docPr id="1" name="文本框 11"/>
                <wp:cNvGraphicFramePr/>
                <a:graphic xmlns:a="http://schemas.openxmlformats.org/drawingml/2006/main">
                  <a:graphicData uri="http://schemas.microsoft.com/office/word/2010/wordprocessingShape">
                    <wps:wsp>
                      <wps:cNvSpPr txBox="1"/>
                      <wps:spPr>
                        <a:xfrm>
                          <a:off x="0" y="0"/>
                          <a:ext cx="6007735" cy="1921510"/>
                        </a:xfrm>
                        <a:prstGeom prst="rect">
                          <a:avLst/>
                        </a:prstGeom>
                        <a:noFill/>
                        <a:ln w="9525" cap="flat" cmpd="sng">
                          <a:solidFill>
                            <a:srgbClr val="000000"/>
                          </a:solidFill>
                          <a:prstDash val="solid"/>
                          <a:miter/>
                          <a:headEnd type="none" w="med" len="med"/>
                          <a:tailEnd type="none" w="med" len="med"/>
                        </a:ln>
                        <a:effectLst/>
                      </wps:spPr>
                      <wps:txbx>
                        <w:txbxContent>
                          <w:p w14:paraId="1CB73F8E">
                            <w:pPr>
                              <w:pStyle w:val="207"/>
                              <w:spacing w:line="360" w:lineRule="auto"/>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47F06B08">
                            <w:pPr>
                              <w:pStyle w:val="207"/>
                              <w:spacing w:line="360" w:lineRule="auto"/>
                              <w:ind w:firstLine="562" w:firstLineChars="200"/>
                              <w:jc w:val="both"/>
                              <w:rPr>
                                <w:rFonts w:ascii="Times New Roman" w:hAnsi="Times New Roman" w:cs="Times New Roman"/>
                                <w:highlight w:val="magenta"/>
                              </w:rPr>
                            </w:pPr>
                            <w:r>
                              <w:rPr>
                                <w:rFonts w:hint="eastAsia" w:ascii="Times New Roman" w:hAnsi="Times New Roman" w:eastAsia="仿宋_GB2312" w:cs="Times New Roman"/>
                                <w:b/>
                                <w:bCs/>
                                <w:color w:val="auto"/>
                                <w:sz w:val="28"/>
                                <w:szCs w:val="28"/>
                                <w:u w:val="single"/>
                                <w:lang w:val="en" w:eastAsia="zh-CN"/>
                              </w:rPr>
                              <w:t>河南省老干部活动学习中心物业管理服务项目</w:t>
                            </w:r>
                            <w:r>
                              <w:rPr>
                                <w:rFonts w:ascii="Times New Roman" w:hAnsi="Times New Roman" w:eastAsia="仿宋_GB2312" w:cs="Times New Roman"/>
                                <w:b/>
                                <w:bCs/>
                                <w:sz w:val="28"/>
                                <w:szCs w:val="28"/>
                                <w:u w:val="single"/>
                              </w:rPr>
                              <w:t xml:space="preserve"> </w:t>
                            </w:r>
                            <w:r>
                              <w:rPr>
                                <w:rFonts w:ascii="Times New Roman" w:hAnsi="Times New Roman" w:eastAsia="仿宋_GB2312" w:cs="Times New Roman"/>
                                <w:sz w:val="28"/>
                                <w:szCs w:val="28"/>
                              </w:rPr>
                              <w:t>招标项目的潜在投标人应在</w:t>
                            </w:r>
                            <w:r>
                              <w:rPr>
                                <w:rFonts w:ascii="Times New Roman" w:hAnsi="Times New Roman" w:eastAsia="仿宋_GB2312" w:cs="Times New Roman"/>
                                <w:b/>
                                <w:bCs/>
                                <w:sz w:val="28"/>
                                <w:szCs w:val="28"/>
                                <w:u w:val="single"/>
                              </w:rPr>
                              <w:t>河南省公共资源交易中心网站（</w:t>
                            </w:r>
                            <w:r>
                              <w:rPr>
                                <w:rFonts w:ascii="Times New Roman" w:hAnsi="Times New Roman" w:eastAsia="仿宋" w:cs="Times New Roman"/>
                                <w:b/>
                                <w:bCs/>
                                <w:color w:val="333333"/>
                                <w:sz w:val="32"/>
                                <w:szCs w:val="32"/>
                                <w:u w:val="single"/>
                                <w:shd w:val="clear" w:color="auto" w:fill="FFFFFF"/>
                              </w:rPr>
                              <w:t>hnsggzyjy.henan.gov.cn</w:t>
                            </w:r>
                            <w:r>
                              <w:rPr>
                                <w:rFonts w:ascii="Times New Roman" w:hAnsi="Times New Roman" w:eastAsia="仿宋_GB2312" w:cs="Times New Roman"/>
                                <w:b/>
                                <w:bCs/>
                                <w:sz w:val="28"/>
                                <w:szCs w:val="28"/>
                                <w:u w:val="single"/>
                              </w:rPr>
                              <w:t>）</w:t>
                            </w:r>
                            <w:r>
                              <w:rPr>
                                <w:rFonts w:ascii="Times New Roman" w:hAnsi="Times New Roman" w:eastAsia="仿宋_GB2312" w:cs="Times New Roman"/>
                                <w:sz w:val="28"/>
                                <w:szCs w:val="28"/>
                              </w:rPr>
                              <w:t>获取招标文件，并于</w:t>
                            </w:r>
                            <w:r>
                              <w:rPr>
                                <w:rFonts w:hint="eastAsia" w:ascii="Times New Roman" w:hAnsi="Times New Roman" w:eastAsia="仿宋_GB2312" w:cs="Times New Roman"/>
                                <w:b/>
                                <w:bCs/>
                                <w:sz w:val="28"/>
                                <w:szCs w:val="28"/>
                                <w:u w:val="single"/>
                                <w:lang w:val="en" w:eastAsia="zh-CN"/>
                              </w:rPr>
                              <w:t>2025年</w:t>
                            </w:r>
                            <w:r>
                              <w:rPr>
                                <w:rFonts w:hint="eastAsia" w:ascii="Times New Roman" w:hAnsi="Times New Roman" w:eastAsia="仿宋_GB2312" w:cs="Times New Roman"/>
                                <w:b/>
                                <w:bCs/>
                                <w:sz w:val="28"/>
                                <w:szCs w:val="28"/>
                                <w:u w:val="single"/>
                                <w:lang w:val="en-US" w:eastAsia="zh-CN"/>
                              </w:rPr>
                              <w:t>10</w:t>
                            </w:r>
                            <w:r>
                              <w:rPr>
                                <w:rFonts w:hint="eastAsia" w:ascii="Times New Roman" w:hAnsi="Times New Roman" w:eastAsia="仿宋_GB2312" w:cs="Times New Roman"/>
                                <w:b/>
                                <w:bCs/>
                                <w:sz w:val="28"/>
                                <w:szCs w:val="28"/>
                                <w:u w:val="single"/>
                                <w:lang w:val="en" w:eastAsia="zh-CN"/>
                              </w:rPr>
                              <w:t>月</w:t>
                            </w:r>
                            <w:r>
                              <w:rPr>
                                <w:rFonts w:hint="eastAsia" w:ascii="Times New Roman" w:hAnsi="Times New Roman" w:eastAsia="仿宋_GB2312" w:cs="Times New Roman"/>
                                <w:b/>
                                <w:bCs/>
                                <w:color w:val="auto"/>
                                <w:sz w:val="28"/>
                                <w:szCs w:val="28"/>
                                <w:u w:val="single"/>
                                <w:lang w:val="en-US" w:eastAsia="zh-CN"/>
                              </w:rPr>
                              <w:t>14</w:t>
                            </w:r>
                            <w:r>
                              <w:rPr>
                                <w:rFonts w:ascii="Times New Roman" w:hAnsi="Times New Roman" w:eastAsia="仿宋_GB2312" w:cs="Times New Roman"/>
                                <w:b/>
                                <w:bCs/>
                                <w:sz w:val="28"/>
                                <w:szCs w:val="28"/>
                                <w:u w:val="single"/>
                              </w:rPr>
                              <w:t>日09时00分（北京时间）</w:t>
                            </w:r>
                            <w:r>
                              <w:rPr>
                                <w:rFonts w:ascii="Times New Roman" w:hAnsi="Times New Roman" w:eastAsia="仿宋_GB2312" w:cs="Times New Roman"/>
                                <w:sz w:val="28"/>
                                <w:szCs w:val="28"/>
                              </w:rPr>
                              <w:t>前递交投标文件。</w:t>
                            </w:r>
                          </w:p>
                        </w:txbxContent>
                      </wps:txbx>
                      <wps:bodyPr vert="horz" wrap="square" anchor="t" anchorCtr="0" upright="1"/>
                    </wps:wsp>
                  </a:graphicData>
                </a:graphic>
              </wp:anchor>
            </w:drawing>
          </mc:Choice>
          <mc:Fallback>
            <w:pict>
              <v:shape id="文本框 11" o:spid="_x0000_s1026" o:spt="202" type="#_x0000_t202" style="position:absolute;left:0pt;margin-left:-13.7pt;margin-top:13.55pt;height:126.3pt;width:473.05pt;mso-wrap-distance-bottom:0pt;mso-wrap-distance-top:0pt;z-index:251659264;mso-width-relative:page;mso-height-relative:page;" filled="f" stroked="t" coordsize="21600,21600" o:gfxdata="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NeURzWAAAACgEAAA8AAAAAAAAAAQAgAAAAIgAAAGRycy9kb3ducmV2LnhtbFBLAQIUABQA&#10;AAAIAIdO4kD/XNOwKwIAAFAEAAAOAAAAAAAAAAEAIAAAACUBAABkcnMvZTJvRG9jLnhtbFBLBQYA&#10;AAAABgAGAFkBAADCBQAAAAA=&#10;">
                <v:fill on="f" focussize="0,0"/>
                <v:stroke color="#000000" joinstyle="miter"/>
                <v:imagedata o:title=""/>
                <o:lock v:ext="edit" aspectratio="f"/>
                <v:textbox>
                  <w:txbxContent>
                    <w:p w14:paraId="1CB73F8E">
                      <w:pPr>
                        <w:pStyle w:val="207"/>
                        <w:spacing w:line="360" w:lineRule="auto"/>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47F06B08">
                      <w:pPr>
                        <w:pStyle w:val="207"/>
                        <w:spacing w:line="360" w:lineRule="auto"/>
                        <w:ind w:firstLine="562" w:firstLineChars="200"/>
                        <w:jc w:val="both"/>
                        <w:rPr>
                          <w:rFonts w:ascii="Times New Roman" w:hAnsi="Times New Roman" w:cs="Times New Roman"/>
                          <w:highlight w:val="magenta"/>
                        </w:rPr>
                      </w:pPr>
                      <w:r>
                        <w:rPr>
                          <w:rFonts w:hint="eastAsia" w:ascii="Times New Roman" w:hAnsi="Times New Roman" w:eastAsia="仿宋_GB2312" w:cs="Times New Roman"/>
                          <w:b/>
                          <w:bCs/>
                          <w:color w:val="auto"/>
                          <w:sz w:val="28"/>
                          <w:szCs w:val="28"/>
                          <w:u w:val="single"/>
                          <w:lang w:val="en" w:eastAsia="zh-CN"/>
                        </w:rPr>
                        <w:t>河南省老干部活动学习中心物业管理服务项目</w:t>
                      </w:r>
                      <w:r>
                        <w:rPr>
                          <w:rFonts w:ascii="Times New Roman" w:hAnsi="Times New Roman" w:eastAsia="仿宋_GB2312" w:cs="Times New Roman"/>
                          <w:b/>
                          <w:bCs/>
                          <w:sz w:val="28"/>
                          <w:szCs w:val="28"/>
                          <w:u w:val="single"/>
                        </w:rPr>
                        <w:t xml:space="preserve"> </w:t>
                      </w:r>
                      <w:r>
                        <w:rPr>
                          <w:rFonts w:ascii="Times New Roman" w:hAnsi="Times New Roman" w:eastAsia="仿宋_GB2312" w:cs="Times New Roman"/>
                          <w:sz w:val="28"/>
                          <w:szCs w:val="28"/>
                        </w:rPr>
                        <w:t>招标项目的潜在投标人应在</w:t>
                      </w:r>
                      <w:r>
                        <w:rPr>
                          <w:rFonts w:ascii="Times New Roman" w:hAnsi="Times New Roman" w:eastAsia="仿宋_GB2312" w:cs="Times New Roman"/>
                          <w:b/>
                          <w:bCs/>
                          <w:sz w:val="28"/>
                          <w:szCs w:val="28"/>
                          <w:u w:val="single"/>
                        </w:rPr>
                        <w:t>河南省公共资源交易中心网站（</w:t>
                      </w:r>
                      <w:r>
                        <w:rPr>
                          <w:rFonts w:ascii="Times New Roman" w:hAnsi="Times New Roman" w:eastAsia="仿宋" w:cs="Times New Roman"/>
                          <w:b/>
                          <w:bCs/>
                          <w:color w:val="333333"/>
                          <w:sz w:val="32"/>
                          <w:szCs w:val="32"/>
                          <w:u w:val="single"/>
                          <w:shd w:val="clear" w:color="auto" w:fill="FFFFFF"/>
                        </w:rPr>
                        <w:t>hnsggzyjy.henan.gov.cn</w:t>
                      </w:r>
                      <w:r>
                        <w:rPr>
                          <w:rFonts w:ascii="Times New Roman" w:hAnsi="Times New Roman" w:eastAsia="仿宋_GB2312" w:cs="Times New Roman"/>
                          <w:b/>
                          <w:bCs/>
                          <w:sz w:val="28"/>
                          <w:szCs w:val="28"/>
                          <w:u w:val="single"/>
                        </w:rPr>
                        <w:t>）</w:t>
                      </w:r>
                      <w:r>
                        <w:rPr>
                          <w:rFonts w:ascii="Times New Roman" w:hAnsi="Times New Roman" w:eastAsia="仿宋_GB2312" w:cs="Times New Roman"/>
                          <w:sz w:val="28"/>
                          <w:szCs w:val="28"/>
                        </w:rPr>
                        <w:t>获取招标文件，并于</w:t>
                      </w:r>
                      <w:r>
                        <w:rPr>
                          <w:rFonts w:hint="eastAsia" w:ascii="Times New Roman" w:hAnsi="Times New Roman" w:eastAsia="仿宋_GB2312" w:cs="Times New Roman"/>
                          <w:b/>
                          <w:bCs/>
                          <w:sz w:val="28"/>
                          <w:szCs w:val="28"/>
                          <w:u w:val="single"/>
                          <w:lang w:val="en" w:eastAsia="zh-CN"/>
                        </w:rPr>
                        <w:t>2025年</w:t>
                      </w:r>
                      <w:r>
                        <w:rPr>
                          <w:rFonts w:hint="eastAsia" w:ascii="Times New Roman" w:hAnsi="Times New Roman" w:eastAsia="仿宋_GB2312" w:cs="Times New Roman"/>
                          <w:b/>
                          <w:bCs/>
                          <w:sz w:val="28"/>
                          <w:szCs w:val="28"/>
                          <w:u w:val="single"/>
                          <w:lang w:val="en-US" w:eastAsia="zh-CN"/>
                        </w:rPr>
                        <w:t>10</w:t>
                      </w:r>
                      <w:r>
                        <w:rPr>
                          <w:rFonts w:hint="eastAsia" w:ascii="Times New Roman" w:hAnsi="Times New Roman" w:eastAsia="仿宋_GB2312" w:cs="Times New Roman"/>
                          <w:b/>
                          <w:bCs/>
                          <w:sz w:val="28"/>
                          <w:szCs w:val="28"/>
                          <w:u w:val="single"/>
                          <w:lang w:val="en" w:eastAsia="zh-CN"/>
                        </w:rPr>
                        <w:t>月</w:t>
                      </w:r>
                      <w:r>
                        <w:rPr>
                          <w:rFonts w:hint="eastAsia" w:ascii="Times New Roman" w:hAnsi="Times New Roman" w:eastAsia="仿宋_GB2312" w:cs="Times New Roman"/>
                          <w:b/>
                          <w:bCs/>
                          <w:color w:val="auto"/>
                          <w:sz w:val="28"/>
                          <w:szCs w:val="28"/>
                          <w:u w:val="single"/>
                          <w:lang w:val="en-US" w:eastAsia="zh-CN"/>
                        </w:rPr>
                        <w:t>14</w:t>
                      </w:r>
                      <w:r>
                        <w:rPr>
                          <w:rFonts w:ascii="Times New Roman" w:hAnsi="Times New Roman" w:eastAsia="仿宋_GB2312" w:cs="Times New Roman"/>
                          <w:b/>
                          <w:bCs/>
                          <w:sz w:val="28"/>
                          <w:szCs w:val="28"/>
                          <w:u w:val="single"/>
                        </w:rPr>
                        <w:t>日09时00分（北京时间）</w:t>
                      </w:r>
                      <w:r>
                        <w:rPr>
                          <w:rFonts w:ascii="Times New Roman" w:hAnsi="Times New Roman" w:eastAsia="仿宋_GB2312" w:cs="Times New Roman"/>
                          <w:sz w:val="28"/>
                          <w:szCs w:val="28"/>
                        </w:rPr>
                        <w:t>前递交投标文件。</w:t>
                      </w:r>
                    </w:p>
                  </w:txbxContent>
                </v:textbox>
                <w10:wrap type="topAndBottom"/>
              </v:shape>
            </w:pict>
          </mc:Fallback>
        </mc:AlternateContent>
      </w:r>
    </w:p>
    <w:p w14:paraId="1CFC3C30">
      <w:pPr>
        <w:spacing w:line="460" w:lineRule="exact"/>
        <w:ind w:firstLineChars="200"/>
        <w:jc w:val="left"/>
        <w:rPr>
          <w:rFonts w:hint="default" w:ascii="Times New Roman" w:hAnsi="Times New Roman" w:eastAsia="方正小标宋_GBK" w:cs="Times New Roman"/>
          <w:color w:val="auto"/>
          <w:sz w:val="28"/>
          <w:szCs w:val="28"/>
          <w:lang w:eastAsia="zh-CN"/>
        </w:rPr>
      </w:pPr>
      <w:bookmarkStart w:id="23" w:name="_Toc2031125453_WPSOffice_Level2"/>
      <w:bookmarkStart w:id="24" w:name="_Toc1811351892_WPSOffice_Level2"/>
      <w:bookmarkStart w:id="25" w:name="_Toc1456310841_WPSOffice_Level2"/>
      <w:bookmarkStart w:id="26" w:name="_Toc1649568961_WPSOffice_Level2"/>
      <w:bookmarkStart w:id="27" w:name="_Toc1853601844_WPSOffice_Level2"/>
      <w:r>
        <w:rPr>
          <w:rFonts w:hint="default" w:ascii="Times New Roman" w:hAnsi="Times New Roman" w:eastAsia="方正小标宋_GBK" w:cs="Times New Roman"/>
          <w:color w:val="auto"/>
          <w:sz w:val="28"/>
          <w:szCs w:val="28"/>
          <w:lang w:eastAsia="zh-CN"/>
        </w:rPr>
        <w:t>一、项目基本情况</w:t>
      </w:r>
      <w:bookmarkEnd w:id="23"/>
      <w:bookmarkEnd w:id="24"/>
      <w:bookmarkEnd w:id="25"/>
      <w:bookmarkEnd w:id="26"/>
      <w:bookmarkEnd w:id="27"/>
    </w:p>
    <w:p w14:paraId="20D73D89">
      <w:pPr>
        <w:spacing w:line="460" w:lineRule="exact"/>
        <w:ind w:firstLine="560" w:firstLineChars="200"/>
        <w:jc w:val="left"/>
        <w:rPr>
          <w:rFonts w:hint="default" w:ascii="Times New Roman" w:hAnsi="Times New Roman" w:eastAsia="仿宋_GB2312" w:cs="Times New Roman"/>
          <w:color w:val="auto"/>
          <w:sz w:val="28"/>
          <w:szCs w:val="28"/>
          <w:lang w:val="en" w:eastAsia="zh-CN"/>
        </w:rPr>
      </w:pPr>
      <w:bookmarkStart w:id="28" w:name="_Toc120342159_WPSOffice_Level3"/>
      <w:bookmarkStart w:id="29" w:name="_Toc632830029_WPSOffice_Level3"/>
      <w:bookmarkStart w:id="30" w:name="_Toc712505010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项目编号：</w:t>
      </w:r>
      <w:bookmarkEnd w:id="28"/>
      <w:bookmarkEnd w:id="29"/>
      <w:bookmarkEnd w:id="30"/>
      <w:r>
        <w:rPr>
          <w:rFonts w:hint="eastAsia" w:ascii="Times New Roman" w:hAnsi="Times New Roman" w:eastAsia="仿宋_GB2312" w:cs="Times New Roman"/>
          <w:color w:val="auto"/>
          <w:sz w:val="28"/>
          <w:szCs w:val="28"/>
          <w:lang w:val="en" w:eastAsia="zh-CN"/>
        </w:rPr>
        <w:t>豫财招标采购-2025-1013</w:t>
      </w:r>
    </w:p>
    <w:p w14:paraId="2FB02444">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31" w:name="_Toc1461506997_WPSOffice_Level3"/>
      <w:bookmarkStart w:id="32" w:name="_Toc1019416_WPSOffice_Level3"/>
      <w:bookmarkStart w:id="33" w:name="_Toc2136105441_WPSOffice_Level3"/>
      <w:r>
        <w:rPr>
          <w:rFonts w:hint="default" w:ascii="Times New Roman" w:hAnsi="Times New Roman" w:eastAsia="仿宋_GB2312" w:cs="Times New Roman"/>
          <w:color w:val="auto"/>
          <w:sz w:val="28"/>
          <w:szCs w:val="28"/>
          <w:lang w:eastAsia="zh-CN"/>
        </w:rPr>
        <w:t>2、项目名称：</w:t>
      </w:r>
      <w:bookmarkEnd w:id="31"/>
      <w:bookmarkEnd w:id="32"/>
      <w:bookmarkEnd w:id="33"/>
      <w:r>
        <w:rPr>
          <w:rFonts w:hint="eastAsia" w:ascii="Times New Roman" w:hAnsi="Times New Roman" w:eastAsia="仿宋_GB2312" w:cs="Times New Roman"/>
          <w:color w:val="auto"/>
          <w:sz w:val="28"/>
          <w:szCs w:val="28"/>
          <w:lang w:val="en" w:eastAsia="zh-CN"/>
        </w:rPr>
        <w:t>河南省老干部活动学习中心物业管理服务项目</w:t>
      </w:r>
      <w:r>
        <w:rPr>
          <w:rFonts w:hint="default" w:ascii="Times New Roman" w:hAnsi="Times New Roman" w:eastAsia="仿宋_GB2312" w:cs="Times New Roman"/>
          <w:color w:val="auto"/>
          <w:sz w:val="28"/>
          <w:szCs w:val="28"/>
          <w:lang w:val="en-US" w:eastAsia="zh-CN"/>
        </w:rPr>
        <w:t xml:space="preserve"> </w:t>
      </w:r>
    </w:p>
    <w:p w14:paraId="2C87374F">
      <w:pPr>
        <w:spacing w:line="460" w:lineRule="exact"/>
        <w:ind w:firstLine="560" w:firstLineChars="200"/>
        <w:jc w:val="left"/>
        <w:rPr>
          <w:rFonts w:hint="default" w:ascii="Times New Roman" w:hAnsi="Times New Roman" w:eastAsia="仿宋_GB2312" w:cs="Times New Roman"/>
          <w:color w:val="auto"/>
          <w:sz w:val="28"/>
          <w:szCs w:val="28"/>
          <w:lang w:eastAsia="zh-CN"/>
        </w:rPr>
      </w:pPr>
      <w:bookmarkStart w:id="34" w:name="_Toc1331877378_WPSOffice_Level3"/>
      <w:bookmarkStart w:id="35" w:name="_Toc997609044_WPSOffice_Level3"/>
      <w:bookmarkStart w:id="36" w:name="_Toc1350258088_WPSOffice_Level3"/>
      <w:r>
        <w:rPr>
          <w:rFonts w:hint="default" w:ascii="Times New Roman" w:hAnsi="Times New Roman" w:eastAsia="仿宋_GB2312" w:cs="Times New Roman"/>
          <w:color w:val="auto"/>
          <w:sz w:val="28"/>
          <w:szCs w:val="28"/>
          <w:lang w:eastAsia="zh-CN"/>
        </w:rPr>
        <w:t>3、采购方式：公开招标</w:t>
      </w:r>
      <w:bookmarkEnd w:id="34"/>
      <w:bookmarkEnd w:id="35"/>
      <w:bookmarkEnd w:id="36"/>
    </w:p>
    <w:p w14:paraId="4E8A6F5C">
      <w:pPr>
        <w:spacing w:line="460" w:lineRule="exact"/>
        <w:ind w:firstLine="560" w:firstLineChars="200"/>
        <w:jc w:val="left"/>
        <w:rPr>
          <w:rFonts w:hint="default" w:ascii="Times New Roman" w:hAnsi="Times New Roman" w:eastAsia="仿宋_GB2312" w:cs="Times New Roman"/>
          <w:color w:val="auto"/>
          <w:sz w:val="28"/>
          <w:szCs w:val="28"/>
          <w:lang w:eastAsia="zh-CN"/>
        </w:rPr>
      </w:pPr>
      <w:bookmarkStart w:id="37" w:name="_Toc654106674_WPSOffice_Level3"/>
      <w:bookmarkStart w:id="38" w:name="_Toc91128674_WPSOffice_Level3"/>
      <w:bookmarkStart w:id="39" w:name="_Toc2510158_WPSOffice_Level3"/>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 w:eastAsia="zh-CN"/>
        </w:rPr>
        <w:t>5527538.76</w:t>
      </w:r>
      <w:r>
        <w:rPr>
          <w:rFonts w:hint="default" w:ascii="Times New Roman" w:hAnsi="Times New Roman" w:eastAsia="仿宋_GB2312" w:cs="Times New Roman"/>
          <w:color w:val="auto"/>
          <w:sz w:val="28"/>
          <w:szCs w:val="28"/>
          <w:lang w:eastAsia="zh-CN"/>
        </w:rPr>
        <w:t>元</w:t>
      </w:r>
      <w:bookmarkEnd w:id="37"/>
      <w:bookmarkEnd w:id="38"/>
      <w:bookmarkEnd w:id="39"/>
    </w:p>
    <w:p w14:paraId="505B9BB6">
      <w:pPr>
        <w:spacing w:line="460" w:lineRule="exact"/>
        <w:ind w:firstLine="977" w:firstLineChars="349"/>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 w:eastAsia="zh-CN"/>
        </w:rPr>
        <w:t>5527538.76</w:t>
      </w:r>
      <w:r>
        <w:rPr>
          <w:rFonts w:hint="default" w:ascii="Times New Roman" w:hAnsi="Times New Roman" w:eastAsia="仿宋_GB2312" w:cs="Times New Roman"/>
          <w:color w:val="auto"/>
          <w:sz w:val="28"/>
          <w:szCs w:val="28"/>
          <w:lang w:eastAsia="zh-CN"/>
        </w:rPr>
        <w:t>元</w:t>
      </w:r>
    </w:p>
    <w:tbl>
      <w:tblPr>
        <w:tblStyle w:val="52"/>
        <w:tblW w:w="9941"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57"/>
        <w:gridCol w:w="2243"/>
        <w:gridCol w:w="1652"/>
        <w:gridCol w:w="1481"/>
        <w:gridCol w:w="1217"/>
        <w:gridCol w:w="1350"/>
        <w:gridCol w:w="1541"/>
      </w:tblGrid>
      <w:tr w14:paraId="6A74DD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08" w:hRule="atLeast"/>
          <w:tblCellSpacing w:w="0" w:type="dxa"/>
          <w:jc w:val="center"/>
        </w:trPr>
        <w:tc>
          <w:tcPr>
            <w:tcW w:w="457" w:type="dxa"/>
            <w:shd w:val="clear" w:color="auto" w:fill="FFFFFF"/>
            <w:noWrap w:val="0"/>
            <w:tcMar>
              <w:top w:w="120" w:type="dxa"/>
            </w:tcMar>
            <w:vAlign w:val="center"/>
          </w:tcPr>
          <w:p w14:paraId="03657E9C">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序号</w:t>
            </w:r>
          </w:p>
        </w:tc>
        <w:tc>
          <w:tcPr>
            <w:tcW w:w="2243" w:type="dxa"/>
            <w:shd w:val="clear" w:color="auto" w:fill="FFFFFF"/>
            <w:noWrap w:val="0"/>
            <w:tcMar>
              <w:top w:w="120" w:type="dxa"/>
            </w:tcMar>
            <w:vAlign w:val="center"/>
          </w:tcPr>
          <w:p w14:paraId="393CDA7D">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包号</w:t>
            </w:r>
          </w:p>
        </w:tc>
        <w:tc>
          <w:tcPr>
            <w:tcW w:w="1652" w:type="dxa"/>
            <w:shd w:val="clear" w:color="auto" w:fill="FFFFFF"/>
            <w:noWrap w:val="0"/>
            <w:tcMar>
              <w:top w:w="120" w:type="dxa"/>
            </w:tcMar>
            <w:vAlign w:val="center"/>
          </w:tcPr>
          <w:p w14:paraId="0F909B2D">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包名称</w:t>
            </w:r>
          </w:p>
        </w:tc>
        <w:tc>
          <w:tcPr>
            <w:tcW w:w="1481" w:type="dxa"/>
            <w:shd w:val="clear" w:color="auto" w:fill="FFFFFF"/>
            <w:noWrap w:val="0"/>
            <w:tcMar>
              <w:top w:w="120" w:type="dxa"/>
            </w:tcMar>
            <w:vAlign w:val="center"/>
          </w:tcPr>
          <w:p w14:paraId="6A30FAF1">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包预算（元）</w:t>
            </w:r>
          </w:p>
        </w:tc>
        <w:tc>
          <w:tcPr>
            <w:tcW w:w="1217" w:type="dxa"/>
            <w:shd w:val="clear" w:color="auto" w:fill="FFFFFF"/>
            <w:noWrap w:val="0"/>
            <w:tcMar>
              <w:top w:w="120" w:type="dxa"/>
            </w:tcMar>
            <w:vAlign w:val="center"/>
          </w:tcPr>
          <w:p w14:paraId="5AA3A69C">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包最高限价（元）</w:t>
            </w:r>
          </w:p>
        </w:tc>
        <w:tc>
          <w:tcPr>
            <w:tcW w:w="1350" w:type="dxa"/>
            <w:shd w:val="clear" w:color="auto" w:fill="FFFFFF"/>
            <w:noWrap w:val="0"/>
            <w:tcMar>
              <w:top w:w="120" w:type="dxa"/>
            </w:tcMar>
            <w:vAlign w:val="center"/>
          </w:tcPr>
          <w:p w14:paraId="2B70E21B">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是否专门面向中小企业</w:t>
            </w:r>
          </w:p>
        </w:tc>
        <w:tc>
          <w:tcPr>
            <w:tcW w:w="1541" w:type="dxa"/>
            <w:shd w:val="clear" w:color="auto" w:fill="FFFFFF"/>
            <w:noWrap w:val="0"/>
            <w:tcMar>
              <w:top w:w="120" w:type="dxa"/>
            </w:tcMar>
            <w:vAlign w:val="center"/>
          </w:tcPr>
          <w:p w14:paraId="5DC4736F">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采购预留金额（元）</w:t>
            </w:r>
          </w:p>
        </w:tc>
      </w:tr>
      <w:tr w14:paraId="4AECC2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51" w:hRule="atLeast"/>
          <w:tblCellSpacing w:w="0" w:type="dxa"/>
          <w:jc w:val="center"/>
        </w:trPr>
        <w:tc>
          <w:tcPr>
            <w:tcW w:w="457" w:type="dxa"/>
            <w:shd w:val="clear" w:color="auto" w:fill="FFFFFF"/>
            <w:noWrap w:val="0"/>
            <w:tcMar>
              <w:top w:w="120" w:type="dxa"/>
            </w:tcMar>
            <w:vAlign w:val="center"/>
          </w:tcPr>
          <w:p w14:paraId="04657B5A">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1</w:t>
            </w:r>
          </w:p>
        </w:tc>
        <w:tc>
          <w:tcPr>
            <w:tcW w:w="2243" w:type="dxa"/>
            <w:shd w:val="clear" w:color="auto" w:fill="FFFFFF"/>
            <w:noWrap w:val="0"/>
            <w:tcMar>
              <w:top w:w="120" w:type="dxa"/>
            </w:tcMar>
            <w:vAlign w:val="center"/>
          </w:tcPr>
          <w:p w14:paraId="42AA355B">
            <w:pPr>
              <w:wordWrap w:val="0"/>
              <w:spacing w:line="420" w:lineRule="atLeas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豫政采(1)20250226</w:t>
            </w:r>
            <w:r>
              <w:rPr>
                <w:rFonts w:hint="eastAsia" w:ascii="Times New Roman" w:hAnsi="Times New Roman" w:eastAsia="仿宋_GB2312" w:cs="Times New Roman"/>
                <w:sz w:val="24"/>
                <w:szCs w:val="24"/>
                <w:lang w:val="en-US" w:eastAsia="zh-CN"/>
              </w:rPr>
              <w:t>-1</w:t>
            </w:r>
          </w:p>
        </w:tc>
        <w:tc>
          <w:tcPr>
            <w:tcW w:w="1652" w:type="dxa"/>
            <w:shd w:val="clear" w:color="auto" w:fill="FFFFFF"/>
            <w:noWrap w:val="0"/>
            <w:tcMar>
              <w:top w:w="120" w:type="dxa"/>
            </w:tcMar>
            <w:vAlign w:val="center"/>
          </w:tcPr>
          <w:p w14:paraId="1C944314">
            <w:pPr>
              <w:wordWrap w:val="0"/>
              <w:spacing w:line="420" w:lineRule="atLeas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val="en-US" w:eastAsia="zh-CN" w:bidi="ar"/>
              </w:rPr>
              <w:t>河南省老干部活动学习中心物业管理服务项目</w:t>
            </w:r>
          </w:p>
        </w:tc>
        <w:tc>
          <w:tcPr>
            <w:tcW w:w="1481" w:type="dxa"/>
            <w:shd w:val="clear" w:color="auto" w:fill="FFFFFF"/>
            <w:noWrap w:val="0"/>
            <w:tcMar>
              <w:top w:w="120" w:type="dxa"/>
            </w:tcMar>
            <w:vAlign w:val="center"/>
          </w:tcPr>
          <w:p w14:paraId="07A200F8">
            <w:pPr>
              <w:wordWrap w:val="0"/>
              <w:spacing w:line="420" w:lineRule="atLeas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5527538.76</w:t>
            </w:r>
          </w:p>
        </w:tc>
        <w:tc>
          <w:tcPr>
            <w:tcW w:w="1217" w:type="dxa"/>
            <w:shd w:val="clear" w:color="auto" w:fill="FFFFFF"/>
            <w:noWrap w:val="0"/>
            <w:tcMar>
              <w:top w:w="120" w:type="dxa"/>
            </w:tcMar>
            <w:vAlign w:val="center"/>
          </w:tcPr>
          <w:p w14:paraId="341BC177">
            <w:pPr>
              <w:wordWrap w:val="0"/>
              <w:spacing w:line="420" w:lineRule="atLeas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5527538.76</w:t>
            </w:r>
          </w:p>
        </w:tc>
        <w:tc>
          <w:tcPr>
            <w:tcW w:w="1350" w:type="dxa"/>
            <w:shd w:val="clear" w:color="auto" w:fill="FFFFFF"/>
            <w:noWrap w:val="0"/>
            <w:tcMar>
              <w:top w:w="120" w:type="dxa"/>
            </w:tcMar>
            <w:vAlign w:val="center"/>
          </w:tcPr>
          <w:p w14:paraId="269B864D">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是</w:t>
            </w:r>
          </w:p>
        </w:tc>
        <w:tc>
          <w:tcPr>
            <w:tcW w:w="1541" w:type="dxa"/>
            <w:shd w:val="clear" w:color="auto" w:fill="FFFFFF"/>
            <w:noWrap w:val="0"/>
            <w:tcMar>
              <w:top w:w="120" w:type="dxa"/>
            </w:tcMar>
            <w:vAlign w:val="center"/>
          </w:tcPr>
          <w:p w14:paraId="51E57160">
            <w:pPr>
              <w:wordWrap w:val="0"/>
              <w:spacing w:line="420" w:lineRule="atLeas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5527538.76</w:t>
            </w:r>
            <w:r>
              <w:rPr>
                <w:rFonts w:hint="default" w:ascii="Times New Roman" w:hAnsi="Times New Roman" w:eastAsia="仿宋_GB2312" w:cs="Times New Roman"/>
                <w:kern w:val="0"/>
                <w:sz w:val="24"/>
                <w:szCs w:val="24"/>
                <w:lang w:val="en-US" w:eastAsia="zh-CN" w:bidi="ar"/>
              </w:rPr>
              <w:t>，其中小微企业采购金额：</w:t>
            </w:r>
            <w:r>
              <w:rPr>
                <w:rFonts w:hint="eastAsia" w:ascii="Times New Roman" w:hAnsi="Times New Roman" w:eastAsia="仿宋_GB2312" w:cs="Times New Roman"/>
                <w:sz w:val="24"/>
                <w:szCs w:val="24"/>
                <w:lang w:val="en-US" w:eastAsia="zh-CN"/>
              </w:rPr>
              <w:t>5527538.76</w:t>
            </w:r>
            <w:r>
              <w:rPr>
                <w:rFonts w:hint="default" w:ascii="Times New Roman" w:hAnsi="Times New Roman" w:eastAsia="仿宋_GB2312" w:cs="Times New Roman"/>
                <w:kern w:val="0"/>
                <w:sz w:val="24"/>
                <w:szCs w:val="24"/>
                <w:lang w:val="en-US" w:eastAsia="zh-CN" w:bidi="ar"/>
              </w:rPr>
              <w:t>。</w:t>
            </w:r>
          </w:p>
        </w:tc>
      </w:tr>
    </w:tbl>
    <w:p w14:paraId="781E1B51">
      <w:pPr>
        <w:pStyle w:val="42"/>
        <w:rPr>
          <w:lang w:eastAsia="zh-CN"/>
        </w:rPr>
      </w:pPr>
    </w:p>
    <w:p w14:paraId="60F5C823">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0" w:name="_Toc530655014_WPSOffice_Level3"/>
      <w:bookmarkStart w:id="41" w:name="_Toc1585577024_WPSOffice_Level3"/>
      <w:bookmarkStart w:id="42" w:name="_Toc1882423541_WPSOffice_Level3"/>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40"/>
      <w:bookmarkEnd w:id="41"/>
      <w:bookmarkEnd w:id="42"/>
    </w:p>
    <w:p w14:paraId="0D292D83">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p>
    <w:p w14:paraId="2A67665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（2）采购内容：</w:t>
      </w:r>
      <w:r>
        <w:rPr>
          <w:rFonts w:hint="eastAsia" w:ascii="Times New Roman" w:hAnsi="Times New Roman" w:eastAsia="仿宋_GB2312" w:cs="Times New Roman"/>
          <w:color w:val="auto"/>
          <w:sz w:val="28"/>
          <w:szCs w:val="28"/>
          <w:lang w:val="en-US" w:eastAsia="zh-CN"/>
        </w:rPr>
        <w:t>物业管理项目范围包括综合管理、房屋日常养护维修、供电设施设备运行管理维护、给排水设施设备运行管理维护、中央空调系统运行管理维护、消防系统运行管理维护、安防报警监控系统运行管理维护、弱电智能（楼宇控制）系统运行管理维护、秩序维护与安全管理服务、环境卫生保洁服务、垃圾清运、绿化养护、电梯运行维护等工作。总建筑面积共56650㎡，绿化面积约</w:t>
      </w:r>
      <w:r>
        <w:rPr>
          <w:rFonts w:hint="eastAsia" w:ascii="Times New Roman" w:hAnsi="Times New Roman" w:eastAsia="仿宋_GB2312" w:cs="Times New Roman"/>
          <w:color w:val="auto"/>
          <w:sz w:val="28"/>
          <w:szCs w:val="28"/>
          <w:lang w:val="en" w:eastAsia="zh-CN"/>
        </w:rPr>
        <w:t>28919</w:t>
      </w:r>
      <w:r>
        <w:rPr>
          <w:rFonts w:hint="eastAsia" w:ascii="Times New Roman" w:hAnsi="Times New Roman" w:eastAsia="仿宋_GB2312" w:cs="Times New Roman"/>
          <w:color w:val="auto"/>
          <w:sz w:val="28"/>
          <w:szCs w:val="28"/>
          <w:lang w:val="en-US" w:eastAsia="zh-CN"/>
        </w:rPr>
        <w:t>㎡，电梯13部。</w:t>
      </w:r>
      <w:r>
        <w:rPr>
          <w:rFonts w:hint="default" w:ascii="Times New Roman" w:hAnsi="Times New Roman" w:eastAsia="仿宋_GB2312" w:cs="Times New Roman"/>
          <w:color w:val="auto"/>
          <w:sz w:val="28"/>
          <w:szCs w:val="28"/>
          <w:lang w:val="en-US" w:eastAsia="zh-CN"/>
        </w:rPr>
        <w:t>人员配备不低于</w:t>
      </w:r>
      <w:r>
        <w:rPr>
          <w:rFonts w:hint="eastAsia" w:ascii="Times New Roman" w:hAnsi="Times New Roman" w:eastAsia="仿宋_GB2312" w:cs="Times New Roman"/>
          <w:color w:val="auto"/>
          <w:sz w:val="28"/>
          <w:szCs w:val="28"/>
          <w:lang w:val="en-US" w:eastAsia="zh-CN"/>
        </w:rPr>
        <w:t>97</w:t>
      </w:r>
      <w:r>
        <w:rPr>
          <w:rFonts w:hint="default" w:ascii="Times New Roman" w:hAnsi="Times New Roman" w:eastAsia="仿宋_GB2312" w:cs="Times New Roman"/>
          <w:color w:val="auto"/>
          <w:sz w:val="28"/>
          <w:szCs w:val="28"/>
          <w:lang w:val="en-US" w:eastAsia="zh-CN"/>
        </w:rPr>
        <w:t>人</w:t>
      </w:r>
      <w:r>
        <w:rPr>
          <w:rFonts w:hint="default" w:ascii="Times New Roman" w:hAnsi="Times New Roman" w:eastAsia="仿宋_GB2312" w:cs="Times New Roman"/>
          <w:color w:val="auto"/>
          <w:sz w:val="28"/>
          <w:szCs w:val="28"/>
          <w:lang w:val="en" w:eastAsia="zh-CN"/>
        </w:rPr>
        <w:t>。</w:t>
      </w:r>
    </w:p>
    <w:p w14:paraId="1A8D4B79">
      <w:pPr>
        <w:spacing w:line="46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年。</w:t>
      </w:r>
    </w:p>
    <w:p w14:paraId="72CFEB21">
      <w:pPr>
        <w:spacing w:line="46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w:t>
      </w:r>
      <w:bookmarkStart w:id="43" w:name="_Toc1866155745_WPSOffice_Level3"/>
      <w:r>
        <w:rPr>
          <w:rFonts w:hint="eastAsia" w:ascii="Times New Roman" w:hAnsi="Times New Roman" w:eastAsia="仿宋_GB2312" w:cs="Times New Roman"/>
          <w:color w:val="auto"/>
          <w:sz w:val="28"/>
          <w:szCs w:val="28"/>
          <w:lang w:val="en-US" w:eastAsia="zh-CN"/>
        </w:rPr>
        <w:t>河南省老干部活动学习中心分为地德街（郑州市郑东新区地德街16号）和政四街（郑州市金水区政四街1号）两个院区</w:t>
      </w:r>
      <w:r>
        <w:rPr>
          <w:rFonts w:hint="default" w:ascii="Times New Roman" w:hAnsi="Times New Roman" w:eastAsia="仿宋_GB2312" w:cs="Times New Roman"/>
          <w:color w:val="auto"/>
          <w:sz w:val="28"/>
          <w:szCs w:val="28"/>
          <w:lang w:val="en-US" w:eastAsia="zh-CN"/>
        </w:rPr>
        <w:t>；</w:t>
      </w:r>
    </w:p>
    <w:p w14:paraId="1F699141">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（5）服务质量：满足采购人需求</w:t>
      </w:r>
      <w:bookmarkStart w:id="44" w:name="_Toc1031072132_WPSOffice_Level3"/>
      <w:r>
        <w:rPr>
          <w:rFonts w:hint="default" w:ascii="Times New Roman" w:hAnsi="Times New Roman" w:eastAsia="仿宋_GB2312" w:cs="Times New Roman"/>
          <w:color w:val="auto"/>
          <w:sz w:val="28"/>
          <w:szCs w:val="28"/>
          <w:lang w:val="en-US" w:eastAsia="zh-CN"/>
        </w:rPr>
        <w:t>。</w:t>
      </w:r>
    </w:p>
    <w:p w14:paraId="73A3717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5" w:name="_Toc1826742135_WPSOffice_Level3"/>
      <w:r>
        <w:rPr>
          <w:rFonts w:hint="default" w:ascii="Times New Roman" w:hAnsi="Times New Roman" w:eastAsia="仿宋_GB2312" w:cs="Times New Roman"/>
          <w:color w:val="auto"/>
          <w:sz w:val="28"/>
          <w:szCs w:val="28"/>
          <w:lang w:val="en-US" w:eastAsia="zh-CN"/>
        </w:rPr>
        <w:t>6.合同履行期限：</w:t>
      </w:r>
      <w:bookmarkEnd w:id="43"/>
      <w:bookmarkEnd w:id="44"/>
      <w:bookmarkEnd w:id="45"/>
      <w:r>
        <w:rPr>
          <w:rFonts w:hint="default" w:ascii="Times New Roman" w:hAnsi="Times New Roman" w:eastAsia="仿宋_GB2312" w:cs="Times New Roman"/>
          <w:color w:val="auto"/>
          <w:sz w:val="28"/>
          <w:szCs w:val="28"/>
          <w:lang w:val="en-US" w:eastAsia="zh-CN"/>
        </w:rPr>
        <w:t>同服务期限</w:t>
      </w:r>
    </w:p>
    <w:p w14:paraId="67C9FAA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6" w:name="_Toc1547155158_WPSOffice_Level3"/>
      <w:bookmarkStart w:id="47" w:name="_Toc634119560_WPSOffice_Level3"/>
      <w:bookmarkStart w:id="48" w:name="_Toc804008546_WPSOffice_Level3"/>
      <w:r>
        <w:rPr>
          <w:rFonts w:hint="default" w:ascii="Times New Roman" w:hAnsi="Times New Roman" w:eastAsia="仿宋_GB2312" w:cs="Times New Roman"/>
          <w:color w:val="auto"/>
          <w:sz w:val="28"/>
          <w:szCs w:val="28"/>
          <w:lang w:val="en-US" w:eastAsia="zh-CN"/>
        </w:rPr>
        <w:t>7.本项目是否接受联合体投标：否</w:t>
      </w:r>
      <w:bookmarkEnd w:id="46"/>
      <w:bookmarkEnd w:id="47"/>
      <w:bookmarkEnd w:id="48"/>
    </w:p>
    <w:p w14:paraId="1E4E7855">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49" w:name="_Toc1075148766_WPSOffice_Level3"/>
      <w:bookmarkStart w:id="50" w:name="_Toc1454916570_WPSOffice_Level3"/>
      <w:bookmarkStart w:id="51" w:name="_Toc1394357842_WPSOffice_Level3"/>
      <w:r>
        <w:rPr>
          <w:rFonts w:hint="default" w:ascii="Times New Roman" w:hAnsi="Times New Roman" w:eastAsia="仿宋_GB2312" w:cs="Times New Roman"/>
          <w:color w:val="auto"/>
          <w:sz w:val="28"/>
          <w:szCs w:val="28"/>
          <w:lang w:val="en-US" w:eastAsia="zh-CN"/>
        </w:rPr>
        <w:t>8.是否</w:t>
      </w:r>
      <w:r>
        <w:rPr>
          <w:rFonts w:ascii="Times New Roman" w:hAnsi="Times New Roman" w:eastAsia="仿宋_GB2312" w:cs="Times New Roman"/>
          <w:color w:val="auto"/>
          <w:sz w:val="28"/>
          <w:szCs w:val="28"/>
          <w:lang w:val="en-US" w:eastAsia="zh-CN"/>
        </w:rPr>
        <w:t>接受</w:t>
      </w:r>
      <w:r>
        <w:rPr>
          <w:rFonts w:hint="default" w:ascii="Times New Roman" w:hAnsi="Times New Roman" w:eastAsia="仿宋_GB2312" w:cs="Times New Roman"/>
          <w:color w:val="auto"/>
          <w:sz w:val="28"/>
          <w:szCs w:val="28"/>
          <w:lang w:val="en-US" w:eastAsia="zh-CN"/>
        </w:rPr>
        <w:t>进口产品：否</w:t>
      </w:r>
      <w:bookmarkEnd w:id="49"/>
      <w:bookmarkEnd w:id="50"/>
      <w:bookmarkEnd w:id="51"/>
    </w:p>
    <w:p w14:paraId="20093096">
      <w:pPr>
        <w:spacing w:line="460" w:lineRule="exact"/>
        <w:ind w:firstLine="560" w:firstLineChars="200"/>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是否专门面向中小企业：是</w:t>
      </w:r>
    </w:p>
    <w:p w14:paraId="082C7535">
      <w:pPr>
        <w:spacing w:line="460" w:lineRule="exact"/>
        <w:ind w:firstLineChars="200"/>
        <w:jc w:val="left"/>
        <w:rPr>
          <w:rFonts w:hint="default" w:ascii="Times New Roman" w:hAnsi="Times New Roman" w:eastAsia="方正小标宋_GBK" w:cs="Times New Roman"/>
          <w:color w:val="auto"/>
          <w:sz w:val="28"/>
          <w:szCs w:val="28"/>
          <w:lang w:val="en-US" w:eastAsia="zh-CN"/>
        </w:rPr>
      </w:pPr>
      <w:bookmarkStart w:id="52" w:name="_Toc1298400066_WPSOffice_Level2"/>
      <w:bookmarkStart w:id="53" w:name="_Toc584363550_WPSOffice_Level2"/>
      <w:bookmarkStart w:id="54" w:name="_Toc2026118901_WPSOffice_Level2"/>
      <w:bookmarkStart w:id="55" w:name="_Toc407944620_WPSOffice_Level2"/>
      <w:bookmarkStart w:id="56" w:name="_Toc1990946225_WPSOffice_Level2"/>
      <w:r>
        <w:rPr>
          <w:rFonts w:hint="default" w:ascii="Times New Roman" w:hAnsi="Times New Roman" w:eastAsia="方正小标宋_GBK" w:cs="Times New Roman"/>
          <w:color w:val="auto"/>
          <w:sz w:val="28"/>
          <w:szCs w:val="28"/>
          <w:lang w:val="en-US" w:eastAsia="zh-CN"/>
        </w:rPr>
        <w:t>二、申请人资格要求</w:t>
      </w:r>
      <w:bookmarkEnd w:id="52"/>
      <w:bookmarkEnd w:id="53"/>
      <w:bookmarkEnd w:id="54"/>
      <w:bookmarkEnd w:id="55"/>
      <w:r>
        <w:rPr>
          <w:rFonts w:hint="default" w:ascii="Times New Roman" w:hAnsi="Times New Roman" w:eastAsia="仿宋_GB2312" w:cs="Times New Roman"/>
          <w:color w:val="auto"/>
          <w:sz w:val="28"/>
          <w:szCs w:val="28"/>
          <w:lang w:val="en-US" w:eastAsia="zh-CN"/>
        </w:rPr>
        <w:t>：</w:t>
      </w:r>
      <w:bookmarkEnd w:id="56"/>
    </w:p>
    <w:p w14:paraId="1DB0E63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57" w:name="_Toc795001869_WPSOffice_Level3"/>
      <w:bookmarkStart w:id="58" w:name="_Toc786047326_WPSOffice_Level3"/>
      <w:bookmarkStart w:id="59" w:name="_Toc288167634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7"/>
      <w:bookmarkEnd w:id="58"/>
      <w:bookmarkEnd w:id="59"/>
    </w:p>
    <w:p w14:paraId="63715C69">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60" w:name="_Toc1004075335_WPSOffice_Level3"/>
      <w:bookmarkStart w:id="61" w:name="_Toc1059537205_WPSOffice_Level3"/>
      <w:bookmarkStart w:id="62" w:name="_Toc282163985_WPSOffice_Level3"/>
      <w:r>
        <w:rPr>
          <w:rFonts w:hint="default" w:ascii="Times New Roman" w:hAnsi="Times New Roman" w:eastAsia="仿宋_GB2312" w:cs="Times New Roman"/>
          <w:color w:val="auto"/>
          <w:sz w:val="28"/>
          <w:szCs w:val="28"/>
          <w:lang w:val="en-US" w:eastAsia="zh-CN"/>
        </w:rPr>
        <w:t>2.</w:t>
      </w:r>
      <w:bookmarkEnd w:id="60"/>
      <w:r>
        <w:rPr>
          <w:rFonts w:hint="default" w:ascii="Times New Roman" w:hAnsi="Times New Roman" w:eastAsia="仿宋_GB2312" w:cs="Times New Roman"/>
          <w:color w:val="auto"/>
          <w:sz w:val="28"/>
          <w:szCs w:val="28"/>
          <w:lang w:val="en-US" w:eastAsia="zh-CN"/>
        </w:rPr>
        <w:t>落实政府采购政策满足的资格要求：</w:t>
      </w:r>
      <w:bookmarkEnd w:id="61"/>
    </w:p>
    <w:p w14:paraId="0178CEC4">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本项目专门面向小微企业采购。</w:t>
      </w:r>
    </w:p>
    <w:bookmarkEnd w:id="62"/>
    <w:p w14:paraId="000982CC">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bookmarkStart w:id="63" w:name="_Toc879078693_WPSOffice_Level3"/>
      <w:r>
        <w:rPr>
          <w:rFonts w:hint="default" w:ascii="Times New Roman" w:hAnsi="Times New Roman" w:eastAsia="仿宋_GB2312" w:cs="Times New Roman"/>
          <w:color w:val="auto"/>
          <w:sz w:val="28"/>
          <w:szCs w:val="28"/>
          <w:lang w:val="en-US" w:eastAsia="zh-CN"/>
        </w:rPr>
        <w:t>3.本项目的特定资格要求：</w:t>
      </w:r>
      <w:bookmarkEnd w:id="63"/>
    </w:p>
    <w:p w14:paraId="2F8D567D">
      <w:pPr>
        <w:spacing w:line="460" w:lineRule="exact"/>
        <w:ind w:firstLine="840" w:firstLineChars="3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2A47B13F">
      <w:pPr>
        <w:spacing w:line="460" w:lineRule="exact"/>
        <w:ind w:firstLineChars="200"/>
        <w:jc w:val="left"/>
        <w:rPr>
          <w:rFonts w:hint="default" w:ascii="Times New Roman" w:hAnsi="Times New Roman" w:eastAsia="方正小标宋_GBK" w:cs="Times New Roman"/>
          <w:color w:val="auto"/>
          <w:sz w:val="28"/>
          <w:szCs w:val="28"/>
          <w:lang w:val="en-US" w:eastAsia="zh-CN"/>
        </w:rPr>
      </w:pPr>
      <w:bookmarkStart w:id="64" w:name="_Toc2045253496_WPSOffice_Level2"/>
      <w:bookmarkStart w:id="65" w:name="_Toc295468326_WPSOffice_Level2"/>
      <w:bookmarkStart w:id="66" w:name="_Toc1144697108_WPSOffice_Level2"/>
      <w:bookmarkStart w:id="67" w:name="_Toc1677814303_WPSOffice_Level2"/>
      <w:bookmarkStart w:id="68" w:name="_Toc872248170_WPSOffice_Level2"/>
      <w:r>
        <w:rPr>
          <w:rFonts w:hint="default" w:ascii="Times New Roman" w:hAnsi="Times New Roman" w:eastAsia="方正小标宋_GBK" w:cs="Times New Roman"/>
          <w:color w:val="auto"/>
          <w:sz w:val="28"/>
          <w:szCs w:val="28"/>
          <w:lang w:val="en-US" w:eastAsia="zh-CN"/>
        </w:rPr>
        <w:t>三、获取招标文件</w:t>
      </w:r>
      <w:bookmarkEnd w:id="64"/>
      <w:bookmarkEnd w:id="65"/>
      <w:bookmarkEnd w:id="66"/>
      <w:bookmarkEnd w:id="67"/>
      <w:bookmarkEnd w:id="68"/>
    </w:p>
    <w:p w14:paraId="243A9A83">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eastAsia" w:ascii="Times New Roman" w:hAnsi="Times New Roman" w:eastAsia="仿宋_GB2312" w:cs="Times New Roman"/>
          <w:color w:val="auto"/>
          <w:sz w:val="28"/>
          <w:szCs w:val="28"/>
          <w:lang w:val="en" w:eastAsia="zh-CN"/>
        </w:rPr>
        <w:t>2025年9月</w:t>
      </w:r>
      <w:r>
        <w:rPr>
          <w:rFonts w:hint="eastAsia"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lang w:val="en-US" w:eastAsia="zh-CN"/>
        </w:rPr>
        <w:t>日至</w:t>
      </w:r>
      <w:r>
        <w:rPr>
          <w:rFonts w:hint="eastAsia" w:ascii="Times New Roman" w:hAnsi="Times New Roman" w:eastAsia="仿宋_GB2312" w:cs="Times New Roman"/>
          <w:color w:val="auto"/>
          <w:sz w:val="28"/>
          <w:szCs w:val="28"/>
          <w:lang w:val="en" w:eastAsia="zh-CN"/>
        </w:rPr>
        <w:t>2025年9月</w:t>
      </w:r>
      <w:r>
        <w:rPr>
          <w:rFonts w:hint="eastAsia"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14:paraId="22F8E644">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w:t>
      </w:r>
      <w:r>
        <w:rPr>
          <w:rFonts w:hint="default" w:ascii="Times New Roman" w:hAnsi="Times New Roman" w:eastAsia="仿宋" w:cs="Times New Roman"/>
          <w:color w:val="auto"/>
          <w:sz w:val="28"/>
          <w:szCs w:val="28"/>
          <w:lang w:eastAsia="zh-CN"/>
        </w:rPr>
        <w:t>网</w:t>
      </w:r>
      <w:r>
        <w:rPr>
          <w:rFonts w:hint="default" w:ascii="Times New Roman" w:hAnsi="Times New Roman" w:eastAsia="仿宋" w:cs="Times New Roman"/>
          <w:color w:val="auto"/>
          <w:sz w:val="28"/>
          <w:szCs w:val="28"/>
          <w:lang w:val="en-US" w:eastAsia="zh-CN"/>
        </w:rPr>
        <w:t>站</w:t>
      </w:r>
      <w:r>
        <w:rPr>
          <w:rFonts w:hint="default" w:ascii="Times New Roman" w:hAnsi="Times New Roman" w:eastAsia="仿宋_GB2312" w:cs="Times New Roman"/>
          <w:color w:val="auto"/>
          <w:sz w:val="28"/>
          <w:szCs w:val="28"/>
          <w:lang w:val="en-US" w:eastAsia="zh-CN"/>
        </w:rPr>
        <w:t>（hnsggzyjy.henan.gov.cn）</w:t>
      </w:r>
    </w:p>
    <w:p w14:paraId="53E920D8">
      <w:pPr>
        <w:spacing w:line="460" w:lineRule="exact"/>
        <w:ind w:firstLine="560" w:firstLineChars="200"/>
        <w:jc w:val="left"/>
        <w:rPr>
          <w:rFonts w:hint="default" w:ascii="Times New Roman" w:hAnsi="Times New Roman" w:eastAsia="仿宋"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3.方式：投标人使用CA数字证书登录“河南省公共资源交易中心网站（hnsggzyjy.henan.gov.cn）”，并按网上提示下载投标项目所含格式(.hnzf)的招标文件及资料。注册、登录、下载等具体事宜</w:t>
      </w:r>
      <w:r>
        <w:rPr>
          <w:rFonts w:hint="default" w:ascii="Times New Roman" w:hAnsi="Times New Roman" w:eastAsia="仿宋" w:cs="Times New Roman"/>
          <w:color w:val="auto"/>
          <w:sz w:val="28"/>
          <w:szCs w:val="28"/>
          <w:lang w:val="en-US" w:eastAsia="zh-CN"/>
        </w:rPr>
        <w:t>请查阅河南省公共资源交易中心网站“公共服务”→“办事指南”。</w:t>
      </w:r>
    </w:p>
    <w:p w14:paraId="4523D47D">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2AE0C421">
      <w:pPr>
        <w:spacing w:line="460" w:lineRule="exact"/>
        <w:ind w:firstLineChars="200"/>
        <w:jc w:val="left"/>
        <w:rPr>
          <w:rFonts w:hint="default" w:ascii="Times New Roman" w:hAnsi="Times New Roman" w:eastAsia="仿宋_GB2312" w:cs="Times New Roman"/>
          <w:color w:val="auto"/>
          <w:sz w:val="28"/>
          <w:szCs w:val="28"/>
          <w:lang w:val="en-US" w:eastAsia="zh-CN"/>
        </w:rPr>
      </w:pPr>
      <w:bookmarkStart w:id="69" w:name="_Toc2091398558_WPSOffice_Level2"/>
      <w:bookmarkStart w:id="70" w:name="_Toc1361166934_WPSOffice_Level2"/>
      <w:bookmarkStart w:id="71" w:name="_Toc1740030706_WPSOffice_Level2"/>
      <w:bookmarkStart w:id="72" w:name="_Toc1432496505_WPSOffice_Level2"/>
      <w:bookmarkStart w:id="73" w:name="_Toc994305580_WPSOffice_Level2"/>
      <w:r>
        <w:rPr>
          <w:rFonts w:hint="default" w:ascii="Times New Roman" w:hAnsi="Times New Roman" w:eastAsia="方正小标宋_GBK" w:cs="Times New Roman"/>
          <w:color w:val="auto"/>
          <w:sz w:val="28"/>
          <w:szCs w:val="28"/>
          <w:lang w:val="en-US" w:eastAsia="zh-CN"/>
        </w:rPr>
        <w:t>四、投标截止时间及地点</w:t>
      </w:r>
      <w:bookmarkEnd w:id="69"/>
      <w:bookmarkEnd w:id="70"/>
      <w:bookmarkEnd w:id="71"/>
      <w:bookmarkEnd w:id="72"/>
      <w:bookmarkEnd w:id="73"/>
    </w:p>
    <w:p w14:paraId="6A29374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eastAsia" w:ascii="Times New Roman" w:hAnsi="Times New Roman" w:eastAsia="仿宋_GB2312" w:cs="Times New Roman"/>
          <w:color w:val="auto"/>
          <w:sz w:val="28"/>
          <w:szCs w:val="28"/>
          <w:lang w:val="en" w:eastAsia="zh-CN"/>
        </w:rPr>
        <w:t>2025年</w:t>
      </w:r>
      <w:r>
        <w:rPr>
          <w:rFonts w:hint="eastAsia" w:ascii="Times New Roman" w:hAnsi="Times New Roman" w:eastAsia="仿宋_GB2312" w:cs="Times New Roman"/>
          <w:color w:val="auto"/>
          <w:sz w:val="28"/>
          <w:szCs w:val="28"/>
          <w:lang w:val="en-US" w:eastAsia="zh-CN"/>
        </w:rPr>
        <w:t>10</w:t>
      </w:r>
      <w:r>
        <w:rPr>
          <w:rFonts w:hint="eastAsia"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日09时00分（北京时间）</w:t>
      </w:r>
    </w:p>
    <w:p w14:paraId="4624F7CA">
      <w:pPr>
        <w:spacing w:line="46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color w:val="auto"/>
          <w:sz w:val="28"/>
          <w:szCs w:val="28"/>
        </w:rPr>
        <w:t>河南省公共资源交易中心</w:t>
      </w:r>
      <w:r>
        <w:rPr>
          <w:rFonts w:hint="default" w:ascii="Times New Roman" w:hAnsi="Times New Roman" w:eastAsia="仿宋" w:cs="Times New Roman"/>
          <w:color w:val="auto"/>
          <w:sz w:val="28"/>
          <w:szCs w:val="28"/>
          <w:lang w:eastAsia="zh-CN"/>
        </w:rPr>
        <w:t>网</w:t>
      </w:r>
      <w:r>
        <w:rPr>
          <w:rFonts w:hint="default" w:ascii="Times New Roman" w:hAnsi="Times New Roman" w:eastAsia="仿宋" w:cs="Times New Roman"/>
          <w:color w:val="auto"/>
          <w:sz w:val="28"/>
          <w:szCs w:val="28"/>
          <w:lang w:val="en-US" w:eastAsia="zh-CN"/>
        </w:rPr>
        <w:t>站</w:t>
      </w:r>
      <w:r>
        <w:rPr>
          <w:rFonts w:hint="default" w:ascii="Times New Roman" w:hAnsi="Times New Roman" w:eastAsia="仿宋" w:cs="Times New Roman"/>
          <w:color w:val="auto"/>
          <w:sz w:val="28"/>
          <w:szCs w:val="28"/>
          <w:lang w:val="en-US"/>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 w:cs="Times New Roman"/>
          <w:color w:val="auto"/>
          <w:sz w:val="28"/>
          <w:szCs w:val="28"/>
          <w:lang w:val="en-US"/>
        </w:rPr>
        <w:t>）</w:t>
      </w:r>
      <w:r>
        <w:rPr>
          <w:rFonts w:hint="default" w:ascii="Times New Roman" w:hAnsi="Times New Roman" w:eastAsia="仿宋_GB2312" w:cs="Times New Roman"/>
          <w:color w:val="auto"/>
          <w:sz w:val="28"/>
          <w:szCs w:val="28"/>
          <w:lang w:val="en-US"/>
        </w:rPr>
        <w:t>。</w:t>
      </w:r>
    </w:p>
    <w:p w14:paraId="40142600">
      <w:pPr>
        <w:spacing w:line="460" w:lineRule="exact"/>
        <w:ind w:firstLineChars="200"/>
        <w:jc w:val="left"/>
        <w:rPr>
          <w:rFonts w:hint="default" w:ascii="Times New Roman" w:hAnsi="Times New Roman" w:eastAsia="方正小标宋_GBK" w:cs="Times New Roman"/>
          <w:color w:val="auto"/>
          <w:sz w:val="28"/>
          <w:szCs w:val="28"/>
          <w:lang w:val="en-US" w:eastAsia="zh-CN"/>
        </w:rPr>
      </w:pPr>
      <w:bookmarkStart w:id="74" w:name="_Toc1340501896_WPSOffice_Level2"/>
      <w:bookmarkStart w:id="75" w:name="_Toc29068487_WPSOffice_Level2"/>
      <w:bookmarkStart w:id="76" w:name="_Toc1501260250_WPSOffice_Level2"/>
      <w:bookmarkStart w:id="77" w:name="_Toc2015382973_WPSOffice_Level2"/>
      <w:bookmarkStart w:id="78" w:name="_Toc843072336_WPSOffice_Level2"/>
      <w:r>
        <w:rPr>
          <w:rFonts w:hint="default" w:ascii="Times New Roman" w:hAnsi="Times New Roman" w:eastAsia="方正小标宋_GBK" w:cs="Times New Roman"/>
          <w:color w:val="auto"/>
          <w:sz w:val="28"/>
          <w:szCs w:val="28"/>
          <w:lang w:val="en-US" w:eastAsia="zh-CN"/>
        </w:rPr>
        <w:t>五、开标时间及地点</w:t>
      </w:r>
      <w:bookmarkEnd w:id="74"/>
      <w:bookmarkEnd w:id="75"/>
      <w:bookmarkEnd w:id="76"/>
      <w:bookmarkEnd w:id="77"/>
      <w:bookmarkEnd w:id="78"/>
    </w:p>
    <w:p w14:paraId="22FEADAD">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eastAsia" w:ascii="Times New Roman" w:hAnsi="Times New Roman" w:eastAsia="仿宋_GB2312" w:cs="Times New Roman"/>
          <w:color w:val="auto"/>
          <w:sz w:val="28"/>
          <w:szCs w:val="28"/>
          <w:lang w:val="en" w:eastAsia="zh-CN"/>
        </w:rPr>
        <w:t>2025年</w:t>
      </w:r>
      <w:r>
        <w:rPr>
          <w:rFonts w:hint="eastAsia" w:ascii="Times New Roman" w:hAnsi="Times New Roman" w:eastAsia="仿宋_GB2312" w:cs="Times New Roman"/>
          <w:color w:val="auto"/>
          <w:sz w:val="28"/>
          <w:szCs w:val="28"/>
          <w:lang w:val="en-US" w:eastAsia="zh-CN"/>
        </w:rPr>
        <w:t>10</w:t>
      </w:r>
      <w:r>
        <w:rPr>
          <w:rFonts w:hint="eastAsia"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日09时00分（北京时间）</w:t>
      </w:r>
    </w:p>
    <w:p w14:paraId="7306EFB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9" w:name="_Toc847108981_WPSOffice_Level2"/>
      <w:bookmarkStart w:id="80" w:name="_Toc1101443234_WPSOffice_Level2"/>
      <w:bookmarkStart w:id="81" w:name="_Toc74330375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河南省公共资源交易中心开标室；“河南省公共资源交易中心”网站（hnsggzyjy.henan.gov.cn）——不见面开标大厅。</w:t>
      </w:r>
    </w:p>
    <w:p w14:paraId="5834CD56">
      <w:pPr>
        <w:spacing w:line="460" w:lineRule="exact"/>
        <w:ind w:firstLineChars="200"/>
        <w:jc w:val="left"/>
        <w:rPr>
          <w:rFonts w:hint="default" w:ascii="Times New Roman" w:hAnsi="Times New Roman" w:eastAsia="方正小标宋_GBK" w:cs="Times New Roman"/>
          <w:color w:val="auto"/>
          <w:sz w:val="28"/>
          <w:szCs w:val="28"/>
          <w:lang w:val="en-US" w:eastAsia="zh-CN"/>
        </w:rPr>
      </w:pPr>
      <w:bookmarkStart w:id="82" w:name="_Toc2023413763_WPSOffice_Level2"/>
      <w:bookmarkStart w:id="83"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9"/>
      <w:bookmarkEnd w:id="80"/>
      <w:bookmarkEnd w:id="81"/>
      <w:bookmarkEnd w:id="82"/>
      <w:bookmarkEnd w:id="83"/>
    </w:p>
    <w:p w14:paraId="719B41A3">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5598D6AB">
      <w:pPr>
        <w:spacing w:line="460" w:lineRule="exact"/>
        <w:ind w:firstLineChars="200"/>
        <w:jc w:val="left"/>
        <w:rPr>
          <w:rFonts w:hint="default" w:ascii="Times New Roman" w:hAnsi="Times New Roman" w:eastAsia="方正小标宋_GBK" w:cs="Times New Roman"/>
          <w:color w:val="auto"/>
          <w:sz w:val="28"/>
          <w:szCs w:val="28"/>
          <w:lang w:val="en-US" w:eastAsia="zh-CN"/>
        </w:rPr>
      </w:pPr>
      <w:bookmarkStart w:id="84" w:name="_Toc934758795_WPSOffice_Level2"/>
      <w:bookmarkStart w:id="85" w:name="_Toc1765891161_WPSOffice_Level2"/>
      <w:bookmarkStart w:id="86" w:name="_Toc271688487_WPSOffice_Level2"/>
      <w:bookmarkStart w:id="87" w:name="_Toc811435245_WPSOffice_Level2"/>
      <w:bookmarkStart w:id="88" w:name="_Toc1849985481_WPSOffice_Level2"/>
      <w:r>
        <w:rPr>
          <w:rFonts w:hint="default" w:ascii="Times New Roman" w:hAnsi="Times New Roman" w:eastAsia="方正小标宋_GBK" w:cs="Times New Roman"/>
          <w:color w:val="auto"/>
          <w:sz w:val="28"/>
          <w:szCs w:val="28"/>
          <w:lang w:val="en-US" w:eastAsia="zh-CN"/>
        </w:rPr>
        <w:t>七、其他补充事宜</w:t>
      </w:r>
      <w:bookmarkEnd w:id="84"/>
      <w:bookmarkEnd w:id="85"/>
      <w:bookmarkEnd w:id="86"/>
      <w:bookmarkEnd w:id="87"/>
      <w:bookmarkEnd w:id="88"/>
    </w:p>
    <w:p w14:paraId="6F3EA86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9" w:name="_Toc1643921422_WPSOffice_Level2"/>
      <w:bookmarkStart w:id="90" w:name="_Toc163594944_WPSOffice_Level2"/>
      <w:bookmarkStart w:id="91" w:name="_Toc1528591159_WPSOffice_Level2"/>
      <w:bookmarkStart w:id="92" w:name="_Toc1844119755_WPSOffice_Level2"/>
      <w:bookmarkStart w:id="93" w:name="_Toc104417590_WPSOffice_Level2"/>
      <w:r>
        <w:rPr>
          <w:rFonts w:hint="default" w:ascii="Times New Roman" w:hAnsi="Times New Roman" w:eastAsia="仿宋_GB2312" w:cs="Times New Roman"/>
          <w:color w:val="auto"/>
          <w:sz w:val="28"/>
          <w:szCs w:val="28"/>
          <w:lang w:val="en-US" w:eastAsia="zh-CN"/>
        </w:rPr>
        <w:t>本项目落实中小企业扶持、促进残疾人就业等相关政府采购政策。</w:t>
      </w:r>
    </w:p>
    <w:p w14:paraId="0312C4B8">
      <w:pPr>
        <w:spacing w:line="460" w:lineRule="exact"/>
        <w:ind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9"/>
      <w:bookmarkEnd w:id="90"/>
      <w:bookmarkEnd w:id="91"/>
      <w:bookmarkEnd w:id="92"/>
      <w:bookmarkEnd w:id="93"/>
    </w:p>
    <w:p w14:paraId="4C6407EB">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 采购人信息 </w:t>
      </w:r>
    </w:p>
    <w:p w14:paraId="5AD59970">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名称：河南省老干部活动学习中心 </w:t>
      </w:r>
    </w:p>
    <w:p w14:paraId="5B276CC7">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hint="eastAsia" w:ascii="Times New Roman" w:hAnsi="Times New Roman" w:eastAsia="仿宋_GB2312" w:cs="Times New Roman"/>
          <w:color w:val="auto"/>
          <w:sz w:val="28"/>
          <w:szCs w:val="28"/>
          <w:lang w:val="en-US" w:eastAsia="zh-CN"/>
        </w:rPr>
        <w:t>郑州市郑东新区地德街16号</w:t>
      </w:r>
    </w:p>
    <w:p w14:paraId="2CD1572E">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联系人：李老师</w:t>
      </w:r>
    </w:p>
    <w:p w14:paraId="799AF960">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联系方式：0371-69505922</w:t>
      </w:r>
    </w:p>
    <w:p w14:paraId="447115EA">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6326524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667CC9DB">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2E6B8DA6">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 余老师</w:t>
      </w:r>
    </w:p>
    <w:p w14:paraId="4FEF9FB5">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316ED96A">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14:paraId="19D7225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94" w:name="_Toc1520451966"/>
      <w:bookmarkStart w:id="95" w:name="_Toc337485847"/>
      <w:bookmarkStart w:id="96" w:name="_Toc1562014060"/>
      <w:bookmarkStart w:id="97" w:name="_Toc556755117"/>
      <w:bookmarkStart w:id="98" w:name="_Toc403451568"/>
      <w:bookmarkStart w:id="99" w:name="_Toc401873220"/>
      <w:bookmarkStart w:id="100" w:name="_Toc2032132179"/>
      <w:bookmarkStart w:id="101" w:name="_Toc339222953_WPSOffice_Level1"/>
      <w:bookmarkStart w:id="102" w:name="_Toc27631594"/>
      <w:bookmarkStart w:id="103" w:name="_Toc894622228"/>
      <w:bookmarkStart w:id="104" w:name="_Toc1932859446_WPSOffice_Level1"/>
      <w:bookmarkStart w:id="105" w:name="_Toc2106074957"/>
      <w:bookmarkStart w:id="106" w:name="_Toc1016738770_WPSOffice_Level1"/>
      <w:bookmarkStart w:id="107" w:name="_Toc1043881812"/>
      <w:bookmarkStart w:id="108" w:name="_Toc1378990171"/>
      <w:bookmarkStart w:id="109" w:name="_Toc1158409811_WPSOffice_Level1"/>
      <w:bookmarkStart w:id="110" w:name="_Toc543843355"/>
      <w:bookmarkStart w:id="111" w:name="_Toc719882491_WPSOffice_Level1"/>
      <w:bookmarkStart w:id="112" w:name="_Toc969346985"/>
      <w:r>
        <w:rPr>
          <w:rFonts w:hint="default" w:ascii="Times New Roman" w:hAnsi="Times New Roman" w:eastAsia="仿宋_GB2312" w:cs="Times New Roman"/>
          <w:color w:val="auto"/>
          <w:sz w:val="28"/>
          <w:szCs w:val="28"/>
          <w:lang w:val="en-US" w:eastAsia="zh-CN"/>
        </w:rPr>
        <w:t>联系人：李</w:t>
      </w:r>
      <w:r>
        <w:rPr>
          <w:rFonts w:hint="eastAsia" w:ascii="Times New Roman" w:hAnsi="Times New Roman" w:eastAsia="仿宋_GB2312" w:cs="Times New Roman"/>
          <w:color w:val="auto"/>
          <w:sz w:val="28"/>
          <w:szCs w:val="28"/>
          <w:lang w:val="en-US" w:eastAsia="zh-CN"/>
        </w:rPr>
        <w:t>东华</w:t>
      </w:r>
    </w:p>
    <w:p w14:paraId="51E3A7D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w:t>
      </w:r>
      <w:r>
        <w:rPr>
          <w:rFonts w:hint="eastAsia" w:ascii="Times New Roman" w:hAnsi="Times New Roman" w:eastAsia="仿宋_GB2312" w:cs="Times New Roman"/>
          <w:color w:val="auto"/>
          <w:sz w:val="28"/>
          <w:szCs w:val="28"/>
          <w:lang w:val="en-US" w:eastAsia="zh-CN"/>
        </w:rPr>
        <w:t>0371-69505922</w:t>
      </w:r>
    </w:p>
    <w:p w14:paraId="20E00D43">
      <w:pPr>
        <w:spacing w:line="460" w:lineRule="exact"/>
        <w:ind w:firstLine="560" w:firstLineChars="200"/>
        <w:jc w:val="left"/>
        <w:rPr>
          <w:rFonts w:hint="default" w:ascii="Times New Roman" w:hAnsi="Times New Roman" w:eastAsia="仿宋_GB2312" w:cs="Times New Roman"/>
          <w:color w:val="auto"/>
          <w:sz w:val="28"/>
          <w:szCs w:val="28"/>
          <w:lang w:val="en-US" w:eastAsia="zh-CN"/>
        </w:rPr>
      </w:pPr>
    </w:p>
    <w:p w14:paraId="1FC485A6">
      <w:pPr>
        <w:spacing w:line="460" w:lineRule="exact"/>
        <w:ind w:firstLine="560" w:firstLineChars="200"/>
        <w:jc w:val="left"/>
        <w:rPr>
          <w:rFonts w:hint="default" w:ascii="Times New Roman" w:hAnsi="Times New Roman" w:eastAsia="仿宋_GB2312" w:cs="Times New Roman"/>
          <w:color w:val="auto"/>
          <w:sz w:val="28"/>
          <w:szCs w:val="28"/>
          <w:lang w:val="en-US" w:eastAsia="zh-CN"/>
        </w:rPr>
        <w:sectPr>
          <w:footerReference r:id="rId4" w:type="default"/>
          <w:pgSz w:w="11900" w:h="16840"/>
          <w:pgMar w:top="1440" w:right="1797" w:bottom="1440" w:left="1797" w:header="851" w:footer="992" w:gutter="0"/>
          <w:pgNumType w:start="1"/>
          <w:cols w:space="720" w:num="1"/>
          <w:docGrid w:linePitch="286" w:charSpace="0"/>
        </w:sectPr>
      </w:pPr>
    </w:p>
    <w:p w14:paraId="27B113B2">
      <w:pPr>
        <w:pStyle w:val="2"/>
        <w:spacing w:before="0" w:after="0" w:line="240" w:lineRule="auto"/>
        <w:rPr>
          <w:rFonts w:ascii="Times New Roman" w:hAnsi="Times New Roman" w:eastAsia="宋体"/>
          <w:color w:val="auto"/>
          <w:sz w:val="36"/>
          <w:szCs w:val="36"/>
          <w:lang w:eastAsia="zh-CN"/>
        </w:rPr>
      </w:pPr>
      <w:bookmarkStart w:id="113" w:name="_Toc888"/>
      <w:r>
        <w:rPr>
          <w:rFonts w:ascii="Times New Roman" w:hAnsi="Times New Roman" w:eastAsia="宋体"/>
          <w:color w:val="auto"/>
          <w:sz w:val="36"/>
          <w:szCs w:val="36"/>
          <w:lang w:eastAsia="zh-CN"/>
        </w:rPr>
        <w:t>第二章 投标人须知前附表</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AF45724">
      <w:pPr>
        <w:spacing w:line="48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w:t>
      </w:r>
    </w:p>
    <w:tbl>
      <w:tblPr>
        <w:tblStyle w:val="52"/>
        <w:tblW w:w="0" w:type="auto"/>
        <w:tblInd w:w="-2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8"/>
        <w:gridCol w:w="8460"/>
      </w:tblGrid>
      <w:tr w14:paraId="7753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1038" w:type="dxa"/>
            <w:noWrap w:val="0"/>
            <w:vAlign w:val="center"/>
          </w:tcPr>
          <w:p w14:paraId="72F4B310">
            <w:pPr>
              <w:spacing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条款号</w:t>
            </w:r>
          </w:p>
        </w:tc>
        <w:tc>
          <w:tcPr>
            <w:tcW w:w="8460" w:type="dxa"/>
            <w:noWrap w:val="0"/>
            <w:vAlign w:val="center"/>
          </w:tcPr>
          <w:p w14:paraId="3EC21F16">
            <w:pPr>
              <w:spacing w:line="360" w:lineRule="auto"/>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内      容</w:t>
            </w:r>
          </w:p>
        </w:tc>
      </w:tr>
      <w:tr w14:paraId="0A9DB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1038" w:type="dxa"/>
            <w:noWrap w:val="0"/>
            <w:vAlign w:val="center"/>
          </w:tcPr>
          <w:p w14:paraId="371006D8">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8460" w:type="dxa"/>
            <w:noWrap w:val="0"/>
            <w:vAlign w:val="center"/>
          </w:tcPr>
          <w:p w14:paraId="0998E337">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采购项目：</w:t>
            </w:r>
            <w:r>
              <w:rPr>
                <w:rFonts w:hint="eastAsia" w:ascii="Times New Roman" w:hAnsi="Times New Roman" w:eastAsia="仿宋_GB2312" w:cs="Times New Roman"/>
                <w:color w:val="auto"/>
                <w:sz w:val="28"/>
                <w:szCs w:val="28"/>
                <w:lang w:val="en" w:eastAsia="zh-CN"/>
              </w:rPr>
              <w:t>河南省老干部活动学习中心物业管理服务项目</w:t>
            </w:r>
            <w:r>
              <w:rPr>
                <w:rFonts w:hint="default" w:ascii="Times New Roman" w:hAnsi="Times New Roman" w:eastAsia="仿宋_GB2312" w:cs="Times New Roman"/>
                <w:color w:val="auto"/>
                <w:sz w:val="28"/>
                <w:szCs w:val="28"/>
                <w:lang w:val="en-US" w:eastAsia="zh-CN"/>
              </w:rPr>
              <w:t xml:space="preserve"> </w:t>
            </w:r>
          </w:p>
        </w:tc>
      </w:tr>
      <w:tr w14:paraId="4F72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1038" w:type="dxa"/>
            <w:noWrap w:val="0"/>
            <w:vAlign w:val="center"/>
          </w:tcPr>
          <w:p w14:paraId="43D85251">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8460" w:type="dxa"/>
            <w:noWrap w:val="0"/>
            <w:vAlign w:val="center"/>
          </w:tcPr>
          <w:p w14:paraId="55F7E9DE">
            <w:pPr>
              <w:spacing w:line="360" w:lineRule="auto"/>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采购编号：</w:t>
            </w:r>
            <w:r>
              <w:rPr>
                <w:rFonts w:hint="eastAsia" w:ascii="Times New Roman" w:hAnsi="Times New Roman" w:eastAsia="仿宋_GB2312" w:cs="Times New Roman"/>
                <w:color w:val="auto"/>
                <w:sz w:val="28"/>
                <w:szCs w:val="28"/>
                <w:lang w:val="en" w:eastAsia="zh-CN"/>
              </w:rPr>
              <w:t>豫财招标采购-2025-1013</w:t>
            </w:r>
          </w:p>
        </w:tc>
      </w:tr>
      <w:tr w14:paraId="1CE7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38" w:type="dxa"/>
            <w:noWrap w:val="0"/>
            <w:vAlign w:val="center"/>
          </w:tcPr>
          <w:p w14:paraId="37081984">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8460" w:type="dxa"/>
            <w:noWrap w:val="0"/>
            <w:vAlign w:val="center"/>
          </w:tcPr>
          <w:p w14:paraId="1898553D">
            <w:pPr>
              <w:spacing w:line="360" w:lineRule="auto"/>
              <w:rPr>
                <w:rFonts w:hint="default" w:ascii="Times New Roman" w:hAnsi="Times New Roman" w:cs="Times New Roman"/>
                <w:color w:val="auto"/>
                <w:sz w:val="28"/>
                <w:szCs w:val="28"/>
                <w:lang w:eastAsia="zh-CN"/>
              </w:rPr>
            </w:pPr>
            <w:r>
              <w:rPr>
                <w:rFonts w:hint="default" w:ascii="Times New Roman" w:hAnsi="Times New Roman" w:eastAsia="仿宋_GB2312" w:cs="Times New Roman"/>
                <w:color w:val="auto"/>
                <w:sz w:val="28"/>
                <w:szCs w:val="28"/>
                <w:lang w:eastAsia="zh-CN"/>
              </w:rPr>
              <w:t>采购项目简要说明：见“第一章 投标邀请”</w:t>
            </w:r>
          </w:p>
        </w:tc>
      </w:tr>
      <w:tr w14:paraId="51D57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38" w:type="dxa"/>
            <w:noWrap w:val="0"/>
            <w:vAlign w:val="center"/>
          </w:tcPr>
          <w:p w14:paraId="008E8558">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w:t>
            </w:r>
          </w:p>
        </w:tc>
        <w:tc>
          <w:tcPr>
            <w:tcW w:w="8460" w:type="dxa"/>
            <w:noWrap w:val="0"/>
            <w:vAlign w:val="center"/>
          </w:tcPr>
          <w:p w14:paraId="41869BE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采购人：</w:t>
            </w:r>
            <w:r>
              <w:rPr>
                <w:rFonts w:hint="eastAsia" w:ascii="Times New Roman" w:hAnsi="Times New Roman" w:eastAsia="仿宋_GB2312" w:cs="Times New Roman"/>
                <w:color w:val="auto"/>
                <w:sz w:val="28"/>
                <w:szCs w:val="28"/>
                <w:lang w:val="en-US" w:eastAsia="zh-CN"/>
              </w:rPr>
              <w:t>河南省老干部活动学习中心</w:t>
            </w:r>
          </w:p>
          <w:p w14:paraId="12DE9E0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w:t>
            </w:r>
            <w:r>
              <w:rPr>
                <w:rFonts w:hint="eastAsia" w:ascii="Times New Roman" w:hAnsi="Times New Roman" w:eastAsia="仿宋_GB2312" w:cs="Times New Roman"/>
                <w:color w:val="auto"/>
                <w:sz w:val="28"/>
                <w:szCs w:val="28"/>
                <w:lang w:val="en-US" w:eastAsia="zh-CN"/>
              </w:rPr>
              <w:t>郑州市郑东新区地德街16号</w:t>
            </w:r>
          </w:p>
          <w:p w14:paraId="31EF76F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联系人：李老师</w:t>
            </w:r>
          </w:p>
          <w:p w14:paraId="1929B55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联系方式：0371-69505922</w:t>
            </w:r>
          </w:p>
          <w:p w14:paraId="4CA4B476">
            <w:pPr>
              <w:spacing w:line="360" w:lineRule="auto"/>
              <w:rPr>
                <w:rFonts w:hint="default" w:ascii="Times New Roman" w:hAnsi="Times New Roman" w:cs="Times New Roman"/>
                <w:sz w:val="28"/>
                <w:szCs w:val="28"/>
                <w:lang w:val="en-US"/>
              </w:rPr>
            </w:pPr>
            <w:r>
              <w:rPr>
                <w:rFonts w:hint="default" w:ascii="Times New Roman" w:hAnsi="Times New Roman" w:eastAsia="仿宋_GB2312" w:cs="Times New Roman"/>
                <w:color w:val="auto"/>
                <w:sz w:val="28"/>
                <w:szCs w:val="28"/>
                <w:lang w:val="en-US" w:eastAsia="zh-CN"/>
              </w:rPr>
              <w:t>邮箱：</w:t>
            </w:r>
            <w:r>
              <w:rPr>
                <w:rFonts w:hint="eastAsia" w:ascii="Times New Roman" w:hAnsi="Times New Roman" w:eastAsia="仿宋_GB2312" w:cs="Times New Roman"/>
                <w:color w:val="auto"/>
                <w:sz w:val="28"/>
                <w:szCs w:val="28"/>
                <w:lang w:val="en-US" w:eastAsia="zh-CN"/>
              </w:rPr>
              <w:t>msk66260352@126.com</w:t>
            </w:r>
          </w:p>
        </w:tc>
      </w:tr>
      <w:tr w14:paraId="3AC8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0" w:hRule="atLeast"/>
        </w:trPr>
        <w:tc>
          <w:tcPr>
            <w:tcW w:w="1038" w:type="dxa"/>
            <w:noWrap w:val="0"/>
            <w:vAlign w:val="center"/>
          </w:tcPr>
          <w:p w14:paraId="77E5F99B">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w:t>
            </w:r>
          </w:p>
        </w:tc>
        <w:tc>
          <w:tcPr>
            <w:tcW w:w="8460" w:type="dxa"/>
            <w:noWrap w:val="0"/>
            <w:vAlign w:val="center"/>
          </w:tcPr>
          <w:p w14:paraId="7F9F5C29">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集中采购机构：河南省公共资源交易中心</w:t>
            </w:r>
          </w:p>
          <w:p w14:paraId="3C31F3F0">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地址：郑州市经二路12号</w:t>
            </w:r>
          </w:p>
          <w:p w14:paraId="4372AA27">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联系人：郭</w:t>
            </w:r>
            <w:r>
              <w:rPr>
                <w:rFonts w:hint="default" w:ascii="Times New Roman" w:hAnsi="Times New Roman" w:eastAsia="仿宋_GB2312" w:cs="Times New Roman"/>
                <w:color w:val="auto"/>
                <w:sz w:val="28"/>
                <w:szCs w:val="28"/>
                <w:lang w:val="en-US" w:eastAsia="zh-CN"/>
              </w:rPr>
              <w:t>老师 余老师</w:t>
            </w:r>
          </w:p>
          <w:p w14:paraId="59F0FE90">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联系电话：0371-65915560</w:t>
            </w:r>
          </w:p>
          <w:p w14:paraId="5D054829">
            <w:pPr>
              <w:spacing w:line="36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邮箱：hnggzyzfcg@163.com</w:t>
            </w:r>
          </w:p>
        </w:tc>
      </w:tr>
      <w:tr w14:paraId="3D6E3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1038" w:type="dxa"/>
            <w:noWrap w:val="0"/>
            <w:vAlign w:val="center"/>
          </w:tcPr>
          <w:p w14:paraId="65E3D021">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w:t>
            </w:r>
          </w:p>
        </w:tc>
        <w:tc>
          <w:tcPr>
            <w:tcW w:w="8460" w:type="dxa"/>
            <w:noWrap w:val="0"/>
            <w:vAlign w:val="center"/>
          </w:tcPr>
          <w:p w14:paraId="12892AA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ascii="Times New Roman" w:hAnsi="Times New Roman" w:eastAsia="仿宋_GB2312" w:cs="Times New Roman"/>
                <w:b/>
                <w:bCs/>
                <w:color w:val="auto"/>
                <w:sz w:val="28"/>
                <w:szCs w:val="28"/>
                <w:lang w:val="en-US" w:eastAsia="zh-CN"/>
              </w:rPr>
              <w:t>是（专门面向小微企业）</w:t>
            </w:r>
          </w:p>
        </w:tc>
      </w:tr>
      <w:tr w14:paraId="0FD3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0" w:hRule="atLeast"/>
        </w:trPr>
        <w:tc>
          <w:tcPr>
            <w:tcW w:w="1038" w:type="dxa"/>
            <w:noWrap w:val="0"/>
            <w:vAlign w:val="center"/>
          </w:tcPr>
          <w:p w14:paraId="28997EA7">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2.5.2</w:t>
            </w:r>
          </w:p>
        </w:tc>
        <w:tc>
          <w:tcPr>
            <w:tcW w:w="8460" w:type="dxa"/>
            <w:noWrap w:val="0"/>
            <w:vAlign w:val="center"/>
          </w:tcPr>
          <w:p w14:paraId="157CC1F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0A470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1038" w:type="dxa"/>
            <w:noWrap w:val="0"/>
            <w:vAlign w:val="center"/>
          </w:tcPr>
          <w:p w14:paraId="1B590B47">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8460" w:type="dxa"/>
            <w:noWrap w:val="0"/>
            <w:vAlign w:val="center"/>
          </w:tcPr>
          <w:p w14:paraId="0340F518">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踏勘现场：</w:t>
            </w:r>
          </w:p>
          <w:p w14:paraId="0DACB7E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fldChar w:fldCharType="begin"/>
            </w:r>
            <w:r>
              <w:rPr>
                <w:rFonts w:hint="default" w:ascii="Times New Roman" w:hAnsi="Times New Roman" w:eastAsia="仿宋_GB2312" w:cs="Times New Roman"/>
                <w:b/>
                <w:bCs/>
                <w:color w:val="auto"/>
                <w:sz w:val="28"/>
                <w:szCs w:val="28"/>
                <w:lang w:eastAsia="zh-CN"/>
              </w:rPr>
              <w:instrText xml:space="preserve"> eq \o\ac(</w:instrText>
            </w:r>
            <w:r>
              <w:rPr>
                <w:rFonts w:hint="default" w:ascii="Times New Roman" w:hAnsi="Times New Roman" w:eastAsia="仿宋_GB2312" w:cs="Times New Roman"/>
                <w:b/>
                <w:bCs/>
                <w:color w:val="auto"/>
                <w:position w:val="-5"/>
                <w:sz w:val="42"/>
                <w:szCs w:val="28"/>
                <w:lang w:eastAsia="zh-CN"/>
              </w:rPr>
              <w:instrText xml:space="preserve">□</w:instrText>
            </w:r>
            <w:r>
              <w:rPr>
                <w:rFonts w:hint="default" w:ascii="Times New Roman" w:hAnsi="Times New Roman" w:eastAsia="仿宋_GB2312" w:cs="Times New Roman"/>
                <w:b/>
                <w:bCs/>
                <w:color w:val="auto"/>
                <w:sz w:val="28"/>
                <w:szCs w:val="28"/>
                <w:lang w:eastAsia="zh-CN"/>
              </w:rPr>
              <w:instrText xml:space="preserve">,√)</w:instrText>
            </w:r>
            <w:r>
              <w:rPr>
                <w:rFonts w:hint="default" w:ascii="Times New Roman" w:hAnsi="Times New Roman" w:eastAsia="仿宋_GB2312" w:cs="Times New Roman"/>
                <w:b/>
                <w:bCs/>
                <w:color w:val="auto"/>
                <w:sz w:val="28"/>
                <w:szCs w:val="28"/>
              </w:rPr>
              <w:fldChar w:fldCharType="end"/>
            </w:r>
            <w:r>
              <w:rPr>
                <w:rFonts w:hint="default" w:ascii="Times New Roman" w:hAnsi="Times New Roman" w:eastAsia="仿宋_GB2312" w:cs="Times New Roman"/>
                <w:b/>
                <w:bCs/>
                <w:color w:val="auto"/>
                <w:sz w:val="28"/>
                <w:szCs w:val="28"/>
                <w:lang w:eastAsia="zh-CN"/>
              </w:rPr>
              <w:t>不组织</w:t>
            </w:r>
            <w:r>
              <w:rPr>
                <w:rFonts w:hint="default" w:ascii="Times New Roman"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p>
          <w:p w14:paraId="0329619A">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b/>
                <w:bCs/>
                <w:color w:val="auto"/>
                <w:sz w:val="28"/>
                <w:szCs w:val="28"/>
                <w:lang w:eastAsia="zh-CN"/>
              </w:rPr>
              <w:t>□组织</w:t>
            </w:r>
            <w:r>
              <w:rPr>
                <w:rFonts w:hint="default" w:ascii="Times New Roman" w:hAnsi="Times New Roman" w:eastAsia="仿宋_GB2312" w:cs="Times New Roman"/>
                <w:color w:val="auto"/>
                <w:sz w:val="28"/>
                <w:szCs w:val="28"/>
                <w:lang w:eastAsia="zh-CN"/>
              </w:rPr>
              <w:t>，踏勘时间：</w:t>
            </w:r>
            <w:r>
              <w:rPr>
                <w:rFonts w:hint="default" w:ascii="Times New Roman" w:hAnsi="Times New Roman" w:eastAsia="仿宋_GB2312" w:cs="Times New Roman"/>
                <w:color w:val="auto"/>
                <w:sz w:val="28"/>
                <w:szCs w:val="28"/>
                <w:u w:val="single"/>
                <w:lang w:eastAsia="zh-CN"/>
              </w:rPr>
              <w:t xml:space="preserve">  /  </w:t>
            </w:r>
          </w:p>
          <w:p w14:paraId="6D28097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踏勘集中地点：</w:t>
            </w:r>
            <w:r>
              <w:rPr>
                <w:rFonts w:hint="default" w:ascii="Times New Roman" w:hAnsi="Times New Roman" w:eastAsia="仿宋_GB2312" w:cs="Times New Roman"/>
                <w:color w:val="auto"/>
                <w:sz w:val="28"/>
                <w:szCs w:val="28"/>
                <w:u w:val="single"/>
                <w:lang w:eastAsia="zh-CN"/>
              </w:rPr>
              <w:t xml:space="preserve">  /  </w:t>
            </w:r>
          </w:p>
        </w:tc>
      </w:tr>
      <w:tr w14:paraId="49835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1038" w:type="dxa"/>
            <w:noWrap w:val="0"/>
            <w:vAlign w:val="center"/>
          </w:tcPr>
          <w:p w14:paraId="310921EE">
            <w:pPr>
              <w:spacing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6.6</w:t>
            </w:r>
          </w:p>
        </w:tc>
        <w:tc>
          <w:tcPr>
            <w:tcW w:w="8460" w:type="dxa"/>
            <w:noWrap w:val="0"/>
            <w:vAlign w:val="center"/>
          </w:tcPr>
          <w:p w14:paraId="1C8E2C4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1EF1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trPr>
        <w:tc>
          <w:tcPr>
            <w:tcW w:w="1038" w:type="dxa"/>
            <w:noWrap w:val="0"/>
            <w:vAlign w:val="center"/>
          </w:tcPr>
          <w:p w14:paraId="7D0526F0">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16</w:t>
            </w:r>
          </w:p>
        </w:tc>
        <w:tc>
          <w:tcPr>
            <w:tcW w:w="8460" w:type="dxa"/>
            <w:noWrap w:val="0"/>
            <w:vAlign w:val="center"/>
          </w:tcPr>
          <w:p w14:paraId="5A4E1ABF">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t>一个包</w:t>
            </w:r>
          </w:p>
        </w:tc>
      </w:tr>
      <w:tr w14:paraId="22A1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1038" w:type="dxa"/>
            <w:noWrap w:val="0"/>
            <w:vAlign w:val="center"/>
          </w:tcPr>
          <w:p w14:paraId="3E31573F">
            <w:pPr>
              <w:spacing w:line="360" w:lineRule="auto"/>
              <w:jc w:val="center"/>
              <w:rPr>
                <w:rFonts w:hint="default" w:ascii="Times New Roman" w:hAnsi="Times New Roman" w:eastAsia="仿宋_GB2312" w:cs="Times New Roman"/>
                <w:strike/>
                <w:color w:val="auto"/>
                <w:sz w:val="28"/>
                <w:szCs w:val="28"/>
                <w:highlight w:val="cyan"/>
              </w:rPr>
            </w:pPr>
            <w:r>
              <w:rPr>
                <w:rFonts w:hint="default" w:ascii="Times New Roman" w:hAnsi="Times New Roman" w:eastAsia="仿宋_GB2312" w:cs="Times New Roman"/>
                <w:color w:val="auto"/>
                <w:sz w:val="28"/>
                <w:szCs w:val="28"/>
                <w:lang w:val="en-US" w:eastAsia="zh-CN"/>
              </w:rPr>
              <w:t>17.2</w:t>
            </w:r>
          </w:p>
        </w:tc>
        <w:tc>
          <w:tcPr>
            <w:tcW w:w="8460" w:type="dxa"/>
            <w:noWrap w:val="0"/>
            <w:vAlign w:val="center"/>
          </w:tcPr>
          <w:p w14:paraId="4DFFFFEA">
            <w:pPr>
              <w:spacing w:line="360" w:lineRule="auto"/>
              <w:rPr>
                <w:rFonts w:hint="default" w:ascii="Times New Roman" w:hAnsi="Times New Roman" w:eastAsia="仿宋_GB2312" w:cs="Times New Roman"/>
                <w:strike/>
                <w:color w:val="auto"/>
                <w:sz w:val="28"/>
                <w:szCs w:val="28"/>
                <w:highlight w:val="cyan"/>
                <w:lang w:eastAsia="zh-CN"/>
              </w:rPr>
            </w:pPr>
            <w:r>
              <w:rPr>
                <w:rFonts w:hint="default" w:ascii="Times New Roman" w:hAnsi="Times New Roman" w:eastAsia="仿宋_GB2312" w:cs="Times New Roman"/>
                <w:color w:val="auto"/>
                <w:sz w:val="28"/>
                <w:szCs w:val="28"/>
                <w:lang w:eastAsia="zh-CN"/>
              </w:rPr>
              <w:t>资格证明文件：须上传到“资格审查材料”中。</w:t>
            </w:r>
          </w:p>
        </w:tc>
      </w:tr>
      <w:tr w14:paraId="24275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38" w:type="dxa"/>
            <w:noWrap w:val="0"/>
            <w:vAlign w:val="center"/>
          </w:tcPr>
          <w:p w14:paraId="3E434DEB">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18.3</w:t>
            </w:r>
          </w:p>
        </w:tc>
        <w:tc>
          <w:tcPr>
            <w:tcW w:w="8460" w:type="dxa"/>
            <w:noWrap w:val="0"/>
            <w:vAlign w:val="center"/>
          </w:tcPr>
          <w:p w14:paraId="70EE5804">
            <w:pPr>
              <w:pStyle w:val="162"/>
              <w:tabs>
                <w:tab w:val="left" w:pos="728"/>
              </w:tabs>
              <w:autoSpaceDE w:val="0"/>
              <w:autoSpaceDN w:val="0"/>
              <w:spacing w:before="186" w:line="364" w:lineRule="auto"/>
              <w:ind w:left="25" w:right="13"/>
              <w:rPr>
                <w:rFonts w:ascii="Times New Roman" w:hAnsi="Times New Roman" w:eastAsia="仿宋_GB2312"/>
                <w:spacing w:val="-4"/>
                <w:sz w:val="28"/>
                <w:szCs w:val="28"/>
                <w:lang w:eastAsia="zh-CN"/>
              </w:rPr>
            </w:pPr>
            <w:r>
              <w:rPr>
                <w:rFonts w:ascii="Times New Roman" w:hAnsi="Times New Roman" w:eastAsia="仿宋_GB2312"/>
                <w:sz w:val="28"/>
                <w:szCs w:val="28"/>
                <w:lang w:eastAsia="zh-CN"/>
              </w:rPr>
              <w:t>（1）投标报价：</w:t>
            </w:r>
            <w:r>
              <w:rPr>
                <w:rFonts w:ascii="Times New Roman" w:hAnsi="Times New Roman" w:eastAsia="仿宋_GB2312"/>
                <w:spacing w:val="-4"/>
                <w:sz w:val="28"/>
                <w:lang w:eastAsia="zh-CN"/>
              </w:rPr>
              <w:t>完成采购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0616E895">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）投标报价相关说明：</w:t>
            </w:r>
          </w:p>
          <w:p w14:paraId="14F4D6E0">
            <w:pPr>
              <w:spacing w:line="360" w:lineRule="auto"/>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eastAsia="zh-CN"/>
              </w:rPr>
              <w:t>①最低工资标准按</w:t>
            </w:r>
            <w:r>
              <w:rPr>
                <w:rFonts w:hint="default" w:ascii="Times New Roman" w:hAnsi="Times New Roman" w:eastAsia="仿宋_GB2312" w:cs="Times New Roman"/>
                <w:bCs/>
                <w:color w:val="auto"/>
                <w:sz w:val="28"/>
                <w:szCs w:val="28"/>
                <w:lang w:val="en-US" w:eastAsia="zh-CN"/>
              </w:rPr>
              <w:t>最新</w:t>
            </w:r>
            <w:r>
              <w:rPr>
                <w:rFonts w:hint="default" w:ascii="Times New Roman" w:hAnsi="Times New Roman" w:eastAsia="仿宋_GB2312" w:cs="Times New Roman"/>
                <w:bCs/>
                <w:color w:val="auto"/>
                <w:sz w:val="28"/>
                <w:szCs w:val="28"/>
                <w:lang w:eastAsia="zh-CN"/>
              </w:rPr>
              <w:t>《河南省人民政府关于调整河南省最低工资标准的通知》执行。</w:t>
            </w:r>
          </w:p>
          <w:p w14:paraId="0DA42C4A">
            <w:pPr>
              <w:spacing w:line="360" w:lineRule="auto"/>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sz w:val="28"/>
                <w:szCs w:val="28"/>
                <w:lang w:eastAsia="zh-CN"/>
              </w:rPr>
              <w:t>②岗位人员工资、社会保险费、税金取费不得低于国家规定的最低标准。</w:t>
            </w:r>
          </w:p>
          <w:p w14:paraId="2496B34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Cs/>
                <w:color w:val="auto"/>
                <w:sz w:val="28"/>
                <w:szCs w:val="28"/>
                <w:lang w:eastAsia="zh-CN"/>
              </w:rPr>
              <w:t>③若有特殊情况，请予以备注说明并提供相关证明。</w:t>
            </w:r>
          </w:p>
          <w:p w14:paraId="591150CE">
            <w:pPr>
              <w:spacing w:line="360" w:lineRule="auto"/>
              <w:jc w:val="left"/>
              <w:rPr>
                <w:rFonts w:hint="default" w:ascii="Times New Roman" w:hAnsi="Times New Roman" w:eastAsia="仿宋_GB2312" w:cs="Times New Roman"/>
                <w:bCs/>
                <w:color w:val="auto"/>
                <w:sz w:val="28"/>
                <w:szCs w:val="28"/>
                <w:lang w:eastAsia="zh-CN"/>
              </w:rPr>
            </w:pPr>
            <w:r>
              <w:rPr>
                <w:rFonts w:hint="default" w:ascii="Times New Roman" w:hAnsi="Times New Roman" w:eastAsia="仿宋_GB2312" w:cs="Times New Roman"/>
                <w:bCs/>
                <w:color w:val="auto"/>
                <w:kern w:val="0"/>
                <w:sz w:val="28"/>
                <w:szCs w:val="28"/>
                <w:lang w:eastAsia="zh-CN"/>
              </w:rPr>
              <w:t>（</w:t>
            </w:r>
            <w:r>
              <w:rPr>
                <w:rFonts w:hint="default" w:ascii="Times New Roman" w:hAnsi="Times New Roman" w:eastAsia="仿宋_GB2312" w:cs="Times New Roman"/>
                <w:bCs/>
                <w:color w:val="auto"/>
                <w:kern w:val="0"/>
                <w:sz w:val="28"/>
                <w:szCs w:val="28"/>
                <w:lang w:val="en-US" w:eastAsia="zh-CN"/>
              </w:rPr>
              <w:t>3</w:t>
            </w:r>
            <w:r>
              <w:rPr>
                <w:rFonts w:hint="default" w:ascii="Times New Roman" w:hAnsi="Times New Roman" w:eastAsia="仿宋_GB2312" w:cs="Times New Roman"/>
                <w:bCs/>
                <w:color w:val="auto"/>
                <w:kern w:val="0"/>
                <w:sz w:val="28"/>
                <w:szCs w:val="28"/>
                <w:lang w:eastAsia="zh-CN"/>
              </w:rPr>
              <w:t>）</w:t>
            </w:r>
            <w:r>
              <w:rPr>
                <w:rFonts w:hint="default" w:ascii="Times New Roman" w:hAnsi="Times New Roman" w:eastAsia="仿宋_GB2312" w:cs="Times New Roman"/>
                <w:bCs/>
                <w:color w:val="auto"/>
                <w:sz w:val="28"/>
                <w:szCs w:val="28"/>
                <w:lang w:eastAsia="zh-CN"/>
              </w:rPr>
              <w:t>投标报价超过</w:t>
            </w:r>
            <w:r>
              <w:rPr>
                <w:rFonts w:hint="default" w:ascii="Times New Roman" w:hAnsi="Times New Roman" w:eastAsia="仿宋_GB2312" w:cs="Times New Roman"/>
                <w:bCs/>
                <w:color w:val="auto"/>
                <w:kern w:val="0"/>
                <w:sz w:val="28"/>
                <w:szCs w:val="28"/>
                <w:lang w:eastAsia="zh-CN"/>
              </w:rPr>
              <w:t>最高限价</w:t>
            </w:r>
            <w:r>
              <w:rPr>
                <w:rFonts w:hint="default" w:ascii="Times New Roman" w:hAnsi="Times New Roman" w:eastAsia="仿宋_GB2312" w:cs="Times New Roman"/>
                <w:bCs/>
                <w:color w:val="auto"/>
                <w:sz w:val="28"/>
                <w:szCs w:val="28"/>
                <w:lang w:eastAsia="zh-CN"/>
              </w:rPr>
              <w:t>的按无效投标处理。</w:t>
            </w:r>
          </w:p>
        </w:tc>
      </w:tr>
      <w:tr w14:paraId="21C5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1038" w:type="dxa"/>
            <w:noWrap w:val="0"/>
            <w:vAlign w:val="center"/>
          </w:tcPr>
          <w:p w14:paraId="7837E3FE">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napToGrid w:val="0"/>
                <w:color w:val="auto"/>
                <w:sz w:val="28"/>
                <w:szCs w:val="28"/>
              </w:rPr>
              <w:t>19</w:t>
            </w:r>
          </w:p>
        </w:tc>
        <w:tc>
          <w:tcPr>
            <w:tcW w:w="8460" w:type="dxa"/>
            <w:noWrap w:val="0"/>
            <w:vAlign w:val="center"/>
          </w:tcPr>
          <w:p w14:paraId="695DD296">
            <w:pPr>
              <w:spacing w:line="360" w:lineRule="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投标货币：人民币。</w:t>
            </w:r>
          </w:p>
        </w:tc>
      </w:tr>
      <w:tr w14:paraId="2F6B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1038" w:type="dxa"/>
            <w:noWrap w:val="0"/>
            <w:vAlign w:val="center"/>
          </w:tcPr>
          <w:p w14:paraId="7407D137">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w:t>
            </w:r>
          </w:p>
        </w:tc>
        <w:tc>
          <w:tcPr>
            <w:tcW w:w="8460" w:type="dxa"/>
            <w:noWrap w:val="0"/>
            <w:vAlign w:val="center"/>
          </w:tcPr>
          <w:p w14:paraId="03597C2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投标人资格证明文件：</w:t>
            </w:r>
          </w:p>
          <w:p w14:paraId="13781894">
            <w:pPr>
              <w:tabs>
                <w:tab w:val="left" w:pos="5580"/>
              </w:tabs>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r>
              <w:rPr>
                <w:rFonts w:hint="default" w:ascii="Times New Roman" w:hAnsi="Times New Roman" w:eastAsia="仿宋_GB2312" w:cs="Times New Roman"/>
                <w:color w:val="auto"/>
                <w:sz w:val="28"/>
                <w:szCs w:val="28"/>
                <w:lang w:val="en-US" w:eastAsia="zh-CN"/>
              </w:rPr>
              <w:t>；</w:t>
            </w:r>
          </w:p>
          <w:p w14:paraId="6EDF01B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（2）2024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度财务审计报告扫描件（要求注册会计师签字并加盖会计师印章；如截止到投标截止时间，投标人成立时间不足要求时限的，可提供银行资信证明材料）；</w:t>
            </w:r>
          </w:p>
          <w:p w14:paraId="48686DB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（3）依法缴纳税收和社会保障资金的相关材料（提供自2025年1月1日以来至少一个月的纳税证明和社保缴纳证明，依法免税或不需要缴纳社会保障资金的，应提供相应文件证明其依法免税或不需要缴纳）。</w:t>
            </w:r>
          </w:p>
          <w:p w14:paraId="6E716AB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（4）具备履行合同所必需的设备和专业技术能力的证明材料；</w:t>
            </w:r>
          </w:p>
          <w:p w14:paraId="51C8C022">
            <w:pPr>
              <w:spacing w:line="360" w:lineRule="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年内在经营活动中没有重大违法记录的书面</w:t>
            </w:r>
            <w:r>
              <w:rPr>
                <w:rFonts w:hint="default" w:ascii="Times New Roman" w:hAnsi="Times New Roman" w:eastAsia="仿宋_GB2312" w:cs="Times New Roman"/>
                <w:color w:val="auto"/>
                <w:sz w:val="28"/>
                <w:szCs w:val="28"/>
                <w:lang w:val="en-US" w:eastAsia="zh-CN"/>
              </w:rPr>
              <w:t>声明；</w:t>
            </w:r>
          </w:p>
          <w:p w14:paraId="4779AC6A">
            <w:pPr>
              <w:spacing w:line="360" w:lineRule="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（6）投标人关联单位的说明；</w:t>
            </w:r>
          </w:p>
          <w:p w14:paraId="4F935E28">
            <w:pPr>
              <w:spacing w:line="360" w:lineRule="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sz w:val="28"/>
                <w:szCs w:val="28"/>
                <w:lang w:val="en-US" w:eastAsia="zh-CN"/>
              </w:rPr>
              <w:t>（7）企业声明函</w:t>
            </w:r>
            <w:r>
              <w:rPr>
                <w:rFonts w:hint="default" w:ascii="Times New Roman" w:hAnsi="Times New Roman" w:eastAsia="仿宋_GB2312" w:cs="Times New Roman"/>
                <w:color w:val="auto"/>
                <w:kern w:val="0"/>
                <w:sz w:val="28"/>
                <w:szCs w:val="28"/>
                <w:lang w:val="en-US" w:eastAsia="zh-CN"/>
              </w:rPr>
              <w:t>。</w:t>
            </w:r>
          </w:p>
          <w:p w14:paraId="57B2F8E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（以上要求中，如有投标人成立时限不足要求时限的，由投标人根据自身成立时间提供证明资料。）</w:t>
            </w:r>
          </w:p>
        </w:tc>
      </w:tr>
      <w:tr w14:paraId="1167C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1038" w:type="dxa"/>
            <w:noWrap w:val="0"/>
            <w:vAlign w:val="center"/>
          </w:tcPr>
          <w:p w14:paraId="71B9E9C3">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.1</w:t>
            </w:r>
          </w:p>
        </w:tc>
        <w:tc>
          <w:tcPr>
            <w:tcW w:w="8460" w:type="dxa"/>
            <w:noWrap w:val="0"/>
            <w:vAlign w:val="center"/>
          </w:tcPr>
          <w:p w14:paraId="4E84224A">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投标有效期：从投标截止之日起60</w:t>
            </w:r>
            <w:r>
              <w:rPr>
                <w:rFonts w:hint="default" w:ascii="Times New Roman" w:hAnsi="Times New Roman" w:eastAsia="仿宋_GB2312" w:cs="Times New Roman"/>
                <w:color w:val="auto"/>
                <w:sz w:val="28"/>
                <w:szCs w:val="28"/>
                <w:lang w:val="en-US" w:eastAsia="zh-CN"/>
              </w:rPr>
              <w:t>天</w:t>
            </w:r>
          </w:p>
        </w:tc>
      </w:tr>
      <w:tr w14:paraId="2C22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38" w:type="dxa"/>
            <w:noWrap w:val="0"/>
            <w:vAlign w:val="center"/>
          </w:tcPr>
          <w:p w14:paraId="3D0D1FC9">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8460" w:type="dxa"/>
            <w:noWrap w:val="0"/>
            <w:vAlign w:val="center"/>
          </w:tcPr>
          <w:p w14:paraId="2806389A">
            <w:pPr>
              <w:spacing w:line="36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rPr>
              <w:t>）”电子交易平台加密上传。</w:t>
            </w:r>
          </w:p>
        </w:tc>
      </w:tr>
      <w:tr w14:paraId="6094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38" w:type="dxa"/>
            <w:noWrap w:val="0"/>
            <w:vAlign w:val="center"/>
          </w:tcPr>
          <w:p w14:paraId="197029D3">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w:t>
            </w:r>
          </w:p>
        </w:tc>
        <w:tc>
          <w:tcPr>
            <w:tcW w:w="8460" w:type="dxa"/>
            <w:noWrap w:val="0"/>
            <w:vAlign w:val="center"/>
          </w:tcPr>
          <w:p w14:paraId="71F8FD48">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投标截止时间：详见“第一章 投标邀请”</w:t>
            </w:r>
          </w:p>
        </w:tc>
      </w:tr>
      <w:tr w14:paraId="479A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7" w:hRule="atLeast"/>
        </w:trPr>
        <w:tc>
          <w:tcPr>
            <w:tcW w:w="1038" w:type="dxa"/>
            <w:noWrap w:val="0"/>
            <w:vAlign w:val="center"/>
          </w:tcPr>
          <w:p w14:paraId="68CA9329">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.1</w:t>
            </w:r>
          </w:p>
        </w:tc>
        <w:tc>
          <w:tcPr>
            <w:tcW w:w="8460" w:type="dxa"/>
            <w:noWrap w:val="0"/>
            <w:vAlign w:val="center"/>
          </w:tcPr>
          <w:p w14:paraId="48E3C1A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3B72C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38" w:type="dxa"/>
            <w:noWrap w:val="0"/>
            <w:vAlign w:val="center"/>
          </w:tcPr>
          <w:p w14:paraId="55F02A23">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.2</w:t>
            </w:r>
          </w:p>
        </w:tc>
        <w:tc>
          <w:tcPr>
            <w:tcW w:w="8460" w:type="dxa"/>
            <w:noWrap w:val="0"/>
            <w:vAlign w:val="center"/>
          </w:tcPr>
          <w:p w14:paraId="645DCAD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远程开标大厅网址：河南省公共资源交易中心 （</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eastAsia="zh-CN"/>
              </w:rPr>
              <w:t>）——不见面开标大厅。</w:t>
            </w:r>
          </w:p>
        </w:tc>
      </w:tr>
      <w:tr w14:paraId="6126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38" w:type="dxa"/>
            <w:noWrap w:val="0"/>
            <w:vAlign w:val="center"/>
          </w:tcPr>
          <w:p w14:paraId="7F87883C">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.3</w:t>
            </w:r>
          </w:p>
        </w:tc>
        <w:tc>
          <w:tcPr>
            <w:tcW w:w="8460" w:type="dxa"/>
            <w:noWrap w:val="0"/>
            <w:vAlign w:val="center"/>
          </w:tcPr>
          <w:p w14:paraId="678B4683">
            <w:pPr>
              <w:widowControl w:val="0"/>
              <w:spacing w:line="360" w:lineRule="auto"/>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54EA0CCE">
            <w:pPr>
              <w:spacing w:line="360" w:lineRule="auto"/>
              <w:jc w:val="lef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开标地点：</w:t>
            </w:r>
            <w:r>
              <w:rPr>
                <w:rFonts w:hint="default" w:ascii="Times New Roman" w:hAnsi="Times New Roman" w:eastAsia="仿宋_GB2312" w:cs="Times New Roman"/>
                <w:color w:val="auto"/>
                <w:sz w:val="28"/>
                <w:szCs w:val="28"/>
                <w:lang w:eastAsia="zh-CN"/>
              </w:rPr>
              <w:t>详见“第一章 投标邀请”</w:t>
            </w:r>
          </w:p>
        </w:tc>
      </w:tr>
      <w:tr w14:paraId="20876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1038" w:type="dxa"/>
            <w:noWrap w:val="0"/>
            <w:vAlign w:val="center"/>
          </w:tcPr>
          <w:p w14:paraId="5497F07A">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.3</w:t>
            </w:r>
          </w:p>
        </w:tc>
        <w:tc>
          <w:tcPr>
            <w:tcW w:w="8460" w:type="dxa"/>
            <w:noWrap w:val="0"/>
            <w:vAlign w:val="center"/>
          </w:tcPr>
          <w:p w14:paraId="0338A72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采购人依据以下标准对投标人的资格进行审查，有一项不符合审查标准的，该投标人资格为不合格。</w:t>
            </w:r>
          </w:p>
          <w:p w14:paraId="5A08E274">
            <w:pPr>
              <w:tabs>
                <w:tab w:val="left" w:pos="5580"/>
              </w:tabs>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（1）法人</w:t>
            </w:r>
            <w:r>
              <w:rPr>
                <w:rFonts w:hint="default" w:ascii="Times New Roman" w:hAnsi="Times New Roman" w:eastAsia="仿宋_GB2312" w:cs="Times New Roman"/>
                <w:color w:val="auto"/>
                <w:kern w:val="0"/>
                <w:sz w:val="28"/>
                <w:szCs w:val="28"/>
                <w:lang w:eastAsia="zh-CN"/>
              </w:rPr>
              <w:t>或者其他组织的营业执照等证明文件或自然人的身份证明符合招标文件规定；</w:t>
            </w:r>
          </w:p>
          <w:p w14:paraId="41308D1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（2）财务审计报告（2024</w:t>
            </w:r>
            <w:r>
              <w:rPr>
                <w:rFonts w:hint="default" w:ascii="Times New Roman" w:hAnsi="Times New Roman" w:eastAsia="仿宋_GB2312" w:cs="Times New Roman"/>
                <w:color w:val="auto"/>
                <w:sz w:val="28"/>
                <w:szCs w:val="28"/>
                <w:lang w:val="en" w:eastAsia="zh-CN"/>
              </w:rPr>
              <w:t>年度</w:t>
            </w:r>
            <w:r>
              <w:rPr>
                <w:rFonts w:hint="default" w:ascii="Times New Roman" w:hAnsi="Times New Roman" w:eastAsia="仿宋_GB2312" w:cs="Times New Roman"/>
                <w:color w:val="auto"/>
                <w:sz w:val="28"/>
                <w:szCs w:val="28"/>
                <w:lang w:val="en-US" w:eastAsia="zh-CN"/>
              </w:rPr>
              <w:t>）等材料符合招标文件规定；</w:t>
            </w:r>
          </w:p>
          <w:p w14:paraId="3099818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（3）依法缴纳税收和依法缴纳社会保障资金的证明材料符合招标文件规定（自2025年1月1日以来至少一个月）；</w:t>
            </w:r>
          </w:p>
          <w:p w14:paraId="2DEAE81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（4）具备履行合同所必需的设备和专业技术能力；</w:t>
            </w:r>
          </w:p>
          <w:p w14:paraId="00DC621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w:t>
            </w:r>
            <w:r>
              <w:rPr>
                <w:rFonts w:hint="default" w:ascii="Times New Roman" w:hAnsi="Times New Roman" w:eastAsia="仿宋_GB2312" w:cs="Times New Roman"/>
                <w:color w:val="auto"/>
                <w:sz w:val="28"/>
                <w:szCs w:val="28"/>
                <w:lang w:val="en-US" w:eastAsia="zh-CN"/>
              </w:rPr>
              <w:t>声明符合招标文件规定</w:t>
            </w:r>
            <w:r>
              <w:rPr>
                <w:rFonts w:hint="default" w:ascii="Times New Roman" w:hAnsi="Times New Roman" w:eastAsia="仿宋_GB2312" w:cs="Times New Roman"/>
                <w:color w:val="auto"/>
                <w:sz w:val="28"/>
                <w:szCs w:val="28"/>
                <w:lang w:eastAsia="zh-CN"/>
              </w:rPr>
              <w:t>；</w:t>
            </w:r>
          </w:p>
          <w:p w14:paraId="2738C86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信用查询记录符合招标文件规定；</w:t>
            </w:r>
          </w:p>
          <w:p w14:paraId="5A1A440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）不同投标人单位负责人不是同一人或者未存在直接控股、管理关系；</w:t>
            </w:r>
          </w:p>
          <w:p w14:paraId="590B5DB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）非联合体投标；</w:t>
            </w:r>
          </w:p>
          <w:p w14:paraId="43BE3B3C">
            <w:pPr>
              <w:spacing w:line="360" w:lineRule="auto"/>
              <w:rPr>
                <w:rFonts w:hint="default" w:ascii="Times New Roman" w:hAnsi="Times New Roman"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sz w:val="28"/>
                <w:szCs w:val="28"/>
                <w:lang w:val="en-US" w:eastAsia="zh-CN"/>
              </w:rPr>
              <w:t>须为小微企业</w:t>
            </w:r>
            <w:r>
              <w:rPr>
                <w:rFonts w:hint="default" w:ascii="Times New Roman" w:hAnsi="Times New Roman" w:eastAsia="仿宋_GB2312" w:cs="Times New Roman"/>
                <w:sz w:val="28"/>
                <w:szCs w:val="28"/>
                <w:lang w:eastAsia="zh-CN"/>
              </w:rPr>
              <w:t>。</w:t>
            </w:r>
          </w:p>
        </w:tc>
      </w:tr>
      <w:tr w14:paraId="5CA41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1038" w:type="dxa"/>
            <w:noWrap w:val="0"/>
            <w:vAlign w:val="center"/>
          </w:tcPr>
          <w:p w14:paraId="7B1D325E">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.4</w:t>
            </w:r>
          </w:p>
        </w:tc>
        <w:tc>
          <w:tcPr>
            <w:tcW w:w="8460" w:type="dxa"/>
            <w:noWrap w:val="0"/>
            <w:vAlign w:val="center"/>
          </w:tcPr>
          <w:p w14:paraId="5DAA564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信用记录:</w:t>
            </w:r>
            <w:r>
              <w:rPr>
                <w:rFonts w:hint="default" w:ascii="Times New Roman" w:hAnsi="Times New Roman" w:eastAsia="仿宋_GB2312" w:cs="Times New Roman"/>
                <w:color w:val="auto"/>
                <w:sz w:val="28"/>
                <w:szCs w:val="28"/>
                <w:lang w:val="en-US" w:eastAsia="zh-CN"/>
              </w:rPr>
              <w:t>根据《关于在政府采购活动中查询及使用信用记录有关问题的通知》(财库〔2016〕125号)文的要求，采购人将在投标截止时间后</w:t>
            </w:r>
            <w:r>
              <w:rPr>
                <w:rFonts w:hint="eastAsia" w:ascii="Times New Roman" w:hAnsi="Times New Roman" w:eastAsia="仿宋_GB2312" w:cs="Times New Roman"/>
                <w:color w:val="auto"/>
                <w:sz w:val="28"/>
                <w:szCs w:val="28"/>
                <w:lang w:val="en-US" w:eastAsia="zh-CN"/>
              </w:rPr>
              <w:t>当天</w:t>
            </w:r>
            <w:r>
              <w:rPr>
                <w:rFonts w:hint="default" w:ascii="Times New Roman" w:hAnsi="Times New Roman" w:eastAsia="仿宋_GB2312" w:cs="Times New Roman"/>
                <w:color w:val="auto"/>
                <w:sz w:val="28"/>
                <w:szCs w:val="28"/>
                <w:lang w:val="en-US" w:eastAsia="zh-CN"/>
              </w:rPr>
              <w:t>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60C6E56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查询及记录方式：</w:t>
            </w:r>
            <w:r>
              <w:rPr>
                <w:rFonts w:hint="default" w:ascii="Times New Roman"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2DA4A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1038" w:type="dxa"/>
            <w:noWrap w:val="0"/>
            <w:vAlign w:val="center"/>
          </w:tcPr>
          <w:p w14:paraId="6317661E">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w:t>
            </w:r>
          </w:p>
        </w:tc>
        <w:tc>
          <w:tcPr>
            <w:tcW w:w="8460" w:type="dxa"/>
            <w:noWrap w:val="0"/>
            <w:vAlign w:val="center"/>
          </w:tcPr>
          <w:p w14:paraId="654D83BE">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color w:val="auto"/>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人，其中评审专家不得少于成员总数的三分之二。</w:t>
            </w:r>
          </w:p>
        </w:tc>
      </w:tr>
      <w:tr w14:paraId="649F3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1038" w:type="dxa"/>
            <w:noWrap w:val="0"/>
            <w:vAlign w:val="center"/>
          </w:tcPr>
          <w:p w14:paraId="301F86C2">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w:t>
            </w:r>
          </w:p>
        </w:tc>
        <w:tc>
          <w:tcPr>
            <w:tcW w:w="8460" w:type="dxa"/>
            <w:noWrap w:val="0"/>
            <w:vAlign w:val="center"/>
          </w:tcPr>
          <w:p w14:paraId="1D14FFC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中小企业扶持：</w:t>
            </w:r>
            <w:r>
              <w:rPr>
                <w:rFonts w:hint="default" w:ascii="Times New Roman" w:hAnsi="Times New Roman" w:eastAsia="仿宋_GB2312" w:cs="Times New Roman"/>
                <w:color w:val="auto"/>
                <w:sz w:val="28"/>
                <w:szCs w:val="28"/>
                <w:lang w:val="en-US" w:eastAsia="zh-CN"/>
              </w:rPr>
              <w:t>根据《政府采购促进中小企业发展管理办法》：预留采购份额专门面向</w:t>
            </w:r>
            <w:r>
              <w:rPr>
                <w:rFonts w:ascii="Times New Roman" w:hAnsi="Times New Roman" w:eastAsia="仿宋_GB2312" w:cs="Times New Roman"/>
                <w:color w:val="auto"/>
                <w:sz w:val="28"/>
                <w:szCs w:val="28"/>
                <w:lang w:val="en-US" w:eastAsia="zh-CN"/>
              </w:rPr>
              <w:t>小微</w:t>
            </w:r>
            <w:r>
              <w:rPr>
                <w:rFonts w:hint="default" w:ascii="Times New Roman" w:hAnsi="Times New Roman" w:eastAsia="仿宋_GB2312" w:cs="Times New Roman"/>
                <w:color w:val="auto"/>
                <w:sz w:val="28"/>
                <w:szCs w:val="28"/>
                <w:lang w:val="en-US" w:eastAsia="zh-CN"/>
              </w:rPr>
              <w:t>企业采购。</w:t>
            </w:r>
            <w:r>
              <w:rPr>
                <w:rFonts w:ascii="Times New Roman" w:hAnsi="Times New Roman" w:eastAsia="仿宋_GB2312" w:cs="Times New Roman"/>
                <w:color w:val="auto"/>
                <w:sz w:val="28"/>
                <w:szCs w:val="28"/>
                <w:lang w:val="en-US" w:eastAsia="zh-CN"/>
              </w:rPr>
              <w:t>小微</w:t>
            </w:r>
            <w:r>
              <w:rPr>
                <w:rFonts w:hint="default" w:ascii="Times New Roman" w:hAnsi="Times New Roman" w:eastAsia="仿宋_GB2312" w:cs="Times New Roman"/>
                <w:color w:val="auto"/>
                <w:sz w:val="28"/>
                <w:szCs w:val="28"/>
                <w:lang w:val="en-US" w:eastAsia="zh-CN"/>
              </w:rPr>
              <w:t>企业包括小型企业和微型企业。</w:t>
            </w:r>
            <w:r>
              <w:rPr>
                <w:rFonts w:ascii="Times New Roman" w:hAnsi="Times New Roman" w:eastAsia="仿宋_GB2312" w:cs="Times New Roman"/>
                <w:color w:val="auto"/>
                <w:sz w:val="28"/>
                <w:szCs w:val="28"/>
                <w:lang w:val="en-US" w:eastAsia="zh-CN"/>
              </w:rPr>
              <w:t>小微</w:t>
            </w:r>
            <w:r>
              <w:rPr>
                <w:rFonts w:hint="default" w:ascii="Times New Roman" w:hAnsi="Times New Roman" w:eastAsia="仿宋_GB2312" w:cs="Times New Roman"/>
                <w:color w:val="auto"/>
                <w:sz w:val="28"/>
                <w:szCs w:val="28"/>
                <w:lang w:val="en-US" w:eastAsia="zh-CN"/>
              </w:rPr>
              <w:t>企业的认定，根据投标人提供的《中小企业声明函》（第四章 资格证明文件格式）进行。</w:t>
            </w:r>
          </w:p>
          <w:p w14:paraId="27DF212D">
            <w:pPr>
              <w:spacing w:line="360" w:lineRule="auto"/>
              <w:rPr>
                <w:rFonts w:hint="default" w:ascii="Times New Roman" w:hAnsi="Times New Roman"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本采购项目所属行业：</w:t>
            </w:r>
            <w:r>
              <w:rPr>
                <w:rFonts w:hint="default" w:ascii="Times New Roman" w:hAnsi="Times New Roman" w:eastAsia="仿宋_GB2312" w:cs="Times New Roman"/>
                <w:b/>
                <w:bCs/>
                <w:color w:val="auto"/>
                <w:sz w:val="28"/>
                <w:szCs w:val="28"/>
                <w:u w:val="single"/>
                <w:lang w:val="en-US" w:eastAsia="zh-CN"/>
              </w:rPr>
              <w:t>物业管理</w:t>
            </w:r>
            <w:r>
              <w:rPr>
                <w:rFonts w:hint="default" w:ascii="Times New Roman" w:hAnsi="Times New Roman" w:eastAsia="仿宋_GB2312" w:cs="Times New Roman"/>
                <w:color w:val="auto"/>
                <w:sz w:val="28"/>
                <w:szCs w:val="28"/>
                <w:lang w:val="en-US" w:eastAsia="zh-CN"/>
              </w:rPr>
              <w:t>。</w:t>
            </w:r>
          </w:p>
        </w:tc>
      </w:tr>
      <w:tr w14:paraId="3DB9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038" w:type="dxa"/>
            <w:noWrap w:val="0"/>
            <w:vAlign w:val="center"/>
          </w:tcPr>
          <w:p w14:paraId="20E83E95">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1</w:t>
            </w:r>
          </w:p>
        </w:tc>
        <w:tc>
          <w:tcPr>
            <w:tcW w:w="8460" w:type="dxa"/>
            <w:noWrap w:val="0"/>
            <w:vAlign w:val="center"/>
          </w:tcPr>
          <w:p w14:paraId="4FEF7636">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评标方法：综合评分法。</w:t>
            </w:r>
          </w:p>
          <w:p w14:paraId="66594267">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32BEA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038" w:type="dxa"/>
            <w:noWrap w:val="0"/>
            <w:vAlign w:val="center"/>
          </w:tcPr>
          <w:p w14:paraId="206E5E9E">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38</w:t>
            </w:r>
          </w:p>
        </w:tc>
        <w:tc>
          <w:tcPr>
            <w:tcW w:w="8460" w:type="dxa"/>
            <w:noWrap w:val="0"/>
            <w:vAlign w:val="center"/>
          </w:tcPr>
          <w:p w14:paraId="0E7EADA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（1）根据评审后得分由高到低的顺序推荐3名中标候选人；</w:t>
            </w:r>
          </w:p>
          <w:p w14:paraId="3AB96E9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（2）评审得分相同的，按投标报价由低到高顺序推荐排列；评审得分且投标报价相同的并列。</w:t>
            </w:r>
          </w:p>
        </w:tc>
      </w:tr>
      <w:tr w14:paraId="4F16C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38" w:type="dxa"/>
            <w:noWrap w:val="0"/>
            <w:vAlign w:val="center"/>
          </w:tcPr>
          <w:p w14:paraId="444C8B1D">
            <w:pPr>
              <w:spacing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41.1</w:t>
            </w:r>
          </w:p>
        </w:tc>
        <w:tc>
          <w:tcPr>
            <w:tcW w:w="8460" w:type="dxa"/>
            <w:noWrap w:val="0"/>
            <w:vAlign w:val="center"/>
          </w:tcPr>
          <w:p w14:paraId="6557858F">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中标结果公告媒介：《河南省政府采购网》《河南省公共资源交易中心网》</w:t>
            </w:r>
          </w:p>
        </w:tc>
      </w:tr>
      <w:tr w14:paraId="4280F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1038" w:type="dxa"/>
            <w:noWrap w:val="0"/>
            <w:vAlign w:val="center"/>
          </w:tcPr>
          <w:p w14:paraId="64AB912A">
            <w:pPr>
              <w:spacing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4</w:t>
            </w:r>
          </w:p>
        </w:tc>
        <w:tc>
          <w:tcPr>
            <w:tcW w:w="8460" w:type="dxa"/>
            <w:noWrap w:val="0"/>
            <w:vAlign w:val="center"/>
          </w:tcPr>
          <w:p w14:paraId="23B663C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数量</w:t>
            </w:r>
            <w:r>
              <w:rPr>
                <w:rFonts w:hint="default" w:ascii="Times New Roman" w:hAnsi="Times New Roman" w:eastAsia="仿宋_GB2312" w:cs="Times New Roman"/>
                <w:color w:val="auto"/>
                <w:sz w:val="28"/>
                <w:szCs w:val="28"/>
                <w:lang w:val="en-US" w:eastAsia="zh-CN"/>
              </w:rPr>
              <w:t>追加</w:t>
            </w:r>
            <w:r>
              <w:rPr>
                <w:rFonts w:hint="default" w:ascii="Times New Roman" w:hAnsi="Times New Roman" w:eastAsia="仿宋_GB2312" w:cs="Times New Roman"/>
                <w:color w:val="auto"/>
                <w:sz w:val="28"/>
                <w:szCs w:val="28"/>
                <w:lang w:eastAsia="zh-CN"/>
              </w:rPr>
              <w:t>范围：采购人需追加与合同标的相同的服务的，在不改变合同其它条款的前提下，可以与投标人签订补充合同，但所有补充合同的采购金额不得超过原合同金额的百分之十。</w:t>
            </w:r>
          </w:p>
        </w:tc>
      </w:tr>
      <w:tr w14:paraId="34860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atLeast"/>
        </w:trPr>
        <w:tc>
          <w:tcPr>
            <w:tcW w:w="1038" w:type="dxa"/>
            <w:noWrap w:val="0"/>
            <w:vAlign w:val="center"/>
          </w:tcPr>
          <w:p w14:paraId="1025352A">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46</w:t>
            </w:r>
          </w:p>
        </w:tc>
        <w:tc>
          <w:tcPr>
            <w:tcW w:w="8460" w:type="dxa"/>
            <w:noWrap w:val="0"/>
            <w:vAlign w:val="center"/>
          </w:tcPr>
          <w:p w14:paraId="73E0F5B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履约保证金：</w:t>
            </w:r>
          </w:p>
          <w:p w14:paraId="2A2E525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为落实优化营商环境相关政策，本项目不收取履约保证金。</w:t>
            </w:r>
          </w:p>
        </w:tc>
      </w:tr>
      <w:tr w14:paraId="1F94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1038" w:type="dxa"/>
            <w:noWrap w:val="0"/>
            <w:vAlign w:val="center"/>
          </w:tcPr>
          <w:p w14:paraId="7C337A6E">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48</w:t>
            </w:r>
          </w:p>
        </w:tc>
        <w:tc>
          <w:tcPr>
            <w:tcW w:w="8460" w:type="dxa"/>
            <w:noWrap w:val="0"/>
            <w:vAlign w:val="center"/>
          </w:tcPr>
          <w:p w14:paraId="275CCAB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招标代理费</w:t>
            </w:r>
            <w:r>
              <w:rPr>
                <w:rFonts w:hint="default" w:ascii="Times New Roman" w:hAnsi="Times New Roman" w:eastAsia="仿宋_GB2312" w:cs="Times New Roman"/>
                <w:color w:val="auto"/>
                <w:sz w:val="28"/>
                <w:szCs w:val="28"/>
              </w:rPr>
              <w:t>：免费。</w:t>
            </w:r>
          </w:p>
        </w:tc>
      </w:tr>
      <w:tr w14:paraId="5F8D9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1038" w:type="dxa"/>
            <w:noWrap w:val="0"/>
            <w:vAlign w:val="center"/>
          </w:tcPr>
          <w:p w14:paraId="2D0DB786">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w:t>
            </w:r>
          </w:p>
        </w:tc>
        <w:tc>
          <w:tcPr>
            <w:tcW w:w="8460" w:type="dxa"/>
            <w:noWrap w:val="0"/>
            <w:vAlign w:val="center"/>
          </w:tcPr>
          <w:p w14:paraId="08E6F1B3">
            <w:pPr>
              <w:spacing w:line="360" w:lineRule="auto"/>
              <w:rPr>
                <w:rFonts w:hint="default" w:ascii="Times New Roman" w:hAnsi="Times New Roman"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投标人应在法定质疑期内针对同一采购程序环节的质疑次数：一次。</w:t>
            </w:r>
          </w:p>
        </w:tc>
      </w:tr>
      <w:tr w14:paraId="55943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1038" w:type="dxa"/>
            <w:noWrap w:val="0"/>
            <w:vAlign w:val="center"/>
          </w:tcPr>
          <w:p w14:paraId="5246FAE0">
            <w:pPr>
              <w:spacing w:line="360" w:lineRule="auto"/>
              <w:jc w:val="center"/>
              <w:rPr>
                <w:rFonts w:hint="default" w:ascii="Times New Roman" w:hAnsi="Times New Roman" w:eastAsia="仿宋_GB2312" w:cs="Times New Roman"/>
                <w:color w:val="auto"/>
                <w:sz w:val="28"/>
                <w:szCs w:val="28"/>
                <w:lang w:val="en-US" w:eastAsia="zh-CN"/>
              </w:rPr>
            </w:pPr>
          </w:p>
        </w:tc>
        <w:tc>
          <w:tcPr>
            <w:tcW w:w="8460" w:type="dxa"/>
            <w:noWrap w:val="0"/>
            <w:vAlign w:val="center"/>
          </w:tcPr>
          <w:p w14:paraId="66929B2E">
            <w:pPr>
              <w:spacing w:line="36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需要补充的其他内容</w:t>
            </w:r>
          </w:p>
        </w:tc>
      </w:tr>
      <w:tr w14:paraId="4A85E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038" w:type="dxa"/>
            <w:noWrap w:val="0"/>
            <w:vAlign w:val="center"/>
          </w:tcPr>
          <w:p w14:paraId="1F38B1E7">
            <w:pPr>
              <w:spacing w:line="36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lang w:eastAsia="zh-CN"/>
              </w:rPr>
              <w:t>.1</w:t>
            </w:r>
          </w:p>
        </w:tc>
        <w:tc>
          <w:tcPr>
            <w:tcW w:w="8460" w:type="dxa"/>
            <w:noWrap w:val="0"/>
            <w:vAlign w:val="center"/>
          </w:tcPr>
          <w:p w14:paraId="65AF5549">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sz w:val="24"/>
                <w:szCs w:val="24"/>
              </w:rPr>
              <w:t>付</w:t>
            </w:r>
            <w:r>
              <w:rPr>
                <w:rFonts w:hint="default" w:ascii="Times New Roman" w:hAnsi="Times New Roman" w:eastAsia="仿宋_GB2312" w:cs="Times New Roman"/>
                <w:b/>
                <w:bCs/>
                <w:color w:val="auto"/>
                <w:sz w:val="28"/>
                <w:szCs w:val="28"/>
                <w:lang w:val="en-US" w:eastAsia="zh-CN"/>
              </w:rPr>
              <w:t>款方法和条件：</w:t>
            </w:r>
          </w:p>
          <w:p w14:paraId="4129280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根据考核结果，服务费用按月支付。乙方</w:t>
            </w:r>
            <w:r>
              <w:rPr>
                <w:rFonts w:hint="eastAsia" w:ascii="Times New Roman" w:hAnsi="Times New Roman" w:eastAsia="仿宋_GB2312" w:cs="Times New Roman"/>
                <w:color w:val="auto"/>
                <w:sz w:val="28"/>
                <w:szCs w:val="28"/>
                <w:lang w:val="en-US" w:eastAsia="zh-CN"/>
              </w:rPr>
              <w:t>（中标人）</w:t>
            </w:r>
            <w:r>
              <w:rPr>
                <w:rFonts w:hint="default" w:ascii="Times New Roman" w:hAnsi="Times New Roman" w:eastAsia="仿宋_GB2312" w:cs="Times New Roman"/>
                <w:color w:val="auto"/>
                <w:sz w:val="28"/>
                <w:szCs w:val="28"/>
                <w:lang w:val="en-US" w:eastAsia="zh-CN"/>
              </w:rPr>
              <w:t>于次月的5日前出具上月正规发票，甲方</w:t>
            </w:r>
            <w:r>
              <w:rPr>
                <w:rFonts w:hint="eastAsia" w:ascii="Times New Roman" w:hAnsi="Times New Roman" w:eastAsia="仿宋_GB2312" w:cs="Times New Roman"/>
                <w:color w:val="auto"/>
                <w:sz w:val="28"/>
                <w:szCs w:val="28"/>
                <w:lang w:val="en-US" w:eastAsia="zh-CN"/>
              </w:rPr>
              <w:t>（采购人）</w:t>
            </w:r>
            <w:r>
              <w:rPr>
                <w:rFonts w:hint="default" w:ascii="Times New Roman" w:hAnsi="Times New Roman" w:eastAsia="仿宋_GB2312" w:cs="Times New Roman"/>
                <w:color w:val="auto"/>
                <w:sz w:val="28"/>
                <w:szCs w:val="28"/>
                <w:lang w:val="en-US" w:eastAsia="zh-CN"/>
              </w:rPr>
              <w:t>在接到发票后，于当月支付上月费用，节假日顺延。合同期内最后一个月的服务费待甲乙双方办理完交接手续后</w:t>
            </w:r>
            <w:r>
              <w:rPr>
                <w:rFonts w:hint="eastAsia" w:ascii="Times New Roman" w:hAnsi="Times New Roman" w:eastAsia="仿宋_GB2312" w:cs="Times New Roman"/>
                <w:color w:val="auto"/>
                <w:sz w:val="28"/>
                <w:szCs w:val="28"/>
                <w:lang w:val="en-US" w:eastAsia="zh-CN"/>
              </w:rPr>
              <w:t>无遗留问题</w:t>
            </w:r>
            <w:r>
              <w:rPr>
                <w:rFonts w:hint="default" w:ascii="Times New Roman" w:hAnsi="Times New Roman" w:eastAsia="仿宋_GB2312" w:cs="Times New Roman"/>
                <w:color w:val="auto"/>
                <w:sz w:val="28"/>
                <w:szCs w:val="28"/>
                <w:lang w:val="en-US" w:eastAsia="zh-CN"/>
              </w:rPr>
              <w:t>，由采购人支付给中标人。</w:t>
            </w:r>
          </w:p>
          <w:p w14:paraId="595AE95D">
            <w:pPr>
              <w:pStyle w:val="3"/>
              <w:spacing w:before="0" w:after="0" w:line="360" w:lineRule="auto"/>
            </w:pPr>
            <w:r>
              <w:rPr>
                <w:rFonts w:ascii="Times New Roman" w:hAnsi="Times New Roman" w:eastAsia="仿宋_GB2312"/>
                <w:color w:val="auto"/>
                <w:sz w:val="28"/>
                <w:szCs w:val="28"/>
                <w:lang w:val="en-US" w:eastAsia="zh-CN"/>
              </w:rPr>
              <w:t>费用为完成服务内容的所有费用。费用包干，合同期间不再调整。</w:t>
            </w:r>
          </w:p>
        </w:tc>
      </w:tr>
      <w:tr w14:paraId="6D157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trPr>
        <w:tc>
          <w:tcPr>
            <w:tcW w:w="1038" w:type="dxa"/>
            <w:noWrap w:val="0"/>
            <w:vAlign w:val="center"/>
          </w:tcPr>
          <w:p w14:paraId="24C682C0">
            <w:pPr>
              <w:spacing w:line="36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50.2</w:t>
            </w:r>
          </w:p>
        </w:tc>
        <w:tc>
          <w:tcPr>
            <w:tcW w:w="8460" w:type="dxa"/>
            <w:noWrap w:val="0"/>
            <w:vAlign w:val="center"/>
          </w:tcPr>
          <w:p w14:paraId="4E960E38">
            <w:pPr>
              <w:tabs>
                <w:tab w:val="left" w:pos="3150"/>
              </w:tabs>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rPr>
              <w:t>“</w:t>
            </w:r>
            <w:r>
              <w:rPr>
                <w:rFonts w:hint="default" w:ascii="Times New Roman" w:hAnsi="Times New Roman" w:eastAsia="仿宋_GB2312" w:cs="Times New Roman"/>
                <w:b/>
                <w:bCs/>
                <w:color w:val="auto"/>
                <w:sz w:val="28"/>
                <w:szCs w:val="28"/>
                <w:lang w:val="en-US" w:eastAsia="zh-CN"/>
              </w:rPr>
              <w:t>一号咨询”服务：</w:t>
            </w:r>
            <w:r>
              <w:rPr>
                <w:rFonts w:hint="default" w:ascii="Times New Roman" w:hAnsi="Times New Roman" w:eastAsia="仿宋_GB2312" w:cs="Times New Roman"/>
                <w:color w:val="auto"/>
                <w:kern w:val="0"/>
                <w:sz w:val="28"/>
                <w:szCs w:val="28"/>
                <w:lang w:val="en-US" w:eastAsia="zh-CN"/>
              </w:rPr>
              <w:t>市场主体拨打0371-61335566即可咨询河南省公共资源交易中心业务的相关问题。</w:t>
            </w:r>
          </w:p>
        </w:tc>
      </w:tr>
    </w:tbl>
    <w:p w14:paraId="16739EE0">
      <w:pPr>
        <w:spacing w:line="480" w:lineRule="exact"/>
        <w:ind w:left="1077" w:hanging="539"/>
        <w:rPr>
          <w:rFonts w:hint="default" w:ascii="Times New Roman" w:hAnsi="Times New Roman" w:eastAsia="宋体" w:cs="Times New Roman"/>
          <w:color w:val="auto"/>
          <w:lang w:eastAsia="zh-CN"/>
        </w:rPr>
        <w:sectPr>
          <w:footerReference r:id="rId5" w:type="default"/>
          <w:pgSz w:w="11900" w:h="16840"/>
          <w:pgMar w:top="1440" w:right="1797" w:bottom="1440" w:left="1797" w:header="851" w:footer="992" w:gutter="0"/>
          <w:cols w:space="720" w:num="1"/>
        </w:sectPr>
      </w:pPr>
    </w:p>
    <w:p w14:paraId="40606BC0">
      <w:pPr>
        <w:pStyle w:val="2"/>
        <w:spacing w:before="0" w:after="0" w:line="240" w:lineRule="auto"/>
        <w:rPr>
          <w:rFonts w:ascii="Times New Roman" w:hAnsi="Times New Roman" w:eastAsia="宋体"/>
          <w:color w:val="auto"/>
          <w:sz w:val="36"/>
          <w:szCs w:val="36"/>
          <w:lang w:val="en-US" w:eastAsia="zh-CN"/>
        </w:rPr>
      </w:pPr>
      <w:bookmarkStart w:id="114" w:name="_Toc194396107"/>
      <w:bookmarkStart w:id="115" w:name="_Toc457436968_WPSOffice_Level1"/>
      <w:bookmarkStart w:id="116" w:name="_Toc754728636"/>
      <w:bookmarkStart w:id="117" w:name="_Toc435542012"/>
      <w:bookmarkStart w:id="118" w:name="_Toc672784450_WPSOffice_Level1"/>
      <w:bookmarkStart w:id="119" w:name="_Toc914717081"/>
      <w:bookmarkStart w:id="120" w:name="_Toc1639549268"/>
      <w:bookmarkStart w:id="121" w:name="_Toc1344387214"/>
      <w:bookmarkStart w:id="122" w:name="_Toc442484116"/>
      <w:bookmarkStart w:id="123" w:name="_Toc580298809"/>
      <w:bookmarkStart w:id="124" w:name="_Toc511855247"/>
      <w:bookmarkStart w:id="125" w:name="_Toc653624039"/>
      <w:bookmarkStart w:id="126" w:name="_Toc540794793"/>
      <w:bookmarkStart w:id="127" w:name="_Toc2118786865_WPSOffice_Level1"/>
      <w:bookmarkStart w:id="128" w:name="_Toc696406431"/>
      <w:bookmarkStart w:id="129" w:name="_Toc1484219635"/>
      <w:bookmarkStart w:id="130" w:name="_Toc1810187627_WPSOffice_Level1"/>
      <w:bookmarkStart w:id="131" w:name="_Toc1855516403"/>
      <w:bookmarkStart w:id="132" w:name="_Toc309192439"/>
      <w:bookmarkStart w:id="133" w:name="_Toc27391"/>
      <w:bookmarkStart w:id="134" w:name="_Toc1341383622_WPSOffice_Level1"/>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5905A2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5" w:name="_Toc753331058"/>
      <w:bookmarkStart w:id="136" w:name="_Toc1420306246"/>
      <w:bookmarkStart w:id="137" w:name="_Toc1605126531"/>
      <w:bookmarkStart w:id="138" w:name="_Toc1239566703"/>
      <w:bookmarkStart w:id="139" w:name="_Toc1820077040_WPSOffice_Level2"/>
      <w:bookmarkStart w:id="140" w:name="_Toc1698066625"/>
      <w:bookmarkStart w:id="141" w:name="_Toc963499806"/>
      <w:bookmarkStart w:id="142" w:name="_Toc1547883234"/>
      <w:bookmarkStart w:id="143" w:name="_Toc72595909_WPSOffice_Level2"/>
      <w:bookmarkStart w:id="144" w:name="_Toc795505054"/>
      <w:bookmarkStart w:id="145" w:name="_Toc1875035149"/>
      <w:bookmarkStart w:id="146" w:name="_Toc587412607"/>
      <w:bookmarkStart w:id="147" w:name="_Toc547533145"/>
      <w:bookmarkStart w:id="148" w:name="_Toc2103873687_WPSOffice_Level2"/>
      <w:bookmarkStart w:id="149" w:name="_Toc1724158210_WPSOffice_Level2"/>
      <w:bookmarkStart w:id="150" w:name="_Toc6348"/>
      <w:bookmarkStart w:id="151" w:name="_Toc225324457"/>
      <w:bookmarkStart w:id="152" w:name="_Toc1053718759_WPSOffice_Level2"/>
      <w:r>
        <w:rPr>
          <w:rFonts w:hint="default" w:ascii="Times New Roman" w:hAnsi="Times New Roman" w:eastAsia="方正小标宋_GBK" w:cs="Times New Roman"/>
          <w:bCs/>
          <w:color w:val="auto"/>
          <w:kern w:val="0"/>
          <w:sz w:val="30"/>
          <w:szCs w:val="30"/>
          <w:lang w:val="en-US" w:eastAsia="zh-CN"/>
        </w:rPr>
        <w:t>一、说  明</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C2F803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适用范围</w:t>
      </w:r>
    </w:p>
    <w:p w14:paraId="5458D368">
      <w:pPr>
        <w:spacing w:line="360" w:lineRule="auto"/>
        <w:rPr>
          <w:rFonts w:hint="default" w:ascii="Times New Roman" w:hAnsi="Times New Roman" w:eastAsia="仿宋_GB2312" w:cs="Times New Roman"/>
          <w:color w:val="auto"/>
          <w:sz w:val="28"/>
          <w:szCs w:val="28"/>
          <w:lang w:eastAsia="zh-CN"/>
        </w:rPr>
      </w:pPr>
      <w:bookmarkStart w:id="153" w:name="_Toc532150620_WPSOffice_Level3"/>
      <w:bookmarkStart w:id="154" w:name="_Toc187354401_WPSOffice_Level3"/>
      <w:bookmarkStart w:id="155" w:name="_Toc196648728_WPSOffice_Level3"/>
      <w:r>
        <w:rPr>
          <w:rFonts w:hint="default" w:ascii="Times New Roman" w:hAnsi="Times New Roman" w:eastAsia="仿宋_GB2312" w:cs="Times New Roman"/>
          <w:color w:val="auto"/>
          <w:sz w:val="28"/>
          <w:szCs w:val="28"/>
          <w:lang w:eastAsia="zh-CN"/>
        </w:rPr>
        <w:t>1.1本招标文件仅适用于本次公开招标所述的服务。</w:t>
      </w:r>
      <w:bookmarkEnd w:id="153"/>
      <w:bookmarkEnd w:id="154"/>
      <w:bookmarkEnd w:id="155"/>
    </w:p>
    <w:p w14:paraId="0F8D1F5C">
      <w:pPr>
        <w:spacing w:line="360" w:lineRule="auto"/>
        <w:rPr>
          <w:rFonts w:hint="default" w:ascii="Times New Roman" w:hAnsi="Times New Roman" w:eastAsia="仿宋_GB2312" w:cs="Times New Roman"/>
          <w:color w:val="auto"/>
          <w:sz w:val="28"/>
          <w:szCs w:val="28"/>
          <w:lang w:eastAsia="zh-CN"/>
        </w:rPr>
      </w:pPr>
      <w:bookmarkStart w:id="156" w:name="_Toc548249303_WPSOffice_Level3"/>
      <w:bookmarkStart w:id="157" w:name="_Toc900722191_WPSOffice_Level3"/>
      <w:bookmarkStart w:id="158" w:name="_Toc1359847161_WPSOffice_Level3"/>
      <w:r>
        <w:rPr>
          <w:rFonts w:hint="default" w:ascii="Times New Roman" w:hAnsi="Times New Roman" w:eastAsia="仿宋_GB2312" w:cs="Times New Roman"/>
          <w:color w:val="auto"/>
          <w:sz w:val="28"/>
          <w:szCs w:val="28"/>
          <w:lang w:eastAsia="zh-CN"/>
        </w:rPr>
        <w:t>1.2采购项目：见“投标人须知前附表”。</w:t>
      </w:r>
      <w:bookmarkEnd w:id="156"/>
      <w:bookmarkEnd w:id="157"/>
      <w:bookmarkEnd w:id="158"/>
    </w:p>
    <w:p w14:paraId="5A66D333">
      <w:pPr>
        <w:spacing w:line="360" w:lineRule="auto"/>
        <w:rPr>
          <w:rFonts w:hint="default" w:ascii="Times New Roman" w:hAnsi="Times New Roman" w:eastAsia="仿宋_GB2312" w:cs="Times New Roman"/>
          <w:color w:val="auto"/>
          <w:sz w:val="28"/>
          <w:szCs w:val="28"/>
          <w:lang w:eastAsia="zh-CN"/>
        </w:rPr>
      </w:pPr>
      <w:bookmarkStart w:id="159" w:name="_Toc334765003_WPSOffice_Level3"/>
      <w:bookmarkStart w:id="160" w:name="_Toc1512585633_WPSOffice_Level3"/>
      <w:bookmarkStart w:id="161" w:name="_Toc1100833192_WPSOffice_Level3"/>
      <w:r>
        <w:rPr>
          <w:rFonts w:hint="default" w:ascii="Times New Roman" w:hAnsi="Times New Roman" w:eastAsia="仿宋_GB2312" w:cs="Times New Roman"/>
          <w:color w:val="auto"/>
          <w:sz w:val="28"/>
          <w:szCs w:val="28"/>
          <w:lang w:eastAsia="zh-CN"/>
        </w:rPr>
        <w:t>1.3采购编号：见“投标人须知前附表”。</w:t>
      </w:r>
      <w:bookmarkEnd w:id="159"/>
      <w:bookmarkEnd w:id="160"/>
      <w:bookmarkEnd w:id="161"/>
    </w:p>
    <w:p w14:paraId="163DDECF">
      <w:pPr>
        <w:spacing w:line="360" w:lineRule="auto"/>
        <w:rPr>
          <w:rFonts w:hint="default" w:ascii="Times New Roman" w:hAnsi="Times New Roman" w:eastAsia="仿宋_GB2312" w:cs="Times New Roman"/>
          <w:color w:val="auto"/>
          <w:sz w:val="28"/>
          <w:szCs w:val="28"/>
          <w:lang w:eastAsia="zh-CN"/>
        </w:rPr>
      </w:pPr>
      <w:bookmarkStart w:id="162" w:name="_Toc1513112147_WPSOffice_Level3"/>
      <w:bookmarkStart w:id="163" w:name="_Toc979196621_WPSOffice_Level3"/>
      <w:bookmarkStart w:id="164" w:name="_Toc2062433103_WPSOffice_Level3"/>
      <w:r>
        <w:rPr>
          <w:rFonts w:hint="default" w:ascii="Times New Roman" w:hAnsi="Times New Roman" w:eastAsia="仿宋_GB2312" w:cs="Times New Roman"/>
          <w:color w:val="auto"/>
          <w:sz w:val="28"/>
          <w:szCs w:val="28"/>
          <w:lang w:eastAsia="zh-CN"/>
        </w:rPr>
        <w:t>1.4采购项目简要说明：见“投标人须知前附表”。</w:t>
      </w:r>
      <w:bookmarkEnd w:id="162"/>
      <w:bookmarkEnd w:id="163"/>
      <w:bookmarkEnd w:id="164"/>
    </w:p>
    <w:p w14:paraId="7541B55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定义</w:t>
      </w:r>
    </w:p>
    <w:p w14:paraId="7945883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2.1政府采购监督管理部门：河南省财政厅。</w:t>
      </w:r>
    </w:p>
    <w:p w14:paraId="15AF2E0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2.2采购人：</w:t>
      </w:r>
      <w:r>
        <w:rPr>
          <w:rFonts w:hint="default" w:ascii="Times New Roman" w:hAnsi="Times New Roman" w:eastAsia="仿宋_GB2312" w:cs="Times New Roman"/>
          <w:color w:val="auto"/>
          <w:sz w:val="28"/>
          <w:szCs w:val="28"/>
          <w:lang w:val="en-US" w:eastAsia="zh-CN"/>
        </w:rPr>
        <w:t>是指依法进行政府采购的国家机关、事业单位、团体组织。本项目的采购人见投标人须知前附表。</w:t>
      </w:r>
    </w:p>
    <w:p w14:paraId="78B4927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2.3集中采购机构：“投标人须知前附表”中所述的受采购人委托组织集中采购的代理机构。</w:t>
      </w:r>
    </w:p>
    <w:p w14:paraId="2F431A8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2.4集中采购：是指政府集中采购目录及限额标准规定的集中采购项目的采购活动。</w:t>
      </w:r>
    </w:p>
    <w:p w14:paraId="760C0BE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2.5合格投标人：提供资格证明文件并通过资格审查的投标人。</w:t>
      </w:r>
    </w:p>
    <w:p w14:paraId="6FA1595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2.5.1若投标人须知前附表中写明专门面向中小企业采购的，如投标人为非中小企业，其投标将被认定为投标无效。</w:t>
      </w:r>
    </w:p>
    <w:p w14:paraId="2CD1600C">
      <w:pPr>
        <w:spacing w:line="360" w:lineRule="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28"/>
          <w:szCs w:val="28"/>
          <w:lang w:val="en-US" w:eastAsia="zh-CN"/>
        </w:rPr>
        <w:t>2.5.2</w:t>
      </w:r>
      <w:r>
        <w:rPr>
          <w:rFonts w:hint="default" w:ascii="Times New Roman"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33F8240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2.6投标文件：指投标人根据招标文件提交的所有文件。</w:t>
      </w:r>
    </w:p>
    <w:p w14:paraId="4875F92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投标费用</w:t>
      </w:r>
    </w:p>
    <w:p w14:paraId="0F22622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14:paraId="0B59089B">
      <w:pPr>
        <w:spacing w:line="360" w:lineRule="auto"/>
        <w:rPr>
          <w:rFonts w:hint="default" w:ascii="Times New Roman" w:hAnsi="Times New Roman" w:eastAsia="仿宋_GB2312" w:cs="Times New Roman"/>
          <w:b/>
          <w:bCs/>
          <w:color w:val="auto"/>
          <w:sz w:val="28"/>
          <w:szCs w:val="28"/>
          <w:lang w:eastAsia="zh-CN"/>
        </w:rPr>
      </w:pPr>
      <w:bookmarkStart w:id="165" w:name="_Toc337225031"/>
      <w:bookmarkStart w:id="166" w:name="_Toc284337471"/>
      <w:bookmarkStart w:id="167" w:name="_Toc441214089"/>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踏勘现场</w:t>
      </w:r>
      <w:bookmarkEnd w:id="165"/>
      <w:bookmarkEnd w:id="166"/>
      <w:bookmarkEnd w:id="167"/>
    </w:p>
    <w:p w14:paraId="19CD165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14:paraId="23DF483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4.2投标人踏勘现场发生的费用自理。</w:t>
      </w:r>
    </w:p>
    <w:p w14:paraId="4A64923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4.3除采购人的原因外，投标人自行负责在踏勘现场中所发生的人员伤亡和财产损失。</w:t>
      </w:r>
    </w:p>
    <w:p w14:paraId="562C18F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14:paraId="4784543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5.知识产权</w:t>
      </w:r>
    </w:p>
    <w:p w14:paraId="3A47DD1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GB" w:eastAsia="zh-CN"/>
        </w:rPr>
        <w:t>所有涉及知识产权的成果，</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承担。</w:t>
      </w:r>
    </w:p>
    <w:p w14:paraId="3089F0B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.联合体投标</w:t>
      </w:r>
    </w:p>
    <w:p w14:paraId="3862FD3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14:paraId="73F1C34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4013F45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14:paraId="6F7F330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14:paraId="5764190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14:paraId="2E0F827F">
      <w:pPr>
        <w:pStyle w:val="17"/>
        <w:spacing w:line="360" w:lineRule="auto"/>
        <w:rPr>
          <w:rFonts w:ascii="Times New Roman" w:hAnsi="Times New Roman"/>
          <w:lang w:eastAsia="zh-CN"/>
        </w:rPr>
      </w:pPr>
      <w:r>
        <w:rPr>
          <w:rFonts w:ascii="Times New Roman" w:hAnsi="Times New Roman" w:eastAsia="仿宋_GB2312"/>
          <w:sz w:val="28"/>
          <w:szCs w:val="28"/>
          <w:lang w:eastAsia="zh-CN"/>
        </w:rPr>
        <w:t>6.6</w:t>
      </w:r>
      <w:r>
        <w:rPr>
          <w:rFonts w:ascii="Times New Roman" w:hAnsi="Times New Roman" w:eastAsia="仿宋_GB2312"/>
          <w:sz w:val="28"/>
          <w:szCs w:val="28"/>
          <w:lang w:val="en-US" w:eastAsia="zh-CN"/>
        </w:rPr>
        <w:t>是否允许联合体投标见投标人须知前附表。</w:t>
      </w:r>
    </w:p>
    <w:p w14:paraId="6CCE586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7.保密</w:t>
      </w:r>
    </w:p>
    <w:p w14:paraId="607211F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参与招标投标活动的各方应对招标文件和投标文件中的商业和技术等秘密保密，违者应对由此造成的后果承担法律责任。</w:t>
      </w:r>
    </w:p>
    <w:p w14:paraId="79BE988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8.市场主体信息库</w:t>
      </w:r>
    </w:p>
    <w:p w14:paraId="0C6ABA6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14:paraId="6974819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（2）投标人可将本项目评审涉及到的资质、业绩、人员、获奖、证书、纳税、社保等信息补充到其市场主体信息库中。</w:t>
      </w:r>
    </w:p>
    <w:p w14:paraId="239560F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zh-TW"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TW" w:eastAsia="zh-CN"/>
        </w:rPr>
        <w:t>）投标人应当按照招标文件的要求编制投标文件，并予以提交。投标人的入库信息不作为评审的依据。</w:t>
      </w:r>
    </w:p>
    <w:p w14:paraId="6E18347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9.采购信息的发布</w:t>
      </w:r>
    </w:p>
    <w:p w14:paraId="78644A8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与本次采购活动相关的信息，将在《河南省政府采购网》《河南省公共资源交易中心网》上及时发布。</w:t>
      </w:r>
    </w:p>
    <w:p w14:paraId="1B0E3E2B">
      <w:pPr>
        <w:spacing w:line="360" w:lineRule="auto"/>
        <w:rPr>
          <w:rFonts w:hint="default" w:ascii="Times New Roman" w:hAnsi="Times New Roman" w:eastAsia="仿宋_GB2312" w:cs="Times New Roman"/>
          <w:color w:val="auto"/>
          <w:sz w:val="28"/>
          <w:szCs w:val="28"/>
          <w:lang w:eastAsia="zh-CN"/>
        </w:rPr>
      </w:pPr>
    </w:p>
    <w:p w14:paraId="3ADFC14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8" w:name="_Toc503947722_WPSOffice_Level2"/>
      <w:bookmarkStart w:id="169" w:name="_Toc1329330261"/>
      <w:bookmarkStart w:id="170" w:name="_Toc923512225_WPSOffice_Level2"/>
      <w:bookmarkStart w:id="171" w:name="_Toc71799347"/>
      <w:bookmarkStart w:id="172" w:name="_Toc1613525329"/>
      <w:bookmarkStart w:id="173" w:name="_Toc1225442179_WPSOffice_Level2"/>
      <w:bookmarkStart w:id="174" w:name="_Toc1045699149"/>
      <w:bookmarkStart w:id="175" w:name="_Toc601554517"/>
      <w:bookmarkStart w:id="176" w:name="_Toc1035752825"/>
      <w:bookmarkStart w:id="177" w:name="_Toc1135767039"/>
      <w:bookmarkStart w:id="178" w:name="_Toc2021756318"/>
      <w:bookmarkStart w:id="179" w:name="_Toc773843715"/>
      <w:bookmarkStart w:id="180" w:name="_Toc28660129"/>
      <w:bookmarkStart w:id="181" w:name="_Toc812246970"/>
      <w:bookmarkStart w:id="182" w:name="_Toc1090042493_WPSOffice_Level2"/>
      <w:r>
        <w:rPr>
          <w:rFonts w:hint="default" w:ascii="Times New Roman" w:hAnsi="Times New Roman" w:eastAsia="方正小标宋_GBK" w:cs="Times New Roman"/>
          <w:bCs/>
          <w:color w:val="auto"/>
          <w:kern w:val="0"/>
          <w:sz w:val="30"/>
          <w:szCs w:val="30"/>
          <w:lang w:val="en-US" w:eastAsia="zh-CN"/>
        </w:rPr>
        <w:t>二、招标文件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788BF46">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10.招标文件的组成</w:t>
      </w:r>
    </w:p>
    <w:p w14:paraId="23CFB9F0">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招标文件共九章，构成如下：</w:t>
      </w:r>
    </w:p>
    <w:p w14:paraId="7430C684">
      <w:pPr>
        <w:widowControl w:val="0"/>
        <w:numPr>
          <w:ilvl w:val="0"/>
          <w:numId w:val="1"/>
        </w:numPr>
        <w:spacing w:line="360" w:lineRule="auto"/>
        <w:ind w:left="901" w:leftChars="429"/>
        <w:rPr>
          <w:rFonts w:hint="default" w:ascii="Times New Roman" w:hAnsi="Times New Roman" w:eastAsia="仿宋_GB2312" w:cs="Times New Roman"/>
          <w:color w:val="auto"/>
          <w:sz w:val="28"/>
          <w:szCs w:val="28"/>
          <w:lang w:val="en-US" w:eastAsia="zh-CN"/>
        </w:rPr>
      </w:pPr>
      <w:bookmarkStart w:id="183" w:name="_Toc2041508748_WPSOffice_Level3"/>
      <w:r>
        <w:rPr>
          <w:rFonts w:hint="default" w:ascii="Times New Roman" w:hAnsi="Times New Roman" w:eastAsia="仿宋_GB2312" w:cs="Times New Roman"/>
          <w:color w:val="auto"/>
          <w:sz w:val="28"/>
          <w:szCs w:val="28"/>
          <w:lang w:val="en-US" w:eastAsia="zh-CN"/>
        </w:rPr>
        <w:t xml:space="preserve"> 投标邀请</w:t>
      </w:r>
      <w:bookmarkEnd w:id="183"/>
    </w:p>
    <w:p w14:paraId="2AB9796C">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4" w:name="_Toc481281934_WPSOffice_Level3"/>
      <w:r>
        <w:rPr>
          <w:rFonts w:hint="default" w:ascii="Times New Roman" w:hAnsi="Times New Roman" w:eastAsia="仿宋_GB2312" w:cs="Times New Roman"/>
          <w:color w:val="auto"/>
          <w:sz w:val="28"/>
          <w:szCs w:val="28"/>
          <w:lang w:val="en-US" w:eastAsia="zh-CN"/>
        </w:rPr>
        <w:t>第二章  投标人须知前附表</w:t>
      </w:r>
      <w:bookmarkEnd w:id="184"/>
    </w:p>
    <w:p w14:paraId="00F4BFE1">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5" w:name="_Toc1216452732_WPSOffice_Level3"/>
      <w:r>
        <w:rPr>
          <w:rFonts w:hint="default" w:ascii="Times New Roman" w:hAnsi="Times New Roman" w:eastAsia="仿宋_GB2312" w:cs="Times New Roman"/>
          <w:color w:val="auto"/>
          <w:sz w:val="28"/>
          <w:szCs w:val="28"/>
          <w:lang w:val="en-US" w:eastAsia="zh-CN"/>
        </w:rPr>
        <w:t>第三章  投标人须知</w:t>
      </w:r>
      <w:bookmarkEnd w:id="185"/>
    </w:p>
    <w:p w14:paraId="5DE1C96F">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6" w:name="_Toc1355532098_WPSOffice_Level3"/>
      <w:r>
        <w:rPr>
          <w:rFonts w:hint="default" w:ascii="Times New Roman" w:hAnsi="Times New Roman" w:eastAsia="仿宋_GB2312" w:cs="Times New Roman"/>
          <w:color w:val="auto"/>
          <w:sz w:val="28"/>
          <w:szCs w:val="28"/>
          <w:lang w:val="en-US" w:eastAsia="zh-CN"/>
        </w:rPr>
        <w:t>第四章  资格证明文件格式</w:t>
      </w:r>
      <w:bookmarkEnd w:id="186"/>
    </w:p>
    <w:p w14:paraId="4533BDAC">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7" w:name="_Toc1831540022_WPSOffice_Level3"/>
      <w:r>
        <w:rPr>
          <w:rFonts w:hint="default" w:ascii="Times New Roman" w:hAnsi="Times New Roman" w:eastAsia="仿宋_GB2312" w:cs="Times New Roman"/>
          <w:color w:val="auto"/>
          <w:sz w:val="28"/>
          <w:szCs w:val="28"/>
          <w:lang w:val="en-US" w:eastAsia="zh-CN"/>
        </w:rPr>
        <w:t>第五章  投标文件格式</w:t>
      </w:r>
      <w:bookmarkEnd w:id="187"/>
    </w:p>
    <w:p w14:paraId="5345343F">
      <w:pPr>
        <w:widowControl w:val="0"/>
        <w:spacing w:line="360" w:lineRule="auto"/>
        <w:ind w:left="901" w:leftChars="429"/>
        <w:rPr>
          <w:rFonts w:hint="default" w:ascii="Times New Roman" w:hAnsi="Times New Roman" w:eastAsia="仿宋_GB2312" w:cs="Times New Roman"/>
          <w:color w:val="auto"/>
          <w:sz w:val="28"/>
          <w:szCs w:val="28"/>
          <w:lang w:eastAsia="zh-CN"/>
        </w:rPr>
      </w:pPr>
      <w:bookmarkStart w:id="188" w:name="_Toc1218962891_WPSOffice_Level3"/>
      <w:r>
        <w:rPr>
          <w:rFonts w:hint="default" w:ascii="Times New Roman" w:hAnsi="Times New Roman" w:eastAsia="仿宋_GB2312" w:cs="Times New Roman"/>
          <w:color w:val="auto"/>
          <w:sz w:val="28"/>
          <w:szCs w:val="28"/>
          <w:lang w:val="en-US" w:eastAsia="zh-CN"/>
        </w:rPr>
        <w:t xml:space="preserve">第六章  </w:t>
      </w:r>
      <w:r>
        <w:rPr>
          <w:rFonts w:hint="default" w:ascii="Times New Roman" w:hAnsi="Times New Roman" w:eastAsia="仿宋_GB2312" w:cs="Times New Roman"/>
          <w:color w:val="auto"/>
          <w:sz w:val="28"/>
          <w:szCs w:val="28"/>
          <w:lang w:eastAsia="zh-CN"/>
        </w:rPr>
        <w:t>项目需求及有关要求</w:t>
      </w:r>
      <w:bookmarkEnd w:id="188"/>
    </w:p>
    <w:p w14:paraId="5C759C8F">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9" w:name="_Toc1886187112_WPSOffice_Level3"/>
      <w:r>
        <w:rPr>
          <w:rFonts w:hint="default" w:ascii="Times New Roman" w:hAnsi="Times New Roman" w:eastAsia="仿宋_GB2312" w:cs="Times New Roman"/>
          <w:color w:val="auto"/>
          <w:sz w:val="28"/>
          <w:szCs w:val="28"/>
          <w:lang w:val="en-US" w:eastAsia="zh-CN"/>
        </w:rPr>
        <w:t>第七章  评标方法和标准</w:t>
      </w:r>
      <w:bookmarkEnd w:id="189"/>
    </w:p>
    <w:p w14:paraId="344F18A7">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90" w:name="_Toc1510798510_WPSOffice_Level3"/>
      <w:r>
        <w:rPr>
          <w:rFonts w:hint="default" w:ascii="Times New Roman" w:hAnsi="Times New Roman" w:eastAsia="仿宋_GB2312" w:cs="Times New Roman"/>
          <w:color w:val="auto"/>
          <w:sz w:val="28"/>
          <w:szCs w:val="28"/>
          <w:lang w:val="en-US" w:eastAsia="zh-CN"/>
        </w:rPr>
        <w:t>第八章  政府采购合同</w:t>
      </w:r>
      <w:bookmarkEnd w:id="190"/>
    </w:p>
    <w:p w14:paraId="3EA4E6D5">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91" w:name="_Toc1853082451_WPSOffice_Level3"/>
      <w:r>
        <w:rPr>
          <w:rFonts w:hint="default" w:ascii="Times New Roman" w:hAnsi="Times New Roman" w:eastAsia="仿宋_GB2312" w:cs="Times New Roman"/>
          <w:color w:val="auto"/>
          <w:sz w:val="28"/>
          <w:szCs w:val="28"/>
          <w:lang w:val="en-US" w:eastAsia="zh-CN"/>
        </w:rPr>
        <w:t>第九章  附件</w:t>
      </w:r>
      <w:bookmarkEnd w:id="191"/>
    </w:p>
    <w:p w14:paraId="27D5386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10.2</w:t>
      </w:r>
      <w:r>
        <w:rPr>
          <w:rFonts w:hint="default" w:ascii="Times New Roman"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14:paraId="1A6338B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4A2C94F2">
      <w:pPr>
        <w:numPr>
          <w:ilvl w:val="0"/>
          <w:numId w:val="2"/>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招标文件的澄清</w:t>
      </w:r>
      <w:r>
        <w:rPr>
          <w:rFonts w:hint="default" w:ascii="Times New Roman" w:hAnsi="Times New Roman" w:eastAsia="仿宋_GB2312" w:cs="Times New Roman"/>
          <w:b/>
          <w:bCs/>
          <w:color w:val="auto"/>
          <w:sz w:val="28"/>
          <w:szCs w:val="28"/>
          <w:lang w:val="en-US" w:eastAsia="zh-CN"/>
        </w:rPr>
        <w:t>与修改</w:t>
      </w:r>
    </w:p>
    <w:p w14:paraId="7747BB2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lang w:eastAsia="zh-CN"/>
        </w:rPr>
        <w:t>集中采购机构</w:t>
      </w:r>
      <w:r>
        <w:rPr>
          <w:rFonts w:hint="default" w:ascii="Times New Roman" w:hAnsi="Times New Roman" w:eastAsia="仿宋_GB2312" w:cs="Times New Roman"/>
          <w:color w:val="auto"/>
          <w:sz w:val="28"/>
          <w:szCs w:val="28"/>
          <w:lang w:val="en-US" w:eastAsia="zh-CN"/>
        </w:rPr>
        <w:t>提出。</w:t>
      </w:r>
    </w:p>
    <w:p w14:paraId="4C249D7D">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11.2采购人或</w:t>
      </w:r>
      <w:r>
        <w:rPr>
          <w:rFonts w:hint="default" w:ascii="Times New Roman" w:hAnsi="Times New Roman" w:eastAsia="仿宋_GB2312" w:cs="Times New Roman"/>
          <w:color w:val="auto"/>
          <w:sz w:val="28"/>
          <w:szCs w:val="28"/>
          <w:lang w:eastAsia="zh-CN"/>
        </w:rPr>
        <w:t>集中采购机构</w:t>
      </w:r>
      <w:r>
        <w:rPr>
          <w:rFonts w:hint="default" w:ascii="Times New Roman"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175B29E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11.3招标文件的澄清（更正）或修改在交易平台上公布给所有下载过招标文件的投标人，但不指明澄清问题的来源。</w:t>
      </w:r>
    </w:p>
    <w:p w14:paraId="79C185A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"http://www.ccgp-henan.gov.cn)和河南省政府采购网河南省公共资源交易网" </w:instrText>
      </w:r>
      <w:r>
        <w:rPr>
          <w:rFonts w:hint="default" w:ascii="Times New Roman" w:hAnsi="Times New Roman" w:cs="Times New Roman"/>
          <w:color w:val="auto"/>
        </w:rPr>
        <w:fldChar w:fldCharType="separate"/>
      </w:r>
      <w:r>
        <w:rPr>
          <w:rFonts w:hint="default" w:ascii="Times New Roman" w:hAnsi="Times New Roman" w:eastAsia="仿宋_GB2312" w:cs="Times New Roman"/>
          <w:color w:val="auto"/>
          <w:sz w:val="28"/>
          <w:szCs w:val="28"/>
          <w:lang w:val="en-US" w:eastAsia="zh-CN"/>
        </w:rPr>
        <w:t>河南省政府采购网”（zfcg.henan.gov.cn）“河南省公共资源交易网</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lang w:val="en-US" w:eastAsia="zh-CN"/>
        </w:rPr>
        <w:t>”（hnsggzyjy.henan.gov.cn）网站“变更（澄清或更正）公告”和系统内部“答疑文件”告知投标人，各投标人重新下载最新的答疑、变更（澄清或更正）文件，以此编制投标文件。</w:t>
      </w:r>
    </w:p>
    <w:p w14:paraId="10ED4AD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11.5</w:t>
      </w:r>
      <w:bookmarkStart w:id="192" w:name="_Hlk86850585"/>
      <w:r>
        <w:rPr>
          <w:rFonts w:hint="default" w:ascii="Times New Roman" w:hAnsi="Times New Roman" w:eastAsia="仿宋_GB2312" w:cs="Times New Roman"/>
          <w:color w:val="auto"/>
          <w:sz w:val="28"/>
          <w:szCs w:val="28"/>
          <w:lang w:val="en-US" w:eastAsia="zh-CN"/>
        </w:rPr>
        <w:t>《河南省公共资源交易中心》</w:t>
      </w:r>
      <w:bookmarkEnd w:id="192"/>
      <w:r>
        <w:rPr>
          <w:rFonts w:hint="default" w:ascii="Times New Roman"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93" w:name="_Hlk86850663"/>
      <w:r>
        <w:rPr>
          <w:rFonts w:hint="default" w:ascii="Times New Roman" w:hAnsi="Times New Roman" w:eastAsia="仿宋_GB2312" w:cs="Times New Roman"/>
          <w:color w:val="auto"/>
          <w:sz w:val="28"/>
          <w:szCs w:val="28"/>
          <w:lang w:val="en-US" w:eastAsia="zh-CN"/>
        </w:rPr>
        <w:t>。</w:t>
      </w:r>
    </w:p>
    <w:bookmarkEnd w:id="193"/>
    <w:p w14:paraId="3AFC0EBA">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12.</w:t>
      </w:r>
      <w:r>
        <w:rPr>
          <w:rFonts w:hint="default" w:ascii="Times New Roman" w:hAnsi="Times New Roman" w:eastAsia="仿宋_GB2312" w:cs="Times New Roman"/>
          <w:b/>
          <w:bCs/>
          <w:color w:val="auto"/>
          <w:sz w:val="28"/>
          <w:szCs w:val="28"/>
          <w:lang w:val="en-US" w:eastAsia="zh-CN"/>
        </w:rPr>
        <w:t xml:space="preserve"> 投标截止时间的顺延</w:t>
      </w:r>
    </w:p>
    <w:p w14:paraId="180371C0">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14:paraId="720868B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4" w:name="_Toc1133061307_WPSOffice_Level2"/>
      <w:bookmarkStart w:id="195" w:name="_Toc1078664286_WPSOffice_Level2"/>
      <w:bookmarkStart w:id="196" w:name="_Toc587380469_WPSOffice_Level2"/>
      <w:bookmarkStart w:id="197" w:name="_Toc1289807408"/>
      <w:bookmarkStart w:id="198" w:name="_Toc1809617340"/>
      <w:bookmarkStart w:id="199" w:name="_Toc933740821_WPSOffice_Level2"/>
      <w:bookmarkStart w:id="200" w:name="_Toc1878515555"/>
      <w:bookmarkStart w:id="201" w:name="_Toc113296060"/>
      <w:bookmarkStart w:id="202" w:name="_Toc1758648705"/>
      <w:bookmarkStart w:id="203" w:name="_Toc1106273699"/>
      <w:bookmarkStart w:id="204" w:name="_Toc868408535"/>
      <w:bookmarkStart w:id="205" w:name="_Toc395976497"/>
      <w:bookmarkStart w:id="206" w:name="_Toc1060332415"/>
      <w:bookmarkStart w:id="207" w:name="_Toc760401867"/>
      <w:bookmarkStart w:id="208" w:name="_Toc1317763722"/>
      <w:r>
        <w:rPr>
          <w:rFonts w:hint="default" w:ascii="Times New Roman" w:hAnsi="Times New Roman" w:eastAsia="方正小标宋_GBK" w:cs="Times New Roman"/>
          <w:bCs/>
          <w:color w:val="auto"/>
          <w:kern w:val="0"/>
          <w:sz w:val="30"/>
          <w:szCs w:val="30"/>
          <w:lang w:val="en-US" w:eastAsia="zh-CN"/>
        </w:rPr>
        <w:t>三、投标文件的编制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1390EB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13.投标语言</w:t>
      </w:r>
    </w:p>
    <w:p w14:paraId="6F2DF96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14:paraId="56A638E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14.</w:t>
      </w:r>
      <w:r>
        <w:rPr>
          <w:rFonts w:hint="default" w:ascii="Times New Roman" w:hAnsi="Times New Roman" w:eastAsia="仿宋_GB2312" w:cs="Times New Roman"/>
          <w:b/>
          <w:bCs/>
          <w:color w:val="auto"/>
          <w:sz w:val="28"/>
          <w:szCs w:val="28"/>
          <w:lang w:eastAsia="zh-CN"/>
        </w:rPr>
        <w:t>投标文件计量单位</w:t>
      </w:r>
    </w:p>
    <w:p w14:paraId="78C1B04C">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除招标文件中有特殊要求外，投标文件中所使用的计量单位，应采用中华人民共和国法定计量单位。</w:t>
      </w:r>
    </w:p>
    <w:p w14:paraId="103972B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15.</w:t>
      </w:r>
      <w:r>
        <w:rPr>
          <w:rFonts w:hint="default" w:ascii="Times New Roman" w:hAnsi="Times New Roman" w:eastAsia="仿宋_GB2312" w:cs="Times New Roman"/>
          <w:b/>
          <w:bCs/>
          <w:color w:val="auto"/>
          <w:sz w:val="28"/>
          <w:szCs w:val="28"/>
          <w:lang w:eastAsia="zh-CN"/>
        </w:rPr>
        <w:t>投标文件的组成</w:t>
      </w:r>
    </w:p>
    <w:p w14:paraId="42408D0F">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4CE5D64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w:t>
      </w:r>
      <w:r>
        <w:rPr>
          <w:rFonts w:hint="default" w:ascii="Times New Roman"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lang w:val="en-US" w:eastAsia="zh-CN"/>
        </w:rPr>
        <w:t>投标人可对招标文件中一个或几个分包进行投标，除投标人须知前附表中另有规定。</w:t>
      </w:r>
    </w:p>
    <w:p w14:paraId="3DAF842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17.投标文件编制</w:t>
      </w:r>
    </w:p>
    <w:p w14:paraId="66F311F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17.1投标文件应按招标文件要求的内容编制投标文件，应当对招标文件提出的实质性要求和条件做出响应。</w:t>
      </w:r>
    </w:p>
    <w:p w14:paraId="61C8C3E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14:paraId="15F5782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18.</w:t>
      </w:r>
      <w:r>
        <w:rPr>
          <w:rFonts w:hint="default" w:ascii="Times New Roman" w:hAnsi="Times New Roman" w:eastAsia="仿宋_GB2312" w:cs="Times New Roman"/>
          <w:b/>
          <w:bCs/>
          <w:color w:val="auto"/>
          <w:sz w:val="28"/>
          <w:szCs w:val="28"/>
          <w:lang w:eastAsia="zh-CN"/>
        </w:rPr>
        <w:t>投标报价</w:t>
      </w:r>
    </w:p>
    <w:p w14:paraId="4C747DE4">
      <w:pPr>
        <w:pStyle w:val="187"/>
        <w:spacing w:line="360" w:lineRule="auto"/>
        <w:rPr>
          <w:rFonts w:ascii="Times New Roman" w:hAnsi="Times New Roman" w:eastAsia="仿宋_GB2312" w:cs="Times New Roman"/>
          <w:color w:val="auto"/>
          <w:kern w:val="2"/>
          <w:sz w:val="28"/>
          <w:szCs w:val="28"/>
          <w:lang w:val="zh-TW"/>
        </w:rPr>
      </w:pPr>
      <w:r>
        <w:rPr>
          <w:rFonts w:ascii="Times New Roman" w:hAnsi="Times New Roman" w:eastAsia="仿宋_GB2312" w:cs="Times New Roman"/>
          <w:color w:val="auto"/>
          <w:kern w:val="2"/>
          <w:sz w:val="28"/>
          <w:szCs w:val="28"/>
          <w:lang w:val="zh-TW"/>
        </w:rPr>
        <w:t>投标人报价超过招标文件规定的预算金额或者分项、分包最高限价的，其投标将被认定为投标无效。</w:t>
      </w:r>
    </w:p>
    <w:p w14:paraId="116D158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19.</w:t>
      </w:r>
      <w:r>
        <w:rPr>
          <w:rFonts w:hint="default" w:ascii="Times New Roman" w:hAnsi="Times New Roman" w:eastAsia="仿宋_GB2312" w:cs="Times New Roman"/>
          <w:b/>
          <w:bCs/>
          <w:color w:val="auto"/>
          <w:sz w:val="28"/>
          <w:szCs w:val="28"/>
          <w:lang w:eastAsia="zh-CN"/>
        </w:rPr>
        <w:t>投标货币</w:t>
      </w:r>
    </w:p>
    <w:p w14:paraId="2CF1E97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除非“投标人须知前附表”另有规定，投标人提供的所有服务用人民币报价。</w:t>
      </w:r>
    </w:p>
    <w:p w14:paraId="1598217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lang w:eastAsia="zh-CN"/>
        </w:rPr>
        <w:t>投标人资格证明文件</w:t>
      </w:r>
    </w:p>
    <w:p w14:paraId="6B8A867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14:paraId="6370CA3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投标人</w:t>
      </w:r>
      <w:r>
        <w:rPr>
          <w:rFonts w:hint="default" w:ascii="Times New Roman" w:hAnsi="Times New Roman" w:eastAsia="仿宋_GB2312" w:cs="Times New Roman"/>
          <w:b/>
          <w:bCs/>
          <w:color w:val="auto"/>
          <w:sz w:val="28"/>
          <w:szCs w:val="28"/>
          <w:lang w:val="en-US" w:eastAsia="zh-CN"/>
        </w:rPr>
        <w:t>商务、</w:t>
      </w:r>
      <w:r>
        <w:rPr>
          <w:rFonts w:hint="default" w:ascii="Times New Roman" w:hAnsi="Times New Roman" w:eastAsia="仿宋_GB2312" w:cs="Times New Roman"/>
          <w:b/>
          <w:bCs/>
          <w:color w:val="auto"/>
          <w:sz w:val="28"/>
          <w:szCs w:val="28"/>
          <w:lang w:eastAsia="zh-CN"/>
        </w:rPr>
        <w:t>技术证明文件</w:t>
      </w:r>
    </w:p>
    <w:p w14:paraId="218C835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21.1</w:t>
      </w:r>
      <w:r>
        <w:rPr>
          <w:rFonts w:hint="default" w:ascii="Times New Roman" w:hAnsi="Times New Roman" w:eastAsia="仿宋_GB2312" w:cs="Times New Roman"/>
          <w:color w:val="auto"/>
          <w:sz w:val="28"/>
          <w:szCs w:val="28"/>
          <w:lang w:val="en-US" w:eastAsia="zh-CN"/>
        </w:rPr>
        <w:t>投标人应按招标文件要求提交证明文件，证明其投标标的符合招标文件规定。</w:t>
      </w:r>
    </w:p>
    <w:p w14:paraId="0F0A2C42">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21.2上款所述的证明文件，可以是文字资料、图纸和数据。</w:t>
      </w:r>
    </w:p>
    <w:p w14:paraId="06D34B50">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投标函</w:t>
      </w:r>
    </w:p>
    <w:p w14:paraId="2373CA3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22.1投标人应按招标文件规定的格式和内容提交投标函。</w:t>
      </w:r>
    </w:p>
    <w:p w14:paraId="2C0A7FC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22.2下列任何情况发生时，按国家有关法律法规进行处理并按投标函的约定向采购人支付违约赔偿金：</w:t>
      </w:r>
    </w:p>
    <w:p w14:paraId="21FEAE4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）投标人在招标文件规定的投标有效期内实质上修改或撤回其投标；</w:t>
      </w:r>
    </w:p>
    <w:p w14:paraId="28F6A08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）在投标文件中有意提供虚假材料；</w:t>
      </w:r>
    </w:p>
    <w:p w14:paraId="431A648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）中标人拒绝在中标通知书规定的时间内签订合同。</w:t>
      </w:r>
    </w:p>
    <w:p w14:paraId="7B82D14C">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eastAsia="zh-CN"/>
        </w:rPr>
        <w:t>23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22B8EFDA">
      <w:pPr>
        <w:spacing w:line="360" w:lineRule="auto"/>
        <w:rPr>
          <w:rFonts w:hint="default" w:ascii="Times New Roman" w:hAnsi="Times New Roman" w:eastAsia="仿宋_GB2312" w:cs="Times New Roman"/>
          <w:b/>
          <w:bCs/>
          <w:color w:val="auto"/>
          <w:sz w:val="28"/>
          <w:szCs w:val="28"/>
          <w:lang w:val="en-US" w:eastAsia="zh-CN"/>
        </w:rPr>
      </w:pPr>
      <w:bookmarkStart w:id="209"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209"/>
    </w:p>
    <w:p w14:paraId="6133A1E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24.</w:t>
      </w:r>
      <w:r>
        <w:rPr>
          <w:rFonts w:hint="default" w:ascii="Times New Roman" w:hAnsi="Times New Roman" w:eastAsia="仿宋_GB2312" w:cs="Times New Roman"/>
          <w:b/>
          <w:bCs/>
          <w:color w:val="auto"/>
          <w:sz w:val="28"/>
          <w:szCs w:val="28"/>
          <w:lang w:eastAsia="zh-CN"/>
        </w:rPr>
        <w:t>投标有效期</w:t>
      </w:r>
    </w:p>
    <w:p w14:paraId="30371C3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.1投标文件应自招标文件规定的投标截止日起，在“投标人须知前附表”规定的时间内保持有效。投标有效期不足的将被视为非响应性投标而予以拒绝。</w:t>
      </w:r>
    </w:p>
    <w:p w14:paraId="7E3E672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lang w:val="zh-CN" w:eastAsia="zh-CN"/>
        </w:rPr>
        <w:t>其投标文件失效</w:t>
      </w:r>
      <w:r>
        <w:rPr>
          <w:rFonts w:hint="default" w:ascii="Times New Roman" w:hAnsi="Times New Roman" w:eastAsia="仿宋_GB2312" w:cs="Times New Roman"/>
          <w:color w:val="auto"/>
          <w:sz w:val="28"/>
          <w:szCs w:val="28"/>
          <w:lang w:eastAsia="zh-CN"/>
        </w:rPr>
        <w:t>。同意延期的投标人将不会被要求也不允许修改其投标文件，</w:t>
      </w:r>
      <w:r>
        <w:rPr>
          <w:rFonts w:hint="default" w:ascii="Times New Roman" w:hAnsi="Times New Roman" w:eastAsia="仿宋_GB2312" w:cs="Times New Roman"/>
          <w:color w:val="auto"/>
          <w:sz w:val="28"/>
          <w:szCs w:val="28"/>
          <w:lang w:val="zh-CN" w:eastAsia="zh-CN"/>
        </w:rPr>
        <w:t>其投标文件</w:t>
      </w:r>
      <w:r>
        <w:rPr>
          <w:rFonts w:hint="default" w:ascii="Times New Roman" w:hAnsi="Times New Roman" w:eastAsia="仿宋_GB2312" w:cs="Times New Roman"/>
          <w:color w:val="auto"/>
          <w:sz w:val="28"/>
          <w:szCs w:val="28"/>
          <w:lang w:eastAsia="zh-CN"/>
        </w:rPr>
        <w:t>相应延长到新的有效期。</w:t>
      </w:r>
    </w:p>
    <w:p w14:paraId="72E73D2F">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25.</w:t>
      </w:r>
      <w:r>
        <w:rPr>
          <w:rFonts w:hint="default" w:ascii="Times New Roman" w:hAnsi="Times New Roman" w:eastAsia="仿宋_GB2312" w:cs="Times New Roman"/>
          <w:b/>
          <w:bCs/>
          <w:color w:val="auto"/>
          <w:sz w:val="28"/>
          <w:szCs w:val="28"/>
          <w:lang w:eastAsia="zh-CN"/>
        </w:rPr>
        <w:t>投标文件形式和签署</w:t>
      </w:r>
    </w:p>
    <w:p w14:paraId="3F97B46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.1投标人须在投标截止时间前制作并提交加密的电子投标文件。</w:t>
      </w:r>
    </w:p>
    <w:p w14:paraId="128A4EDD">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rPr>
        <w:t>5</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rPr>
        <w:t>2</w:t>
      </w:r>
      <w:r>
        <w:rPr>
          <w:rFonts w:hint="default" w:ascii="Times New Roman" w:hAnsi="Times New Roman" w:eastAsia="仿宋_GB2312" w:cs="Times New Roman"/>
          <w:color w:val="auto"/>
          <w:sz w:val="28"/>
          <w:szCs w:val="28"/>
        </w:rPr>
        <w:t>投标人可登录“河南省公共资源交易中心（</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color w:val="auto"/>
          <w:sz w:val="28"/>
          <w:szCs w:val="28"/>
          <w:lang w:val="en-US"/>
        </w:rPr>
        <w:t>）”网站查看公共服务—办事指南—新交易平台使用手册（培训资料）</w:t>
      </w:r>
      <w:r>
        <w:rPr>
          <w:rFonts w:hint="default" w:ascii="Times New Roman" w:hAnsi="Times New Roman" w:eastAsia="仿宋_GB2312" w:cs="Times New Roman"/>
          <w:color w:val="auto"/>
          <w:sz w:val="28"/>
          <w:szCs w:val="28"/>
        </w:rPr>
        <w:t>。</w:t>
      </w:r>
    </w:p>
    <w:p w14:paraId="692CB8B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lang w:eastAsia="zh-CN"/>
        </w:rPr>
        <w:t>。</w:t>
      </w:r>
    </w:p>
    <w:p w14:paraId="472C920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投标人在制作电子投标文件时，开标一览表按照格式编辑，并作为电子开标系统上传的依据。</w:t>
      </w:r>
    </w:p>
    <w:p w14:paraId="5EEDD77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投标文件以外的任何资料采购人和集中采购机构将拒收。</w:t>
      </w:r>
    </w:p>
    <w:p w14:paraId="2553EDD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其他形式的投标文件一律不接受。</w:t>
      </w:r>
    </w:p>
    <w:p w14:paraId="30748CD4">
      <w:pPr>
        <w:spacing w:line="360" w:lineRule="auto"/>
        <w:rPr>
          <w:rFonts w:hint="default" w:ascii="Times New Roman" w:hAnsi="Times New Roman" w:eastAsia="仿宋_GB2312" w:cs="Times New Roman"/>
          <w:color w:val="auto"/>
          <w:sz w:val="28"/>
          <w:szCs w:val="28"/>
          <w:lang w:eastAsia="zh-CN"/>
        </w:rPr>
      </w:pPr>
    </w:p>
    <w:p w14:paraId="7618192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0" w:name="_Toc1602167768_WPSOffice_Level2"/>
      <w:bookmarkStart w:id="211" w:name="_Toc1658848054"/>
      <w:bookmarkStart w:id="212" w:name="_Toc123955915"/>
      <w:bookmarkStart w:id="213" w:name="_Toc1354261087_WPSOffice_Level2"/>
      <w:bookmarkStart w:id="214" w:name="_Toc1958475392"/>
      <w:bookmarkStart w:id="215" w:name="_Toc99171812"/>
      <w:bookmarkStart w:id="216" w:name="_Toc1446727086"/>
      <w:bookmarkStart w:id="217" w:name="_Toc814900001_WPSOffice_Level2"/>
      <w:bookmarkStart w:id="218" w:name="_Toc880470383"/>
      <w:bookmarkStart w:id="219" w:name="_Toc689398289_WPSOffice_Level2"/>
      <w:bookmarkStart w:id="220" w:name="_Toc269831806"/>
      <w:bookmarkStart w:id="221" w:name="_Toc1517317572"/>
      <w:bookmarkStart w:id="222" w:name="_Toc1940674049"/>
      <w:bookmarkStart w:id="223" w:name="_Toc340063481"/>
      <w:bookmarkStart w:id="224" w:name="_Toc99139981"/>
      <w:r>
        <w:rPr>
          <w:rFonts w:hint="default" w:ascii="Times New Roman" w:hAnsi="Times New Roman" w:eastAsia="方正小标宋_GBK" w:cs="Times New Roman"/>
          <w:bCs/>
          <w:color w:val="auto"/>
          <w:kern w:val="0"/>
          <w:sz w:val="30"/>
          <w:szCs w:val="30"/>
          <w:lang w:val="en-US" w:eastAsia="zh-CN"/>
        </w:rPr>
        <w:t>四、投标文件的上传</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3C49529">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.投标文件的上传</w:t>
      </w:r>
    </w:p>
    <w:p w14:paraId="6DBAFF2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.1加密电子投标文件的上传：见“投标人须知前附表”。</w:t>
      </w:r>
    </w:p>
    <w:p w14:paraId="63C02CE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7D2EE84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27.</w:t>
      </w:r>
      <w:r>
        <w:rPr>
          <w:rFonts w:hint="default" w:ascii="Times New Roman" w:hAnsi="Times New Roman" w:eastAsia="仿宋_GB2312" w:cs="Times New Roman"/>
          <w:b/>
          <w:bCs/>
          <w:color w:val="auto"/>
          <w:sz w:val="28"/>
          <w:szCs w:val="28"/>
          <w:lang w:eastAsia="zh-CN"/>
        </w:rPr>
        <w:t>投标截止时间</w:t>
      </w:r>
    </w:p>
    <w:p w14:paraId="3E3F024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.1投标人应在“投标人须知前附表”规定的投标截止时间前上传投标文件。</w:t>
      </w:r>
    </w:p>
    <w:p w14:paraId="3530D1D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.2采购人和集中采购机构可以按本章第12条规定，通过修改招标文件自行决定酌情延长投标截止期限。</w:t>
      </w:r>
    </w:p>
    <w:p w14:paraId="10DF8137">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28.</w:t>
      </w:r>
      <w:r>
        <w:rPr>
          <w:rFonts w:hint="default" w:ascii="Times New Roman" w:hAnsi="Times New Roman" w:eastAsia="仿宋_GB2312" w:cs="Times New Roman"/>
          <w:b/>
          <w:bCs/>
          <w:color w:val="auto"/>
          <w:sz w:val="28"/>
          <w:szCs w:val="28"/>
          <w:lang w:eastAsia="zh-CN"/>
        </w:rPr>
        <w:t>迟交的投标文件</w:t>
      </w:r>
    </w:p>
    <w:p w14:paraId="28EFD08E">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投标人在投标截止时间后上传的投标文件，将被拒绝。</w:t>
      </w:r>
    </w:p>
    <w:p w14:paraId="61C4A47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29.</w:t>
      </w:r>
      <w:r>
        <w:rPr>
          <w:rFonts w:hint="default" w:ascii="Times New Roman" w:hAnsi="Times New Roman" w:eastAsia="仿宋_GB2312" w:cs="Times New Roman"/>
          <w:b/>
          <w:bCs/>
          <w:color w:val="auto"/>
          <w:sz w:val="28"/>
          <w:szCs w:val="28"/>
          <w:lang w:eastAsia="zh-CN"/>
        </w:rPr>
        <w:t>投标文件的修改和撤回</w:t>
      </w:r>
    </w:p>
    <w:p w14:paraId="568BE54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.1在投标截止时间前，投标人可以修改或撤回已上传的投标文件。</w:t>
      </w:r>
    </w:p>
    <w:p w14:paraId="722056E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.2在投标截止时间后，投标人不得修改或撤回其投标文件。</w:t>
      </w:r>
    </w:p>
    <w:p w14:paraId="255C22E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.3在招标文件规定的投标有效期内，投标人不得实质上修改或撤回其投标。</w:t>
      </w:r>
    </w:p>
    <w:p w14:paraId="257842AE">
      <w:pPr>
        <w:spacing w:line="360" w:lineRule="auto"/>
        <w:rPr>
          <w:rFonts w:hint="default" w:ascii="Times New Roman" w:hAnsi="Times New Roman" w:eastAsia="仿宋_GB2312" w:cs="Times New Roman"/>
          <w:color w:val="auto"/>
          <w:sz w:val="28"/>
          <w:szCs w:val="28"/>
          <w:lang w:eastAsia="zh-CN"/>
        </w:rPr>
      </w:pPr>
    </w:p>
    <w:p w14:paraId="1F13D98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5" w:name="_Toc702554443"/>
      <w:bookmarkStart w:id="226" w:name="_Toc1109071882"/>
      <w:bookmarkStart w:id="227" w:name="_Toc1124298034"/>
      <w:bookmarkStart w:id="228" w:name="_Toc229139457"/>
      <w:bookmarkStart w:id="229" w:name="_Toc1140657126"/>
      <w:bookmarkStart w:id="230" w:name="_Toc58778488"/>
      <w:bookmarkStart w:id="231" w:name="_Toc491646129_WPSOffice_Level2"/>
      <w:bookmarkStart w:id="232" w:name="_Toc960388964"/>
      <w:bookmarkStart w:id="233" w:name="_Toc1550393937_WPSOffice_Level2"/>
      <w:bookmarkStart w:id="234" w:name="_Toc1744903856_WPSOffice_Level2"/>
      <w:bookmarkStart w:id="235" w:name="_Toc1130786219"/>
      <w:bookmarkStart w:id="236" w:name="_Toc516778272"/>
      <w:bookmarkStart w:id="237" w:name="_Toc516757662_WPSOffice_Level2"/>
      <w:bookmarkStart w:id="238" w:name="_Toc874621790"/>
      <w:bookmarkStart w:id="239" w:name="_Toc1288741030"/>
      <w:r>
        <w:rPr>
          <w:rFonts w:hint="default" w:ascii="Times New Roman" w:hAnsi="Times New Roman" w:eastAsia="方正小标宋_GBK" w:cs="Times New Roman"/>
          <w:bCs/>
          <w:color w:val="auto"/>
          <w:kern w:val="0"/>
          <w:sz w:val="30"/>
          <w:szCs w:val="30"/>
          <w:lang w:val="en-US" w:eastAsia="zh-CN"/>
        </w:rPr>
        <w:t>五、开标与评标</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99B2B6B">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30</w:t>
      </w:r>
      <w:r>
        <w:rPr>
          <w:rFonts w:hint="default" w:ascii="Times New Roman" w:hAnsi="Times New Roman" w:eastAsia="仿宋_GB2312" w:cs="Times New Roman"/>
          <w:b/>
          <w:bCs/>
          <w:color w:val="auto"/>
          <w:sz w:val="28"/>
          <w:szCs w:val="28"/>
          <w:lang w:eastAsia="zh-CN"/>
        </w:rPr>
        <w:t>.开标</w:t>
      </w:r>
    </w:p>
    <w:p w14:paraId="7272D44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.1开标及解密方式：见“投标人须知前附表”。</w:t>
      </w:r>
    </w:p>
    <w:p w14:paraId="520C3C7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.2不见面开标大厅网址：见“投标人须知前附表”。</w:t>
      </w:r>
    </w:p>
    <w:p w14:paraId="30C9A10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.3开标时间和开标地点：见“投标人须知前附表”。</w:t>
      </w:r>
    </w:p>
    <w:p w14:paraId="4E864CB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.4开标时，集中采购机构将通过网上开标系统公布投标人名称、投标价格以及其它有关内容。</w:t>
      </w:r>
    </w:p>
    <w:p w14:paraId="64ECB4BA">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31.</w:t>
      </w:r>
      <w:r>
        <w:rPr>
          <w:rFonts w:hint="default" w:ascii="Times New Roman" w:hAnsi="Times New Roman" w:eastAsia="仿宋_GB2312" w:cs="Times New Roman"/>
          <w:b/>
          <w:bCs/>
          <w:color w:val="auto"/>
          <w:sz w:val="28"/>
          <w:szCs w:val="28"/>
          <w:lang w:eastAsia="zh-CN"/>
        </w:rPr>
        <w:t>资格审查</w:t>
      </w:r>
    </w:p>
    <w:p w14:paraId="71FF6535">
      <w:pPr>
        <w:spacing w:line="360" w:lineRule="auto"/>
        <w:rPr>
          <w:rFonts w:hint="default" w:ascii="Times New Roman" w:hAnsi="Times New Roman" w:eastAsia="仿宋_GB2312" w:cs="Times New Roman"/>
          <w:color w:val="auto"/>
          <w:sz w:val="28"/>
          <w:szCs w:val="28"/>
          <w:lang w:eastAsia="zh-CN"/>
        </w:rPr>
      </w:pPr>
      <w:bookmarkStart w:id="240" w:name="_Toc694141672_WPSOffice_Level3"/>
      <w:bookmarkStart w:id="241" w:name="_Toc45114864_WPSOffice_Level3"/>
      <w:bookmarkStart w:id="242" w:name="_Toc158498951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.1开标结束后，采购人对投标人的资格进行审查。</w:t>
      </w:r>
      <w:bookmarkEnd w:id="240"/>
      <w:bookmarkEnd w:id="241"/>
      <w:bookmarkEnd w:id="242"/>
    </w:p>
    <w:p w14:paraId="1EFE6E71">
      <w:pPr>
        <w:spacing w:line="360" w:lineRule="auto"/>
        <w:rPr>
          <w:rFonts w:hint="default" w:ascii="Times New Roman" w:hAnsi="Times New Roman" w:eastAsia="仿宋_GB2312" w:cs="Times New Roman"/>
          <w:color w:val="auto"/>
          <w:sz w:val="28"/>
          <w:szCs w:val="28"/>
          <w:lang w:eastAsia="zh-CN"/>
        </w:rPr>
      </w:pPr>
      <w:bookmarkStart w:id="243" w:name="_Toc85856132_WPSOffice_Level3"/>
      <w:bookmarkStart w:id="244" w:name="_Toc1493406836_WPSOffice_Level3"/>
      <w:bookmarkStart w:id="245" w:name="_Toc1693296442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.2合格投标人不足3家的，不得评标。</w:t>
      </w:r>
      <w:bookmarkEnd w:id="243"/>
      <w:bookmarkEnd w:id="244"/>
      <w:bookmarkEnd w:id="245"/>
    </w:p>
    <w:p w14:paraId="3F44EE1C">
      <w:pPr>
        <w:spacing w:line="360" w:lineRule="auto"/>
        <w:rPr>
          <w:rFonts w:hint="default" w:ascii="Times New Roman" w:hAnsi="Times New Roman" w:eastAsia="仿宋_GB2312" w:cs="Times New Roman"/>
          <w:color w:val="auto"/>
          <w:sz w:val="28"/>
          <w:szCs w:val="28"/>
          <w:lang w:eastAsia="zh-CN"/>
        </w:rPr>
      </w:pPr>
      <w:bookmarkStart w:id="246" w:name="_Toc1285333830_WPSOffice_Level3"/>
      <w:bookmarkStart w:id="247" w:name="_Toc21976785_WPSOffice_Level3"/>
      <w:bookmarkStart w:id="248" w:name="_Toc1971674233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.3资格审查标准见“投标人须知前附表”。</w:t>
      </w:r>
      <w:bookmarkEnd w:id="246"/>
      <w:bookmarkEnd w:id="247"/>
      <w:bookmarkEnd w:id="248"/>
    </w:p>
    <w:p w14:paraId="53B40E2C">
      <w:pPr>
        <w:spacing w:line="360" w:lineRule="auto"/>
        <w:rPr>
          <w:rFonts w:hint="default" w:ascii="Times New Roman" w:hAnsi="Times New Roman" w:eastAsia="仿宋_GB2312" w:cs="Times New Roman"/>
          <w:color w:val="auto"/>
          <w:sz w:val="28"/>
          <w:szCs w:val="28"/>
          <w:lang w:eastAsia="zh-CN"/>
        </w:rPr>
      </w:pPr>
      <w:bookmarkStart w:id="249" w:name="_Toc468577997_WPSOffice_Level3"/>
      <w:bookmarkStart w:id="250" w:name="_Toc1785145571_WPSOffice_Level3"/>
      <w:bookmarkStart w:id="251" w:name="_Toc1102086292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.4信用记录的查询方法：见“投标人须知前附表”。</w:t>
      </w:r>
      <w:bookmarkEnd w:id="249"/>
      <w:bookmarkEnd w:id="250"/>
      <w:bookmarkEnd w:id="251"/>
    </w:p>
    <w:p w14:paraId="779EB90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.评标委员会</w:t>
      </w:r>
    </w:p>
    <w:p w14:paraId="2A4E73A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lang w:val="en-US" w:eastAsia="zh-CN"/>
        </w:rPr>
        <w:t>提交</w:t>
      </w:r>
      <w:r>
        <w:rPr>
          <w:rFonts w:hint="default" w:ascii="Times New Roman" w:hAnsi="Times New Roman" w:eastAsia="仿宋_GB2312" w:cs="Times New Roman"/>
          <w:color w:val="auto"/>
          <w:sz w:val="28"/>
          <w:szCs w:val="28"/>
          <w:lang w:eastAsia="zh-CN"/>
        </w:rPr>
        <w:t>抽取</w:t>
      </w:r>
      <w:r>
        <w:rPr>
          <w:rFonts w:hint="default" w:ascii="Times New Roman" w:hAnsi="Times New Roman" w:eastAsia="仿宋_GB2312" w:cs="Times New Roman"/>
          <w:color w:val="auto"/>
          <w:sz w:val="28"/>
          <w:szCs w:val="28"/>
          <w:lang w:val="en-US" w:eastAsia="zh-CN"/>
        </w:rPr>
        <w:t>申请</w:t>
      </w:r>
      <w:r>
        <w:rPr>
          <w:rFonts w:hint="default" w:ascii="Times New Roman" w:hAnsi="Times New Roman" w:eastAsia="仿宋_GB2312" w:cs="Times New Roman"/>
          <w:color w:val="auto"/>
          <w:sz w:val="28"/>
          <w:szCs w:val="28"/>
          <w:lang w:eastAsia="zh-CN"/>
        </w:rPr>
        <w:t>，有关人员对评标委员会成员名单须严格保密。</w:t>
      </w:r>
    </w:p>
    <w:p w14:paraId="2AFD972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.2与投标人有利害关系的人员不得进入评标委员会。</w:t>
      </w:r>
    </w:p>
    <w:p w14:paraId="04F89FF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33.</w:t>
      </w:r>
      <w:r>
        <w:rPr>
          <w:rFonts w:hint="default" w:ascii="Times New Roman" w:hAnsi="Times New Roman" w:eastAsia="仿宋_GB2312" w:cs="Times New Roman"/>
          <w:b/>
          <w:bCs/>
          <w:color w:val="auto"/>
          <w:sz w:val="28"/>
          <w:szCs w:val="28"/>
          <w:lang w:eastAsia="zh-CN"/>
        </w:rPr>
        <w:t>投标文件的澄清</w:t>
      </w:r>
    </w:p>
    <w:p w14:paraId="36B803F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lang w:val="en-US" w:eastAsia="zh-CN"/>
        </w:rPr>
        <w:t>提出澄清</w:t>
      </w:r>
      <w:r>
        <w:rPr>
          <w:rFonts w:hint="default" w:ascii="Times New Roman" w:hAnsi="Times New Roman" w:eastAsia="仿宋_GB2312" w:cs="Times New Roman"/>
          <w:color w:val="auto"/>
          <w:sz w:val="28"/>
          <w:szCs w:val="28"/>
          <w:lang w:eastAsia="zh-CN"/>
        </w:rPr>
        <w:t>，请投标人澄清其投标内容。</w:t>
      </w:r>
    </w:p>
    <w:p w14:paraId="4445F83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14:paraId="6424D3F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.3投标人的澄清文件是投标文件的组成部分。</w:t>
      </w:r>
    </w:p>
    <w:p w14:paraId="72BD02B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.4投标文件的澄清不得对投标内容进行实质性修改。</w:t>
      </w:r>
    </w:p>
    <w:p w14:paraId="5E9DFBC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34.</w:t>
      </w:r>
      <w:r>
        <w:rPr>
          <w:rFonts w:hint="default" w:ascii="Times New Roman" w:hAnsi="Times New Roman" w:eastAsia="仿宋_GB2312" w:cs="Times New Roman"/>
          <w:b/>
          <w:bCs/>
          <w:color w:val="auto"/>
          <w:sz w:val="28"/>
          <w:szCs w:val="28"/>
          <w:lang w:eastAsia="zh-CN"/>
        </w:rPr>
        <w:t>投标文件的符合性审查</w:t>
      </w:r>
    </w:p>
    <w:p w14:paraId="16A170A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.1评标委员会将审查投标文件是否实质上响应招标文件。通过</w:t>
      </w:r>
      <w:r>
        <w:rPr>
          <w:rFonts w:hint="default" w:ascii="Times New Roman" w:hAnsi="Times New Roman" w:eastAsia="仿宋_GB2312" w:cs="Times New Roman"/>
          <w:color w:val="auto"/>
          <w:sz w:val="28"/>
          <w:szCs w:val="28"/>
          <w:lang w:val="en-US" w:eastAsia="zh-CN"/>
        </w:rPr>
        <w:t>符合性审查</w:t>
      </w:r>
      <w:r>
        <w:rPr>
          <w:rFonts w:hint="default" w:ascii="Times New Roman" w:hAnsi="Times New Roman" w:eastAsia="仿宋_GB2312" w:cs="Times New Roman"/>
          <w:color w:val="auto"/>
          <w:sz w:val="28"/>
          <w:szCs w:val="28"/>
          <w:lang w:eastAsia="zh-CN"/>
        </w:rPr>
        <w:t>的合格投标人不足3家的，</w:t>
      </w:r>
      <w:r>
        <w:rPr>
          <w:rFonts w:hint="default" w:ascii="Times New Roman" w:hAnsi="Times New Roman" w:eastAsia="仿宋_GB2312" w:cs="Times New Roman"/>
          <w:color w:val="auto"/>
          <w:sz w:val="28"/>
          <w:szCs w:val="28"/>
          <w:lang w:val="en-US" w:eastAsia="zh-CN"/>
        </w:rPr>
        <w:t>项目废标</w:t>
      </w:r>
      <w:r>
        <w:rPr>
          <w:rFonts w:hint="default" w:ascii="Times New Roman" w:hAnsi="Times New Roman" w:eastAsia="仿宋_GB2312" w:cs="Times New Roman"/>
          <w:color w:val="auto"/>
          <w:sz w:val="28"/>
          <w:szCs w:val="28"/>
          <w:lang w:eastAsia="zh-CN"/>
        </w:rPr>
        <w:t>。</w:t>
      </w:r>
    </w:p>
    <w:p w14:paraId="0CC6FAA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.2允许修正投标文件中不构成重大偏离的、微小的、非正规的、不一致或不规则的地方。</w:t>
      </w:r>
    </w:p>
    <w:p w14:paraId="31F63CE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.3在对投标文件进行详细评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之前，评标委员会将确定</w:t>
      </w:r>
      <w:r>
        <w:rPr>
          <w:rFonts w:hint="default"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505DB11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.4评标委员会判断投标文件的响应性仅基于投标文件本身内容而不靠外部证据。</w:t>
      </w:r>
    </w:p>
    <w:p w14:paraId="50ADE41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.5实质上没有响应招标文件要求的投标将被视为无效投标，投标人不得通过修正或撤消不符之处而使其投标成为实质上响应投标。</w:t>
      </w:r>
    </w:p>
    <w:p w14:paraId="513776F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参与同一个标段（包）的投标人存在下列情形之一的，其投标（响应）文件无效：</w:t>
      </w:r>
    </w:p>
    <w:p w14:paraId="0F7FE19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14:paraId="45A7AB0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（2）不同投标人的投标（响应）文件由同一电子设备编制、加密或者上传；</w:t>
      </w:r>
    </w:p>
    <w:p w14:paraId="79B88CF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14:paraId="149CCED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（4）不同投标人的投标（响应）文件的内容存在两处以上专有细节错误一致；</w:t>
      </w:r>
    </w:p>
    <w:p w14:paraId="395D0D64">
      <w:pPr>
        <w:spacing w:line="360" w:lineRule="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（5）其它涉嫌串通的情形。</w:t>
      </w:r>
    </w:p>
    <w:p w14:paraId="03279189">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34.7有下列情形之一的，视为投标人串通投标，其投标无效：</w:t>
      </w:r>
    </w:p>
    <w:p w14:paraId="3F74F70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（1）不同投标人的投标文件由同一单位或者个人编制；</w:t>
      </w:r>
    </w:p>
    <w:p w14:paraId="5635329B">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（2）不同投标人委托同一单位或者个人办理投标事宜；</w:t>
      </w:r>
    </w:p>
    <w:p w14:paraId="642AA1B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（3）不同投标人的投标文件载明的项目管理成员或者联系人员为同一人；</w:t>
      </w:r>
    </w:p>
    <w:p w14:paraId="1B22B3F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（4）不同投标人的投标文件异常一致或者投标报价呈规律性差异；</w:t>
      </w:r>
    </w:p>
    <w:p w14:paraId="69E7C2D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（5）不同投标人的投标文件相互混装；</w:t>
      </w:r>
    </w:p>
    <w:p w14:paraId="49BC0B01">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（6）不同投标人的投标保证金从同一单位或者个人的账户转出。</w:t>
      </w:r>
    </w:p>
    <w:p w14:paraId="0C44D9C3">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.投标的评价</w:t>
      </w:r>
    </w:p>
    <w:p w14:paraId="0BB2566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.1投标文件报价出现前后不一致的，按照下列规定修正：</w:t>
      </w:r>
    </w:p>
    <w:p w14:paraId="26B53B8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（1）投标文件中开标一览表（报价表）内容与投标文件中相应内容不一致的，以开标一览表（报价表）为准；</w:t>
      </w:r>
    </w:p>
    <w:p w14:paraId="4617EB5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（2）大写金额和小写金额不一致的，以大写金额为准；</w:t>
      </w:r>
    </w:p>
    <w:p w14:paraId="118550B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（3）单价金额小数点或者百分比有明显错位的，以开标一览表的总价为准，并修改单价；</w:t>
      </w:r>
    </w:p>
    <w:p w14:paraId="0DE361A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（4）总价金额与按单价汇总金额不一致的，以单价金额计算结果为准。</w:t>
      </w:r>
    </w:p>
    <w:p w14:paraId="05F07327">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14:paraId="37F775F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0E747C6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.3评标委员会只对已判定为实质性响应的投标文件进行评价和比较。</w:t>
      </w:r>
    </w:p>
    <w:p w14:paraId="08B421A8">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.评标价的确定</w:t>
      </w:r>
    </w:p>
    <w:p w14:paraId="153EE95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6FD5EF2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（1）采购项目或采购包预留釆购份额专门面向中小企业采购；</w:t>
      </w:r>
    </w:p>
    <w:p w14:paraId="775E2B9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0%的扣除，用扣除后的价格参加评审。中小企业扶持政策：见“投标人须知前附表”。</w:t>
      </w:r>
    </w:p>
    <w:p w14:paraId="4FB19DB8">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15944950">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14:paraId="2B66DED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24E374B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color w:val="auto"/>
          <w:sz w:val="28"/>
          <w:szCs w:val="28"/>
          <w:lang w:eastAsia="zh-CN"/>
        </w:rPr>
        <w:t>评标价不作为中标价和合同签约价，中标价和合同签约价仍以其投标文件中的报价为准。</w:t>
      </w:r>
    </w:p>
    <w:p w14:paraId="69E0F7C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.评标结果</w:t>
      </w:r>
    </w:p>
    <w:p w14:paraId="55D6F3C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739C585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.2投标人的评审得分为所有评委评审得分的算术平均值，评审得分取至小数点后两位（第三位四舍五入）。</w:t>
      </w:r>
    </w:p>
    <w:p w14:paraId="32ECAF41">
      <w:pPr>
        <w:pStyle w:val="187"/>
        <w:spacing w:line="360" w:lineRule="auto"/>
        <w:rPr>
          <w:rFonts w:ascii="Times New Roman" w:hAnsi="Times New Roman" w:eastAsia="仿宋_GB2312" w:cs="Times New Roman"/>
          <w:color w:val="auto"/>
        </w:rPr>
      </w:pPr>
      <w:r>
        <w:rPr>
          <w:rFonts w:ascii="Times New Roman" w:hAnsi="Times New Roman" w:eastAsia="仿宋_GB2312" w:cs="Times New Roman"/>
          <w:b/>
          <w:bCs/>
          <w:color w:val="auto"/>
          <w:sz w:val="28"/>
          <w:szCs w:val="28"/>
        </w:rPr>
        <w:t>38.</w:t>
      </w:r>
      <w:r>
        <w:rPr>
          <w:rFonts w:ascii="Times New Roman" w:hAnsi="Times New Roman" w:eastAsia="仿宋_GB2312" w:cs="Times New Roman"/>
          <w:b/>
          <w:color w:val="auto"/>
          <w:sz w:val="28"/>
          <w:szCs w:val="28"/>
        </w:rPr>
        <w:t>推荐中标候选人原则及标准</w:t>
      </w:r>
    </w:p>
    <w:p w14:paraId="40BBE2C2">
      <w:pPr>
        <w:widowControl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1C4D7554">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9</w:t>
      </w:r>
      <w:r>
        <w:rPr>
          <w:rFonts w:hint="default" w:ascii="Times New Roman" w:hAnsi="Times New Roman" w:eastAsia="仿宋_GB2312" w:cs="Times New Roman"/>
          <w:b/>
          <w:bCs/>
          <w:color w:val="auto"/>
          <w:sz w:val="28"/>
          <w:szCs w:val="28"/>
          <w:lang w:eastAsia="zh-CN"/>
        </w:rPr>
        <w:t>.保密及其它注意事项</w:t>
      </w:r>
    </w:p>
    <w:p w14:paraId="7FADFFE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.1评标是招标工作的重要环节，评标工作在评标委员会内独立进行。</w:t>
      </w:r>
    </w:p>
    <w:p w14:paraId="13291352">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.2评标委员会将遵照规定的评标方法，公正、平等地对待所有投标人。</w:t>
      </w:r>
    </w:p>
    <w:p w14:paraId="6AC6DDF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.3在评标期间，投标人不得向评委询问评标情况，不得进行旨在影响评标结果的活动。</w:t>
      </w:r>
    </w:p>
    <w:p w14:paraId="4728F90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.4为保证评标的公正性，开标后直至授予投标人合同，评委不得与投标人私下交换意见。</w:t>
      </w:r>
    </w:p>
    <w:p w14:paraId="531A5EEC">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.5在评标工作结束后，凡与评标情况有接触的任何人不得擅自将评标情况扩散出评标人员之外。</w:t>
      </w:r>
    </w:p>
    <w:p w14:paraId="31ACFDC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.6评标结束后，概不退还投标文件。</w:t>
      </w:r>
    </w:p>
    <w:p w14:paraId="00BFBE4A">
      <w:pPr>
        <w:pStyle w:val="17"/>
        <w:rPr>
          <w:rFonts w:ascii="Times New Roman" w:hAnsi="Times New Roman"/>
          <w:lang w:eastAsia="zh-CN"/>
        </w:rPr>
      </w:pPr>
    </w:p>
    <w:p w14:paraId="5F572D4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52" w:name="_Toc469259728"/>
      <w:bookmarkStart w:id="253" w:name="_Toc1781574470_WPSOffice_Level2"/>
      <w:bookmarkStart w:id="254" w:name="_Toc1426358028_WPSOffice_Level2"/>
      <w:bookmarkStart w:id="255" w:name="_Toc1542593003"/>
      <w:bookmarkStart w:id="256" w:name="_Toc1052785819"/>
      <w:bookmarkStart w:id="257" w:name="_Toc2899487"/>
      <w:bookmarkStart w:id="258" w:name="_Toc57506616"/>
      <w:bookmarkStart w:id="259" w:name="_Toc34536976"/>
      <w:bookmarkStart w:id="260" w:name="_Toc917262788"/>
      <w:bookmarkStart w:id="261" w:name="_Toc249591238"/>
      <w:bookmarkStart w:id="262" w:name="_Toc529068754"/>
      <w:bookmarkStart w:id="263" w:name="_Toc69887890"/>
      <w:bookmarkStart w:id="264" w:name="_Toc825115381"/>
      <w:bookmarkStart w:id="265" w:name="_Toc1092967952_WPSOffice_Level2"/>
      <w:bookmarkStart w:id="266" w:name="_Toc1199683400_WPSOffice_Level2"/>
      <w:r>
        <w:rPr>
          <w:rFonts w:hint="default" w:ascii="Times New Roman" w:hAnsi="Times New Roman" w:eastAsia="方正小标宋_GBK" w:cs="Times New Roman"/>
          <w:bCs/>
          <w:color w:val="auto"/>
          <w:kern w:val="0"/>
          <w:sz w:val="30"/>
          <w:szCs w:val="30"/>
          <w:lang w:val="en-US" w:eastAsia="zh-CN"/>
        </w:rPr>
        <w:t>六、确定中标</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0EC2333">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40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color w:val="auto"/>
          <w:kern w:val="0"/>
          <w:sz w:val="28"/>
          <w:szCs w:val="28"/>
          <w:lang w:val="en-US" w:eastAsia="zh-CN"/>
        </w:rPr>
        <w:t>确定中标人</w:t>
      </w:r>
    </w:p>
    <w:p w14:paraId="06A96E7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4B3E891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40.2</w:t>
      </w:r>
      <w:r>
        <w:rPr>
          <w:rFonts w:hint="default" w:ascii="Times New Roman"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50B6FD19">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55CA19E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采购人按规定确定中标人后，</w:t>
      </w:r>
      <w:r>
        <w:rPr>
          <w:rFonts w:hint="default" w:ascii="Times New Roman" w:hAnsi="Times New Roman" w:eastAsia="仿宋_GB2312" w:cs="Times New Roman"/>
          <w:color w:val="auto"/>
          <w:sz w:val="28"/>
          <w:szCs w:val="28"/>
          <w:lang w:val="en-US" w:eastAsia="zh-CN"/>
        </w:rPr>
        <w:t>采购人或</w:t>
      </w:r>
      <w:r>
        <w:rPr>
          <w:rFonts w:hint="default" w:ascii="Times New Roman" w:hAnsi="Times New Roman" w:eastAsia="仿宋_GB2312" w:cs="Times New Roman"/>
          <w:color w:val="auto"/>
          <w:sz w:val="28"/>
          <w:szCs w:val="28"/>
          <w:lang w:eastAsia="zh-CN"/>
        </w:rPr>
        <w:t>集中采购机构应将中标结果在“投标人须知前附表”规定的媒介上予以公告，中标结果公告期限为1个工作日。</w:t>
      </w:r>
    </w:p>
    <w:p w14:paraId="098A1897">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33972F3A">
      <w:pPr>
        <w:pStyle w:val="17"/>
        <w:spacing w:before="0" w:line="360" w:lineRule="auto"/>
        <w:rPr>
          <w:rFonts w:ascii="Times New Roman" w:hAnsi="Times New Roman"/>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14:paraId="09F85D23">
      <w:pPr>
        <w:widowControl w:val="0"/>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.接受和拒绝任何或所有投标的权利</w:t>
      </w:r>
    </w:p>
    <w:p w14:paraId="56940DE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3061A4D5">
      <w:pPr>
        <w:spacing w:line="360" w:lineRule="auto"/>
        <w:rPr>
          <w:rFonts w:hint="default" w:ascii="Times New Roman" w:hAnsi="Times New Roman" w:eastAsia="仿宋_GB2312" w:cs="Times New Roman"/>
          <w:color w:val="auto"/>
          <w:sz w:val="28"/>
          <w:szCs w:val="28"/>
          <w:lang w:eastAsia="zh-CN"/>
        </w:rPr>
      </w:pPr>
    </w:p>
    <w:p w14:paraId="24980F0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67" w:name="_Toc1835231440"/>
      <w:bookmarkStart w:id="268" w:name="_Toc155496134_WPSOffice_Level2"/>
      <w:bookmarkStart w:id="269" w:name="_Toc1435125006"/>
      <w:bookmarkStart w:id="270" w:name="_Toc212998948_WPSOffice_Level2"/>
      <w:bookmarkStart w:id="271" w:name="_Toc1253526278"/>
      <w:bookmarkStart w:id="272" w:name="_Toc1194929028_WPSOffice_Level2"/>
      <w:bookmarkStart w:id="273" w:name="_Toc420601376"/>
      <w:bookmarkStart w:id="274" w:name="_Toc285838294"/>
      <w:bookmarkStart w:id="275" w:name="_Toc2045390548_WPSOffice_Level2"/>
      <w:bookmarkStart w:id="276" w:name="_Toc2132928082"/>
      <w:bookmarkStart w:id="277" w:name="_Toc272788692"/>
      <w:bookmarkStart w:id="278" w:name="_Toc574236286"/>
      <w:bookmarkStart w:id="279" w:name="_Toc289293782"/>
      <w:bookmarkStart w:id="280" w:name="_Toc1674499174"/>
      <w:bookmarkStart w:id="281" w:name="_Toc387142253"/>
      <w:r>
        <w:rPr>
          <w:rFonts w:hint="default" w:ascii="Times New Roman" w:hAnsi="Times New Roman" w:eastAsia="方正小标宋_GBK" w:cs="Times New Roman"/>
          <w:bCs/>
          <w:color w:val="auto"/>
          <w:kern w:val="0"/>
          <w:sz w:val="30"/>
          <w:szCs w:val="30"/>
          <w:lang w:val="en-US" w:eastAsia="zh-CN"/>
        </w:rPr>
        <w:t>七、授予合同</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3640952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.合同授予标准</w:t>
      </w:r>
    </w:p>
    <w:p w14:paraId="7337799D">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除本章第4</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条、</w:t>
      </w:r>
      <w:r>
        <w:rPr>
          <w:rFonts w:hint="default" w:ascii="Times New Roman" w:hAnsi="Times New Roman" w:eastAsia="仿宋_GB2312" w:cs="Times New Roman"/>
          <w:color w:val="auto"/>
          <w:sz w:val="28"/>
          <w:szCs w:val="28"/>
          <w:lang w:val="en-US" w:eastAsia="zh-CN"/>
        </w:rPr>
        <w:t>47条</w:t>
      </w:r>
      <w:r>
        <w:rPr>
          <w:rFonts w:hint="default" w:ascii="Times New Roman"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14:paraId="64F4E9E1">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.合同授予时</w:t>
      </w:r>
      <w:r>
        <w:rPr>
          <w:rFonts w:hint="default" w:ascii="Times New Roman" w:hAnsi="Times New Roman" w:eastAsia="仿宋_GB2312" w:cs="Times New Roman"/>
          <w:b/>
          <w:bCs/>
          <w:color w:val="auto"/>
          <w:sz w:val="28"/>
          <w:szCs w:val="28"/>
          <w:lang w:val="en-US" w:eastAsia="zh-CN"/>
        </w:rPr>
        <w:t>追加</w:t>
      </w:r>
      <w:r>
        <w:rPr>
          <w:rFonts w:hint="default" w:ascii="Times New Roman" w:hAnsi="Times New Roman" w:eastAsia="仿宋_GB2312" w:cs="Times New Roman"/>
          <w:b/>
          <w:bCs/>
          <w:color w:val="auto"/>
          <w:sz w:val="28"/>
          <w:szCs w:val="28"/>
          <w:lang w:eastAsia="zh-CN"/>
        </w:rPr>
        <w:t>采购服务数量的权利</w:t>
      </w:r>
    </w:p>
    <w:p w14:paraId="7B67BD46">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采购人在授予合同时有权在“投标人须知前附表”规定的范围内，对项目需求中规定的服务的量予以增加，但不得对服务内容或其它实质性的条款和条件做任何改变。</w:t>
      </w:r>
    </w:p>
    <w:p w14:paraId="3AB347CE">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45.</w:t>
      </w:r>
      <w:r>
        <w:rPr>
          <w:rFonts w:hint="default" w:ascii="Times New Roman" w:hAnsi="Times New Roman" w:eastAsia="仿宋_GB2312" w:cs="Times New Roman"/>
          <w:b/>
          <w:bCs/>
          <w:color w:val="auto"/>
          <w:sz w:val="28"/>
          <w:szCs w:val="28"/>
          <w:lang w:eastAsia="zh-CN"/>
        </w:rPr>
        <w:t>签订合同</w:t>
      </w:r>
    </w:p>
    <w:p w14:paraId="6DD2F45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3A9501E4">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.2招标文件、中标人的投标文件和澄清文件等，均应作为签约的合同文本的基础。</w:t>
      </w:r>
    </w:p>
    <w:p w14:paraId="3916908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1BB609DD">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14:paraId="00DFA0DA">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中标人应按招标文件的规定向采购人提交履约保证金，中标人应当以支票、汇票、本票或者金融机构、担保机构出具的保函等非现金形式提交。采购人不得以中标人事先缴纳履约保证金作为签订合同的条件,</w:t>
      </w:r>
      <w:r>
        <w:rPr>
          <w:rFonts w:hint="default" w:ascii="Times New Roman" w:hAnsi="Times New Roman" w:eastAsia="仿宋_GB2312" w:cs="Times New Roman"/>
          <w:color w:val="auto"/>
          <w:sz w:val="28"/>
          <w:szCs w:val="28"/>
          <w:lang w:eastAsia="zh-CN"/>
        </w:rPr>
        <w:t>并应在中标人履行完合同约定义务事项后及时退还。</w:t>
      </w:r>
    </w:p>
    <w:p w14:paraId="4377C353">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47.</w:t>
      </w:r>
      <w:r>
        <w:rPr>
          <w:rFonts w:hint="default" w:ascii="Times New Roman" w:hAnsi="Times New Roman" w:eastAsia="仿宋_GB2312" w:cs="Times New Roman"/>
          <w:color w:val="auto"/>
          <w:sz w:val="28"/>
          <w:szCs w:val="28"/>
          <w:lang w:eastAsia="zh-CN"/>
        </w:rPr>
        <w:t>如中标人不按本章第4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lang w:val="en-US" w:eastAsia="zh-CN"/>
        </w:rPr>
        <w:t>承</w:t>
      </w:r>
      <w:r>
        <w:rPr>
          <w:rFonts w:hint="default" w:ascii="Times New Roman" w:hAnsi="Times New Roman" w:eastAsia="仿宋_GB2312" w:cs="Times New Roman"/>
          <w:color w:val="auto"/>
          <w:sz w:val="28"/>
          <w:szCs w:val="28"/>
          <w:lang w:eastAsia="zh-CN"/>
        </w:rPr>
        <w:t>担相应的违约责任）。采购人可在按照评审报告推荐的中标或者成交候选人名单排序，确定下一中标候选人为中标人，也可以重新开展政府采购活动。</w:t>
      </w:r>
    </w:p>
    <w:p w14:paraId="72CF5561">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55C09B85">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本项目是否由中标人向</w:t>
      </w:r>
      <w:r>
        <w:rPr>
          <w:rFonts w:hint="default" w:ascii="Times New Roman" w:hAnsi="Times New Roman" w:eastAsia="仿宋_GB2312" w:cs="Times New Roman"/>
          <w:color w:val="auto"/>
          <w:sz w:val="28"/>
          <w:szCs w:val="28"/>
          <w:lang w:eastAsia="zh-CN"/>
        </w:rPr>
        <w:t>集中采购机构</w:t>
      </w:r>
      <w:r>
        <w:rPr>
          <w:rFonts w:hint="default" w:ascii="Times New Roman" w:hAnsi="Times New Roman" w:eastAsia="仿宋_GB2312" w:cs="Times New Roman"/>
          <w:color w:val="auto"/>
          <w:sz w:val="28"/>
          <w:szCs w:val="28"/>
          <w:lang w:val="en-US" w:eastAsia="zh-CN"/>
        </w:rPr>
        <w:t>支付招标代理费，按照投标人须知前附表规定执行。</w:t>
      </w:r>
    </w:p>
    <w:p w14:paraId="18BBB792">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053E3AD3">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lang w:eastAsia="zh-CN"/>
        </w:rPr>
        <w:t>集中采购机构</w:t>
      </w:r>
      <w:r>
        <w:rPr>
          <w:rFonts w:hint="default" w:ascii="Times New Roman" w:hAnsi="Times New Roman" w:eastAsia="仿宋_GB2312" w:cs="Times New Roman"/>
          <w:color w:val="auto"/>
          <w:sz w:val="28"/>
          <w:szCs w:val="28"/>
          <w:lang w:val="en-US" w:eastAsia="zh-CN"/>
        </w:rPr>
        <w:t>提出书面质疑。</w:t>
      </w:r>
    </w:p>
    <w:p w14:paraId="3B5EB94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1091839A">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49.3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45DDABBD">
      <w:pPr>
        <w:pStyle w:val="187"/>
        <w:rPr>
          <w:rFonts w:ascii="Times New Roman" w:hAnsi="Times New Roman" w:cs="Times New Roman"/>
          <w:color w:val="auto"/>
        </w:rPr>
      </w:pPr>
    </w:p>
    <w:p w14:paraId="46811919">
      <w:pPr>
        <w:spacing w:line="360" w:lineRule="auto"/>
        <w:rPr>
          <w:rFonts w:hint="default" w:ascii="Times New Roman" w:hAnsi="Times New Roman" w:eastAsia="仿宋_GB2312" w:cs="Times New Roman"/>
          <w:color w:val="auto"/>
          <w:sz w:val="28"/>
          <w:szCs w:val="28"/>
          <w:lang w:eastAsia="zh-CN"/>
        </w:rPr>
      </w:pPr>
    </w:p>
    <w:p w14:paraId="52E1021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82" w:name="_Toc1108985532"/>
      <w:bookmarkStart w:id="283" w:name="_Toc1014127690"/>
      <w:bookmarkStart w:id="284" w:name="_Toc1766978063_WPSOffice_Level2"/>
      <w:bookmarkStart w:id="285" w:name="_Toc2106161628_WPSOffice_Level2"/>
      <w:bookmarkStart w:id="286" w:name="_Toc691566780"/>
      <w:bookmarkStart w:id="287" w:name="_Toc2050602757_WPSOffice_Level2"/>
      <w:bookmarkStart w:id="288" w:name="_Toc2042622906"/>
      <w:bookmarkStart w:id="289" w:name="_Toc1786314322"/>
      <w:bookmarkStart w:id="290" w:name="_Toc512476358"/>
      <w:bookmarkStart w:id="291" w:name="_Toc1719815385"/>
      <w:bookmarkStart w:id="292" w:name="_Toc1226187921"/>
      <w:bookmarkStart w:id="293" w:name="_Toc449097168_WPSOffice_Level2"/>
      <w:bookmarkStart w:id="294" w:name="_Toc1615377744"/>
      <w:bookmarkStart w:id="295" w:name="_Toc1294126331"/>
      <w:bookmarkStart w:id="296" w:name="_Toc65811364"/>
      <w:r>
        <w:rPr>
          <w:rFonts w:hint="default" w:ascii="Times New Roman" w:hAnsi="Times New Roman" w:eastAsia="方正小标宋_GBK" w:cs="Times New Roman"/>
          <w:bCs/>
          <w:color w:val="auto"/>
          <w:kern w:val="0"/>
          <w:sz w:val="30"/>
          <w:szCs w:val="30"/>
          <w:lang w:val="en-US" w:eastAsia="zh-CN"/>
        </w:rPr>
        <w:t>八、需要补充的其他内容</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551ECD3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需要补充的其他内容：见“投标人须知前附表”。</w:t>
      </w:r>
    </w:p>
    <w:p w14:paraId="23FE2A80">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51.</w:t>
      </w:r>
      <w:r>
        <w:rPr>
          <w:rFonts w:hint="default" w:ascii="Times New Roman" w:hAnsi="Times New Roman" w:eastAsia="仿宋_GB2312" w:cs="Times New Roman"/>
          <w:sz w:val="28"/>
          <w:szCs w:val="28"/>
          <w:lang w:eastAsia="zh-CN"/>
        </w:rPr>
        <w:t>本文件中的“以上”、“以下”、“以内”、“届满”，包括本数；所称的“不满”“不足”、“超过”、“以外”，不包括本数。</w:t>
      </w:r>
    </w:p>
    <w:p w14:paraId="11F82CCD">
      <w:pPr>
        <w:pStyle w:val="2"/>
        <w:rPr>
          <w:rFonts w:ascii="Times New Roman" w:hAnsi="Times New Roman" w:eastAsia="宋体"/>
          <w:color w:val="auto"/>
          <w:sz w:val="72"/>
          <w:szCs w:val="72"/>
          <w:lang w:val="en-US" w:eastAsia="zh-CN"/>
        </w:rPr>
      </w:pPr>
      <w:r>
        <w:rPr>
          <w:rFonts w:ascii="Times New Roman" w:hAnsi="Times New Roman"/>
          <w:color w:val="auto"/>
          <w:lang w:eastAsia="zh-CN"/>
        </w:rPr>
        <w:br w:type="page"/>
      </w:r>
      <w:bookmarkEnd w:id="150"/>
      <w:bookmarkEnd w:id="151"/>
      <w:bookmarkEnd w:id="152"/>
      <w:bookmarkStart w:id="297" w:name="_Toc1589952972_WPSOffice_Level1"/>
      <w:bookmarkStart w:id="298" w:name="_Toc140667688"/>
      <w:bookmarkStart w:id="299" w:name="_Toc1034668100"/>
      <w:bookmarkStart w:id="300" w:name="_Toc2024009066"/>
      <w:bookmarkStart w:id="301" w:name="_Toc839610870"/>
      <w:bookmarkStart w:id="302" w:name="_Toc1839196008_WPSOffice_Level1"/>
      <w:bookmarkStart w:id="303" w:name="_Toc1644299675"/>
      <w:bookmarkStart w:id="304" w:name="_Toc335147862_WPSOffice_Level1"/>
      <w:bookmarkStart w:id="305" w:name="_Toc693874004"/>
      <w:bookmarkStart w:id="306" w:name="_Toc1415346380_WPSOffice_Level1"/>
      <w:bookmarkStart w:id="307" w:name="_Toc764191523_WPSOffice_Level1"/>
      <w:bookmarkStart w:id="308" w:name="_Toc237350522_WPSOffice_Level1"/>
      <w:bookmarkStart w:id="309" w:name="_Toc310774132_WPSOffice_Level1"/>
      <w:bookmarkStart w:id="310" w:name="_Toc2100027940"/>
      <w:bookmarkStart w:id="311" w:name="_Toc63558279_WPSOffice_Level1"/>
      <w:bookmarkStart w:id="312" w:name="_Toc981831182"/>
      <w:bookmarkStart w:id="313" w:name="_Toc300363790"/>
      <w:bookmarkStart w:id="314" w:name="_Toc1266214712"/>
      <w:bookmarkStart w:id="315" w:name="_Toc308141697"/>
      <w:bookmarkStart w:id="316" w:name="_Toc476316221"/>
      <w:bookmarkStart w:id="317" w:name="_Toc20913"/>
      <w:bookmarkStart w:id="318" w:name="_Toc21022630"/>
      <w:bookmarkStart w:id="319" w:name="_Toc904602471"/>
      <w:bookmarkStart w:id="320" w:name="_Toc1340807913"/>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3766545">
      <w:pPr>
        <w:tabs>
          <w:tab w:val="left" w:pos="1950"/>
        </w:tabs>
        <w:jc w:val="center"/>
        <w:rPr>
          <w:rFonts w:hint="default" w:ascii="Times New Roman" w:hAnsi="Times New Roman" w:eastAsia="宋体" w:cs="Times New Roman"/>
          <w:b/>
          <w:bCs/>
          <w:color w:val="auto"/>
          <w:sz w:val="72"/>
          <w:szCs w:val="72"/>
          <w:lang w:val="en-US" w:eastAsia="zh-CN"/>
        </w:rPr>
      </w:pPr>
      <w:r>
        <w:rPr>
          <w:rFonts w:hint="eastAsia" w:ascii="Times New Roman" w:hAnsi="Times New Roman" w:eastAsia="宋体" w:cs="Times New Roman"/>
          <w:b/>
          <w:bCs/>
          <w:color w:val="auto"/>
          <w:sz w:val="60"/>
          <w:szCs w:val="60"/>
          <w:lang w:val="en" w:eastAsia="zh-CN"/>
        </w:rPr>
        <w:t>河南省老干部活动学习中心物业管理服务项目</w:t>
      </w:r>
      <w:r>
        <w:rPr>
          <w:rFonts w:hint="default" w:ascii="Times New Roman" w:hAnsi="Times New Roman" w:eastAsia="宋体" w:cs="Times New Roman"/>
          <w:b/>
          <w:bCs/>
          <w:color w:val="auto"/>
          <w:sz w:val="72"/>
          <w:szCs w:val="72"/>
          <w:lang w:val="en-US" w:eastAsia="zh-CN"/>
        </w:rPr>
        <w:t xml:space="preserve"> </w:t>
      </w:r>
    </w:p>
    <w:p w14:paraId="7446E62E">
      <w:pPr>
        <w:tabs>
          <w:tab w:val="left" w:pos="1950"/>
        </w:tabs>
        <w:jc w:val="left"/>
        <w:rPr>
          <w:rFonts w:hint="default" w:ascii="Times New Roman" w:hAnsi="Times New Roman" w:eastAsia="宋体" w:cs="Times New Roman"/>
          <w:b/>
          <w:bCs/>
          <w:color w:val="auto"/>
          <w:lang w:val="en-US" w:eastAsia="zh-CN"/>
        </w:rPr>
      </w:pPr>
    </w:p>
    <w:p w14:paraId="5EDF7337">
      <w:pPr>
        <w:tabs>
          <w:tab w:val="left" w:pos="1950"/>
        </w:tabs>
        <w:jc w:val="left"/>
        <w:rPr>
          <w:rFonts w:hint="default" w:ascii="Times New Roman" w:hAnsi="Times New Roman" w:eastAsia="宋体" w:cs="Times New Roman"/>
          <w:b/>
          <w:bCs/>
          <w:color w:val="auto"/>
          <w:lang w:val="en-US" w:eastAsia="zh-CN"/>
        </w:rPr>
      </w:pPr>
    </w:p>
    <w:p w14:paraId="40069FBB">
      <w:pPr>
        <w:tabs>
          <w:tab w:val="left" w:pos="1950"/>
        </w:tabs>
        <w:jc w:val="left"/>
        <w:rPr>
          <w:rFonts w:hint="default" w:ascii="Times New Roman" w:hAnsi="Times New Roman" w:eastAsia="宋体" w:cs="Times New Roman"/>
          <w:b/>
          <w:bCs/>
          <w:color w:val="auto"/>
          <w:lang w:val="en-US" w:eastAsia="zh-CN"/>
        </w:rPr>
      </w:pPr>
    </w:p>
    <w:p w14:paraId="2055F3CC">
      <w:pPr>
        <w:tabs>
          <w:tab w:val="left" w:pos="1950"/>
        </w:tabs>
        <w:jc w:val="left"/>
        <w:rPr>
          <w:rFonts w:hint="default" w:ascii="Times New Roman" w:hAnsi="Times New Roman" w:eastAsia="宋体" w:cs="Times New Roman"/>
          <w:b/>
          <w:bCs/>
          <w:color w:val="auto"/>
          <w:lang w:val="en-US" w:eastAsia="zh-CN"/>
        </w:rPr>
      </w:pPr>
    </w:p>
    <w:p w14:paraId="6A704DD0">
      <w:pPr>
        <w:tabs>
          <w:tab w:val="left" w:pos="1950"/>
        </w:tabs>
        <w:jc w:val="left"/>
        <w:rPr>
          <w:rFonts w:hint="default" w:ascii="Times New Roman" w:hAnsi="Times New Roman" w:eastAsia="宋体" w:cs="Times New Roman"/>
          <w:b/>
          <w:bCs/>
          <w:color w:val="auto"/>
          <w:lang w:val="en-US" w:eastAsia="zh-CN"/>
        </w:rPr>
      </w:pPr>
    </w:p>
    <w:p w14:paraId="2E085A03">
      <w:pPr>
        <w:tabs>
          <w:tab w:val="left" w:pos="1950"/>
        </w:tabs>
        <w:jc w:val="left"/>
        <w:rPr>
          <w:rFonts w:hint="default" w:ascii="Times New Roman" w:hAnsi="Times New Roman" w:eastAsia="宋体" w:cs="Times New Roman"/>
          <w:b/>
          <w:bCs/>
          <w:color w:val="auto"/>
          <w:lang w:val="en-US" w:eastAsia="zh-CN"/>
        </w:rPr>
      </w:pPr>
    </w:p>
    <w:p w14:paraId="5E90F060">
      <w:pPr>
        <w:jc w:val="center"/>
        <w:rPr>
          <w:rFonts w:hint="default" w:ascii="Times New Roman" w:hAnsi="Times New Roman" w:eastAsia="宋体" w:cs="Times New Roman"/>
          <w:b/>
          <w:bCs/>
          <w:color w:val="auto"/>
          <w:sz w:val="96"/>
          <w:szCs w:val="96"/>
          <w:lang w:eastAsia="zh-CN"/>
        </w:rPr>
      </w:pPr>
      <w:bookmarkStart w:id="321" w:name="_Toc338411508_WPSOffice_Level3"/>
      <w:r>
        <w:rPr>
          <w:rFonts w:hint="default" w:ascii="Times New Roman" w:hAnsi="Times New Roman" w:eastAsia="宋体" w:cs="Times New Roman"/>
          <w:b/>
          <w:color w:val="auto"/>
          <w:sz w:val="96"/>
          <w:szCs w:val="96"/>
          <w:lang w:eastAsia="zh-CN"/>
        </w:rPr>
        <w:t>资格证明文件</w:t>
      </w:r>
      <w:bookmarkEnd w:id="321"/>
    </w:p>
    <w:p w14:paraId="33DEA566">
      <w:pPr>
        <w:widowControl w:val="0"/>
        <w:tabs>
          <w:tab w:val="left" w:pos="1950"/>
        </w:tabs>
        <w:jc w:val="center"/>
        <w:rPr>
          <w:rFonts w:hint="default" w:ascii="Times New Roman" w:hAnsi="Times New Roman" w:eastAsia="宋体" w:cs="Times New Roman"/>
          <w:b/>
          <w:color w:val="auto"/>
          <w:sz w:val="36"/>
          <w:szCs w:val="36"/>
          <w:lang w:eastAsia="zh-CN"/>
        </w:rPr>
      </w:pPr>
    </w:p>
    <w:p w14:paraId="34A3204F">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豫财招标采购-2025-1013</w:t>
      </w:r>
    </w:p>
    <w:p w14:paraId="37AE58A4">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DB5A9C4">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39242A0B">
      <w:pPr>
        <w:widowControl w:val="0"/>
        <w:spacing w:line="360" w:lineRule="auto"/>
        <w:rPr>
          <w:rFonts w:hint="default" w:ascii="Times New Roman" w:hAnsi="Times New Roman" w:eastAsia="宋体" w:cs="Times New Roman"/>
          <w:b/>
          <w:color w:val="auto"/>
          <w:sz w:val="52"/>
          <w:szCs w:val="24"/>
          <w:lang w:val="en-US" w:eastAsia="zh-CN"/>
        </w:rPr>
      </w:pPr>
    </w:p>
    <w:p w14:paraId="21AEA25A">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30EBC9A4">
      <w:pPr>
        <w:pStyle w:val="169"/>
        <w:ind w:firstLine="0"/>
        <w:rPr>
          <w:rFonts w:hint="default" w:ascii="Times New Roman" w:hAnsi="Times New Roman" w:eastAsia="宋体" w:cs="Times New Roman"/>
          <w:color w:val="auto"/>
          <w:sz w:val="36"/>
          <w:szCs w:val="36"/>
          <w:lang w:val="en-US" w:eastAsia="zh-CN"/>
        </w:rPr>
      </w:pPr>
    </w:p>
    <w:p w14:paraId="539BA196">
      <w:pPr>
        <w:pStyle w:val="169"/>
        <w:ind w:firstLine="0"/>
        <w:rPr>
          <w:rFonts w:hint="default" w:ascii="Times New Roman" w:hAnsi="Times New Roman" w:eastAsia="宋体" w:cs="Times New Roman"/>
          <w:color w:val="auto"/>
          <w:lang w:eastAsia="zh-CN"/>
        </w:rPr>
      </w:pPr>
    </w:p>
    <w:p w14:paraId="138CC327">
      <w:pPr>
        <w:spacing w:line="360" w:lineRule="auto"/>
        <w:ind w:left="708"/>
        <w:jc w:val="center"/>
        <w:rPr>
          <w:rFonts w:hint="default" w:ascii="Times New Roman" w:hAnsi="Times New Roman" w:eastAsia="仿宋_GB2312" w:cs="Times New Roman"/>
          <w:color w:val="auto"/>
          <w:sz w:val="28"/>
          <w:szCs w:val="28"/>
          <w:lang w:val="en-US" w:eastAsia="zh-CN"/>
        </w:rPr>
      </w:pPr>
    </w:p>
    <w:p w14:paraId="4AB910BD">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322" w:name="_Toc1004915804_WPSOffice_Level3"/>
      <w:bookmarkStart w:id="323" w:name="_Toc32436634_WPSOffice_Level3"/>
    </w:p>
    <w:p w14:paraId="27835D61">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14:paraId="75C1AD41">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14:paraId="4A81636E">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4" w:name="_Toc561764264_WPSOffice_Level2"/>
      <w:r>
        <w:rPr>
          <w:rFonts w:hint="default" w:ascii="Times New Roman" w:hAnsi="Times New Roman" w:eastAsia="仿宋_GB2312" w:cs="Times New Roman"/>
          <w:color w:val="auto"/>
          <w:kern w:val="0"/>
          <w:sz w:val="28"/>
          <w:szCs w:val="28"/>
          <w:lang w:val="en-US" w:eastAsia="zh-CN"/>
        </w:rPr>
        <w:t>一、</w:t>
      </w:r>
      <w:bookmarkEnd w:id="322"/>
      <w:bookmarkEnd w:id="323"/>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bookmarkEnd w:id="324"/>
    </w:p>
    <w:p w14:paraId="7DD1670B">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5" w:name="_Toc371659587_WPSOffice_Level3"/>
      <w:bookmarkStart w:id="326" w:name="_Toc835682095_WPSOffice_Level3"/>
      <w:bookmarkStart w:id="327" w:name="_Toc317745705_WPSOffice_Level2"/>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325"/>
      <w:bookmarkEnd w:id="326"/>
      <w:bookmarkEnd w:id="327"/>
    </w:p>
    <w:p w14:paraId="68680F98">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8" w:name="_Toc294801548_WPSOffice_Level2"/>
      <w:bookmarkStart w:id="329" w:name="_Toc1104501183_WPSOffice_Level3"/>
      <w:bookmarkStart w:id="330"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328"/>
      <w:bookmarkEnd w:id="329"/>
      <w:bookmarkEnd w:id="330"/>
    </w:p>
    <w:p w14:paraId="67D5BF9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1" w:name="_Toc749118665_WPSOffice_Level2"/>
      <w:bookmarkStart w:id="332" w:name="_Toc568308316_WPSOffice_Level3"/>
      <w:bookmarkStart w:id="333" w:name="_Toc765241243_WPSOffice_Level3"/>
      <w:bookmarkStart w:id="334" w:name="_Toc281235268_WPSOffice_Level3"/>
      <w:bookmarkStart w:id="335"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331"/>
      <w:bookmarkEnd w:id="332"/>
      <w:bookmarkEnd w:id="333"/>
    </w:p>
    <w:p w14:paraId="363D51CE">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6" w:name="_Toc865995009_WPSOffice_Level2"/>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334"/>
      <w:bookmarkEnd w:id="335"/>
      <w:r>
        <w:rPr>
          <w:rFonts w:hint="default" w:ascii="Times New Roman" w:hAnsi="Times New Roman" w:eastAsia="仿宋_GB2312" w:cs="Times New Roman"/>
          <w:color w:val="auto"/>
          <w:kern w:val="0"/>
          <w:sz w:val="28"/>
          <w:szCs w:val="28"/>
          <w:lang w:eastAsia="zh-CN"/>
        </w:rPr>
        <w:t>声明</w:t>
      </w:r>
      <w:bookmarkEnd w:id="336"/>
    </w:p>
    <w:p w14:paraId="2438C9A3">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bookmarkStart w:id="337" w:name="_Toc141596040_WPSOffice_Level3"/>
      <w:bookmarkStart w:id="338" w:name="_Toc1395634740_WPSOffice_Level2"/>
      <w:bookmarkStart w:id="339" w:name="_Toc2005223374_WPSOffice_Level3"/>
      <w:r>
        <w:rPr>
          <w:rFonts w:hint="default" w:ascii="Times New Roman" w:hAnsi="Times New Roman" w:eastAsia="仿宋_GB2312" w:cs="Times New Roman"/>
          <w:color w:val="auto"/>
          <w:kern w:val="0"/>
          <w:sz w:val="28"/>
          <w:szCs w:val="28"/>
          <w:lang w:val="en-US" w:eastAsia="zh-CN"/>
        </w:rPr>
        <w:t>六、投标人关联单位的说明</w:t>
      </w:r>
    </w:p>
    <w:p w14:paraId="69722101">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七、企业声明函</w:t>
      </w:r>
    </w:p>
    <w:p w14:paraId="48C3C6BC">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八、</w:t>
      </w:r>
      <w:r>
        <w:rPr>
          <w:rFonts w:hint="default" w:ascii="Times New Roman" w:hAnsi="Times New Roman" w:eastAsia="仿宋_GB2312" w:cs="Times New Roman"/>
          <w:color w:val="auto"/>
          <w:kern w:val="0"/>
          <w:sz w:val="28"/>
          <w:szCs w:val="28"/>
          <w:lang w:eastAsia="zh-CN"/>
        </w:rPr>
        <w:t>其他资格证明文件</w:t>
      </w:r>
      <w:bookmarkEnd w:id="337"/>
      <w:bookmarkEnd w:id="338"/>
      <w:bookmarkEnd w:id="339"/>
    </w:p>
    <w:p w14:paraId="05176B13">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14:paraId="423A6FBC">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2CA15EF2">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5039B3BD">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573335DD">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3CB81D9B">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64FF767C">
      <w:pPr>
        <w:jc w:val="left"/>
        <w:rPr>
          <w:rFonts w:hint="default" w:ascii="Times New Roman" w:hAnsi="Times New Roman" w:eastAsia="宋体" w:cs="Times New Roman"/>
          <w:color w:val="auto"/>
          <w:sz w:val="28"/>
          <w:szCs w:val="28"/>
          <w:lang w:eastAsia="zh-CN"/>
        </w:rPr>
      </w:pPr>
      <w:bookmarkStart w:id="340" w:name="_Toc740001715"/>
      <w:bookmarkStart w:id="341" w:name="_Toc1892257381_WPSOffice_Level3"/>
      <w:bookmarkStart w:id="342" w:name="_Toc442868323"/>
      <w:bookmarkStart w:id="343" w:name="_Toc1666758381"/>
      <w:r>
        <w:rPr>
          <w:rFonts w:hint="default" w:ascii="Times New Roman" w:hAnsi="Times New Roman" w:eastAsia="黑体" w:cs="Times New Roman"/>
          <w:b/>
          <w:bCs/>
          <w:color w:val="auto"/>
          <w:sz w:val="28"/>
          <w:szCs w:val="28"/>
          <w:lang w:eastAsia="zh-CN"/>
        </w:rPr>
        <w:br w:type="page"/>
      </w:r>
      <w:bookmarkEnd w:id="340"/>
      <w:bookmarkEnd w:id="341"/>
      <w:bookmarkEnd w:id="342"/>
      <w:bookmarkEnd w:id="343"/>
    </w:p>
    <w:p w14:paraId="76CD3343">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44" w:name="_Toc1480748811"/>
      <w:bookmarkStart w:id="345" w:name="_Toc1541909372_WPSOffice_Level3"/>
      <w:bookmarkStart w:id="346" w:name="_Toc1876865389"/>
      <w:bookmarkStart w:id="347" w:name="_Toc717704405"/>
      <w:bookmarkStart w:id="348" w:name="_Toc1793820901_WPSOffice_Level3"/>
      <w:bookmarkStart w:id="349" w:name="_Toc540046896"/>
      <w:bookmarkStart w:id="350" w:name="_Toc1274130635"/>
      <w:bookmarkStart w:id="351" w:name="_Toc831756679"/>
      <w:bookmarkStart w:id="352" w:name="_Toc262140077"/>
      <w:bookmarkStart w:id="353" w:name="_Toc1950934252"/>
      <w:bookmarkStart w:id="354" w:name="_Toc730361247"/>
      <w:bookmarkStart w:id="355" w:name="_Toc1399186289"/>
      <w:bookmarkStart w:id="356" w:name="_Toc1728315286_WPSOffice_Level2"/>
      <w:bookmarkStart w:id="357" w:name="_Toc1881529819"/>
      <w:r>
        <w:rPr>
          <w:rFonts w:hint="default" w:ascii="Times New Roman" w:hAnsi="Times New Roman" w:eastAsia="方正小标宋_GBK" w:cs="Times New Roman"/>
          <w:bCs/>
          <w:color w:val="auto"/>
          <w:kern w:val="0"/>
          <w:sz w:val="30"/>
          <w:szCs w:val="30"/>
          <w:lang w:val="en-US" w:eastAsia="zh-CN"/>
        </w:rPr>
        <w:t>一、</w:t>
      </w:r>
      <w:bookmarkEnd w:id="344"/>
      <w:bookmarkEnd w:id="345"/>
      <w:bookmarkEnd w:id="346"/>
      <w:bookmarkEnd w:id="347"/>
      <w:bookmarkEnd w:id="348"/>
      <w:bookmarkEnd w:id="349"/>
      <w:bookmarkEnd w:id="350"/>
      <w:bookmarkEnd w:id="351"/>
      <w:bookmarkEnd w:id="352"/>
      <w:bookmarkEnd w:id="353"/>
      <w:bookmarkEnd w:id="354"/>
      <w:bookmarkEnd w:id="355"/>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56"/>
      <w:bookmarkEnd w:id="357"/>
    </w:p>
    <w:p w14:paraId="07D197DA">
      <w:pPr>
        <w:rPr>
          <w:rFonts w:hint="default" w:ascii="Times New Roman" w:hAnsi="Times New Roman" w:cs="Times New Roman"/>
          <w:color w:val="auto"/>
          <w:lang w:eastAsia="zh-CN"/>
        </w:rPr>
      </w:pPr>
    </w:p>
    <w:p w14:paraId="1D3BB2E1">
      <w:pPr>
        <w:pStyle w:val="228"/>
        <w:tabs>
          <w:tab w:val="left" w:pos="5580"/>
        </w:tabs>
        <w:spacing w:line="360" w:lineRule="auto"/>
        <w:ind w:left="540" w:firstLine="480"/>
        <w:jc w:val="center"/>
        <w:rPr>
          <w:rFonts w:ascii="Times New Roman" w:hAnsi="Times New Roman" w:cs="Times New Roman"/>
          <w:b/>
          <w:bCs/>
          <w:color w:val="auto"/>
          <w:sz w:val="24"/>
          <w:szCs w:val="24"/>
        </w:rPr>
      </w:pPr>
    </w:p>
    <w:p w14:paraId="51F015B6">
      <w:pPr>
        <w:pStyle w:val="228"/>
        <w:tabs>
          <w:tab w:val="left" w:pos="5580"/>
        </w:tabs>
        <w:spacing w:line="360" w:lineRule="auto"/>
        <w:ind w:left="540" w:firstLine="480"/>
        <w:rPr>
          <w:rFonts w:ascii="Times New Roman" w:hAnsi="Times New Roman" w:cs="Times New Roman"/>
          <w:b/>
          <w:bCs/>
          <w:color w:val="auto"/>
          <w:sz w:val="24"/>
          <w:szCs w:val="24"/>
        </w:rPr>
      </w:pPr>
    </w:p>
    <w:p w14:paraId="2DC4D4A5">
      <w:pPr>
        <w:pStyle w:val="228"/>
        <w:tabs>
          <w:tab w:val="left" w:pos="5580"/>
        </w:tabs>
        <w:spacing w:line="360" w:lineRule="auto"/>
        <w:ind w:left="540" w:firstLine="480"/>
        <w:rPr>
          <w:rFonts w:ascii="Times New Roman" w:hAnsi="Times New Roman" w:cs="Times New Roman"/>
          <w:b/>
          <w:bCs/>
          <w:color w:val="auto"/>
          <w:sz w:val="24"/>
          <w:szCs w:val="24"/>
        </w:rPr>
      </w:pPr>
    </w:p>
    <w:p w14:paraId="16C958FA">
      <w:pPr>
        <w:pStyle w:val="22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6C847960">
      <w:pPr>
        <w:pStyle w:val="228"/>
        <w:tabs>
          <w:tab w:val="left" w:pos="5580"/>
        </w:tabs>
        <w:spacing w:line="360" w:lineRule="auto"/>
        <w:rPr>
          <w:rFonts w:ascii="Times New Roman" w:hAnsi="Times New Roman" w:eastAsia="仿宋_GB2312" w:cs="Times New Roman"/>
          <w:color w:val="auto"/>
          <w:sz w:val="28"/>
          <w:szCs w:val="28"/>
        </w:rPr>
      </w:pPr>
      <w:bookmarkStart w:id="358" w:name="_Toc2081420463_WPSOffice_Level3"/>
      <w:bookmarkStart w:id="359"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w:t>
      </w:r>
      <w:bookmarkEnd w:id="358"/>
      <w:bookmarkEnd w:id="359"/>
      <w:r>
        <w:rPr>
          <w:rFonts w:ascii="Times New Roman" w:hAnsi="Times New Roman" w:eastAsia="仿宋_GB2312" w:cs="Times New Roman"/>
          <w:color w:val="auto"/>
          <w:sz w:val="28"/>
          <w:szCs w:val="28"/>
          <w:lang w:val="zh-TW"/>
        </w:rPr>
        <w:t>原件或复印件的扫描件。</w:t>
      </w:r>
    </w:p>
    <w:p w14:paraId="73D3A41A">
      <w:pPr>
        <w:pStyle w:val="228"/>
        <w:tabs>
          <w:tab w:val="left" w:pos="5580"/>
        </w:tabs>
        <w:spacing w:line="360" w:lineRule="auto"/>
        <w:rPr>
          <w:rFonts w:ascii="Times New Roman" w:hAnsi="Times New Roman" w:eastAsia="仿宋_GB2312" w:cs="Times New Roman"/>
          <w:color w:val="auto"/>
          <w:sz w:val="28"/>
          <w:szCs w:val="28"/>
        </w:rPr>
      </w:pPr>
      <w:bookmarkStart w:id="360" w:name="_Toc781251951_WPSOffice_Level3"/>
      <w:bookmarkStart w:id="361" w:name="_Toc1215272460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360"/>
      <w:bookmarkEnd w:id="361"/>
    </w:p>
    <w:p w14:paraId="3D5C4962">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362" w:name="_Toc1215314597"/>
      <w:bookmarkStart w:id="363" w:name="_Toc1557063548"/>
      <w:bookmarkStart w:id="364" w:name="_Toc456633459_WPSOffice_Level3"/>
      <w:bookmarkStart w:id="365" w:name="_Toc1319467764"/>
      <w:bookmarkStart w:id="366" w:name="_Toc868984799"/>
    </w:p>
    <w:p w14:paraId="303D865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67" w:name="_Toc130649492"/>
      <w:bookmarkStart w:id="368" w:name="_Toc1369942731_WPSOffice_Level2"/>
      <w:bookmarkStart w:id="369" w:name="_Toc600305591"/>
      <w:bookmarkStart w:id="370" w:name="_Toc1494493586"/>
      <w:bookmarkStart w:id="371" w:name="_Toc574791252"/>
      <w:bookmarkStart w:id="372" w:name="_Toc937091873"/>
      <w:bookmarkStart w:id="373" w:name="_Toc507196550"/>
      <w:bookmarkStart w:id="374" w:name="_Toc370312851"/>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62"/>
      <w:bookmarkEnd w:id="363"/>
      <w:bookmarkEnd w:id="364"/>
      <w:bookmarkEnd w:id="365"/>
      <w:bookmarkEnd w:id="366"/>
      <w:bookmarkEnd w:id="367"/>
      <w:bookmarkEnd w:id="368"/>
      <w:bookmarkEnd w:id="369"/>
      <w:bookmarkEnd w:id="370"/>
      <w:bookmarkEnd w:id="371"/>
      <w:bookmarkEnd w:id="372"/>
      <w:bookmarkEnd w:id="373"/>
      <w:bookmarkEnd w:id="374"/>
    </w:p>
    <w:p w14:paraId="2B8F6AB6">
      <w:pPr>
        <w:spacing w:line="360" w:lineRule="auto"/>
        <w:jc w:val="center"/>
        <w:rPr>
          <w:rFonts w:hint="default" w:ascii="Times New Roman" w:hAnsi="Times New Roman" w:eastAsia="宋体" w:cs="Times New Roman"/>
          <w:color w:val="auto"/>
          <w:sz w:val="28"/>
          <w:szCs w:val="28"/>
          <w:lang w:eastAsia="zh-CN"/>
        </w:rPr>
      </w:pPr>
    </w:p>
    <w:p w14:paraId="2F616B7E">
      <w:pPr>
        <w:rPr>
          <w:rFonts w:hint="default" w:ascii="Times New Roman" w:hAnsi="Times New Roman" w:cs="Times New Roman"/>
          <w:color w:val="auto"/>
          <w:lang w:eastAsia="zh-CN"/>
        </w:rPr>
      </w:pPr>
    </w:p>
    <w:p w14:paraId="2E1E1B2F">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7C5FEEF9">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2174276E">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3B4CA9B0">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45C65FCF">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度经审计的财务报告，要求注册会计师签字并加盖会计师印章；如截止到投标截止时间，投标人成立时间不足要求时限的，可提供银行资信证明材料。</w:t>
      </w:r>
    </w:p>
    <w:p w14:paraId="20117A1D">
      <w:pPr>
        <w:pStyle w:val="3"/>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75" w:name="_Toc1968479748"/>
      <w:bookmarkStart w:id="376" w:name="_Toc1998858666"/>
      <w:bookmarkStart w:id="377" w:name="_Toc1656782056"/>
      <w:bookmarkStart w:id="378" w:name="_Toc2082821673"/>
      <w:bookmarkStart w:id="379" w:name="_Toc1289659840_WPSOffice_Level2"/>
      <w:bookmarkStart w:id="380" w:name="_Toc1033381818"/>
      <w:bookmarkStart w:id="381" w:name="_Toc1079740645"/>
      <w:bookmarkStart w:id="382" w:name="_Toc436443482"/>
      <w:bookmarkStart w:id="383" w:name="_Toc1125237527"/>
      <w:bookmarkStart w:id="384" w:name="_Toc1030212309"/>
      <w:bookmarkStart w:id="385" w:name="_Toc281075866"/>
      <w:bookmarkStart w:id="386" w:name="_Toc509419906"/>
      <w:bookmarkStart w:id="387" w:name="_Toc942688044_WPSOffice_Level3"/>
      <w:bookmarkStart w:id="388" w:name="_Toc968053340"/>
      <w:r>
        <w:rPr>
          <w:rFonts w:ascii="Times New Roman" w:hAnsi="Times New Roman" w:eastAsia="方正小标宋_GBK"/>
          <w:b w:val="0"/>
          <w:color w:val="auto"/>
          <w:sz w:val="30"/>
          <w:szCs w:val="30"/>
          <w:lang w:val="en-US" w:eastAsia="zh-CN"/>
        </w:rPr>
        <w:t>三、依法</w:t>
      </w:r>
      <w:bookmarkEnd w:id="375"/>
      <w:r>
        <w:rPr>
          <w:rFonts w:ascii="Times New Roman" w:hAnsi="Times New Roman" w:eastAsia="方正小标宋_GBK"/>
          <w:b w:val="0"/>
          <w:color w:val="auto"/>
          <w:sz w:val="30"/>
          <w:szCs w:val="30"/>
          <w:lang w:val="en-US" w:eastAsia="zh-CN"/>
        </w:rPr>
        <w:t>缴纳税收和社会保障资金的良好记录</w:t>
      </w:r>
      <w:bookmarkEnd w:id="376"/>
      <w:bookmarkEnd w:id="377"/>
      <w:bookmarkEnd w:id="378"/>
      <w:bookmarkEnd w:id="379"/>
      <w:bookmarkEnd w:id="380"/>
      <w:bookmarkEnd w:id="381"/>
      <w:bookmarkEnd w:id="382"/>
      <w:bookmarkEnd w:id="383"/>
      <w:bookmarkEnd w:id="384"/>
      <w:bookmarkEnd w:id="385"/>
      <w:bookmarkEnd w:id="386"/>
      <w:bookmarkEnd w:id="387"/>
      <w:bookmarkEnd w:id="388"/>
    </w:p>
    <w:p w14:paraId="02F26F92">
      <w:pPr>
        <w:pStyle w:val="228"/>
        <w:tabs>
          <w:tab w:val="left" w:pos="5580"/>
        </w:tabs>
        <w:spacing w:line="360" w:lineRule="auto"/>
        <w:ind w:left="1080" w:hanging="540"/>
        <w:jc w:val="center"/>
        <w:rPr>
          <w:rFonts w:ascii="Times New Roman" w:hAnsi="Times New Roman" w:cs="Times New Roman"/>
          <w:b/>
          <w:bCs/>
          <w:color w:val="auto"/>
          <w:sz w:val="24"/>
          <w:szCs w:val="24"/>
        </w:rPr>
      </w:pPr>
    </w:p>
    <w:p w14:paraId="1E8E5624">
      <w:pPr>
        <w:pStyle w:val="228"/>
        <w:tabs>
          <w:tab w:val="left" w:pos="5580"/>
        </w:tabs>
        <w:spacing w:line="360" w:lineRule="auto"/>
        <w:ind w:left="840"/>
        <w:rPr>
          <w:rFonts w:ascii="Times New Roman" w:hAnsi="Times New Roman" w:cs="Times New Roman"/>
          <w:b/>
          <w:bCs/>
          <w:color w:val="auto"/>
          <w:sz w:val="24"/>
          <w:szCs w:val="24"/>
        </w:rPr>
      </w:pPr>
    </w:p>
    <w:p w14:paraId="5C7FEF55">
      <w:pPr>
        <w:pStyle w:val="228"/>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3C4B0D88">
      <w:pPr>
        <w:pStyle w:val="228"/>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1.具有依法缴纳税收和社会保障资金的相关材料（提供自2025年1月1日以来至少一个月的纳税证明和社保缴纳证明，依法免税或不需要缴纳社会保障资金的，应提供相应文件证明其依法免税或不需要缴纳）。</w:t>
      </w:r>
    </w:p>
    <w:p w14:paraId="37CE7C17">
      <w:pPr>
        <w:pStyle w:val="228"/>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2.如果是联合体投标，联合体各方均需提供相关材料。</w:t>
      </w:r>
    </w:p>
    <w:p w14:paraId="392C434E">
      <w:pPr>
        <w:tabs>
          <w:tab w:val="left" w:pos="5580"/>
        </w:tabs>
        <w:spacing w:line="360" w:lineRule="auto"/>
        <w:rPr>
          <w:rFonts w:hint="default" w:ascii="Times New Roman" w:hAnsi="Times New Roman" w:eastAsia="仿宋_GB2312" w:cs="Times New Roman"/>
          <w:color w:val="auto"/>
          <w:sz w:val="28"/>
          <w:szCs w:val="28"/>
          <w:lang w:val="en-US" w:eastAsia="zh-CN"/>
        </w:rPr>
      </w:pPr>
    </w:p>
    <w:p w14:paraId="35455B1A">
      <w:pPr>
        <w:pStyle w:val="228"/>
        <w:tabs>
          <w:tab w:val="left" w:pos="5580"/>
        </w:tabs>
        <w:spacing w:line="360" w:lineRule="auto"/>
        <w:ind w:left="840"/>
        <w:rPr>
          <w:rFonts w:ascii="Times New Roman" w:hAnsi="Times New Roman" w:cs="Times New Roman"/>
          <w:color w:val="auto"/>
          <w:sz w:val="24"/>
          <w:szCs w:val="24"/>
        </w:rPr>
      </w:pPr>
    </w:p>
    <w:p w14:paraId="507AEC7C">
      <w:pPr>
        <w:pStyle w:val="3"/>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89" w:name="_Toc937672964"/>
      <w:bookmarkStart w:id="390" w:name="_Toc1387518291"/>
      <w:bookmarkStart w:id="391" w:name="_Toc1555857921"/>
      <w:bookmarkStart w:id="392" w:name="_Toc1191619766"/>
      <w:bookmarkStart w:id="393" w:name="_Toc62113572_WPSOffice_Level2"/>
      <w:bookmarkStart w:id="394" w:name="_Toc634123008"/>
      <w:bookmarkStart w:id="395" w:name="_Toc933477298"/>
      <w:bookmarkStart w:id="396" w:name="_Toc883013156"/>
      <w:bookmarkStart w:id="397" w:name="_Toc148345819_WPSOffice_Level3"/>
      <w:bookmarkStart w:id="398" w:name="_Toc231434114"/>
      <w:bookmarkStart w:id="399" w:name="_Toc642483276"/>
      <w:bookmarkStart w:id="400" w:name="_Toc29306536"/>
      <w:bookmarkStart w:id="401" w:name="_Toc173874035"/>
      <w:bookmarkStart w:id="402" w:name="_Toc1152943509"/>
      <w:r>
        <w:rPr>
          <w:rFonts w:ascii="Times New Roman" w:hAnsi="Times New Roman" w:eastAsia="方正小标宋_GBK"/>
          <w:b w:val="0"/>
          <w:color w:val="auto"/>
          <w:sz w:val="30"/>
          <w:szCs w:val="30"/>
          <w:lang w:val="en-US" w:eastAsia="zh-CN"/>
        </w:rPr>
        <w:t>四、具有履行合同所必需的设备和专业技术能力</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1349A0C">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hint="eastAsia" w:ascii="Times New Roman" w:hAnsi="Times New Roman" w:eastAsia="仿宋_GB2312" w:cs="Times New Roman"/>
          <w:color w:val="auto"/>
          <w:sz w:val="28"/>
          <w:szCs w:val="28"/>
          <w:u w:val="single"/>
          <w:lang w:val="en" w:eastAsia="zh-CN"/>
        </w:rPr>
        <w:t>河南省老干部活动学习中心</w:t>
      </w:r>
    </w:p>
    <w:p w14:paraId="44FD8DF2">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我（单位/本人，以下统称我单位）自愿参加采购编号为</w:t>
      </w:r>
      <w:r>
        <w:rPr>
          <w:rFonts w:hint="eastAsia" w:ascii="Times New Roman" w:hAnsi="Times New Roman" w:eastAsia="仿宋_GB2312" w:cs="Times New Roman"/>
          <w:color w:val="auto"/>
          <w:sz w:val="28"/>
          <w:szCs w:val="28"/>
          <w:u w:val="single"/>
          <w:lang w:val="en" w:eastAsia="zh-CN"/>
        </w:rPr>
        <w:t>豫财招标采购-2025-1013</w:t>
      </w:r>
      <w:r>
        <w:rPr>
          <w:rFonts w:hint="default" w:ascii="Times New Roman" w:hAnsi="Times New Roman" w:eastAsia="仿宋_GB2312" w:cs="Times New Roman"/>
          <w:color w:val="auto"/>
          <w:sz w:val="28"/>
          <w:szCs w:val="28"/>
          <w:lang w:val="en-US" w:eastAsia="zh-CN"/>
        </w:rPr>
        <w:t xml:space="preserve"> 的</w:t>
      </w:r>
      <w:r>
        <w:rPr>
          <w:rFonts w:hint="eastAsia" w:ascii="Times New Roman" w:hAnsi="Times New Roman" w:eastAsia="仿宋_GB2312" w:cs="Times New Roman"/>
          <w:color w:val="auto"/>
          <w:sz w:val="28"/>
          <w:szCs w:val="28"/>
          <w:u w:val="single"/>
          <w:lang w:val="en" w:eastAsia="zh-CN"/>
        </w:rPr>
        <w:t>河南省老干部活动学习中心物业管理服务项目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的投标,并做出如下承诺：</w:t>
      </w:r>
    </w:p>
    <w:p w14:paraId="297B1EE5">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我方具有履行合同所必需的设备和专业技术能力。</w:t>
      </w:r>
    </w:p>
    <w:p w14:paraId="0F8134FC">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24FF72B1">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127FC239">
      <w:pPr>
        <w:tabs>
          <w:tab w:val="left" w:pos="6300"/>
        </w:tabs>
        <w:snapToGrid w:val="0"/>
        <w:spacing w:line="360" w:lineRule="auto"/>
        <w:ind w:firstLine="277" w:firstLineChars="99"/>
        <w:rPr>
          <w:rFonts w:hint="default" w:ascii="Times New Roman" w:hAnsi="Times New Roman" w:eastAsia="宋体" w:cs="Times New Roman"/>
          <w:color w:val="auto"/>
          <w:sz w:val="28"/>
          <w:szCs w:val="28"/>
          <w:lang w:eastAsia="zh-CN"/>
        </w:rPr>
      </w:pPr>
    </w:p>
    <w:p w14:paraId="3585D4F7">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63030B8A">
      <w:pPr>
        <w:spacing w:line="360" w:lineRule="exact"/>
        <w:ind w:firstLine="420"/>
        <w:jc w:val="right"/>
        <w:rPr>
          <w:rFonts w:hint="default" w:ascii="Times New Roman" w:hAnsi="Times New Roman" w:eastAsia="仿宋_GB2312" w:cs="Times New Roman"/>
          <w:color w:val="auto"/>
          <w:sz w:val="28"/>
          <w:szCs w:val="28"/>
          <w:lang w:eastAsia="zh-CN"/>
        </w:rPr>
      </w:pPr>
    </w:p>
    <w:p w14:paraId="0B2BB11E">
      <w:pPr>
        <w:spacing w:line="360" w:lineRule="auto"/>
        <w:ind w:firstLine="556"/>
        <w:jc w:val="right"/>
        <w:rPr>
          <w:rFonts w:hint="default" w:ascii="Times New Roman" w:hAnsi="Times New Roman" w:eastAsia="仿宋_GB2312" w:cs="Times New Roman"/>
          <w:color w:val="auto"/>
          <w:sz w:val="28"/>
          <w:szCs w:val="28"/>
          <w:lang w:eastAsia="zh-CN"/>
        </w:rPr>
      </w:pPr>
    </w:p>
    <w:p w14:paraId="68F14966">
      <w:pPr>
        <w:tabs>
          <w:tab w:val="left" w:pos="6300"/>
        </w:tabs>
        <w:snapToGrid w:val="0"/>
        <w:spacing w:line="360" w:lineRule="auto"/>
        <w:ind w:right="840" w:rightChars="400"/>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日</w:t>
      </w:r>
    </w:p>
    <w:p w14:paraId="5F7CC07B">
      <w:pPr>
        <w:pStyle w:val="228"/>
        <w:tabs>
          <w:tab w:val="left" w:pos="5580"/>
        </w:tabs>
        <w:spacing w:line="360" w:lineRule="auto"/>
        <w:ind w:left="1080" w:hanging="540"/>
        <w:jc w:val="center"/>
        <w:rPr>
          <w:rFonts w:ascii="Times New Roman" w:hAnsi="Times New Roman" w:cs="Times New Roman"/>
          <w:b/>
          <w:bCs/>
          <w:color w:val="auto"/>
          <w:sz w:val="24"/>
          <w:szCs w:val="24"/>
        </w:rPr>
      </w:pPr>
    </w:p>
    <w:p w14:paraId="069E7222">
      <w:pPr>
        <w:rPr>
          <w:rFonts w:hint="default" w:ascii="Times New Roman" w:hAnsi="Times New Roman" w:eastAsia="方正小标宋_GBK" w:cs="Times New Roman"/>
          <w:color w:val="auto"/>
          <w:sz w:val="30"/>
          <w:szCs w:val="30"/>
          <w:lang w:val="en-US" w:eastAsia="zh-CN"/>
        </w:rPr>
      </w:pPr>
      <w:bookmarkStart w:id="403" w:name="_Toc2139213640"/>
      <w:bookmarkStart w:id="404" w:name="_Toc1835514155"/>
      <w:bookmarkStart w:id="405" w:name="_Toc1625950936"/>
      <w:bookmarkStart w:id="406" w:name="_Toc1989881438"/>
      <w:bookmarkStart w:id="407" w:name="_Toc897167010_WPSOffice_Level3"/>
      <w:bookmarkStart w:id="408" w:name="_Toc2058865505"/>
      <w:bookmarkStart w:id="409" w:name="_Toc438911815_WPSOffice_Level2"/>
      <w:bookmarkStart w:id="410" w:name="_Toc15280674"/>
      <w:bookmarkStart w:id="411" w:name="_Toc288533216"/>
      <w:bookmarkStart w:id="412" w:name="_Toc683069219"/>
      <w:bookmarkStart w:id="413" w:name="_Toc242026376"/>
      <w:bookmarkStart w:id="414" w:name="_Toc1206650936"/>
      <w:bookmarkStart w:id="415" w:name="_Toc933578141"/>
      <w:bookmarkStart w:id="416" w:name="_Toc1596637222"/>
      <w:r>
        <w:rPr>
          <w:rFonts w:hint="default" w:ascii="Times New Roman" w:hAnsi="Times New Roman" w:eastAsia="方正小标宋_GBK" w:cs="Times New Roman"/>
          <w:color w:val="auto"/>
          <w:sz w:val="30"/>
          <w:szCs w:val="30"/>
          <w:lang w:val="en-US" w:eastAsia="zh-CN"/>
        </w:rPr>
        <w:br w:type="page"/>
      </w:r>
    </w:p>
    <w:p w14:paraId="4BA14613">
      <w:pPr>
        <w:pStyle w:val="3"/>
        <w:spacing w:line="240" w:lineRule="auto"/>
        <w:jc w:val="center"/>
        <w:rPr>
          <w:rFonts w:ascii="Times New Roman" w:hAnsi="Times New Roman" w:eastAsia="方正小标宋_GBK"/>
          <w:b w:val="0"/>
          <w:color w:val="auto"/>
          <w:sz w:val="30"/>
          <w:szCs w:val="30"/>
          <w:lang w:val="en-US" w:eastAsia="zh-CN"/>
        </w:rPr>
      </w:pPr>
      <w:r>
        <w:rPr>
          <w:rFonts w:ascii="Times New Roman" w:hAnsi="Times New Roman" w:eastAsia="方正小标宋_GBK"/>
          <w:b w:val="0"/>
          <w:color w:val="auto"/>
          <w:sz w:val="30"/>
          <w:szCs w:val="30"/>
          <w:lang w:val="en-US" w:eastAsia="zh-CN"/>
        </w:rPr>
        <w:t>五、参加政府采购活动前3年内在经营活动中没有重大违法记录的</w:t>
      </w:r>
      <w:bookmarkEnd w:id="403"/>
      <w:bookmarkEnd w:id="404"/>
      <w:bookmarkEnd w:id="405"/>
      <w:bookmarkEnd w:id="406"/>
      <w:bookmarkEnd w:id="407"/>
      <w:bookmarkEnd w:id="408"/>
      <w:r>
        <w:rPr>
          <w:rFonts w:ascii="Times New Roman" w:hAnsi="Times New Roman" w:eastAsia="方正小标宋_GBK"/>
          <w:b w:val="0"/>
          <w:color w:val="auto"/>
          <w:sz w:val="30"/>
          <w:szCs w:val="30"/>
          <w:lang w:val="en-US" w:eastAsia="zh-CN"/>
        </w:rPr>
        <w:t>声明</w:t>
      </w:r>
      <w:bookmarkEnd w:id="409"/>
      <w:bookmarkEnd w:id="410"/>
      <w:bookmarkEnd w:id="411"/>
      <w:bookmarkEnd w:id="412"/>
      <w:bookmarkEnd w:id="413"/>
      <w:bookmarkEnd w:id="414"/>
      <w:bookmarkEnd w:id="415"/>
      <w:bookmarkEnd w:id="416"/>
    </w:p>
    <w:p w14:paraId="70B9F527">
      <w:pPr>
        <w:spacing w:line="360" w:lineRule="auto"/>
        <w:rPr>
          <w:rFonts w:hint="default" w:ascii="Times New Roman" w:hAnsi="Times New Roman" w:eastAsia="仿宋_GB2312" w:cs="Times New Roman"/>
          <w:color w:val="auto"/>
          <w:sz w:val="28"/>
          <w:szCs w:val="28"/>
          <w:lang w:val="en" w:eastAsia="zh-CN"/>
        </w:rPr>
      </w:pPr>
      <w:bookmarkStart w:id="417" w:name="_Hlk103703179"/>
      <w:r>
        <w:rPr>
          <w:rFonts w:hint="default" w:ascii="Times New Roman" w:hAnsi="Times New Roman" w:eastAsia="仿宋_GB2312" w:cs="Times New Roman"/>
          <w:color w:val="auto"/>
          <w:sz w:val="28"/>
          <w:szCs w:val="28"/>
          <w:lang w:eastAsia="zh-CN"/>
        </w:rPr>
        <w:t>致：</w:t>
      </w:r>
      <w:r>
        <w:rPr>
          <w:rFonts w:hint="eastAsia" w:ascii="Times New Roman" w:hAnsi="Times New Roman" w:eastAsia="仿宋_GB2312" w:cs="Times New Roman"/>
          <w:color w:val="auto"/>
          <w:sz w:val="28"/>
          <w:szCs w:val="28"/>
          <w:u w:val="single"/>
          <w:lang w:val="en" w:eastAsia="zh-CN"/>
        </w:rPr>
        <w:t>河南省老干部活动学习中心</w:t>
      </w:r>
    </w:p>
    <w:p w14:paraId="48C01FA3">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我（单位/本人，以下统称我单位）自愿参加采购编号为</w:t>
      </w:r>
      <w:r>
        <w:rPr>
          <w:rFonts w:hint="eastAsia" w:ascii="Times New Roman" w:hAnsi="Times New Roman" w:eastAsia="仿宋_GB2312" w:cs="Times New Roman"/>
          <w:color w:val="auto"/>
          <w:sz w:val="28"/>
          <w:szCs w:val="28"/>
          <w:u w:val="single"/>
          <w:lang w:val="en" w:eastAsia="zh-CN"/>
        </w:rPr>
        <w:t>豫财招标采购-2025-1013</w:t>
      </w:r>
      <w:r>
        <w:rPr>
          <w:rFonts w:hint="default"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auto"/>
          <w:sz w:val="28"/>
          <w:szCs w:val="28"/>
          <w:u w:val="single"/>
          <w:lang w:val="en" w:eastAsia="zh-CN"/>
        </w:rPr>
        <w:t>河南省老干部活动学习中心物业管理服务项目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的投标,并做出如下承诺：</w:t>
      </w:r>
    </w:p>
    <w:bookmarkEnd w:id="417"/>
    <w:p w14:paraId="23DB5E5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我公司信誉良好，参加政府采购活动前三年内，在经营活动中没有重大违法记录。在“信用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14:paraId="2D8D758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14:paraId="60DE8DF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14:paraId="33042ED3">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lang w:eastAsia="zh-CN"/>
        </w:rPr>
      </w:pPr>
    </w:p>
    <w:p w14:paraId="6F11DBEC">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14:paraId="6B974BAD">
      <w:pPr>
        <w:spacing w:line="360" w:lineRule="auto"/>
        <w:ind w:firstLine="556"/>
        <w:jc w:val="right"/>
        <w:rPr>
          <w:rFonts w:hint="default" w:ascii="Times New Roman" w:hAnsi="Times New Roman" w:eastAsia="仿宋_GB2312" w:cs="Times New Roman"/>
          <w:color w:val="auto"/>
          <w:sz w:val="28"/>
          <w:szCs w:val="28"/>
          <w:lang w:eastAsia="zh-CN"/>
        </w:rPr>
      </w:pPr>
    </w:p>
    <w:p w14:paraId="0F20741B">
      <w:pPr>
        <w:tabs>
          <w:tab w:val="left" w:pos="6300"/>
        </w:tabs>
        <w:snapToGrid w:val="0"/>
        <w:spacing w:line="360" w:lineRule="auto"/>
        <w:ind w:right="840" w:rightChars="400"/>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日</w:t>
      </w:r>
    </w:p>
    <w:p w14:paraId="4753CB49">
      <w:pPr>
        <w:pStyle w:val="22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337D8633">
      <w:pPr>
        <w:pStyle w:val="228"/>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投标人应按照相关法规规定如实做出说明。</w:t>
      </w:r>
    </w:p>
    <w:p w14:paraId="74F4D32C">
      <w:pPr>
        <w:pStyle w:val="228"/>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．按照招标文件的规定加盖企业电子签章（自然人投标的无需盖章，需要签字）。</w:t>
      </w:r>
    </w:p>
    <w:p w14:paraId="083E5B1D">
      <w:pPr>
        <w:pStyle w:val="228"/>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如果是联合体投标，联合体各方均需提供上述证明。</w:t>
      </w:r>
    </w:p>
    <w:p w14:paraId="21D2A213">
      <w:pPr>
        <w:rPr>
          <w:rFonts w:hint="default" w:ascii="Times New Roman" w:hAnsi="Times New Roman" w:eastAsia="方正小标宋_GBK" w:cs="Times New Roman"/>
          <w:bCs/>
          <w:color w:val="auto"/>
          <w:kern w:val="0"/>
          <w:sz w:val="30"/>
          <w:szCs w:val="30"/>
          <w:lang w:val="en-US" w:eastAsia="zh-CN"/>
        </w:rPr>
      </w:pPr>
      <w:bookmarkStart w:id="418" w:name="_Toc1133662823"/>
      <w:bookmarkStart w:id="419" w:name="_Toc8905096_WPSOffice_Level2"/>
      <w:bookmarkStart w:id="420" w:name="_Toc78562412"/>
      <w:bookmarkStart w:id="421" w:name="_Toc1179847034"/>
      <w:bookmarkStart w:id="422" w:name="_Toc807820015"/>
      <w:bookmarkStart w:id="423" w:name="_Toc1929226479"/>
      <w:bookmarkStart w:id="424" w:name="_Toc1888555944"/>
      <w:bookmarkStart w:id="425" w:name="_Toc1081326330"/>
      <w:bookmarkStart w:id="426" w:name="_Toc1726056647"/>
      <w:bookmarkStart w:id="427" w:name="_Toc1306770718"/>
      <w:bookmarkStart w:id="428" w:name="_Toc237482121"/>
      <w:bookmarkStart w:id="429" w:name="_Toc1562600580"/>
      <w:bookmarkStart w:id="430" w:name="_Toc1184533414"/>
      <w:bookmarkStart w:id="431" w:name="_Toc2114111239"/>
      <w:bookmarkStart w:id="432" w:name="_Toc1528107318"/>
      <w:bookmarkStart w:id="433" w:name="_Toc1846317276"/>
      <w:bookmarkStart w:id="434" w:name="_Toc1497172548"/>
      <w:bookmarkStart w:id="435" w:name="_Toc2035786603"/>
      <w:bookmarkStart w:id="436" w:name="_Toc1999724387"/>
      <w:bookmarkStart w:id="437" w:name="_Toc1439922488"/>
      <w:bookmarkStart w:id="438" w:name="_Toc2024909766"/>
      <w:bookmarkStart w:id="439" w:name="_Toc1192645811_WPSOffice_Level2"/>
      <w:bookmarkStart w:id="440" w:name="_Toc98955996"/>
      <w:bookmarkStart w:id="441" w:name="_Toc1323492610"/>
      <w:bookmarkStart w:id="442" w:name="_Toc658606622"/>
      <w:bookmarkStart w:id="443" w:name="_Toc2073666225_WPSOffice_Level3"/>
      <w:bookmarkStart w:id="444" w:name="_Toc1237822054"/>
      <w:bookmarkStart w:id="445" w:name="_Toc1938095027"/>
      <w:bookmarkStart w:id="446" w:name="_Toc1614236527"/>
      <w:bookmarkStart w:id="447" w:name="_Toc474620139"/>
      <w:bookmarkStart w:id="448" w:name="_Toc934702901"/>
      <w:bookmarkStart w:id="449" w:name="_Toc1310640400"/>
      <w:bookmarkStart w:id="450" w:name="_Toc1412570441"/>
      <w:bookmarkStart w:id="451" w:name="_Toc320661673"/>
      <w:bookmarkStart w:id="452" w:name="_Toc497708290_WPSOffice_Level2"/>
      <w:bookmarkStart w:id="453" w:name="_Toc996756161"/>
      <w:bookmarkStart w:id="454" w:name="_Toc1462517689"/>
      <w:bookmarkStart w:id="455" w:name="_Toc1267967234"/>
      <w:r>
        <w:rPr>
          <w:rFonts w:hint="default" w:ascii="Times New Roman" w:hAnsi="Times New Roman" w:eastAsia="方正小标宋_GBK" w:cs="Times New Roman"/>
          <w:bCs/>
          <w:color w:val="auto"/>
          <w:kern w:val="0"/>
          <w:sz w:val="30"/>
          <w:szCs w:val="30"/>
          <w:lang w:val="en-US" w:eastAsia="zh-CN"/>
        </w:rPr>
        <w:br w:type="page"/>
      </w:r>
    </w:p>
    <w:p w14:paraId="7FA948D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方正小标宋_GBK" w:cs="Times New Roman"/>
          <w:bCs/>
          <w:color w:val="auto"/>
          <w:kern w:val="0"/>
          <w:sz w:val="30"/>
          <w:szCs w:val="30"/>
          <w:lang w:val="en-US" w:eastAsia="zh-CN"/>
        </w:rPr>
        <w:t>六、</w:t>
      </w:r>
      <w:r>
        <w:rPr>
          <w:rFonts w:hint="default" w:ascii="Times New Roman" w:hAnsi="Times New Roman" w:eastAsia="方正小标宋_GBK" w:cs="Times New Roman"/>
          <w:bCs/>
          <w:color w:val="auto"/>
          <w:kern w:val="0"/>
          <w:sz w:val="30"/>
          <w:szCs w:val="30"/>
          <w:lang w:eastAsia="zh-CN"/>
        </w:rPr>
        <w:t>投标人关联单位的说明</w:t>
      </w:r>
      <w:bookmarkEnd w:id="418"/>
      <w:bookmarkEnd w:id="419"/>
      <w:bookmarkEnd w:id="420"/>
      <w:bookmarkEnd w:id="421"/>
      <w:bookmarkEnd w:id="422"/>
      <w:bookmarkEnd w:id="423"/>
      <w:bookmarkEnd w:id="424"/>
      <w:bookmarkEnd w:id="425"/>
      <w:bookmarkEnd w:id="426"/>
      <w:bookmarkEnd w:id="427"/>
      <w:bookmarkEnd w:id="428"/>
      <w:bookmarkEnd w:id="429"/>
    </w:p>
    <w:p w14:paraId="5DF1129D">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3C2A3CC1">
      <w:pPr>
        <w:spacing w:line="360" w:lineRule="auto"/>
        <w:ind w:firstLine="480"/>
        <w:jc w:val="left"/>
        <w:rPr>
          <w:rFonts w:hint="default" w:ascii="Times New Roman" w:hAnsi="Times New Roman" w:eastAsia="仿宋_GB2312" w:cs="Times New Roman"/>
          <w:color w:val="auto"/>
          <w:sz w:val="28"/>
          <w:szCs w:val="28"/>
          <w:lang w:val="en-US" w:eastAsia="zh-CN"/>
        </w:rPr>
      </w:pPr>
      <w:bookmarkStart w:id="456" w:name="_Toc1756840888_WPSOffice_Level3"/>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bookmarkEnd w:id="456"/>
    </w:p>
    <w:p w14:paraId="7D9D8A35">
      <w:pPr>
        <w:pStyle w:val="240"/>
        <w:spacing w:line="360" w:lineRule="auto"/>
        <w:rPr>
          <w:rFonts w:hint="default" w:ascii="Times New Roman" w:hAnsi="Times New Roman" w:eastAsia="仿宋_GB2312" w:cs="Times New Roman"/>
          <w:color w:val="auto"/>
          <w:kern w:val="2"/>
          <w:sz w:val="30"/>
          <w:szCs w:val="30"/>
          <w:lang w:val="en-US" w:eastAsia="zh-CN"/>
        </w:rPr>
      </w:pPr>
      <w:r>
        <w:rPr>
          <w:rFonts w:hint="default" w:ascii="Times New Roman" w:hAnsi="Times New Roman" w:eastAsia="仿宋_GB2312" w:cs="Times New Roman"/>
          <w:color w:val="auto"/>
          <w:kern w:val="2"/>
          <w:sz w:val="30"/>
          <w:szCs w:val="30"/>
          <w:lang w:val="en-US" w:eastAsia="zh-CN"/>
        </w:rPr>
        <w:t xml:space="preserve">   我单位参加本次招标采购活动，</w:t>
      </w:r>
      <w:r>
        <w:rPr>
          <w:rFonts w:hint="default" w:ascii="Times New Roman" w:hAnsi="Times New Roman" w:eastAsia="仿宋_GB2312" w:cs="Times New Roman"/>
          <w:color w:val="auto"/>
          <w:kern w:val="2"/>
          <w:sz w:val="30"/>
          <w:szCs w:val="30"/>
          <w:u w:val="single"/>
          <w:lang w:val="en-US" w:eastAsia="zh-CN"/>
        </w:rPr>
        <w:t xml:space="preserve">       </w:t>
      </w:r>
      <w:r>
        <w:rPr>
          <w:rFonts w:hint="default" w:ascii="Times New Roman" w:hAnsi="Times New Roman" w:eastAsia="仿宋_GB2312" w:cs="Times New Roman"/>
          <w:color w:val="auto"/>
          <w:kern w:val="2"/>
          <w:sz w:val="30"/>
          <w:szCs w:val="30"/>
          <w:lang w:val="en-US" w:eastAsia="zh-CN"/>
        </w:rPr>
        <w:t>（填写“存在”或“不存在”）与单位负责人为同一人或者存在直接控股、管理关系的其他投标人参与同一合同项下的投标活动行为。</w:t>
      </w:r>
    </w:p>
    <w:p w14:paraId="4BAE0A4E">
      <w:pPr>
        <w:pStyle w:val="240"/>
        <w:rPr>
          <w:rFonts w:hint="default" w:ascii="Times New Roman" w:hAnsi="Times New Roman" w:eastAsia="仿宋_GB2312" w:cs="Times New Roman"/>
          <w:color w:val="auto"/>
          <w:kern w:val="2"/>
          <w:sz w:val="30"/>
          <w:szCs w:val="30"/>
          <w:lang w:val="en-US" w:eastAsia="zh-CN"/>
        </w:rPr>
      </w:pPr>
    </w:p>
    <w:p w14:paraId="4E77D2F4">
      <w:pPr>
        <w:pStyle w:val="240"/>
        <w:rPr>
          <w:rFonts w:hint="default" w:ascii="Times New Roman" w:hAnsi="Times New Roman" w:cs="Times New Roman"/>
          <w:color w:val="auto"/>
          <w:lang w:eastAsia="zh-CN"/>
        </w:rPr>
      </w:pPr>
    </w:p>
    <w:p w14:paraId="401E3B27">
      <w:pPr>
        <w:pStyle w:val="240"/>
        <w:rPr>
          <w:rFonts w:hint="default" w:ascii="Times New Roman" w:hAnsi="Times New Roman" w:cs="Times New Roman"/>
          <w:color w:val="auto"/>
          <w:lang w:eastAsia="zh-CN"/>
        </w:rPr>
      </w:pPr>
    </w:p>
    <w:p w14:paraId="2AB519F0">
      <w:pPr>
        <w:pStyle w:val="240"/>
        <w:rPr>
          <w:rFonts w:hint="default" w:ascii="Times New Roman" w:hAnsi="Times New Roman" w:cs="Times New Roman"/>
          <w:color w:val="auto"/>
          <w:lang w:eastAsia="zh-CN"/>
        </w:rPr>
      </w:pPr>
    </w:p>
    <w:p w14:paraId="72055BD3">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34B528BD">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56E5927E">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4AACCCB5">
      <w:pPr>
        <w:pStyle w:val="17"/>
        <w:rPr>
          <w:rFonts w:ascii="Times New Roman" w:hAnsi="Times New Roman"/>
          <w:lang w:eastAsia="zh-CN"/>
        </w:rPr>
      </w:pPr>
    </w:p>
    <w:p w14:paraId="4851B4A7">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2F9F3163">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3CC2DDC">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3BBEF3DD">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5A3F797C">
      <w:pPr>
        <w:spacing w:before="100" w:after="100" w:line="360" w:lineRule="auto"/>
        <w:ind w:firstLine="420"/>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 </w:t>
      </w:r>
    </w:p>
    <w:p w14:paraId="5E65DF1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cs="Times New Roman"/>
          <w:color w:val="auto"/>
          <w:lang w:eastAsia="zh-CN"/>
        </w:rPr>
        <w:br w:type="page"/>
      </w:r>
      <w:r>
        <w:rPr>
          <w:rFonts w:hint="default" w:ascii="Times New Roman" w:hAnsi="Times New Roman" w:eastAsia="方正小标宋_GBK" w:cs="Times New Roman"/>
          <w:bCs/>
          <w:color w:val="auto"/>
          <w:kern w:val="0"/>
          <w:sz w:val="30"/>
          <w:szCs w:val="30"/>
          <w:lang w:val="en-US" w:eastAsia="zh-CN"/>
        </w:rPr>
        <w:t>七、</w:t>
      </w:r>
      <w:bookmarkEnd w:id="430"/>
      <w:bookmarkEnd w:id="431"/>
      <w:bookmarkEnd w:id="432"/>
      <w:bookmarkEnd w:id="433"/>
      <w:bookmarkEnd w:id="434"/>
      <w:bookmarkEnd w:id="435"/>
      <w:bookmarkEnd w:id="436"/>
      <w:bookmarkEnd w:id="437"/>
      <w:bookmarkEnd w:id="438"/>
      <w:bookmarkEnd w:id="439"/>
      <w:bookmarkEnd w:id="440"/>
      <w:bookmarkEnd w:id="441"/>
      <w:r>
        <w:rPr>
          <w:rFonts w:hint="default" w:ascii="Times New Roman" w:hAnsi="Times New Roman" w:eastAsia="方正小标宋_GBK" w:cs="Times New Roman"/>
          <w:bCs/>
          <w:color w:val="auto"/>
          <w:kern w:val="0"/>
          <w:sz w:val="30"/>
          <w:szCs w:val="30"/>
          <w:lang w:val="en-US" w:eastAsia="zh-CN"/>
        </w:rPr>
        <w:t>企业声明函</w:t>
      </w:r>
    </w:p>
    <w:p w14:paraId="3CB85517">
      <w:pPr>
        <w:jc w:val="center"/>
        <w:rPr>
          <w:rFonts w:hint="default" w:ascii="Times New Roman" w:hAnsi="Times New Roman" w:eastAsia="CESI楷体-GB2312" w:cs="Times New Roman"/>
          <w:b/>
          <w:bCs/>
          <w:sz w:val="32"/>
          <w:szCs w:val="32"/>
          <w:lang w:val="en-US" w:eastAsia="zh-CN"/>
        </w:rPr>
      </w:pPr>
      <w:bookmarkStart w:id="457" w:name="_Toc1299793528_WPSOffice_Level2"/>
      <w:r>
        <w:rPr>
          <w:rFonts w:hint="default" w:ascii="Times New Roman" w:hAnsi="Times New Roman" w:eastAsia="CESI楷体-GB2312" w:cs="Times New Roman"/>
          <w:b/>
          <w:bCs/>
          <w:sz w:val="32"/>
          <w:szCs w:val="32"/>
          <w:lang w:val="en-US" w:eastAsia="zh-CN"/>
        </w:rPr>
        <w:t>中小企业声明函（工程、服务）</w:t>
      </w:r>
      <w:bookmarkEnd w:id="457"/>
    </w:p>
    <w:p w14:paraId="123F92F7">
      <w:pPr>
        <w:spacing w:line="360" w:lineRule="auto"/>
        <w:jc w:val="center"/>
        <w:rPr>
          <w:rFonts w:hint="default" w:ascii="Times New Roman" w:hAnsi="Times New Roman" w:eastAsia="仿宋_GB2312" w:cs="Times New Roman"/>
          <w:color w:val="auto"/>
          <w:spacing w:val="-20"/>
          <w:kern w:val="0"/>
          <w:sz w:val="24"/>
          <w:szCs w:val="24"/>
          <w:lang w:val="en-US" w:eastAsia="zh-CN"/>
        </w:rPr>
      </w:pPr>
      <w:r>
        <w:rPr>
          <w:rFonts w:hint="default" w:ascii="Times New Roman" w:hAnsi="Times New Roman" w:eastAsia="仿宋_GB2312" w:cs="Times New Roman"/>
          <w:color w:val="auto"/>
          <w:spacing w:val="-20"/>
          <w:kern w:val="0"/>
          <w:sz w:val="24"/>
          <w:szCs w:val="24"/>
          <w:lang w:val="en-US" w:eastAsia="zh-CN"/>
        </w:rPr>
        <w:t>（投标人属于小型、微型企业的填写，不属于的无需填写或不提供此项内容）</w:t>
      </w:r>
    </w:p>
    <w:p w14:paraId="11ABFB3E">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本公司（联合体）郑重声明，根据《政府采购促进中小企业发展管理办法》（财库﹝2020﹞46 号）的规定，本公司（联合体）参加</w:t>
      </w:r>
      <w:r>
        <w:rPr>
          <w:rFonts w:hint="eastAsia" w:ascii="Times New Roman" w:hAnsi="Times New Roman" w:eastAsia="仿宋_GB2312" w:cs="Times New Roman"/>
          <w:color w:val="auto"/>
          <w:sz w:val="28"/>
          <w:szCs w:val="28"/>
          <w:u w:val="single"/>
          <w:lang w:val="en" w:eastAsia="zh-CN"/>
        </w:rPr>
        <w:t>河南省老干部活动学习中心</w:t>
      </w:r>
      <w:r>
        <w:rPr>
          <w:rFonts w:hint="default" w:ascii="Times New Roman" w:hAnsi="Times New Roman" w:eastAsia="仿宋_GB2312" w:cs="Times New Roman"/>
          <w:color w:val="auto"/>
          <w:sz w:val="28"/>
          <w:szCs w:val="28"/>
          <w:lang w:eastAsia="zh-CN"/>
        </w:rPr>
        <w:t>的</w:t>
      </w:r>
      <w:r>
        <w:rPr>
          <w:rFonts w:hint="eastAsia" w:ascii="Times New Roman" w:hAnsi="Times New Roman" w:eastAsia="仿宋_GB2312" w:cs="Times New Roman"/>
          <w:color w:val="auto"/>
          <w:sz w:val="28"/>
          <w:szCs w:val="28"/>
          <w:u w:val="single"/>
          <w:lang w:val="en" w:eastAsia="zh-CN"/>
        </w:rPr>
        <w:t>河南省老干部活动学习中心物业管理服务项目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3CE6F2B4">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1. </w:t>
      </w:r>
      <w:r>
        <w:rPr>
          <w:rFonts w:hint="default" w:ascii="Times New Roman" w:hAnsi="Times New Roman" w:eastAsia="仿宋_GB2312" w:cs="Times New Roman"/>
          <w:i/>
          <w:iCs/>
          <w:color w:val="auto"/>
          <w:sz w:val="28"/>
          <w:szCs w:val="28"/>
          <w:u w:val="single"/>
          <w:lang w:eastAsia="zh-CN"/>
        </w:rPr>
        <w:t>（标的名称）</w:t>
      </w:r>
      <w:r>
        <w:rPr>
          <w:rFonts w:hint="default" w:ascii="Times New Roman" w:hAnsi="Times New Roman" w:eastAsia="仿宋_GB2312" w:cs="Times New Roman"/>
          <w:color w:val="auto"/>
          <w:sz w:val="28"/>
          <w:szCs w:val="28"/>
          <w:lang w:eastAsia="zh-CN"/>
        </w:rPr>
        <w:t>，属于</w:t>
      </w:r>
      <w:r>
        <w:rPr>
          <w:rFonts w:hint="default" w:ascii="Times New Roman" w:hAnsi="Times New Roman" w:eastAsia="仿宋_GB2312" w:cs="Times New Roman"/>
          <w:i/>
          <w:iCs/>
          <w:color w:val="auto"/>
          <w:sz w:val="28"/>
          <w:szCs w:val="28"/>
          <w:u w:val="single"/>
          <w:lang w:eastAsia="zh-CN"/>
        </w:rPr>
        <w:t>（采购文件中明确的所属行业）</w:t>
      </w:r>
      <w:r>
        <w:rPr>
          <w:rFonts w:hint="default" w:ascii="Times New Roman" w:hAnsi="Times New Roman" w:eastAsia="仿宋_GB2312" w:cs="Times New Roman"/>
          <w:color w:val="auto"/>
          <w:sz w:val="28"/>
          <w:szCs w:val="28"/>
          <w:lang w:eastAsia="zh-CN"/>
        </w:rPr>
        <w:t>； 承建（承接）企业为</w:t>
      </w:r>
      <w:r>
        <w:rPr>
          <w:rFonts w:hint="default" w:ascii="Times New Roman" w:hAnsi="Times New Roman" w:eastAsia="仿宋_GB2312" w:cs="Times New Roman"/>
          <w:i/>
          <w:iCs/>
          <w:color w:val="auto"/>
          <w:sz w:val="28"/>
          <w:szCs w:val="28"/>
          <w:u w:val="single"/>
          <w:lang w:eastAsia="zh-CN"/>
        </w:rPr>
        <w:t>（企业名称）</w:t>
      </w:r>
      <w:r>
        <w:rPr>
          <w:rFonts w:hint="default" w:ascii="Times New Roman" w:hAnsi="Times New Roman" w:eastAsia="仿宋_GB2312" w:cs="Times New Roman"/>
          <w:color w:val="auto"/>
          <w:sz w:val="28"/>
          <w:szCs w:val="28"/>
          <w:lang w:eastAsia="zh-CN"/>
        </w:rPr>
        <w:t>，从业人员</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人，营业收入为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万元，资产总额为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万元，属于</w:t>
      </w:r>
      <w:r>
        <w:rPr>
          <w:rFonts w:hint="default" w:ascii="Times New Roman" w:hAnsi="Times New Roman" w:eastAsia="仿宋_GB2312" w:cs="Times New Roman"/>
          <w:i/>
          <w:iCs/>
          <w:color w:val="auto"/>
          <w:sz w:val="28"/>
          <w:szCs w:val="28"/>
          <w:u w:val="single"/>
          <w:lang w:eastAsia="zh-CN"/>
        </w:rPr>
        <w:t>（中型企业、小型企业、微型企业）</w:t>
      </w:r>
      <w:r>
        <w:rPr>
          <w:rFonts w:hint="default" w:ascii="Times New Roman" w:hAnsi="Times New Roman" w:eastAsia="仿宋_GB2312" w:cs="Times New Roman"/>
          <w:color w:val="auto"/>
          <w:sz w:val="28"/>
          <w:szCs w:val="28"/>
          <w:lang w:eastAsia="zh-CN"/>
        </w:rPr>
        <w:t>；</w:t>
      </w:r>
    </w:p>
    <w:p w14:paraId="6B847492">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以上企业，不属于大企业的分支机构，不存在控股股东为大企业的情形，也不存在与大企业的负责人为同一人的情形。</w:t>
      </w:r>
    </w:p>
    <w:p w14:paraId="5A7BDEC2">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本企业对上述声明内容的真实性负责。如有虚假，将依法承担相应责任。</w:t>
      </w:r>
    </w:p>
    <w:p w14:paraId="6CE451B1">
      <w:pPr>
        <w:spacing w:before="100" w:after="100" w:line="460" w:lineRule="exact"/>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98C7677">
      <w:pPr>
        <w:spacing w:before="100" w:after="100" w:line="460" w:lineRule="exact"/>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388FE042">
      <w:pPr>
        <w:pStyle w:val="205"/>
        <w:pBdr>
          <w:bottom w:val="double" w:color="auto" w:sz="4" w:space="0"/>
        </w:pBdr>
        <w:rPr>
          <w:rFonts w:ascii="Times New Roman" w:hAnsi="Times New Roman" w:eastAsia="仿宋_GB2312"/>
          <w:kern w:val="0"/>
          <w:sz w:val="28"/>
          <w:szCs w:val="28"/>
          <w:u w:val="single"/>
        </w:rPr>
      </w:pPr>
    </w:p>
    <w:p w14:paraId="20C61A39">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1D1BDC50">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1B9CF99F">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中小企业划型标准见文件末附件。</w:t>
      </w:r>
    </w:p>
    <w:p w14:paraId="411FF8C7">
      <w:pPr>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br w:type="page"/>
      </w:r>
      <w:bookmarkStart w:id="458" w:name="_Toc71543331"/>
      <w:bookmarkStart w:id="459" w:name="_Toc430357775"/>
      <w:bookmarkStart w:id="460" w:name="_Toc709139859_WPSOffice_Level2"/>
      <w:bookmarkStart w:id="461" w:name="_Toc64259737_WPSOffice_Level3"/>
      <w:bookmarkStart w:id="462" w:name="_Toc1555514676"/>
      <w:bookmarkStart w:id="463" w:name="_Toc596959550"/>
      <w:bookmarkStart w:id="464" w:name="_Toc1376471950"/>
      <w:r>
        <w:rPr>
          <w:rFonts w:hint="default" w:ascii="Times New Roman" w:hAnsi="Times New Roman" w:eastAsia="CESI楷体-GB2312" w:cs="Times New Roman"/>
          <w:b/>
          <w:bCs/>
          <w:sz w:val="32"/>
          <w:szCs w:val="32"/>
          <w:lang w:val="en-US" w:eastAsia="zh-CN"/>
        </w:rPr>
        <w:t>投标人监狱企业声明函</w:t>
      </w:r>
      <w:bookmarkEnd w:id="458"/>
      <w:bookmarkEnd w:id="459"/>
      <w:bookmarkEnd w:id="460"/>
      <w:bookmarkEnd w:id="461"/>
      <w:bookmarkEnd w:id="462"/>
      <w:bookmarkEnd w:id="463"/>
      <w:bookmarkEnd w:id="464"/>
    </w:p>
    <w:p w14:paraId="5EB7A249">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0691F1E4">
      <w:pPr>
        <w:pStyle w:val="187"/>
        <w:rPr>
          <w:rFonts w:ascii="Times New Roman" w:hAnsi="Times New Roman" w:cs="Times New Roman"/>
          <w:color w:val="auto"/>
        </w:rPr>
      </w:pPr>
    </w:p>
    <w:p w14:paraId="5DC445E0">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328C795F">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6BA4E3EF">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3B169B4C">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775BEDB0">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223754B8">
      <w:pPr>
        <w:spacing w:line="360" w:lineRule="auto"/>
        <w:rPr>
          <w:rFonts w:hint="default" w:ascii="Times New Roman" w:hAnsi="Times New Roman" w:eastAsia="仿宋_GB2312" w:cs="Times New Roman"/>
          <w:b/>
          <w:bCs/>
          <w:color w:val="auto"/>
          <w:sz w:val="28"/>
          <w:szCs w:val="28"/>
          <w:lang w:val="en-US" w:eastAsia="zh-CN"/>
        </w:rPr>
      </w:pPr>
    </w:p>
    <w:p w14:paraId="5C5480E9">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2E157679">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2F4A6F82">
      <w:pPr>
        <w:jc w:val="center"/>
        <w:rPr>
          <w:rFonts w:hint="default" w:ascii="Times New Roman" w:hAnsi="Times New Roman" w:cs="Times New Roman"/>
          <w:color w:val="auto"/>
          <w:lang w:eastAsia="zh-CN"/>
        </w:rPr>
      </w:pPr>
      <w:r>
        <w:rPr>
          <w:rFonts w:hint="default" w:ascii="Times New Roman" w:hAnsi="Times New Roman" w:cs="Times New Roman"/>
          <w:color w:val="auto"/>
          <w:highlight w:val="green"/>
          <w:lang w:eastAsia="zh-CN"/>
        </w:rPr>
        <w:br w:type="page"/>
      </w:r>
      <w:bookmarkStart w:id="465" w:name="_Toc364095986"/>
      <w:bookmarkStart w:id="466" w:name="_Toc728679071"/>
      <w:bookmarkStart w:id="467" w:name="_Toc1632685049"/>
      <w:bookmarkStart w:id="468" w:name="_Toc894210698_WPSOffice_Level2"/>
      <w:bookmarkStart w:id="469" w:name="_Toc415104894_WPSOffice_Level3"/>
      <w:r>
        <w:rPr>
          <w:rFonts w:hint="default" w:ascii="Times New Roman" w:hAnsi="Times New Roman" w:eastAsia="CESI楷体-GB2312" w:cs="Times New Roman"/>
          <w:b/>
          <w:bCs/>
          <w:sz w:val="32"/>
          <w:szCs w:val="32"/>
          <w:lang w:val="en-US" w:eastAsia="zh-CN"/>
        </w:rPr>
        <w:t>残疾人福利性单位声明函</w:t>
      </w:r>
      <w:bookmarkEnd w:id="465"/>
      <w:bookmarkEnd w:id="466"/>
      <w:bookmarkEnd w:id="467"/>
      <w:bookmarkEnd w:id="468"/>
      <w:bookmarkEnd w:id="469"/>
    </w:p>
    <w:p w14:paraId="230AD081">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299F1AB3">
      <w:pPr>
        <w:pStyle w:val="187"/>
        <w:rPr>
          <w:rFonts w:ascii="Times New Roman" w:hAnsi="Times New Roman" w:cs="Times New Roman"/>
          <w:color w:val="auto"/>
        </w:rPr>
      </w:pPr>
    </w:p>
    <w:p w14:paraId="4A6BEA60">
      <w:pPr>
        <w:spacing w:line="360" w:lineRule="auto"/>
        <w:ind w:firstLine="567"/>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lang w:val="en-US" w:eastAsia="zh-CN"/>
        </w:rPr>
        <w:t>2017</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141</w:t>
      </w:r>
      <w:r>
        <w:rPr>
          <w:rFonts w:hint="default" w:ascii="Times New Roman" w:hAnsi="Times New Roman" w:eastAsia="仿宋_GB2312" w:cs="Times New Roman"/>
          <w:color w:val="auto"/>
          <w:kern w:val="0"/>
          <w:sz w:val="28"/>
          <w:szCs w:val="28"/>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单位的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项目采购活动提供本单位制造的货物（由本单位承担工程</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提供服务），或者提供其他残疾人福利性单位制造的货物（不包括使用非残疾人福利性单位注册商标的货物）。</w:t>
      </w:r>
    </w:p>
    <w:p w14:paraId="17315F39">
      <w:pPr>
        <w:spacing w:line="360" w:lineRule="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本单位对上述声明的真实性负责。如有虚假，将依法承担相应责任。</w:t>
      </w:r>
    </w:p>
    <w:p w14:paraId="29BD59D5">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5F9AC3F9">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5CF173AD">
      <w:pPr>
        <w:spacing w:line="360" w:lineRule="auto"/>
        <w:ind w:left="645" w:firstLine="264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宋体" w:cs="Times New Roman"/>
          <w:color w:val="auto"/>
          <w:kern w:val="0"/>
          <w:sz w:val="24"/>
          <w:szCs w:val="24"/>
          <w:lang w:eastAsia="zh-CN"/>
        </w:rPr>
        <w:t xml:space="preserve">   </w:t>
      </w:r>
      <w:r>
        <w:rPr>
          <w:rFonts w:hint="default" w:ascii="Times New Roman" w:hAnsi="Times New Roman" w:eastAsia="仿宋_GB2312" w:cs="Times New Roman"/>
          <w:color w:val="auto"/>
          <w:kern w:val="0"/>
          <w:sz w:val="28"/>
          <w:szCs w:val="28"/>
          <w:lang w:val="en-US" w:eastAsia="zh-CN"/>
        </w:rPr>
        <w:t xml:space="preserve">投标人（企业电子签章）：             </w:t>
      </w:r>
    </w:p>
    <w:p w14:paraId="19FDBB08">
      <w:pPr>
        <w:keepNext/>
        <w:keepLines/>
        <w:widowControl w:val="0"/>
        <w:autoSpaceDE w:val="0"/>
        <w:autoSpaceDN w:val="0"/>
        <w:adjustRightInd w:val="0"/>
        <w:spacing w:line="360" w:lineRule="auto"/>
        <w:jc w:val="center"/>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仿宋_GB2312" w:cs="Times New Roman"/>
          <w:color w:val="auto"/>
          <w:kern w:val="0"/>
          <w:sz w:val="28"/>
          <w:szCs w:val="28"/>
          <w:lang w:val="en-US" w:eastAsia="zh-CN"/>
        </w:rPr>
        <w:t>　日　期：</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 xml:space="preserve">  </w:t>
      </w:r>
    </w:p>
    <w:p w14:paraId="7BD7BF1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方正小标宋_GBK" w:cs="Times New Roman"/>
          <w:bCs/>
          <w:color w:val="auto"/>
          <w:kern w:val="0"/>
          <w:sz w:val="30"/>
          <w:szCs w:val="30"/>
          <w:lang w:val="en-US" w:eastAsia="zh-CN"/>
        </w:rPr>
        <w:br w:type="page"/>
      </w:r>
      <w:r>
        <w:rPr>
          <w:rFonts w:hint="default" w:ascii="Times New Roman" w:hAnsi="Times New Roman" w:eastAsia="方正小标宋_GBK" w:cs="Times New Roman"/>
          <w:bCs/>
          <w:color w:val="auto"/>
          <w:kern w:val="0"/>
          <w:sz w:val="30"/>
          <w:szCs w:val="30"/>
          <w:lang w:val="en-US" w:eastAsia="zh-CN"/>
        </w:rPr>
        <w:t>八、其他资格证明文件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69FC3AA4">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08C225CC">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7F76C8AC">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2AE2A38">
      <w:pPr>
        <w:pStyle w:val="22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说明：1.应提供的其他资格证明文件。</w:t>
      </w:r>
    </w:p>
    <w:p w14:paraId="7B1E531F">
      <w:pPr>
        <w:pStyle w:val="228"/>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2.原件或复印件的扫描件上应加盖企业电子签章（自然人投标的无需盖章，需要签字）。</w:t>
      </w:r>
    </w:p>
    <w:p w14:paraId="55C17D21">
      <w:pPr>
        <w:pStyle w:val="228"/>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3.如果是联合体投标，联合体各方需提供的满足招标文件要求的其他资格证明文件。</w:t>
      </w:r>
    </w:p>
    <w:p w14:paraId="15C61CAE">
      <w:pPr>
        <w:pStyle w:val="2"/>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470" w:name="_Toc1580344845_WPSOffice_Level2"/>
      <w:bookmarkStart w:id="471" w:name="_Toc136706314"/>
      <w:bookmarkStart w:id="472" w:name="_Toc744081619"/>
      <w:bookmarkStart w:id="473" w:name="_Toc897589225"/>
      <w:bookmarkStart w:id="474" w:name="_Toc1264393349_WPSOffice_Level2"/>
      <w:bookmarkStart w:id="475" w:name="_Toc1093923690_WPSOffice_Level2"/>
      <w:bookmarkStart w:id="476" w:name="_Toc1368632420_WPSOffice_Level2"/>
      <w:bookmarkStart w:id="477" w:name="_Toc6422905"/>
      <w:bookmarkStart w:id="478" w:name="_Toc973283021"/>
      <w:bookmarkStart w:id="479" w:name="_Toc377236415"/>
      <w:bookmarkStart w:id="480" w:name="_Toc465615493"/>
      <w:bookmarkStart w:id="481" w:name="_Toc1017563642"/>
      <w:bookmarkStart w:id="482" w:name="_Toc943266062"/>
      <w:bookmarkStart w:id="483" w:name="_Toc1731438942"/>
      <w:bookmarkStart w:id="484" w:name="_Toc24694"/>
      <w:bookmarkStart w:id="485" w:name="_Toc64605324"/>
      <w:bookmarkStart w:id="486" w:name="_Toc288862645"/>
      <w:bookmarkStart w:id="487" w:name="_Toc1378165390"/>
      <w:bookmarkStart w:id="488" w:name="_Toc1893653595_WPSOffice_Level1"/>
      <w:bookmarkStart w:id="489" w:name="_Toc797524663"/>
      <w:bookmarkStart w:id="490" w:name="_Toc1360926389"/>
      <w:r>
        <w:rPr>
          <w:rFonts w:ascii="Times New Roman" w:hAnsi="Times New Roman" w:eastAsia="宋体"/>
          <w:color w:val="auto"/>
          <w:sz w:val="36"/>
          <w:szCs w:val="36"/>
          <w:lang w:eastAsia="zh-CN"/>
        </w:rPr>
        <w:t>第五章 投标文件</w:t>
      </w:r>
      <w:bookmarkEnd w:id="470"/>
      <w:bookmarkEnd w:id="471"/>
      <w:bookmarkEnd w:id="472"/>
      <w:bookmarkEnd w:id="473"/>
      <w:bookmarkEnd w:id="474"/>
      <w:bookmarkEnd w:id="475"/>
      <w:bookmarkEnd w:id="476"/>
      <w:bookmarkEnd w:id="477"/>
      <w:bookmarkEnd w:id="478"/>
      <w:r>
        <w:rPr>
          <w:rFonts w:ascii="Times New Roman" w:hAnsi="Times New Roman" w:eastAsia="宋体"/>
          <w:color w:val="auto"/>
          <w:sz w:val="36"/>
          <w:szCs w:val="36"/>
          <w:lang w:eastAsia="zh-CN"/>
        </w:rPr>
        <w:t>格式</w:t>
      </w:r>
      <w:bookmarkEnd w:id="479"/>
      <w:bookmarkEnd w:id="480"/>
      <w:bookmarkEnd w:id="481"/>
      <w:bookmarkEnd w:id="482"/>
      <w:bookmarkEnd w:id="483"/>
      <w:bookmarkEnd w:id="484"/>
      <w:bookmarkEnd w:id="485"/>
      <w:bookmarkEnd w:id="486"/>
      <w:bookmarkEnd w:id="487"/>
      <w:bookmarkEnd w:id="488"/>
      <w:bookmarkEnd w:id="489"/>
      <w:bookmarkEnd w:id="490"/>
    </w:p>
    <w:p w14:paraId="75F8FFE4">
      <w:pPr>
        <w:spacing w:line="360" w:lineRule="auto"/>
        <w:ind w:left="1080" w:hanging="540"/>
        <w:jc w:val="center"/>
        <w:rPr>
          <w:rFonts w:hint="default" w:ascii="Times New Roman" w:hAnsi="Times New Roman" w:eastAsia="宋体" w:cs="Times New Roman"/>
          <w:color w:val="auto"/>
          <w:sz w:val="24"/>
          <w:szCs w:val="24"/>
          <w:lang w:val="en-US" w:eastAsia="zh-CN"/>
        </w:rPr>
      </w:pPr>
    </w:p>
    <w:p w14:paraId="6109D679">
      <w:pPr>
        <w:tabs>
          <w:tab w:val="left" w:pos="1950"/>
        </w:tabs>
        <w:jc w:val="center"/>
        <w:rPr>
          <w:rFonts w:hint="default" w:ascii="Times New Roman" w:hAnsi="Times New Roman" w:eastAsia="宋体" w:cs="Times New Roman"/>
          <w:b/>
          <w:bCs/>
          <w:color w:val="auto"/>
          <w:sz w:val="72"/>
          <w:szCs w:val="72"/>
          <w:lang w:val="en-US" w:eastAsia="zh-CN"/>
        </w:rPr>
      </w:pPr>
      <w:r>
        <w:rPr>
          <w:rFonts w:hint="eastAsia" w:ascii="Times New Roman" w:hAnsi="Times New Roman" w:eastAsia="宋体" w:cs="Times New Roman"/>
          <w:b/>
          <w:bCs/>
          <w:color w:val="auto"/>
          <w:sz w:val="60"/>
          <w:szCs w:val="60"/>
          <w:lang w:val="en" w:eastAsia="zh-CN"/>
        </w:rPr>
        <w:t>河南省老干部活动学习中心物业管理服务项目</w:t>
      </w:r>
    </w:p>
    <w:p w14:paraId="6C28B73F">
      <w:pPr>
        <w:tabs>
          <w:tab w:val="left" w:pos="1950"/>
        </w:tabs>
        <w:jc w:val="left"/>
        <w:rPr>
          <w:rFonts w:hint="default" w:ascii="Times New Roman" w:hAnsi="Times New Roman" w:eastAsia="宋体" w:cs="Times New Roman"/>
          <w:b/>
          <w:bCs/>
          <w:color w:val="auto"/>
          <w:lang w:val="en-US" w:eastAsia="zh-CN"/>
        </w:rPr>
      </w:pPr>
    </w:p>
    <w:p w14:paraId="414E1C3C">
      <w:pPr>
        <w:tabs>
          <w:tab w:val="left" w:pos="1950"/>
        </w:tabs>
        <w:jc w:val="left"/>
        <w:rPr>
          <w:rFonts w:hint="default" w:ascii="Times New Roman" w:hAnsi="Times New Roman" w:eastAsia="宋体" w:cs="Times New Roman"/>
          <w:b/>
          <w:bCs/>
          <w:color w:val="auto"/>
          <w:lang w:val="en-US" w:eastAsia="zh-CN"/>
        </w:rPr>
      </w:pPr>
    </w:p>
    <w:p w14:paraId="551A0394">
      <w:pPr>
        <w:tabs>
          <w:tab w:val="left" w:pos="1950"/>
        </w:tabs>
        <w:jc w:val="left"/>
        <w:rPr>
          <w:rFonts w:hint="default" w:ascii="Times New Roman" w:hAnsi="Times New Roman" w:eastAsia="宋体" w:cs="Times New Roman"/>
          <w:b/>
          <w:bCs/>
          <w:color w:val="auto"/>
          <w:lang w:val="en-US" w:eastAsia="zh-CN"/>
        </w:rPr>
      </w:pPr>
    </w:p>
    <w:p w14:paraId="6F363B22">
      <w:pPr>
        <w:tabs>
          <w:tab w:val="left" w:pos="1950"/>
        </w:tabs>
        <w:jc w:val="left"/>
        <w:rPr>
          <w:rFonts w:hint="default" w:ascii="Times New Roman" w:hAnsi="Times New Roman" w:eastAsia="宋体" w:cs="Times New Roman"/>
          <w:b/>
          <w:bCs/>
          <w:color w:val="auto"/>
          <w:lang w:val="en-US" w:eastAsia="zh-CN"/>
        </w:rPr>
      </w:pPr>
    </w:p>
    <w:p w14:paraId="26B77218">
      <w:pPr>
        <w:tabs>
          <w:tab w:val="left" w:pos="1950"/>
        </w:tabs>
        <w:jc w:val="left"/>
        <w:rPr>
          <w:rFonts w:hint="default" w:ascii="Times New Roman" w:hAnsi="Times New Roman" w:eastAsia="宋体" w:cs="Times New Roman"/>
          <w:b/>
          <w:bCs/>
          <w:color w:val="auto"/>
          <w:lang w:val="en-US" w:eastAsia="zh-CN"/>
        </w:rPr>
      </w:pPr>
    </w:p>
    <w:p w14:paraId="68C945F0">
      <w:pPr>
        <w:tabs>
          <w:tab w:val="left" w:pos="1950"/>
        </w:tabs>
        <w:jc w:val="left"/>
        <w:rPr>
          <w:rFonts w:hint="default" w:ascii="Times New Roman" w:hAnsi="Times New Roman" w:eastAsia="宋体" w:cs="Times New Roman"/>
          <w:b/>
          <w:bCs/>
          <w:color w:val="auto"/>
          <w:lang w:val="en-US" w:eastAsia="zh-CN"/>
        </w:rPr>
      </w:pPr>
    </w:p>
    <w:p w14:paraId="7007FEC4">
      <w:pPr>
        <w:jc w:val="center"/>
        <w:rPr>
          <w:rFonts w:hint="default" w:ascii="Times New Roman" w:hAnsi="Times New Roman" w:eastAsia="宋体" w:cs="Times New Roman"/>
          <w:b/>
          <w:bCs/>
          <w:color w:val="auto"/>
          <w:sz w:val="96"/>
          <w:szCs w:val="96"/>
          <w:lang w:eastAsia="zh-CN"/>
        </w:rPr>
      </w:pPr>
      <w:bookmarkStart w:id="491" w:name="_Toc1256968457_WPSOffice_Level3"/>
      <w:r>
        <w:rPr>
          <w:rFonts w:hint="default" w:ascii="Times New Roman" w:hAnsi="Times New Roman" w:eastAsia="宋体" w:cs="Times New Roman"/>
          <w:b/>
          <w:color w:val="auto"/>
          <w:sz w:val="96"/>
          <w:szCs w:val="96"/>
          <w:lang w:eastAsia="zh-CN"/>
        </w:rPr>
        <w:t>投标文件</w:t>
      </w:r>
      <w:bookmarkEnd w:id="491"/>
    </w:p>
    <w:p w14:paraId="3CBA3313">
      <w:pPr>
        <w:widowControl w:val="0"/>
        <w:tabs>
          <w:tab w:val="left" w:pos="1950"/>
        </w:tabs>
        <w:jc w:val="center"/>
        <w:rPr>
          <w:rFonts w:hint="default" w:ascii="Times New Roman" w:hAnsi="Times New Roman" w:eastAsia="宋体" w:cs="Times New Roman"/>
          <w:b/>
          <w:color w:val="auto"/>
          <w:sz w:val="36"/>
          <w:szCs w:val="36"/>
          <w:lang w:eastAsia="zh-CN"/>
        </w:rPr>
      </w:pPr>
    </w:p>
    <w:p w14:paraId="1F991DFA">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 w:eastAsia="zh-CN"/>
        </w:rPr>
        <w:t>豫财招标采购-2025-1013</w:t>
      </w:r>
    </w:p>
    <w:p w14:paraId="0FAC162A">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2143553F">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62416C22">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779082D1">
      <w:pPr>
        <w:widowControl w:val="0"/>
        <w:spacing w:line="360" w:lineRule="auto"/>
        <w:rPr>
          <w:rFonts w:hint="default" w:ascii="Times New Roman" w:hAnsi="Times New Roman" w:eastAsia="宋体" w:cs="Times New Roman"/>
          <w:b/>
          <w:color w:val="auto"/>
          <w:sz w:val="52"/>
          <w:szCs w:val="24"/>
          <w:lang w:val="en-US" w:eastAsia="zh-CN"/>
        </w:rPr>
      </w:pPr>
    </w:p>
    <w:p w14:paraId="3D6C3726">
      <w:pPr>
        <w:pStyle w:val="187"/>
        <w:rPr>
          <w:rFonts w:ascii="Times New Roman" w:hAnsi="Times New Roman" w:cs="Times New Roman"/>
          <w:color w:val="auto"/>
        </w:rPr>
      </w:pPr>
    </w:p>
    <w:p w14:paraId="52923E3D">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5258C958">
      <w:pPr>
        <w:pStyle w:val="169"/>
        <w:ind w:firstLine="0"/>
        <w:rPr>
          <w:rFonts w:hint="default" w:ascii="Times New Roman" w:hAnsi="Times New Roman" w:eastAsia="宋体" w:cs="Times New Roman"/>
          <w:color w:val="auto"/>
          <w:sz w:val="36"/>
          <w:szCs w:val="36"/>
          <w:lang w:val="en-US" w:eastAsia="zh-CN"/>
        </w:rPr>
      </w:pPr>
    </w:p>
    <w:p w14:paraId="58F5AE48">
      <w:pPr>
        <w:pStyle w:val="169"/>
        <w:ind w:firstLine="0"/>
        <w:rPr>
          <w:rFonts w:hint="default" w:ascii="Times New Roman" w:hAnsi="Times New Roman" w:eastAsia="宋体" w:cs="Times New Roman"/>
          <w:color w:val="auto"/>
          <w:lang w:eastAsia="zh-CN"/>
        </w:rPr>
      </w:pPr>
    </w:p>
    <w:p w14:paraId="546C266E">
      <w:pPr>
        <w:pStyle w:val="228"/>
        <w:spacing w:line="360" w:lineRule="auto"/>
        <w:jc w:val="center"/>
        <w:rPr>
          <w:rFonts w:ascii="Times New Roman" w:hAnsi="Times New Roman" w:eastAsia="仿宋_GB2312" w:cs="Times New Roman"/>
          <w:b/>
          <w:bCs/>
          <w:color w:val="auto"/>
          <w:sz w:val="32"/>
          <w:szCs w:val="32"/>
        </w:rPr>
      </w:pPr>
      <w:bookmarkStart w:id="492" w:name="_Toc1363473509_WPSOffice_Level2"/>
      <w:r>
        <w:rPr>
          <w:rFonts w:ascii="Times New Roman" w:hAnsi="Times New Roman" w:eastAsia="仿宋_GB2312" w:cs="Times New Roman"/>
          <w:b/>
          <w:bCs/>
          <w:color w:val="auto"/>
          <w:sz w:val="32"/>
          <w:szCs w:val="32"/>
        </w:rPr>
        <w:br w:type="page"/>
      </w:r>
      <w:r>
        <w:rPr>
          <w:rFonts w:ascii="Times New Roman" w:hAnsi="Times New Roman" w:eastAsia="仿宋_GB2312" w:cs="Times New Roman"/>
          <w:b/>
          <w:bCs/>
          <w:color w:val="auto"/>
          <w:sz w:val="32"/>
          <w:szCs w:val="32"/>
        </w:rPr>
        <w:t>目  录</w:t>
      </w:r>
      <w:bookmarkEnd w:id="492"/>
    </w:p>
    <w:p w14:paraId="08C84D67">
      <w:pPr>
        <w:pStyle w:val="228"/>
        <w:spacing w:line="360" w:lineRule="auto"/>
        <w:rPr>
          <w:rFonts w:ascii="Times New Roman" w:hAnsi="Times New Roman" w:eastAsia="仿宋_GB2312" w:cs="Times New Roman"/>
          <w:color w:val="auto"/>
          <w:sz w:val="28"/>
          <w:szCs w:val="28"/>
          <w:lang w:val="zh-TW"/>
        </w:rPr>
      </w:pPr>
    </w:p>
    <w:p w14:paraId="3CFFFEE5">
      <w:pPr>
        <w:pStyle w:val="228"/>
        <w:spacing w:line="360" w:lineRule="auto"/>
        <w:rPr>
          <w:rFonts w:ascii="Times New Roman" w:hAnsi="Times New Roman" w:eastAsia="仿宋_GB2312" w:cs="Times New Roman"/>
          <w:color w:val="auto"/>
          <w:sz w:val="28"/>
          <w:szCs w:val="28"/>
          <w:lang w:val="zh-TW"/>
        </w:rPr>
      </w:pPr>
      <w:bookmarkStart w:id="493" w:name="_Toc1369473062_WPSOffice_Level2"/>
      <w:r>
        <w:rPr>
          <w:rFonts w:ascii="Times New Roman" w:hAnsi="Times New Roman" w:eastAsia="仿宋_GB2312" w:cs="Times New Roman"/>
          <w:color w:val="auto"/>
          <w:sz w:val="28"/>
          <w:szCs w:val="28"/>
          <w:lang w:val="zh-TW"/>
        </w:rPr>
        <w:t>一、投标函</w:t>
      </w:r>
      <w:bookmarkEnd w:id="493"/>
    </w:p>
    <w:p w14:paraId="55A950AA">
      <w:pPr>
        <w:pStyle w:val="228"/>
        <w:spacing w:line="360" w:lineRule="auto"/>
        <w:rPr>
          <w:rFonts w:ascii="Times New Roman" w:hAnsi="Times New Roman" w:eastAsia="仿宋_GB2312" w:cs="Times New Roman"/>
          <w:color w:val="auto"/>
          <w:sz w:val="28"/>
          <w:szCs w:val="28"/>
          <w:lang w:val="zh-TW"/>
        </w:rPr>
      </w:pPr>
      <w:bookmarkStart w:id="494" w:name="_Toc463745896_WPSOffice_Level2"/>
      <w:r>
        <w:rPr>
          <w:rFonts w:ascii="Times New Roman" w:hAnsi="Times New Roman" w:eastAsia="仿宋_GB2312" w:cs="Times New Roman"/>
          <w:color w:val="auto"/>
          <w:sz w:val="28"/>
          <w:szCs w:val="28"/>
          <w:lang w:val="zh-TW"/>
        </w:rPr>
        <w:t>二、法定代表人身份证明书</w:t>
      </w:r>
      <w:bookmarkEnd w:id="494"/>
    </w:p>
    <w:p w14:paraId="7BD299B6">
      <w:pPr>
        <w:pStyle w:val="228"/>
        <w:spacing w:line="360" w:lineRule="auto"/>
        <w:rPr>
          <w:rFonts w:ascii="Times New Roman" w:hAnsi="Times New Roman" w:eastAsia="仿宋_GB2312" w:cs="Times New Roman"/>
          <w:color w:val="auto"/>
          <w:sz w:val="28"/>
          <w:szCs w:val="28"/>
          <w:lang w:val="zh-TW"/>
        </w:rPr>
      </w:pPr>
      <w:bookmarkStart w:id="495" w:name="_Toc1414587926_WPSOffice_Level2"/>
      <w:r>
        <w:rPr>
          <w:rFonts w:ascii="Times New Roman" w:hAnsi="Times New Roman" w:eastAsia="仿宋_GB2312" w:cs="Times New Roman"/>
          <w:color w:val="auto"/>
          <w:sz w:val="28"/>
          <w:szCs w:val="28"/>
          <w:lang w:val="zh-TW"/>
        </w:rPr>
        <w:t>三、投标报价表格</w:t>
      </w:r>
      <w:bookmarkEnd w:id="495"/>
    </w:p>
    <w:p w14:paraId="6DF05F57">
      <w:pPr>
        <w:pStyle w:val="228"/>
        <w:spacing w:line="360" w:lineRule="auto"/>
        <w:rPr>
          <w:rFonts w:ascii="Times New Roman" w:hAnsi="Times New Roman" w:eastAsia="仿宋_GB2312" w:cs="Times New Roman"/>
          <w:color w:val="auto"/>
          <w:sz w:val="28"/>
          <w:szCs w:val="28"/>
          <w:lang w:val="zh-TW"/>
        </w:rPr>
      </w:pPr>
      <w:bookmarkStart w:id="496" w:name="_Toc1975960056_WPSOffice_Level2"/>
      <w:r>
        <w:rPr>
          <w:rFonts w:ascii="Times New Roman" w:hAnsi="Times New Roman" w:eastAsia="仿宋_GB2312" w:cs="Times New Roman"/>
          <w:color w:val="auto"/>
          <w:sz w:val="28"/>
          <w:szCs w:val="28"/>
          <w:lang w:val="zh-TW"/>
        </w:rPr>
        <w:t>四、综合证明文件</w:t>
      </w:r>
      <w:bookmarkEnd w:id="496"/>
    </w:p>
    <w:p w14:paraId="709A965E">
      <w:pPr>
        <w:pStyle w:val="228"/>
        <w:spacing w:line="360" w:lineRule="auto"/>
        <w:rPr>
          <w:rFonts w:ascii="Times New Roman" w:hAnsi="Times New Roman" w:eastAsia="仿宋_GB2312" w:cs="Times New Roman"/>
          <w:color w:val="auto"/>
          <w:sz w:val="28"/>
          <w:szCs w:val="28"/>
          <w:lang w:val="zh-TW"/>
        </w:rPr>
      </w:pPr>
      <w:bookmarkStart w:id="497" w:name="_Toc1775003324_WPSOffice_Level2"/>
      <w:r>
        <w:rPr>
          <w:rFonts w:ascii="Times New Roman" w:hAnsi="Times New Roman" w:eastAsia="仿宋_GB2312" w:cs="Times New Roman"/>
          <w:color w:val="auto"/>
          <w:sz w:val="28"/>
          <w:szCs w:val="28"/>
          <w:lang w:val="zh-TW"/>
        </w:rPr>
        <w:t>五、服务方案</w:t>
      </w:r>
      <w:bookmarkEnd w:id="497"/>
    </w:p>
    <w:p w14:paraId="4E32E380">
      <w:pPr>
        <w:pStyle w:val="228"/>
        <w:spacing w:line="360" w:lineRule="auto"/>
        <w:rPr>
          <w:rFonts w:ascii="Times New Roman" w:hAnsi="Times New Roman" w:eastAsia="仿宋_GB2312" w:cs="Times New Roman"/>
          <w:color w:val="auto"/>
          <w:sz w:val="28"/>
          <w:szCs w:val="28"/>
          <w:lang w:val="zh-TW"/>
        </w:rPr>
      </w:pPr>
      <w:bookmarkStart w:id="498" w:name="_Toc1501347018_WPSOffice_Level2"/>
      <w:r>
        <w:rPr>
          <w:rFonts w:ascii="Times New Roman" w:hAnsi="Times New Roman" w:eastAsia="仿宋_GB2312" w:cs="Times New Roman"/>
          <w:color w:val="auto"/>
          <w:sz w:val="28"/>
          <w:szCs w:val="28"/>
          <w:lang w:val="zh-TW"/>
        </w:rPr>
        <w:t>六、其他文件</w:t>
      </w:r>
      <w:bookmarkEnd w:id="498"/>
    </w:p>
    <w:p w14:paraId="7E8DA69F">
      <w:pPr>
        <w:pStyle w:val="228"/>
        <w:spacing w:line="360" w:lineRule="auto"/>
        <w:rPr>
          <w:rFonts w:ascii="Times New Roman" w:hAnsi="Times New Roman" w:eastAsia="仿宋_GB2312" w:cs="Times New Roman"/>
          <w:color w:val="auto"/>
          <w:sz w:val="28"/>
          <w:szCs w:val="28"/>
          <w:lang w:val="zh-TW"/>
        </w:rPr>
      </w:pPr>
    </w:p>
    <w:p w14:paraId="7C669527">
      <w:pPr>
        <w:pStyle w:val="3"/>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color w:val="auto"/>
          <w:lang w:eastAsia="zh-CN"/>
        </w:rPr>
        <w:br w:type="page"/>
      </w:r>
      <w:bookmarkStart w:id="499" w:name="_Toc131708317"/>
      <w:bookmarkStart w:id="500" w:name="_Toc110196896"/>
      <w:bookmarkStart w:id="501" w:name="_Toc520566279"/>
      <w:bookmarkStart w:id="502" w:name="_Toc653176911"/>
      <w:bookmarkStart w:id="503" w:name="_Toc796765497"/>
      <w:bookmarkStart w:id="504" w:name="_Toc1032668283"/>
      <w:bookmarkStart w:id="505" w:name="_Toc343930138"/>
      <w:bookmarkStart w:id="506" w:name="_Toc1383476989"/>
      <w:bookmarkStart w:id="507" w:name="_Toc522876556"/>
      <w:bookmarkStart w:id="508" w:name="_Toc1619011783"/>
      <w:bookmarkStart w:id="509" w:name="_Toc1004533822"/>
      <w:bookmarkStart w:id="510" w:name="_Toc1418429380_WPSOffice_Level2"/>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499"/>
      <w:bookmarkEnd w:id="500"/>
      <w:bookmarkEnd w:id="501"/>
      <w:bookmarkEnd w:id="502"/>
      <w:bookmarkEnd w:id="503"/>
      <w:bookmarkEnd w:id="504"/>
      <w:bookmarkEnd w:id="505"/>
      <w:bookmarkEnd w:id="506"/>
      <w:bookmarkEnd w:id="507"/>
      <w:bookmarkEnd w:id="508"/>
      <w:bookmarkEnd w:id="509"/>
      <w:bookmarkEnd w:id="510"/>
    </w:p>
    <w:p w14:paraId="13B17903">
      <w:pPr>
        <w:spacing w:line="360" w:lineRule="auto"/>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 w:eastAsia="zh-CN"/>
        </w:rPr>
        <w:t>河南省老干部活动学习中心</w:t>
      </w:r>
      <w:r>
        <w:rPr>
          <w:rFonts w:ascii="Times New Roman" w:hAnsi="Times New Roman" w:eastAsia="仿宋_GB2312" w:cs="Times New Roman"/>
          <w:color w:val="auto"/>
          <w:sz w:val="28"/>
          <w:szCs w:val="28"/>
          <w:u w:val="single"/>
          <w:lang w:val="en-US" w:eastAsia="zh-CN"/>
        </w:rPr>
        <w:t xml:space="preserve"> </w:t>
      </w:r>
    </w:p>
    <w:p w14:paraId="59101F4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豫财招标采购-2025-1013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河南省老干部活动学习中心物业管理服务项目</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404BAC4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元），服务期限为</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eastAsia="zh-CN"/>
        </w:rPr>
        <w:t>，投标有效期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天</w:t>
      </w:r>
      <w:r>
        <w:rPr>
          <w:rFonts w:hint="default" w:ascii="Times New Roman" w:hAnsi="Times New Roman" w:eastAsia="仿宋_GB2312" w:cs="Times New Roman"/>
          <w:color w:val="auto"/>
          <w:sz w:val="28"/>
          <w:szCs w:val="28"/>
          <w:lang w:eastAsia="zh-CN"/>
        </w:rPr>
        <w:t>。</w:t>
      </w:r>
    </w:p>
    <w:p w14:paraId="7D1397F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1F96EF6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3BF9533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14:paraId="654D75E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27295B3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0AB3DEF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025991BA">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14:paraId="342442F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E20F3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14:paraId="259826C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1233320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655C37A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6914D3D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08AE897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02FAE157">
      <w:pPr>
        <w:spacing w:line="360" w:lineRule="auto"/>
        <w:ind w:firstLine="560"/>
        <w:rPr>
          <w:rFonts w:hint="default" w:ascii="Times New Roman" w:hAnsi="Times New Roman" w:eastAsia="仿宋_GB2312" w:cs="Times New Roman"/>
          <w:color w:val="auto"/>
          <w:sz w:val="28"/>
          <w:szCs w:val="28"/>
          <w:lang w:eastAsia="zh-CN"/>
        </w:rPr>
      </w:pPr>
    </w:p>
    <w:p w14:paraId="33E11BC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5731581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5FD55567">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594C0D07">
      <w:pPr>
        <w:spacing w:line="360" w:lineRule="auto"/>
        <w:ind w:firstLine="465"/>
        <w:rPr>
          <w:rFonts w:hint="default" w:ascii="Times New Roman" w:hAnsi="Times New Roman" w:eastAsia="仿宋_GB2312" w:cs="Times New Roman"/>
          <w:color w:val="auto"/>
          <w:sz w:val="28"/>
          <w:szCs w:val="28"/>
          <w:lang w:eastAsia="zh-CN"/>
        </w:rPr>
      </w:pPr>
    </w:p>
    <w:p w14:paraId="38BFDAE2">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63F6CE3C">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2E0D946C">
      <w:pPr>
        <w:pStyle w:val="205"/>
        <w:rPr>
          <w:rFonts w:ascii="Times New Roman" w:hAnsi="Times New Roman"/>
        </w:rPr>
      </w:pPr>
    </w:p>
    <w:p w14:paraId="21DE3391">
      <w:pPr>
        <w:pStyle w:val="205"/>
        <w:rPr>
          <w:rFonts w:ascii="Times New Roman" w:hAnsi="Times New Roman"/>
        </w:rPr>
      </w:pPr>
    </w:p>
    <w:p w14:paraId="11E503D9">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74A20EBC">
      <w:pPr>
        <w:pStyle w:val="3"/>
        <w:spacing w:before="0" w:after="0" w:line="360" w:lineRule="auto"/>
        <w:jc w:val="center"/>
        <w:rPr>
          <w:rFonts w:ascii="Times New Roman" w:hAnsi="Times New Roman" w:eastAsia="方正小标宋_GBK"/>
          <w:b w:val="0"/>
          <w:color w:val="auto"/>
          <w:sz w:val="30"/>
          <w:szCs w:val="30"/>
          <w:lang w:val="en-US" w:eastAsia="zh-CN"/>
        </w:rPr>
      </w:pPr>
      <w:bookmarkStart w:id="511" w:name="_Toc74240237"/>
      <w:bookmarkStart w:id="512" w:name="_Toc2582321"/>
      <w:bookmarkStart w:id="513" w:name="_Toc1881"/>
      <w:bookmarkStart w:id="514" w:name="_Toc532473507"/>
      <w:bookmarkStart w:id="515" w:name="_Toc515647818"/>
      <w:bookmarkStart w:id="516" w:name="_Toc20897"/>
      <w:r>
        <w:rPr>
          <w:rFonts w:ascii="Times New Roman" w:hAnsi="Times New Roman" w:eastAsia="黑体"/>
          <w:color w:val="auto"/>
          <w:sz w:val="28"/>
          <w:szCs w:val="28"/>
          <w:highlight w:val="green"/>
          <w:lang w:val="en-US" w:eastAsia="zh-CN"/>
        </w:rPr>
        <w:br w:type="page"/>
      </w:r>
      <w:bookmarkStart w:id="517" w:name="_Toc1472753336"/>
      <w:bookmarkStart w:id="518" w:name="_Toc1194597873"/>
      <w:bookmarkStart w:id="519" w:name="_Toc942115178"/>
      <w:bookmarkStart w:id="520" w:name="_Toc953796897"/>
      <w:bookmarkStart w:id="521" w:name="_Toc1454903178"/>
      <w:bookmarkStart w:id="522" w:name="_Toc1552610899"/>
      <w:bookmarkStart w:id="523" w:name="_Toc1601753856"/>
      <w:bookmarkStart w:id="524" w:name="_Toc1320028818_WPSOffice_Level2"/>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517"/>
      <w:bookmarkEnd w:id="518"/>
      <w:bookmarkEnd w:id="519"/>
      <w:bookmarkEnd w:id="520"/>
      <w:bookmarkEnd w:id="521"/>
      <w:bookmarkEnd w:id="522"/>
      <w:bookmarkEnd w:id="523"/>
      <w:bookmarkEnd w:id="524"/>
    </w:p>
    <w:p w14:paraId="6B878457">
      <w:pPr>
        <w:spacing w:line="360" w:lineRule="auto"/>
        <w:rPr>
          <w:rFonts w:hint="default" w:ascii="Times New Roman" w:hAnsi="Times New Roman" w:eastAsia="宋体" w:cs="Times New Roman"/>
          <w:color w:val="auto"/>
          <w:sz w:val="28"/>
          <w:szCs w:val="28"/>
          <w:lang w:val="en-US" w:eastAsia="zh-CN"/>
        </w:rPr>
      </w:pPr>
    </w:p>
    <w:p w14:paraId="0ACAFDAF">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河南省老干部活动学习中心</w:t>
      </w:r>
      <w:r>
        <w:rPr>
          <w:rFonts w:hint="default" w:ascii="Times New Roman" w:hAnsi="Times New Roman" w:eastAsia="仿宋_GB2312" w:cs="Times New Roman"/>
          <w:color w:val="auto"/>
          <w:sz w:val="28"/>
          <w:szCs w:val="28"/>
          <w:u w:val="single"/>
          <w:lang w:eastAsia="zh-CN"/>
        </w:rPr>
        <w:t xml:space="preserve"> </w:t>
      </w:r>
    </w:p>
    <w:p w14:paraId="1270F365">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2972EFEC">
      <w:pPr>
        <w:spacing w:line="360" w:lineRule="auto"/>
        <w:ind w:firstLine="480"/>
        <w:rPr>
          <w:rFonts w:hint="default" w:ascii="Times New Roman" w:hAnsi="Times New Roman" w:eastAsia="仿宋_GB2312" w:cs="Times New Roman"/>
          <w:color w:val="auto"/>
          <w:sz w:val="28"/>
          <w:szCs w:val="28"/>
          <w:lang w:val="en-US" w:eastAsia="zh-CN"/>
        </w:rPr>
      </w:pPr>
    </w:p>
    <w:p w14:paraId="03E8828C">
      <w:pPr>
        <w:spacing w:line="360" w:lineRule="auto"/>
        <w:ind w:firstLine="480"/>
        <w:rPr>
          <w:rFonts w:hint="default" w:ascii="Times New Roman" w:hAnsi="Times New Roman" w:eastAsia="仿宋_GB2312" w:cs="Times New Roman"/>
          <w:color w:val="auto"/>
          <w:sz w:val="28"/>
          <w:szCs w:val="28"/>
          <w:lang w:val="en-US" w:eastAsia="zh-CN"/>
        </w:rPr>
      </w:pPr>
    </w:p>
    <w:p w14:paraId="49670BA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253510DB">
      <w:pPr>
        <w:spacing w:line="360" w:lineRule="auto"/>
        <w:ind w:firstLine="480"/>
        <w:rPr>
          <w:rFonts w:hint="default" w:ascii="Times New Roman" w:hAnsi="Times New Roman" w:eastAsia="仿宋_GB2312" w:cs="Times New Roman"/>
          <w:color w:val="auto"/>
          <w:sz w:val="28"/>
          <w:szCs w:val="28"/>
          <w:lang w:val="en-US" w:eastAsia="zh-CN"/>
        </w:rPr>
      </w:pPr>
    </w:p>
    <w:p w14:paraId="23C10BF0">
      <w:pPr>
        <w:spacing w:line="360" w:lineRule="auto"/>
        <w:ind w:firstLine="480"/>
        <w:rPr>
          <w:rFonts w:hint="default" w:ascii="Times New Roman" w:hAnsi="Times New Roman" w:eastAsia="仿宋_GB2312" w:cs="Times New Roman"/>
          <w:color w:val="auto"/>
          <w:sz w:val="28"/>
          <w:szCs w:val="28"/>
          <w:lang w:val="en-US" w:eastAsia="zh-CN"/>
        </w:rPr>
      </w:pPr>
    </w:p>
    <w:p w14:paraId="07EAB9D8">
      <w:pPr>
        <w:pStyle w:val="228"/>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14:paraId="2F221E66">
      <w:pPr>
        <w:pStyle w:val="228"/>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1A522B78">
      <w:pPr>
        <w:pStyle w:val="228"/>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5058059B">
      <w:pPr>
        <w:pStyle w:val="228"/>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7D7D2A4B">
      <w:pPr>
        <w:pStyle w:val="228"/>
        <w:tabs>
          <w:tab w:val="left" w:pos="5580"/>
        </w:tabs>
        <w:spacing w:line="360" w:lineRule="auto"/>
        <w:ind w:firstLine="360"/>
        <w:rPr>
          <w:rFonts w:ascii="Times New Roman" w:hAnsi="Times New Roman" w:eastAsia="仿宋_GB2312" w:cs="Times New Roman"/>
          <w:color w:val="auto"/>
          <w:sz w:val="28"/>
          <w:szCs w:val="28"/>
          <w:u w:val="single"/>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p w14:paraId="7FC28A78">
      <w:pPr>
        <w:pStyle w:val="228"/>
        <w:tabs>
          <w:tab w:val="left" w:pos="5580"/>
        </w:tabs>
        <w:spacing w:line="360" w:lineRule="auto"/>
        <w:ind w:firstLine="360"/>
        <w:rPr>
          <w:rFonts w:ascii="Times New Roman" w:hAnsi="Times New Roman" w:eastAsia="仿宋_GB2312" w:cs="Times New Roman"/>
          <w:color w:val="auto"/>
          <w:sz w:val="28"/>
          <w:szCs w:val="28"/>
          <w:u w:val="single"/>
        </w:rPr>
      </w:pP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7C971C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20B719E4">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4A441DFD">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5C1AF590">
      <w:pPr>
        <w:spacing w:line="360" w:lineRule="auto"/>
        <w:ind w:firstLine="480"/>
        <w:rPr>
          <w:rFonts w:hint="default" w:ascii="Times New Roman" w:hAnsi="Times New Roman" w:eastAsia="仿宋_GB2312" w:cs="Times New Roman"/>
          <w:color w:val="auto"/>
          <w:sz w:val="28"/>
          <w:szCs w:val="28"/>
          <w:lang w:val="en-US" w:eastAsia="zh-CN"/>
        </w:rPr>
      </w:pPr>
    </w:p>
    <w:p w14:paraId="1739D2A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219146F0">
      <w:pPr>
        <w:rPr>
          <w:rFonts w:hint="default" w:ascii="Times New Roman" w:hAnsi="Times New Roman" w:cs="Times New Roman"/>
          <w:color w:val="auto"/>
          <w:lang w:eastAsia="zh-CN"/>
        </w:rPr>
      </w:pPr>
    </w:p>
    <w:p w14:paraId="5045B158">
      <w:pPr>
        <w:pStyle w:val="17"/>
        <w:rPr>
          <w:rFonts w:ascii="Times New Roman" w:hAnsi="Times New Roman"/>
          <w:lang w:eastAsia="zh-CN"/>
        </w:rPr>
      </w:pPr>
    </w:p>
    <w:p w14:paraId="61B6C671">
      <w:pPr>
        <w:pStyle w:val="17"/>
        <w:rPr>
          <w:rFonts w:ascii="Times New Roman" w:hAnsi="Times New Roman"/>
          <w:lang w:eastAsia="zh-CN"/>
        </w:rPr>
      </w:pPr>
    </w:p>
    <w:p w14:paraId="4FE9A106">
      <w:pPr>
        <w:pStyle w:val="39"/>
        <w:ind w:left="840" w:hanging="420"/>
        <w:rPr>
          <w:rFonts w:hint="default" w:cs="Times New Roman"/>
          <w:color w:val="auto"/>
          <w:lang w:eastAsia="zh-CN"/>
        </w:rPr>
        <w:sectPr>
          <w:headerReference r:id="rId6" w:type="default"/>
          <w:pgSz w:w="11906" w:h="16838"/>
          <w:pgMar w:top="1440" w:right="1797" w:bottom="1440" w:left="1797" w:header="851" w:footer="992" w:gutter="0"/>
          <w:cols w:space="720" w:num="1"/>
          <w:docGrid w:linePitch="312" w:charSpace="0"/>
        </w:sectPr>
      </w:pPr>
    </w:p>
    <w:p w14:paraId="0506C6A0">
      <w:pPr>
        <w:pStyle w:val="3"/>
        <w:jc w:val="center"/>
        <w:rPr>
          <w:rFonts w:ascii="Times New Roman" w:hAnsi="Times New Roman" w:eastAsia="方正小标宋_GBK"/>
          <w:b w:val="0"/>
          <w:color w:val="auto"/>
          <w:sz w:val="30"/>
          <w:szCs w:val="30"/>
          <w:lang w:eastAsia="zh-CN"/>
        </w:rPr>
      </w:pPr>
      <w:bookmarkStart w:id="525" w:name="_Toc2129612794"/>
      <w:bookmarkStart w:id="526" w:name="_Toc860628901"/>
      <w:bookmarkStart w:id="527" w:name="_Toc1255393211"/>
      <w:bookmarkStart w:id="528" w:name="_Toc320103337"/>
      <w:bookmarkStart w:id="529" w:name="_Toc1046173163"/>
      <w:bookmarkStart w:id="530" w:name="_Toc1881793082_WPSOffice_Level2"/>
      <w:bookmarkStart w:id="531" w:name="_Toc95209368"/>
      <w:bookmarkStart w:id="532" w:name="_Toc881536663"/>
      <w:r>
        <w:rPr>
          <w:rFonts w:ascii="Times New Roman" w:hAnsi="Times New Roman" w:eastAsia="方正小标宋_GBK"/>
          <w:b w:val="0"/>
          <w:color w:val="auto"/>
          <w:sz w:val="30"/>
          <w:szCs w:val="30"/>
          <w:lang w:eastAsia="zh-CN"/>
        </w:rPr>
        <w:t>三、投标报价表格</w:t>
      </w:r>
      <w:bookmarkEnd w:id="525"/>
      <w:bookmarkEnd w:id="526"/>
      <w:bookmarkEnd w:id="527"/>
      <w:bookmarkEnd w:id="528"/>
      <w:bookmarkEnd w:id="529"/>
      <w:bookmarkEnd w:id="530"/>
      <w:bookmarkEnd w:id="531"/>
      <w:bookmarkEnd w:id="532"/>
    </w:p>
    <w:p w14:paraId="2CEC1803">
      <w:pPr>
        <w:spacing w:line="480" w:lineRule="auto"/>
        <w:jc w:val="center"/>
        <w:outlineLvl w:val="2"/>
        <w:rPr>
          <w:rFonts w:hint="default" w:ascii="Times New Roman" w:hAnsi="Times New Roman" w:eastAsia="黑体" w:cs="Times New Roman"/>
          <w:color w:val="auto"/>
          <w:sz w:val="28"/>
          <w:szCs w:val="28"/>
          <w:lang w:eastAsia="zh-CN"/>
        </w:rPr>
      </w:pPr>
      <w:bookmarkStart w:id="533" w:name="_Toc326650802_WPSOffice_Level3"/>
      <w:bookmarkStart w:id="534" w:name="_Toc562840553"/>
      <w:bookmarkStart w:id="535" w:name="_Toc1289935819"/>
      <w:bookmarkStart w:id="536" w:name="_Toc55824951"/>
      <w:r>
        <w:rPr>
          <w:rFonts w:hint="default" w:ascii="Times New Roman" w:hAnsi="Times New Roman" w:eastAsia="黑体" w:cs="Times New Roman"/>
          <w:color w:val="auto"/>
          <w:sz w:val="28"/>
          <w:szCs w:val="28"/>
          <w:lang w:eastAsia="zh-CN"/>
        </w:rPr>
        <w:t>1</w:t>
      </w:r>
      <w:r>
        <w:rPr>
          <w:rFonts w:hint="default"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28"/>
          <w:szCs w:val="28"/>
          <w:lang w:eastAsia="zh-CN"/>
        </w:rPr>
        <w:t>投标主要内容汇总表</w:t>
      </w:r>
      <w:bookmarkEnd w:id="533"/>
      <w:bookmarkEnd w:id="534"/>
      <w:bookmarkEnd w:id="535"/>
      <w:bookmarkEnd w:id="536"/>
    </w:p>
    <w:p w14:paraId="1BBBFEA7">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eastAsia" w:ascii="Times New Roman" w:hAnsi="Times New Roman" w:eastAsia="仿宋_GB2312" w:cs="Times New Roman"/>
          <w:color w:val="auto"/>
          <w:sz w:val="28"/>
          <w:szCs w:val="28"/>
          <w:lang w:val="en" w:eastAsia="zh-CN"/>
        </w:rPr>
        <w:t>豫财招标采购-2025-1013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52"/>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276216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1F89DFF">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D606A13">
            <w:pPr>
              <w:ind w:left="105" w:leftChars="5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sz w:val="28"/>
                <w:szCs w:val="28"/>
                <w:lang w:val="en" w:eastAsia="zh-CN"/>
              </w:rPr>
              <w:t>河南省老干部活动学习中心物业管理服务项目</w:t>
            </w:r>
          </w:p>
        </w:tc>
      </w:tr>
      <w:tr w14:paraId="4A240A9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BA565AF">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C43294D">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p>
        </w:tc>
      </w:tr>
      <w:tr w14:paraId="00606B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710660E">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2946383">
            <w:pPr>
              <w:rPr>
                <w:rFonts w:hint="default" w:ascii="Times New Roman" w:hAnsi="Times New Roman" w:eastAsia="仿宋_GB2312" w:cs="Times New Roman"/>
                <w:color w:val="auto"/>
                <w:kern w:val="0"/>
                <w:sz w:val="28"/>
                <w:szCs w:val="28"/>
              </w:rPr>
            </w:pPr>
          </w:p>
        </w:tc>
      </w:tr>
      <w:tr w14:paraId="5F9FEB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9D6E84">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55D36B7">
            <w:pPr>
              <w:rPr>
                <w:rFonts w:hint="default" w:ascii="Times New Roman" w:hAnsi="Times New Roman" w:eastAsia="仿宋_GB2312" w:cs="Times New Roman"/>
                <w:color w:val="auto"/>
                <w:kern w:val="0"/>
                <w:sz w:val="28"/>
                <w:szCs w:val="28"/>
              </w:rPr>
            </w:pPr>
          </w:p>
        </w:tc>
      </w:tr>
      <w:tr w14:paraId="33CBB2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A9B4877">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489B401">
            <w:pPr>
              <w:ind w:left="105" w:leftChars="50" w:firstLine="140" w:firstLineChars="50"/>
              <w:rPr>
                <w:rFonts w:hint="default" w:ascii="Times New Roman" w:hAnsi="Times New Roman" w:eastAsia="仿宋_GB2312" w:cs="Times New Roman"/>
                <w:color w:val="auto"/>
                <w:kern w:val="0"/>
                <w:sz w:val="28"/>
                <w:szCs w:val="28"/>
                <w:lang w:val="en" w:eastAsia="zh-CN"/>
              </w:rPr>
            </w:pPr>
          </w:p>
        </w:tc>
      </w:tr>
      <w:tr w14:paraId="700A36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1CF3CC9">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4D1C03C">
            <w:pPr>
              <w:ind w:left="105" w:leftChars="50"/>
              <w:rPr>
                <w:rFonts w:hint="default" w:ascii="Times New Roman" w:hAnsi="Times New Roman" w:eastAsia="仿宋_GB2312" w:cs="Times New Roman"/>
                <w:color w:val="auto"/>
                <w:kern w:val="0"/>
                <w:sz w:val="28"/>
                <w:szCs w:val="28"/>
                <w:lang w:val="en-US" w:eastAsia="zh-CN"/>
              </w:rPr>
            </w:pPr>
          </w:p>
        </w:tc>
      </w:tr>
      <w:tr w14:paraId="1D7666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AA5B86B">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F232FB3">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满足采购人需求</w:t>
            </w:r>
          </w:p>
        </w:tc>
      </w:tr>
      <w:tr w14:paraId="03E329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4E80DDD">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投标有效期</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7409FAE">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从投标截止之日起60</w:t>
            </w:r>
            <w:r>
              <w:rPr>
                <w:rFonts w:hint="default" w:ascii="Times New Roman" w:hAnsi="Times New Roman" w:eastAsia="仿宋_GB2312" w:cs="Times New Roman"/>
                <w:color w:val="auto"/>
                <w:kern w:val="0"/>
                <w:sz w:val="28"/>
                <w:szCs w:val="28"/>
                <w:lang w:val="en-US" w:eastAsia="zh-CN"/>
              </w:rPr>
              <w:t>天</w:t>
            </w:r>
          </w:p>
        </w:tc>
      </w:tr>
      <w:tr w14:paraId="144DE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6388F4E">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A058666">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57B469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2DED5DB">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734057E">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16EB58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AFC8486">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80AD1C4">
            <w:pPr>
              <w:rPr>
                <w:rFonts w:hint="default" w:ascii="Times New Roman" w:hAnsi="Times New Roman" w:eastAsia="仿宋_GB2312" w:cs="Times New Roman"/>
                <w:color w:val="auto"/>
                <w:kern w:val="0"/>
                <w:sz w:val="28"/>
                <w:szCs w:val="28"/>
              </w:rPr>
            </w:pPr>
          </w:p>
        </w:tc>
      </w:tr>
    </w:tbl>
    <w:p w14:paraId="5CD9826C">
      <w:pPr>
        <w:widowControl w:val="0"/>
        <w:jc w:val="center"/>
        <w:rPr>
          <w:rFonts w:hint="default" w:ascii="Times New Roman" w:hAnsi="Times New Roman" w:eastAsia="仿宋_GB2312" w:cs="Times New Roman"/>
          <w:color w:val="auto"/>
          <w:sz w:val="28"/>
          <w:szCs w:val="28"/>
        </w:rPr>
      </w:pPr>
    </w:p>
    <w:p w14:paraId="0AA115F8">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2DC88D04">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bookmarkEnd w:id="511"/>
      <w:bookmarkEnd w:id="512"/>
      <w:bookmarkEnd w:id="513"/>
      <w:bookmarkEnd w:id="514"/>
      <w:bookmarkEnd w:id="515"/>
      <w:bookmarkEnd w:id="516"/>
      <w:bookmarkStart w:id="537" w:name="_Toc1973880807"/>
      <w:bookmarkStart w:id="538" w:name="_Toc2582323"/>
      <w:bookmarkStart w:id="539" w:name="_Toc74240239"/>
      <w:bookmarkStart w:id="540" w:name="_Toc643738620"/>
      <w:bookmarkStart w:id="541" w:name="_Toc893708091"/>
      <w:bookmarkStart w:id="542" w:name="_Toc585133884"/>
      <w:bookmarkStart w:id="543" w:name="_Toc299604904"/>
    </w:p>
    <w:p w14:paraId="09E9A70B">
      <w:pPr>
        <w:pStyle w:val="187"/>
        <w:rPr>
          <w:rFonts w:ascii="Times New Roman" w:hAnsi="Times New Roman" w:eastAsia="仿宋_GB2312" w:cs="Times New Roman"/>
          <w:color w:val="auto"/>
          <w:sz w:val="28"/>
          <w:szCs w:val="28"/>
        </w:rPr>
      </w:pPr>
    </w:p>
    <w:p w14:paraId="554C332C">
      <w:pPr>
        <w:numPr>
          <w:ilvl w:val="0"/>
          <w:numId w:val="3"/>
        </w:numPr>
        <w:spacing w:line="480" w:lineRule="auto"/>
        <w:jc w:val="center"/>
        <w:outlineLvl w:val="2"/>
        <w:rPr>
          <w:rFonts w:hint="default" w:ascii="Times New Roman" w:hAnsi="Times New Roman" w:eastAsia="黑体" w:cs="Times New Roman"/>
          <w:b/>
          <w:bCs/>
          <w:color w:val="auto"/>
          <w:sz w:val="28"/>
          <w:szCs w:val="28"/>
          <w:lang w:val="en-US" w:eastAsia="zh-CN"/>
        </w:rPr>
      </w:pPr>
      <w:r>
        <w:rPr>
          <w:rFonts w:hint="default" w:ascii="Times New Roman" w:hAnsi="Times New Roman" w:eastAsia="黑体" w:cs="Times New Roman"/>
          <w:b/>
          <w:bCs/>
          <w:color w:val="auto"/>
          <w:sz w:val="28"/>
          <w:szCs w:val="28"/>
          <w:lang w:eastAsia="zh-CN"/>
        </w:rPr>
        <w:br w:type="page"/>
      </w:r>
      <w:bookmarkStart w:id="544" w:name="_Toc2051642436_WPSOffice_Level3"/>
      <w:r>
        <w:rPr>
          <w:rFonts w:hint="default" w:ascii="Times New Roman" w:hAnsi="Times New Roman" w:eastAsia="黑体" w:cs="Times New Roman"/>
          <w:b/>
          <w:bCs/>
          <w:color w:val="auto"/>
          <w:sz w:val="28"/>
          <w:szCs w:val="28"/>
          <w:lang w:val="en-US" w:eastAsia="zh-CN"/>
        </w:rPr>
        <w:t>分项报价一览表及有关说明</w:t>
      </w:r>
      <w:bookmarkEnd w:id="544"/>
    </w:p>
    <w:p w14:paraId="0BF34F6A">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eastAsia" w:ascii="Times New Roman" w:hAnsi="Times New Roman" w:eastAsia="仿宋_GB2312" w:cs="Times New Roman"/>
          <w:color w:val="auto"/>
          <w:sz w:val="28"/>
          <w:szCs w:val="28"/>
          <w:lang w:val="en" w:eastAsia="zh-CN"/>
        </w:rPr>
        <w:t>豫财招标采购-2025-1013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金额单位：元人民币</w:t>
      </w:r>
    </w:p>
    <w:p w14:paraId="60CAAEB2">
      <w:pPr>
        <w:pStyle w:val="205"/>
        <w:rPr>
          <w:rFonts w:ascii="Times New Roman" w:hAnsi="Times New Roman" w:eastAsia="仿宋_GB2312"/>
          <w:sz w:val="2"/>
          <w:szCs w:val="2"/>
        </w:rPr>
      </w:pPr>
    </w:p>
    <w:tbl>
      <w:tblPr>
        <w:tblStyle w:val="52"/>
        <w:tblW w:w="9090"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702"/>
        <w:gridCol w:w="1045"/>
        <w:gridCol w:w="1164"/>
        <w:gridCol w:w="1164"/>
        <w:gridCol w:w="1600"/>
        <w:gridCol w:w="1415"/>
      </w:tblGrid>
      <w:tr w14:paraId="5BF381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FA09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C7D1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F16A42">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1A52C4">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FB3D4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服务期费用</w:t>
            </w: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293E7A8">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备注说明</w:t>
            </w:r>
          </w:p>
        </w:tc>
      </w:tr>
      <w:tr w14:paraId="26ECBF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859234">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岗位人员工资</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82181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D285A">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4F4761">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5EFCDC">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6A3897B">
            <w:pPr>
              <w:autoSpaceDN w:val="0"/>
              <w:spacing w:line="400" w:lineRule="exact"/>
              <w:jc w:val="center"/>
              <w:rPr>
                <w:rFonts w:hint="default" w:ascii="Times New Roman" w:hAnsi="Times New Roman" w:eastAsia="仿宋_GB2312" w:cs="Times New Roman"/>
                <w:color w:val="auto"/>
                <w:sz w:val="24"/>
                <w:szCs w:val="24"/>
              </w:rPr>
            </w:pPr>
          </w:p>
        </w:tc>
      </w:tr>
      <w:tr w14:paraId="16F499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331F9B">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1D48A5">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5126A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5DB955">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E9183">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CECBF56">
            <w:pPr>
              <w:autoSpaceDN w:val="0"/>
              <w:spacing w:line="400" w:lineRule="exact"/>
              <w:jc w:val="center"/>
              <w:rPr>
                <w:rFonts w:hint="default" w:ascii="Times New Roman" w:hAnsi="Times New Roman" w:eastAsia="仿宋_GB2312" w:cs="Times New Roman"/>
                <w:color w:val="auto"/>
                <w:sz w:val="24"/>
                <w:szCs w:val="24"/>
              </w:rPr>
            </w:pPr>
          </w:p>
        </w:tc>
      </w:tr>
      <w:tr w14:paraId="0A2F44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7BAC53">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9092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E2D5D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3BA7FC">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19A6ED">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79ED926">
            <w:pPr>
              <w:autoSpaceDN w:val="0"/>
              <w:spacing w:line="400" w:lineRule="exact"/>
              <w:jc w:val="center"/>
              <w:rPr>
                <w:rFonts w:hint="default" w:ascii="Times New Roman" w:hAnsi="Times New Roman" w:eastAsia="仿宋_GB2312" w:cs="Times New Roman"/>
                <w:color w:val="auto"/>
                <w:sz w:val="24"/>
                <w:szCs w:val="24"/>
              </w:rPr>
            </w:pPr>
          </w:p>
        </w:tc>
      </w:tr>
      <w:tr w14:paraId="30A53D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EDBA6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CCC29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6DBE34">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747A81">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8A027">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EDEBF45">
            <w:pPr>
              <w:autoSpaceDN w:val="0"/>
              <w:spacing w:line="400" w:lineRule="exact"/>
              <w:jc w:val="center"/>
              <w:rPr>
                <w:rFonts w:hint="default" w:ascii="Times New Roman" w:hAnsi="Times New Roman" w:eastAsia="仿宋_GB2312" w:cs="Times New Roman"/>
                <w:color w:val="auto"/>
                <w:sz w:val="24"/>
                <w:szCs w:val="24"/>
              </w:rPr>
            </w:pPr>
          </w:p>
        </w:tc>
      </w:tr>
      <w:tr w14:paraId="3D2738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F3F9B2">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9DAF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D513F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711C0B">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6299ED">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B0A7F25">
            <w:pPr>
              <w:autoSpaceDN w:val="0"/>
              <w:spacing w:line="400" w:lineRule="exact"/>
              <w:jc w:val="center"/>
              <w:rPr>
                <w:rFonts w:hint="default" w:ascii="Times New Roman" w:hAnsi="Times New Roman" w:eastAsia="仿宋_GB2312" w:cs="Times New Roman"/>
                <w:color w:val="auto"/>
                <w:sz w:val="24"/>
                <w:szCs w:val="24"/>
              </w:rPr>
            </w:pPr>
          </w:p>
        </w:tc>
      </w:tr>
      <w:tr w14:paraId="612BC4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0DBDFE">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96F7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B01B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7D79D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F26476">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B62FE99">
            <w:pPr>
              <w:autoSpaceDN w:val="0"/>
              <w:spacing w:line="400" w:lineRule="exact"/>
              <w:jc w:val="center"/>
              <w:rPr>
                <w:rFonts w:hint="default" w:ascii="Times New Roman" w:hAnsi="Times New Roman" w:eastAsia="仿宋_GB2312" w:cs="Times New Roman"/>
                <w:color w:val="auto"/>
                <w:sz w:val="24"/>
                <w:szCs w:val="24"/>
              </w:rPr>
            </w:pPr>
          </w:p>
        </w:tc>
      </w:tr>
      <w:tr w14:paraId="60D0E0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1FD97">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58B73">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104B5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D1144">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AA00B">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88CED48">
            <w:pPr>
              <w:autoSpaceDN w:val="0"/>
              <w:spacing w:line="400" w:lineRule="exact"/>
              <w:jc w:val="center"/>
              <w:rPr>
                <w:rFonts w:hint="default" w:ascii="Times New Roman" w:hAnsi="Times New Roman" w:eastAsia="仿宋_GB2312" w:cs="Times New Roman"/>
                <w:color w:val="auto"/>
                <w:sz w:val="24"/>
                <w:szCs w:val="24"/>
              </w:rPr>
            </w:pPr>
          </w:p>
        </w:tc>
      </w:tr>
      <w:tr w14:paraId="376802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3434CB">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99DB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D730C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93BC3B">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21B163">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37B8E9CD">
            <w:pPr>
              <w:autoSpaceDN w:val="0"/>
              <w:spacing w:line="400" w:lineRule="exact"/>
              <w:jc w:val="center"/>
              <w:rPr>
                <w:rFonts w:hint="default" w:ascii="Times New Roman" w:hAnsi="Times New Roman" w:eastAsia="仿宋_GB2312" w:cs="Times New Roman"/>
                <w:color w:val="auto"/>
                <w:sz w:val="24"/>
                <w:szCs w:val="24"/>
              </w:rPr>
            </w:pPr>
          </w:p>
        </w:tc>
      </w:tr>
      <w:tr w14:paraId="3C9468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4FEB0A">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3E63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B794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DEA8AC">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367A3">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6137F20">
            <w:pPr>
              <w:autoSpaceDN w:val="0"/>
              <w:spacing w:line="400" w:lineRule="exact"/>
              <w:jc w:val="center"/>
              <w:rPr>
                <w:rFonts w:hint="default" w:ascii="Times New Roman" w:hAnsi="Times New Roman" w:eastAsia="仿宋_GB2312" w:cs="Times New Roman"/>
                <w:color w:val="auto"/>
                <w:sz w:val="24"/>
                <w:szCs w:val="24"/>
              </w:rPr>
            </w:pPr>
          </w:p>
        </w:tc>
      </w:tr>
      <w:tr w14:paraId="2C5656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1A0A8">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税金</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C8CF0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5E5C5D">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D2640">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332E8">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502611E5">
            <w:pPr>
              <w:autoSpaceDN w:val="0"/>
              <w:spacing w:line="400" w:lineRule="exact"/>
              <w:jc w:val="center"/>
              <w:rPr>
                <w:rFonts w:hint="default" w:ascii="Times New Roman" w:hAnsi="Times New Roman" w:eastAsia="仿宋_GB2312" w:cs="Times New Roman"/>
                <w:color w:val="auto"/>
                <w:sz w:val="24"/>
                <w:szCs w:val="24"/>
              </w:rPr>
            </w:pPr>
          </w:p>
        </w:tc>
      </w:tr>
      <w:tr w14:paraId="3FD777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E45C7">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30C4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2BAF0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93A84">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FCABEB">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2A7C0F3">
            <w:pPr>
              <w:autoSpaceDN w:val="0"/>
              <w:spacing w:line="400" w:lineRule="exact"/>
              <w:jc w:val="center"/>
              <w:rPr>
                <w:rFonts w:hint="default" w:ascii="Times New Roman" w:hAnsi="Times New Roman" w:eastAsia="仿宋_GB2312" w:cs="Times New Roman"/>
                <w:color w:val="auto"/>
                <w:sz w:val="24"/>
                <w:szCs w:val="24"/>
              </w:rPr>
            </w:pPr>
          </w:p>
        </w:tc>
      </w:tr>
      <w:tr w14:paraId="58991A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1D756D">
            <w:pPr>
              <w:autoSpaceDN w:val="0"/>
              <w:spacing w:line="400" w:lineRule="exact"/>
              <w:ind w:firstLine="938"/>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总计</w:t>
            </w:r>
          </w:p>
        </w:tc>
        <w:tc>
          <w:tcPr>
            <w:tcW w:w="6224" w:type="dxa"/>
            <w:gridSpan w:val="5"/>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85CC929">
            <w:pPr>
              <w:autoSpaceDN w:val="0"/>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r>
    </w:tbl>
    <w:p w14:paraId="08032E04">
      <w:pPr>
        <w:pStyle w:val="187"/>
        <w:rPr>
          <w:rFonts w:ascii="Times New Roman" w:hAnsi="Times New Roman" w:eastAsia="PMingLiU" w:cs="Times New Roman"/>
          <w:color w:val="auto"/>
          <w:lang w:val="zh-TW" w:eastAsia="zh-TW"/>
        </w:rPr>
      </w:pPr>
    </w:p>
    <w:p w14:paraId="22C16507">
      <w:pPr>
        <w:spacing w:line="360" w:lineRule="auto"/>
        <w:ind w:firstLine="240" w:firstLineChars="100"/>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color w:val="auto"/>
          <w:sz w:val="24"/>
          <w:szCs w:val="24"/>
          <w:lang w:eastAsia="zh-CN"/>
        </w:rPr>
        <w:t>投标人（企业电子签章）：</w:t>
      </w:r>
      <w:r>
        <w:rPr>
          <w:rFonts w:hint="default" w:ascii="Times New Roman" w:hAnsi="Times New Roman" w:eastAsia="仿宋_GB2312" w:cs="Times New Roman"/>
          <w:bCs/>
          <w:color w:val="auto"/>
          <w:sz w:val="24"/>
          <w:szCs w:val="24"/>
          <w:u w:val="single"/>
          <w:lang w:eastAsia="zh-CN"/>
        </w:rPr>
        <w:t xml:space="preserve">                </w:t>
      </w:r>
    </w:p>
    <w:p w14:paraId="7CCA5756">
      <w:pPr>
        <w:spacing w:line="360" w:lineRule="auto"/>
        <w:ind w:firstLine="240" w:firstLineChars="100"/>
        <w:rPr>
          <w:rFonts w:hint="default" w:ascii="Times New Roman" w:hAnsi="Times New Roman" w:eastAsia="仿宋_GB2312" w:cs="Times New Roman"/>
          <w:bCs/>
          <w:color w:val="auto"/>
          <w:sz w:val="24"/>
          <w:szCs w:val="24"/>
          <w:u w:val="single"/>
          <w:lang w:eastAsia="zh-CN"/>
        </w:rPr>
      </w:pPr>
      <w:r>
        <w:rPr>
          <w:rFonts w:hint="default" w:ascii="Times New Roman" w:hAnsi="Times New Roman" w:eastAsia="仿宋_GB2312" w:cs="Times New Roman"/>
          <w:color w:val="auto"/>
          <w:sz w:val="24"/>
          <w:szCs w:val="24"/>
          <w:lang w:eastAsia="zh-CN"/>
        </w:rPr>
        <w:t>法定代表人（个人电子签章）：</w:t>
      </w:r>
      <w:r>
        <w:rPr>
          <w:rFonts w:hint="default" w:ascii="Times New Roman" w:hAnsi="Times New Roman" w:eastAsia="仿宋_GB2312" w:cs="Times New Roman"/>
          <w:bCs/>
          <w:color w:val="auto"/>
          <w:sz w:val="24"/>
          <w:szCs w:val="24"/>
          <w:u w:val="single"/>
          <w:lang w:eastAsia="zh-CN"/>
        </w:rPr>
        <w:t xml:space="preserve">            </w:t>
      </w:r>
    </w:p>
    <w:p w14:paraId="34785245">
      <w:pPr>
        <w:spacing w:line="360" w:lineRule="auto"/>
        <w:ind w:firstLine="240" w:firstLineChars="100"/>
        <w:jc w:val="right"/>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Cs/>
          <w:color w:val="auto"/>
          <w:sz w:val="24"/>
          <w:szCs w:val="24"/>
          <w:lang w:eastAsia="zh-CN"/>
        </w:rPr>
        <w:t>日期：</w:t>
      </w:r>
      <w:r>
        <w:rPr>
          <w:rFonts w:hint="default" w:ascii="Times New Roman" w:hAnsi="Times New Roman" w:eastAsia="仿宋_GB2312" w:cs="Times New Roman"/>
          <w:bCs/>
          <w:color w:val="auto"/>
          <w:sz w:val="24"/>
          <w:szCs w:val="24"/>
          <w:u w:val="single"/>
          <w:lang w:eastAsia="zh-CN"/>
        </w:rPr>
        <w:t xml:space="preserve">      </w:t>
      </w:r>
      <w:r>
        <w:rPr>
          <w:rFonts w:hint="default" w:ascii="Times New Roman" w:hAnsi="Times New Roman" w:eastAsia="仿宋_GB2312" w:cs="Times New Roman"/>
          <w:bCs/>
          <w:color w:val="auto"/>
          <w:sz w:val="24"/>
          <w:szCs w:val="24"/>
          <w:lang w:eastAsia="zh-CN"/>
        </w:rPr>
        <w:t>年</w:t>
      </w:r>
      <w:r>
        <w:rPr>
          <w:rFonts w:hint="default" w:ascii="Times New Roman" w:hAnsi="Times New Roman" w:eastAsia="仿宋_GB2312" w:cs="Times New Roman"/>
          <w:bCs/>
          <w:color w:val="auto"/>
          <w:sz w:val="24"/>
          <w:szCs w:val="24"/>
          <w:u w:val="single"/>
          <w:lang w:eastAsia="zh-CN"/>
        </w:rPr>
        <w:t xml:space="preserve">   </w:t>
      </w:r>
      <w:r>
        <w:rPr>
          <w:rFonts w:hint="default" w:ascii="Times New Roman" w:hAnsi="Times New Roman" w:eastAsia="仿宋_GB2312" w:cs="Times New Roman"/>
          <w:bCs/>
          <w:color w:val="auto"/>
          <w:sz w:val="24"/>
          <w:szCs w:val="24"/>
          <w:lang w:eastAsia="zh-CN"/>
        </w:rPr>
        <w:t>月</w:t>
      </w:r>
      <w:r>
        <w:rPr>
          <w:rFonts w:hint="default" w:ascii="Times New Roman" w:hAnsi="Times New Roman" w:eastAsia="仿宋_GB2312" w:cs="Times New Roman"/>
          <w:bCs/>
          <w:color w:val="auto"/>
          <w:sz w:val="24"/>
          <w:szCs w:val="24"/>
          <w:u w:val="single"/>
          <w:lang w:eastAsia="zh-CN"/>
        </w:rPr>
        <w:t xml:space="preserve">   </w:t>
      </w:r>
      <w:r>
        <w:rPr>
          <w:rFonts w:hint="default" w:ascii="Times New Roman" w:hAnsi="Times New Roman" w:eastAsia="仿宋_GB2312" w:cs="Times New Roman"/>
          <w:bCs/>
          <w:color w:val="auto"/>
          <w:sz w:val="24"/>
          <w:szCs w:val="24"/>
          <w:lang w:eastAsia="zh-CN"/>
        </w:rPr>
        <w:t>日</w:t>
      </w:r>
    </w:p>
    <w:p w14:paraId="62306972">
      <w:pPr>
        <w:pStyle w:val="17"/>
        <w:spacing w:line="240" w:lineRule="auto"/>
        <w:rPr>
          <w:rFonts w:ascii="Times New Roman" w:hAnsi="Times New Roman"/>
          <w:b/>
          <w:lang w:eastAsia="zh-CN"/>
        </w:rPr>
      </w:pPr>
      <w:bookmarkStart w:id="545" w:name="_Toc483428099_WPSOffice_Level3"/>
      <w:r>
        <w:rPr>
          <w:rFonts w:ascii="Times New Roman" w:hAnsi="Times New Roman"/>
          <w:b/>
          <w:lang w:eastAsia="zh-CN"/>
        </w:rPr>
        <w:t>备注：</w:t>
      </w:r>
      <w:bookmarkEnd w:id="545"/>
    </w:p>
    <w:p w14:paraId="4088831B">
      <w:pPr>
        <w:pStyle w:val="17"/>
        <w:spacing w:line="240" w:lineRule="auto"/>
        <w:rPr>
          <w:rFonts w:ascii="Times New Roman" w:hAnsi="Times New Roman"/>
          <w:b/>
          <w:lang w:eastAsia="zh-CN"/>
        </w:rPr>
      </w:pPr>
      <w:r>
        <w:rPr>
          <w:rFonts w:ascii="Times New Roman" w:hAnsi="Times New Roman"/>
          <w:b/>
          <w:lang w:eastAsia="zh-CN"/>
        </w:rPr>
        <w:t>1、最低工资标准按</w:t>
      </w:r>
      <w:r>
        <w:rPr>
          <w:rFonts w:ascii="Times New Roman" w:hAnsi="Times New Roman"/>
          <w:b/>
          <w:lang w:val="en-US" w:eastAsia="zh-CN"/>
        </w:rPr>
        <w:t>最新</w:t>
      </w:r>
      <w:r>
        <w:rPr>
          <w:rFonts w:ascii="Times New Roman" w:hAnsi="Times New Roman"/>
          <w:b/>
          <w:lang w:eastAsia="zh-CN"/>
        </w:rPr>
        <w:t>《河南省人民政府关于调整河南省最低工资标准的通知》执行。</w:t>
      </w:r>
    </w:p>
    <w:p w14:paraId="749FB601">
      <w:pPr>
        <w:pStyle w:val="17"/>
        <w:spacing w:line="240" w:lineRule="auto"/>
        <w:rPr>
          <w:rFonts w:ascii="Times New Roman" w:hAnsi="Times New Roman"/>
          <w:b/>
          <w:lang w:eastAsia="zh-CN"/>
        </w:rPr>
      </w:pPr>
      <w:r>
        <w:rPr>
          <w:rFonts w:ascii="Times New Roman" w:hAnsi="Times New Roman"/>
          <w:b/>
          <w:lang w:eastAsia="zh-CN"/>
        </w:rPr>
        <w:t>2、岗位人员工资、社会保险费、税金取费不得低于国家规定的最低标准。</w:t>
      </w:r>
    </w:p>
    <w:p w14:paraId="4309CF6D">
      <w:pPr>
        <w:pStyle w:val="17"/>
        <w:spacing w:line="240" w:lineRule="auto"/>
        <w:rPr>
          <w:rFonts w:ascii="Times New Roman" w:hAnsi="Times New Roman"/>
          <w:b/>
          <w:lang w:eastAsia="zh-CN"/>
        </w:rPr>
      </w:pPr>
      <w:r>
        <w:rPr>
          <w:rFonts w:ascii="Times New Roman" w:hAnsi="Times New Roman"/>
          <w:b/>
          <w:lang w:eastAsia="zh-CN"/>
        </w:rPr>
        <w:t>3、若有特殊情况，请予以备注说明并提供相关证明材料。</w:t>
      </w:r>
    </w:p>
    <w:p w14:paraId="2B2AD845">
      <w:pPr>
        <w:pStyle w:val="17"/>
        <w:spacing w:line="240" w:lineRule="auto"/>
        <w:rPr>
          <w:rFonts w:ascii="Times New Roman" w:hAnsi="Times New Roman" w:eastAsia="仿宋_GB2312"/>
          <w:sz w:val="28"/>
          <w:szCs w:val="28"/>
          <w:lang w:eastAsia="zh-CN"/>
        </w:rPr>
      </w:pPr>
      <w:r>
        <w:rPr>
          <w:rFonts w:ascii="Times New Roman" w:hAnsi="Times New Roman"/>
          <w:b/>
          <w:lang w:eastAsia="zh-CN"/>
        </w:rPr>
        <w:t>4、格式供参考，不做统一规定，可由投标人自行设计。</w:t>
      </w:r>
    </w:p>
    <w:p w14:paraId="50C93431">
      <w:pPr>
        <w:pStyle w:val="39"/>
        <w:ind w:left="840" w:hanging="420"/>
        <w:rPr>
          <w:rFonts w:hint="default" w:eastAsia="方正小标宋_GBK" w:cs="Times New Roman"/>
          <w:color w:val="auto"/>
          <w:sz w:val="30"/>
          <w:szCs w:val="30"/>
          <w:lang w:eastAsia="zh-CN"/>
        </w:rPr>
      </w:pPr>
      <w:r>
        <w:rPr>
          <w:rFonts w:hint="default" w:cs="Times New Roman"/>
          <w:color w:val="auto"/>
          <w:lang w:val="en-US" w:eastAsia="zh-CN"/>
        </w:rPr>
        <w:br w:type="page"/>
      </w:r>
      <w:bookmarkEnd w:id="537"/>
      <w:bookmarkEnd w:id="538"/>
      <w:bookmarkEnd w:id="539"/>
      <w:bookmarkEnd w:id="540"/>
      <w:bookmarkEnd w:id="541"/>
      <w:bookmarkEnd w:id="542"/>
      <w:bookmarkStart w:id="546" w:name="_Toc441969721_WPSOffice_Level2"/>
      <w:bookmarkStart w:id="547" w:name="_Toc300470794"/>
      <w:bookmarkStart w:id="548" w:name="_Toc314692236"/>
      <w:r>
        <w:rPr>
          <w:rFonts w:hint="default" w:eastAsia="方正小标宋_GBK" w:cs="Times New Roman"/>
          <w:color w:val="auto"/>
          <w:sz w:val="30"/>
          <w:szCs w:val="30"/>
          <w:lang w:val="en-US" w:eastAsia="zh-CN"/>
        </w:rPr>
        <w:t>四、</w:t>
      </w:r>
      <w:r>
        <w:rPr>
          <w:rFonts w:hint="default" w:eastAsia="方正小标宋_GBK" w:cs="Times New Roman"/>
          <w:color w:val="auto"/>
          <w:sz w:val="30"/>
          <w:szCs w:val="30"/>
          <w:lang w:eastAsia="zh-CN"/>
        </w:rPr>
        <w:t>综合证明文件</w:t>
      </w:r>
      <w:bookmarkEnd w:id="546"/>
      <w:bookmarkEnd w:id="547"/>
      <w:bookmarkEnd w:id="548"/>
    </w:p>
    <w:p w14:paraId="0B295FF2">
      <w:pPr>
        <w:pStyle w:val="5"/>
        <w:rPr>
          <w:rFonts w:ascii="Times New Roman" w:hAnsi="Times New Roman"/>
          <w:b w:val="0"/>
          <w:szCs w:val="28"/>
          <w:lang w:eastAsia="zh-CN"/>
        </w:rPr>
      </w:pPr>
      <w:bookmarkStart w:id="549" w:name="_Toc126373309_WPSOffice_Level3"/>
      <w:bookmarkStart w:id="550" w:name="_Toc766822801"/>
      <w:r>
        <w:rPr>
          <w:rFonts w:ascii="Times New Roman" w:hAnsi="Times New Roman"/>
          <w:b w:val="0"/>
          <w:szCs w:val="28"/>
          <w:lang w:val="en-US" w:eastAsia="zh-CN"/>
        </w:rPr>
        <w:t>1.</w:t>
      </w:r>
      <w:r>
        <w:rPr>
          <w:rFonts w:ascii="Times New Roman" w:hAnsi="Times New Roman"/>
          <w:b w:val="0"/>
          <w:szCs w:val="28"/>
          <w:lang w:eastAsia="zh-CN"/>
        </w:rPr>
        <w:t>综合实力及履约保障</w:t>
      </w:r>
      <w:bookmarkEnd w:id="549"/>
      <w:bookmarkEnd w:id="550"/>
    </w:p>
    <w:p w14:paraId="063993DE">
      <w:pPr>
        <w:spacing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根据招标文件要求，提供投标人认证等证书。（提供认证扫描件，扫描不清晰的不得分，招标文件未要求的不需要提供）</w:t>
      </w:r>
    </w:p>
    <w:p w14:paraId="2833B33D">
      <w:pPr>
        <w:spacing w:line="360" w:lineRule="auto"/>
        <w:ind w:firstLine="480"/>
        <w:jc w:val="left"/>
        <w:rPr>
          <w:rFonts w:hint="default" w:ascii="Times New Roman" w:hAnsi="Times New Roman" w:cs="Times New Roman"/>
          <w:color w:val="auto"/>
          <w:lang w:eastAsia="zh-CN"/>
        </w:rPr>
      </w:pPr>
    </w:p>
    <w:p w14:paraId="286FAF0D">
      <w:pPr>
        <w:pStyle w:val="5"/>
        <w:rPr>
          <w:rFonts w:ascii="Times New Roman" w:hAnsi="Times New Roman"/>
          <w:b w:val="0"/>
          <w:lang w:eastAsia="zh-CN"/>
        </w:rPr>
      </w:pPr>
      <w:bookmarkStart w:id="551" w:name="_Toc554354734"/>
      <w:bookmarkStart w:id="552" w:name="_Toc854016709_WPSOffice_Level3"/>
      <w:r>
        <w:rPr>
          <w:rFonts w:ascii="Times New Roman" w:hAnsi="Times New Roman"/>
          <w:b w:val="0"/>
          <w:lang w:val="en-US" w:eastAsia="zh-CN"/>
        </w:rPr>
        <w:t>2.</w:t>
      </w:r>
      <w:r>
        <w:rPr>
          <w:rFonts w:ascii="Times New Roman" w:hAnsi="Times New Roman"/>
          <w:b w:val="0"/>
          <w:lang w:eastAsia="zh-CN"/>
        </w:rPr>
        <w:t>类似项目业绩</w:t>
      </w:r>
      <w:bookmarkEnd w:id="551"/>
      <w:bookmarkEnd w:id="552"/>
    </w:p>
    <w:p w14:paraId="06845790">
      <w:pPr>
        <w:spacing w:line="360" w:lineRule="auto"/>
        <w:jc w:val="center"/>
        <w:rPr>
          <w:rFonts w:hint="default" w:ascii="Times New Roman" w:hAnsi="Times New Roman" w:eastAsia="仿宋_GB2312" w:cs="Times New Roman"/>
          <w:color w:val="auto"/>
          <w:sz w:val="32"/>
          <w:szCs w:val="32"/>
          <w:lang w:eastAsia="zh-CN"/>
        </w:rPr>
      </w:pPr>
      <w:bookmarkStart w:id="553" w:name="_Toc939678011_WPSOffice_Level3"/>
      <w:r>
        <w:rPr>
          <w:rFonts w:hint="default" w:ascii="Times New Roman" w:hAnsi="Times New Roman" w:eastAsia="仿宋_GB2312" w:cs="Times New Roman"/>
          <w:color w:val="auto"/>
          <w:sz w:val="32"/>
          <w:szCs w:val="32"/>
          <w:lang w:eastAsia="zh-CN"/>
        </w:rPr>
        <w:t>类似业绩一览表</w:t>
      </w:r>
      <w:bookmarkEnd w:id="553"/>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06"/>
        <w:gridCol w:w="2104"/>
        <w:gridCol w:w="1590"/>
        <w:gridCol w:w="1494"/>
        <w:gridCol w:w="1537"/>
      </w:tblGrid>
      <w:tr w14:paraId="411046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1F17F4E">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D197CD9">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EC0A0DC">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项目金额</w:t>
            </w:r>
          </w:p>
          <w:p w14:paraId="168725C6">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624681C">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05B1AB68">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项目单位联系电话</w:t>
            </w:r>
          </w:p>
        </w:tc>
      </w:tr>
      <w:tr w14:paraId="039621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92DCA9E">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3A30B92">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843AC4E">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FCF89E8">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0AE4CA2">
            <w:pPr>
              <w:rPr>
                <w:rFonts w:hint="default" w:ascii="Times New Roman" w:hAnsi="Times New Roman" w:eastAsia="仿宋_GB2312" w:cs="Times New Roman"/>
                <w:color w:val="auto"/>
                <w:kern w:val="0"/>
                <w:sz w:val="28"/>
                <w:szCs w:val="28"/>
              </w:rPr>
            </w:pPr>
          </w:p>
        </w:tc>
      </w:tr>
      <w:tr w14:paraId="13D000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EC4B5E9">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E6749D8">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97025C9">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A3BFF6F">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AE9FBC4">
            <w:pPr>
              <w:rPr>
                <w:rFonts w:hint="default" w:ascii="Times New Roman" w:hAnsi="Times New Roman" w:eastAsia="仿宋_GB2312" w:cs="Times New Roman"/>
                <w:color w:val="auto"/>
                <w:kern w:val="0"/>
                <w:sz w:val="28"/>
                <w:szCs w:val="28"/>
              </w:rPr>
            </w:pPr>
          </w:p>
        </w:tc>
      </w:tr>
      <w:tr w14:paraId="5A7BBC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20AB4A5">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C53420C">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A8A000C">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D664A1D">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DA780AB">
            <w:pPr>
              <w:rPr>
                <w:rFonts w:hint="default" w:ascii="Times New Roman" w:hAnsi="Times New Roman" w:eastAsia="仿宋_GB2312" w:cs="Times New Roman"/>
                <w:color w:val="auto"/>
                <w:kern w:val="0"/>
                <w:sz w:val="28"/>
                <w:szCs w:val="28"/>
              </w:rPr>
            </w:pPr>
          </w:p>
        </w:tc>
      </w:tr>
      <w:tr w14:paraId="4325FE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4372BF0D">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C1F3F04">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00B7459">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32EFE41">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EFC256C">
            <w:pPr>
              <w:rPr>
                <w:rFonts w:hint="default" w:ascii="Times New Roman" w:hAnsi="Times New Roman" w:eastAsia="仿宋_GB2312" w:cs="Times New Roman"/>
                <w:color w:val="auto"/>
                <w:kern w:val="0"/>
                <w:sz w:val="28"/>
                <w:szCs w:val="28"/>
              </w:rPr>
            </w:pPr>
          </w:p>
        </w:tc>
      </w:tr>
      <w:tr w14:paraId="5FB3E3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A58A416">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7F560D6">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B218F97">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B1315F0">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79F93F3">
            <w:pPr>
              <w:rPr>
                <w:rFonts w:hint="default" w:ascii="Times New Roman" w:hAnsi="Times New Roman" w:eastAsia="仿宋_GB2312" w:cs="Times New Roman"/>
                <w:color w:val="auto"/>
                <w:kern w:val="0"/>
                <w:sz w:val="28"/>
                <w:szCs w:val="28"/>
              </w:rPr>
            </w:pPr>
          </w:p>
        </w:tc>
      </w:tr>
    </w:tbl>
    <w:p w14:paraId="7508FA1C">
      <w:pPr>
        <w:spacing w:line="360" w:lineRule="auto"/>
        <w:rPr>
          <w:rFonts w:hint="default" w:ascii="Times New Roman" w:hAnsi="Times New Roman" w:eastAsia="仿宋_GB2312" w:cs="Times New Roman"/>
          <w:color w:val="auto"/>
          <w:sz w:val="28"/>
          <w:szCs w:val="28"/>
        </w:rPr>
      </w:pPr>
    </w:p>
    <w:p w14:paraId="3589EC18">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）投标人可按上述的格式自行编制，后附扫描件。</w:t>
      </w:r>
    </w:p>
    <w:p w14:paraId="2AC83A8E">
      <w:pPr>
        <w:numPr>
          <w:ilvl w:val="0"/>
          <w:numId w:val="4"/>
        </w:num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业绩扫描不清楚或合同总金额不明确的不予认可，虚假业绩将自行承担相关责任。</w:t>
      </w:r>
    </w:p>
    <w:p w14:paraId="63049602">
      <w:pPr>
        <w:spacing w:line="360" w:lineRule="auto"/>
        <w:ind w:left="56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）招标文件未要求提供业绩证明文件的，投标人可不提供。</w:t>
      </w:r>
    </w:p>
    <w:p w14:paraId="5C0E6259">
      <w:pPr>
        <w:spacing w:line="360" w:lineRule="auto"/>
        <w:rPr>
          <w:rFonts w:hint="default" w:ascii="Times New Roman" w:hAnsi="Times New Roman" w:eastAsia="仿宋_GB2312" w:cs="Times New Roman"/>
          <w:color w:val="auto"/>
          <w:sz w:val="28"/>
          <w:szCs w:val="28"/>
          <w:lang w:eastAsia="zh-CN"/>
        </w:rPr>
      </w:pPr>
    </w:p>
    <w:p w14:paraId="1E41D87D">
      <w:pPr>
        <w:pStyle w:val="3"/>
        <w:jc w:val="center"/>
        <w:rPr>
          <w:rFonts w:ascii="Times New Roman" w:hAnsi="Times New Roman" w:eastAsia="方正小标宋_GBK"/>
          <w:b w:val="0"/>
          <w:color w:val="auto"/>
          <w:sz w:val="28"/>
          <w:szCs w:val="28"/>
          <w:lang w:val="en-US" w:eastAsia="zh-CN"/>
        </w:rPr>
      </w:pPr>
      <w:r>
        <w:rPr>
          <w:rFonts w:ascii="Times New Roman" w:hAnsi="Times New Roman"/>
          <w:color w:val="auto"/>
          <w:lang w:eastAsia="zh-CN"/>
        </w:rPr>
        <w:br w:type="page"/>
      </w:r>
      <w:bookmarkStart w:id="554" w:name="_Toc71543328"/>
      <w:bookmarkStart w:id="555" w:name="_Toc2020026904_WPSOffice_Level2"/>
      <w:bookmarkStart w:id="556" w:name="_Toc671407240"/>
      <w:r>
        <w:rPr>
          <w:rFonts w:ascii="Times New Roman" w:hAnsi="Times New Roman"/>
          <w:color w:val="auto"/>
          <w:lang w:val="en-US" w:eastAsia="zh-CN"/>
        </w:rPr>
        <w:t>五</w:t>
      </w:r>
      <w:r>
        <w:rPr>
          <w:rFonts w:ascii="Times New Roman" w:hAnsi="Times New Roman" w:eastAsia="方正小标宋_GBK"/>
          <w:b w:val="0"/>
          <w:color w:val="auto"/>
          <w:sz w:val="28"/>
          <w:szCs w:val="28"/>
          <w:lang w:val="en-US" w:eastAsia="zh-CN"/>
        </w:rPr>
        <w:t>、服务方案</w:t>
      </w:r>
      <w:bookmarkEnd w:id="554"/>
      <w:bookmarkEnd w:id="555"/>
      <w:bookmarkEnd w:id="556"/>
    </w:p>
    <w:p w14:paraId="6F30375E">
      <w:pPr>
        <w:pStyle w:val="169"/>
        <w:ind w:firstLine="0"/>
        <w:rPr>
          <w:rFonts w:hint="default" w:ascii="Times New Roman" w:hAnsi="Times New Roman" w:eastAsia="仿宋_GB2312" w:cs="Times New Roman"/>
          <w:color w:val="auto"/>
          <w:kern w:val="0"/>
          <w:sz w:val="28"/>
          <w:szCs w:val="28"/>
          <w:lang w:val="en-US" w:eastAsia="zh-CN"/>
        </w:rPr>
        <w:sectPr>
          <w:headerReference r:id="rId7" w:type="default"/>
          <w:footerReference r:id="rId8" w:type="default"/>
          <w:pgSz w:w="11900" w:h="16840"/>
          <w:pgMar w:top="1440" w:right="1800" w:bottom="1440" w:left="1800" w:header="851" w:footer="992" w:gutter="0"/>
          <w:cols w:space="720" w:num="1"/>
        </w:sectPr>
      </w:pPr>
    </w:p>
    <w:bookmarkEnd w:id="543"/>
    <w:p w14:paraId="214DE36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lang w:eastAsia="zh-CN"/>
        </w:rPr>
      </w:pPr>
      <w:bookmarkStart w:id="557" w:name="_Toc782655613"/>
      <w:bookmarkStart w:id="558" w:name="_Toc741327320"/>
      <w:bookmarkStart w:id="559" w:name="_Toc1961816944"/>
      <w:bookmarkStart w:id="560" w:name="_Toc1027952896"/>
      <w:bookmarkStart w:id="561" w:name="_Toc1405132080"/>
      <w:bookmarkStart w:id="562" w:name="_Toc71543334"/>
      <w:bookmarkStart w:id="563" w:name="_Toc1642658699"/>
      <w:bookmarkStart w:id="564" w:name="_Toc1893993795"/>
      <w:bookmarkStart w:id="565" w:name="_Toc2003764980"/>
      <w:bookmarkStart w:id="566" w:name="_Toc364407768_WPSOffice_Level2"/>
      <w:bookmarkStart w:id="567" w:name="_Toc683097015"/>
      <w:bookmarkStart w:id="568" w:name="_Toc297277348"/>
      <w:bookmarkStart w:id="569" w:name="_Toc203536082"/>
      <w:bookmarkStart w:id="570" w:name="_Toc1342357120"/>
      <w:r>
        <w:rPr>
          <w:rFonts w:hint="default" w:ascii="Times New Roman" w:hAnsi="Times New Roman" w:eastAsia="方正小标宋_GBK" w:cs="Times New Roman"/>
          <w:bCs/>
          <w:color w:val="auto"/>
          <w:kern w:val="0"/>
          <w:sz w:val="28"/>
          <w:szCs w:val="28"/>
          <w:lang w:val="en-US" w:eastAsia="zh-CN"/>
        </w:rPr>
        <w:t>六</w:t>
      </w:r>
      <w:r>
        <w:rPr>
          <w:rFonts w:hint="default" w:ascii="Times New Roman" w:hAnsi="Times New Roman" w:eastAsia="方正小标宋_GBK" w:cs="Times New Roman"/>
          <w:bCs/>
          <w:color w:val="auto"/>
          <w:kern w:val="0"/>
          <w:sz w:val="28"/>
          <w:szCs w:val="28"/>
          <w:lang w:eastAsia="zh-CN"/>
        </w:rPr>
        <w:t>、其他文件</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CA5648F">
      <w:pPr>
        <w:pStyle w:val="169"/>
        <w:rPr>
          <w:rFonts w:hint="default" w:ascii="Times New Roman" w:hAnsi="Times New Roman" w:eastAsia="宋体" w:cs="Times New Roman"/>
          <w:color w:val="auto"/>
          <w:kern w:val="0"/>
          <w:lang w:eastAsia="zh-CN"/>
        </w:rPr>
      </w:pPr>
    </w:p>
    <w:p w14:paraId="1F8D9883">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37E6FE48">
      <w:pPr>
        <w:pStyle w:val="2"/>
        <w:spacing w:before="0" w:after="0" w:line="240" w:lineRule="auto"/>
        <w:rPr>
          <w:rFonts w:ascii="Times New Roman" w:hAnsi="Times New Roman" w:eastAsia="宋体"/>
          <w:color w:val="auto"/>
          <w:sz w:val="36"/>
          <w:szCs w:val="36"/>
          <w:lang w:eastAsia="zh-CN"/>
        </w:rPr>
      </w:pPr>
      <w:bookmarkStart w:id="571" w:name="_Toc1771417676"/>
      <w:bookmarkStart w:id="572" w:name="_Toc1957633089"/>
      <w:bookmarkStart w:id="573" w:name="_Toc1176089766_WPSOffice_Level1"/>
      <w:bookmarkStart w:id="574" w:name="_Toc23430"/>
      <w:bookmarkStart w:id="575" w:name="_Toc1023053876"/>
      <w:bookmarkStart w:id="576" w:name="_Toc1188500584"/>
      <w:r>
        <w:rPr>
          <w:rFonts w:ascii="Times New Roman" w:hAnsi="Times New Roman" w:eastAsia="宋体"/>
          <w:color w:val="auto"/>
          <w:sz w:val="36"/>
          <w:szCs w:val="36"/>
          <w:lang w:eastAsia="zh-CN"/>
        </w:rPr>
        <w:t>第六章</w:t>
      </w:r>
      <w:r>
        <w:rPr>
          <w:rFonts w:ascii="Times New Roman" w:hAnsi="Times New Roman" w:eastAsia="宋体"/>
          <w:color w:val="auto"/>
          <w:sz w:val="36"/>
          <w:szCs w:val="36"/>
          <w:lang w:val="en-US" w:eastAsia="zh-CN"/>
        </w:rPr>
        <w:t xml:space="preserve"> </w:t>
      </w:r>
      <w:r>
        <w:rPr>
          <w:rFonts w:ascii="Times New Roman" w:hAnsi="Times New Roman" w:eastAsia="宋体"/>
          <w:color w:val="auto"/>
          <w:sz w:val="36"/>
          <w:szCs w:val="36"/>
          <w:lang w:eastAsia="zh-CN"/>
        </w:rPr>
        <w:t>项目需求及有关要求</w:t>
      </w:r>
      <w:bookmarkEnd w:id="571"/>
      <w:bookmarkEnd w:id="572"/>
      <w:bookmarkEnd w:id="573"/>
      <w:bookmarkEnd w:id="574"/>
      <w:bookmarkEnd w:id="575"/>
      <w:bookmarkEnd w:id="576"/>
    </w:p>
    <w:p w14:paraId="1ADBB200">
      <w:pPr>
        <w:pStyle w:val="13"/>
        <w:spacing w:line="360" w:lineRule="auto"/>
        <w:ind w:firstLine="560" w:firstLineChars="200"/>
        <w:rPr>
          <w:rFonts w:hint="eastAsia" w:ascii="仿宋" w:hAnsi="仿宋" w:eastAsia="仿宋" w:cs="仿宋"/>
          <w:color w:val="000000"/>
          <w:sz w:val="28"/>
          <w:szCs w:val="28"/>
          <w:lang w:val="en-US" w:eastAsia="zh-CN"/>
        </w:rPr>
      </w:pPr>
      <w:bookmarkStart w:id="577" w:name="_Toc2142859637_WPSOffice_Level2"/>
      <w:bookmarkStart w:id="578" w:name="_Toc1270934164_WPSOffice_Level2"/>
      <w:bookmarkStart w:id="579" w:name="_Toc682913791_WPSOffice_Level2"/>
      <w:bookmarkStart w:id="580" w:name="_Toc1595179162_WPSOffice_Level2"/>
      <w:bookmarkStart w:id="581" w:name="_Toc421828923_WPSOffice_Level2"/>
    </w:p>
    <w:p w14:paraId="44A97842">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河南省老干部活动学习中心</w:t>
      </w:r>
    </w:p>
    <w:p w14:paraId="751EA9ED">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物业管理服务项目采购需求</w:t>
      </w:r>
    </w:p>
    <w:p w14:paraId="67B19D6C">
      <w:pPr>
        <w:spacing w:line="560" w:lineRule="exact"/>
        <w:jc w:val="center"/>
        <w:rPr>
          <w:rFonts w:ascii="仿宋_GB2312" w:hAnsi="仿宋_GB2312" w:eastAsia="仿宋_GB2312" w:cs="仿宋_GB2312"/>
          <w:bCs/>
          <w:color w:val="000000"/>
          <w:sz w:val="44"/>
          <w:szCs w:val="44"/>
        </w:rPr>
      </w:pPr>
    </w:p>
    <w:p w14:paraId="29E248B0">
      <w:pPr>
        <w:spacing w:line="560" w:lineRule="exact"/>
        <w:ind w:firstLine="560" w:firstLineChars="200"/>
        <w:outlineLvl w:val="1"/>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一、项目简介</w:t>
      </w:r>
    </w:p>
    <w:p w14:paraId="122AF43D">
      <w:pPr>
        <w:spacing w:line="560" w:lineRule="exact"/>
        <w:ind w:firstLine="560" w:firstLineChars="200"/>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color w:val="000000"/>
          <w:sz w:val="28"/>
          <w:szCs w:val="28"/>
          <w:highlight w:val="none"/>
        </w:rPr>
        <w:t>1.1  地理位置：河南省老干部活动学习中心分为地德街（郑州市郑东新区地德街16号）和政四街（郑州市金水区政四街1号）两个院区，</w:t>
      </w:r>
      <w:r>
        <w:rPr>
          <w:rFonts w:hint="eastAsia" w:ascii="仿宋_GB2312" w:hAnsi="仿宋_GB2312" w:eastAsia="仿宋_GB2312" w:cs="仿宋_GB2312"/>
          <w:color w:val="000000"/>
          <w:sz w:val="28"/>
          <w:szCs w:val="28"/>
          <w:highlight w:val="none"/>
          <w:lang w:eastAsia="zh-CN"/>
        </w:rPr>
        <w:t>总</w:t>
      </w:r>
      <w:r>
        <w:rPr>
          <w:rFonts w:hint="eastAsia" w:ascii="仿宋_GB2312" w:hAnsi="仿宋_GB2312" w:eastAsia="仿宋_GB2312" w:cs="仿宋_GB2312"/>
          <w:b w:val="0"/>
          <w:bCs w:val="0"/>
          <w:color w:val="000000"/>
          <w:sz w:val="28"/>
          <w:szCs w:val="28"/>
          <w:highlight w:val="none"/>
        </w:rPr>
        <w:t>建筑面积</w:t>
      </w:r>
      <w:r>
        <w:rPr>
          <w:rFonts w:hint="eastAsia" w:ascii="仿宋_GB2312" w:hAnsi="仿宋_GB2312" w:eastAsia="仿宋_GB2312" w:cs="仿宋_GB2312"/>
          <w:b w:val="0"/>
          <w:bCs w:val="0"/>
          <w:color w:val="000000"/>
          <w:sz w:val="28"/>
          <w:szCs w:val="28"/>
          <w:highlight w:val="none"/>
          <w:lang w:eastAsia="zh-CN"/>
        </w:rPr>
        <w:t>共</w:t>
      </w:r>
      <w:r>
        <w:rPr>
          <w:rFonts w:hint="eastAsia" w:ascii="仿宋_GB2312" w:hAnsi="仿宋_GB2312" w:eastAsia="仿宋_GB2312" w:cs="仿宋_GB2312"/>
          <w:b w:val="0"/>
          <w:bCs w:val="0"/>
          <w:color w:val="000000"/>
          <w:sz w:val="28"/>
          <w:szCs w:val="28"/>
          <w:highlight w:val="none"/>
          <w:lang w:val="en-US" w:eastAsia="zh-CN"/>
        </w:rPr>
        <w:t>56650</w:t>
      </w:r>
      <w:r>
        <w:rPr>
          <w:rFonts w:hint="eastAsia" w:ascii="仿宋_GB2312" w:hAnsi="仿宋_GB2312" w:eastAsia="仿宋_GB2312" w:cs="仿宋_GB2312"/>
          <w:b w:val="0"/>
          <w:bCs w:val="0"/>
          <w:color w:val="000000"/>
          <w:sz w:val="28"/>
          <w:szCs w:val="28"/>
          <w:highlight w:val="none"/>
        </w:rPr>
        <w:t>㎡，绿化面积约</w:t>
      </w:r>
      <w:r>
        <w:rPr>
          <w:rFonts w:hint="eastAsia" w:ascii="仿宋_GB2312" w:hAnsi="仿宋_GB2312" w:eastAsia="仿宋_GB2312" w:cs="仿宋_GB2312"/>
          <w:b w:val="0"/>
          <w:bCs w:val="0"/>
          <w:color w:val="000000"/>
          <w:sz w:val="28"/>
          <w:szCs w:val="28"/>
          <w:highlight w:val="none"/>
          <w:lang w:val="en" w:eastAsia="zh-CN"/>
        </w:rPr>
        <w:t>28919</w:t>
      </w:r>
      <w:r>
        <w:rPr>
          <w:rFonts w:hint="eastAsia" w:ascii="仿宋_GB2312" w:hAnsi="仿宋_GB2312" w:eastAsia="仿宋_GB2312" w:cs="仿宋_GB2312"/>
          <w:b w:val="0"/>
          <w:bCs w:val="0"/>
          <w:color w:val="000000"/>
          <w:sz w:val="28"/>
          <w:szCs w:val="28"/>
          <w:highlight w:val="none"/>
        </w:rPr>
        <w:t>㎡</w:t>
      </w:r>
      <w:r>
        <w:rPr>
          <w:rFonts w:hint="eastAsia" w:ascii="仿宋_GB2312" w:hAnsi="仿宋_GB2312" w:eastAsia="仿宋_GB2312" w:cs="仿宋_GB2312"/>
          <w:b w:val="0"/>
          <w:bCs w:val="0"/>
          <w:color w:val="000000"/>
          <w:sz w:val="28"/>
          <w:szCs w:val="28"/>
          <w:highlight w:val="none"/>
          <w:lang w:eastAsia="zh-CN"/>
        </w:rPr>
        <w:t>，电梯</w:t>
      </w:r>
      <w:r>
        <w:rPr>
          <w:rFonts w:hint="eastAsia" w:ascii="仿宋_GB2312" w:hAnsi="仿宋_GB2312" w:eastAsia="仿宋_GB2312" w:cs="仿宋_GB2312"/>
          <w:b w:val="0"/>
          <w:bCs w:val="0"/>
          <w:color w:val="000000"/>
          <w:sz w:val="28"/>
          <w:szCs w:val="28"/>
          <w:highlight w:val="none"/>
          <w:lang w:val="en-US" w:eastAsia="zh-CN"/>
        </w:rPr>
        <w:t>13部</w:t>
      </w:r>
      <w:r>
        <w:rPr>
          <w:rFonts w:hint="eastAsia" w:ascii="仿宋_GB2312" w:hAnsi="仿宋_GB2312" w:eastAsia="仿宋_GB2312" w:cs="仿宋_GB2312"/>
          <w:b w:val="0"/>
          <w:bCs w:val="0"/>
          <w:color w:val="000000"/>
          <w:sz w:val="28"/>
          <w:szCs w:val="28"/>
          <w:highlight w:val="none"/>
        </w:rPr>
        <w:t>。其中地德街院区</w:t>
      </w:r>
      <w:r>
        <w:rPr>
          <w:rFonts w:hint="eastAsia" w:ascii="仿宋_GB2312" w:hAnsi="仿宋_GB2312" w:eastAsia="仿宋_GB2312" w:cs="仿宋_GB2312"/>
          <w:b w:val="0"/>
          <w:bCs w:val="0"/>
          <w:color w:val="000000"/>
          <w:sz w:val="28"/>
          <w:szCs w:val="28"/>
          <w:highlight w:val="none"/>
          <w:lang w:eastAsia="zh-CN"/>
        </w:rPr>
        <w:t>办公场所</w:t>
      </w:r>
      <w:r>
        <w:rPr>
          <w:rFonts w:hint="eastAsia" w:ascii="仿宋_GB2312" w:hAnsi="仿宋_GB2312" w:eastAsia="仿宋_GB2312" w:cs="仿宋_GB2312"/>
          <w:b w:val="0"/>
          <w:bCs w:val="0"/>
          <w:color w:val="000000"/>
          <w:sz w:val="28"/>
          <w:szCs w:val="28"/>
          <w:highlight w:val="none"/>
        </w:rPr>
        <w:t>建筑面积为</w:t>
      </w:r>
      <w:r>
        <w:rPr>
          <w:rFonts w:hint="eastAsia" w:ascii="仿宋_GB2312" w:hAnsi="仿宋_GB2312" w:eastAsia="仿宋_GB2312" w:cs="仿宋_GB2312"/>
          <w:b w:val="0"/>
          <w:bCs w:val="0"/>
          <w:color w:val="000000"/>
          <w:sz w:val="28"/>
          <w:szCs w:val="28"/>
          <w:highlight w:val="none"/>
          <w:lang w:val="en-US" w:eastAsia="zh-CN"/>
        </w:rPr>
        <w:t>53297</w:t>
      </w:r>
      <w:r>
        <w:rPr>
          <w:rFonts w:hint="eastAsia" w:ascii="仿宋_GB2312" w:hAnsi="仿宋_GB2312" w:eastAsia="仿宋_GB2312" w:cs="仿宋_GB2312"/>
          <w:b w:val="0"/>
          <w:bCs w:val="0"/>
          <w:color w:val="000000"/>
          <w:sz w:val="28"/>
          <w:szCs w:val="28"/>
          <w:highlight w:val="none"/>
        </w:rPr>
        <w:t>㎡，绿化面积约</w:t>
      </w:r>
      <w:r>
        <w:rPr>
          <w:rFonts w:hint="eastAsia" w:ascii="仿宋_GB2312" w:hAnsi="仿宋_GB2312" w:eastAsia="仿宋_GB2312" w:cs="仿宋_GB2312"/>
          <w:b w:val="0"/>
          <w:bCs w:val="0"/>
          <w:color w:val="000000"/>
          <w:sz w:val="28"/>
          <w:szCs w:val="28"/>
          <w:highlight w:val="none"/>
          <w:lang w:val="en" w:eastAsia="zh-CN"/>
        </w:rPr>
        <w:t>14719</w:t>
      </w:r>
      <w:r>
        <w:rPr>
          <w:rFonts w:hint="eastAsia" w:ascii="仿宋_GB2312" w:hAnsi="仿宋_GB2312" w:eastAsia="仿宋_GB2312" w:cs="仿宋_GB2312"/>
          <w:b w:val="0"/>
          <w:bCs w:val="0"/>
          <w:color w:val="000000"/>
          <w:sz w:val="28"/>
          <w:szCs w:val="28"/>
          <w:highlight w:val="none"/>
        </w:rPr>
        <w:t>㎡</w:t>
      </w:r>
      <w:r>
        <w:rPr>
          <w:rFonts w:hint="eastAsia" w:ascii="仿宋_GB2312" w:hAnsi="仿宋_GB2312" w:eastAsia="仿宋_GB2312" w:cs="仿宋_GB2312"/>
          <w:b w:val="0"/>
          <w:bCs w:val="0"/>
          <w:color w:val="000000"/>
          <w:sz w:val="28"/>
          <w:szCs w:val="28"/>
          <w:highlight w:val="none"/>
          <w:lang w:eastAsia="zh-CN"/>
        </w:rPr>
        <w:t>，电梯</w:t>
      </w:r>
      <w:r>
        <w:rPr>
          <w:rFonts w:hint="eastAsia" w:ascii="仿宋_GB2312" w:hAnsi="仿宋_GB2312" w:eastAsia="仿宋_GB2312" w:cs="仿宋_GB2312"/>
          <w:b w:val="0"/>
          <w:bCs w:val="0"/>
          <w:color w:val="000000"/>
          <w:sz w:val="28"/>
          <w:szCs w:val="28"/>
          <w:highlight w:val="none"/>
          <w:lang w:val="en-US" w:eastAsia="zh-CN"/>
        </w:rPr>
        <w:t>13部</w:t>
      </w:r>
      <w:r>
        <w:rPr>
          <w:rFonts w:hint="eastAsia" w:ascii="仿宋_GB2312" w:hAnsi="仿宋_GB2312" w:eastAsia="仿宋_GB2312" w:cs="仿宋_GB2312"/>
          <w:b w:val="0"/>
          <w:bCs w:val="0"/>
          <w:color w:val="000000"/>
          <w:sz w:val="28"/>
          <w:szCs w:val="28"/>
          <w:highlight w:val="none"/>
        </w:rPr>
        <w:t>；政四街院区</w:t>
      </w:r>
      <w:r>
        <w:rPr>
          <w:rFonts w:hint="eastAsia" w:ascii="仿宋_GB2312" w:hAnsi="仿宋_GB2312" w:eastAsia="仿宋_GB2312" w:cs="仿宋_GB2312"/>
          <w:b w:val="0"/>
          <w:bCs w:val="0"/>
          <w:color w:val="000000"/>
          <w:sz w:val="28"/>
          <w:szCs w:val="28"/>
          <w:highlight w:val="none"/>
          <w:lang w:eastAsia="zh-CN"/>
        </w:rPr>
        <w:t>办公场所</w:t>
      </w:r>
      <w:r>
        <w:rPr>
          <w:rFonts w:hint="eastAsia" w:ascii="仿宋_GB2312" w:hAnsi="仿宋_GB2312" w:eastAsia="仿宋_GB2312" w:cs="仿宋_GB2312"/>
          <w:b w:val="0"/>
          <w:bCs w:val="0"/>
          <w:color w:val="000000"/>
          <w:sz w:val="28"/>
          <w:szCs w:val="28"/>
          <w:highlight w:val="none"/>
          <w:lang w:val="en"/>
        </w:rPr>
        <w:t>建筑面积为</w:t>
      </w:r>
      <w:r>
        <w:rPr>
          <w:rFonts w:hint="eastAsia" w:ascii="仿宋_GB2312" w:hAnsi="仿宋_GB2312" w:eastAsia="仿宋_GB2312" w:cs="仿宋_GB2312"/>
          <w:b w:val="0"/>
          <w:bCs w:val="0"/>
          <w:color w:val="000000"/>
          <w:sz w:val="28"/>
          <w:szCs w:val="28"/>
          <w:highlight w:val="none"/>
          <w:lang w:val="en-US" w:eastAsia="zh-CN"/>
        </w:rPr>
        <w:t>3353</w:t>
      </w:r>
      <w:r>
        <w:rPr>
          <w:rFonts w:hint="eastAsia" w:ascii="仿宋_GB2312" w:hAnsi="仿宋_GB2312" w:eastAsia="仿宋_GB2312" w:cs="仿宋_GB2312"/>
          <w:b w:val="0"/>
          <w:bCs w:val="0"/>
          <w:color w:val="000000"/>
          <w:sz w:val="28"/>
          <w:szCs w:val="28"/>
          <w:highlight w:val="none"/>
        </w:rPr>
        <w:t>㎡</w:t>
      </w:r>
      <w:r>
        <w:rPr>
          <w:rFonts w:hint="eastAsia" w:ascii="仿宋_GB2312" w:hAnsi="仿宋_GB2312" w:eastAsia="仿宋_GB2312" w:cs="仿宋_GB2312"/>
          <w:b w:val="0"/>
          <w:bCs w:val="0"/>
          <w:color w:val="000000"/>
          <w:sz w:val="28"/>
          <w:szCs w:val="28"/>
          <w:highlight w:val="none"/>
          <w:lang w:eastAsia="zh-CN"/>
        </w:rPr>
        <w:t>，</w:t>
      </w:r>
      <w:r>
        <w:rPr>
          <w:rFonts w:hint="eastAsia" w:ascii="仿宋_GB2312" w:hAnsi="仿宋_GB2312" w:eastAsia="仿宋_GB2312" w:cs="仿宋_GB2312"/>
          <w:b w:val="0"/>
          <w:bCs w:val="0"/>
          <w:color w:val="000000"/>
          <w:sz w:val="28"/>
          <w:szCs w:val="28"/>
          <w:highlight w:val="none"/>
        </w:rPr>
        <w:t>绿化面积约14200㎡</w:t>
      </w:r>
      <w:r>
        <w:rPr>
          <w:rFonts w:hint="eastAsia" w:ascii="仿宋_GB2312" w:hAnsi="仿宋_GB2312" w:eastAsia="仿宋_GB2312" w:cs="仿宋_GB2312"/>
          <w:b w:val="0"/>
          <w:bCs w:val="0"/>
          <w:color w:val="000000"/>
          <w:sz w:val="28"/>
          <w:szCs w:val="28"/>
          <w:highlight w:val="none"/>
          <w:lang w:eastAsia="zh-CN"/>
        </w:rPr>
        <w:t>，无电梯</w:t>
      </w:r>
      <w:r>
        <w:rPr>
          <w:rFonts w:hint="eastAsia" w:ascii="仿宋_GB2312" w:hAnsi="仿宋_GB2312" w:eastAsia="仿宋_GB2312" w:cs="仿宋_GB2312"/>
          <w:b w:val="0"/>
          <w:bCs w:val="0"/>
          <w:color w:val="000000"/>
          <w:sz w:val="28"/>
          <w:szCs w:val="28"/>
          <w:highlight w:val="none"/>
        </w:rPr>
        <w:t>。</w:t>
      </w:r>
    </w:p>
    <w:p w14:paraId="565E9E5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服务范围：物业管理项目范围包括综合管理、房屋日常养护维修、供电设施设备运行管理维护、给排水设施设备运行管理维护、中央空调系统运行管理维护、消防系统运行管理维护、安防报警监控系统运行管理维护、弱电智能（楼宇控制）系统运行管理维护、秩序维护与安全管理服务、环境卫生保洁服务、垃圾清运、绿化养护、电梯运行维护等工作。</w:t>
      </w:r>
    </w:p>
    <w:p w14:paraId="0331771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  总体要求：</w:t>
      </w:r>
    </w:p>
    <w:p w14:paraId="032D5538">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1.3.1  省老干部活动学习中心主要承担省直离退休干部学习、活动以及</w:t>
      </w:r>
      <w:r>
        <w:rPr>
          <w:rFonts w:hint="eastAsia" w:ascii="仿宋_GB2312" w:hAnsi="仿宋_GB2312" w:eastAsia="仿宋_GB2312" w:cs="仿宋_GB2312"/>
          <w:color w:val="000000"/>
          <w:sz w:val="28"/>
          <w:szCs w:val="28"/>
          <w:lang w:val="en"/>
        </w:rPr>
        <w:t>原省直属机关老干部休养所住所离退休干部和遗属的服务保障工作。由于其服务群体的特殊性，故</w:t>
      </w:r>
      <w:r>
        <w:rPr>
          <w:rFonts w:hint="eastAsia" w:ascii="仿宋_GB2312" w:hAnsi="仿宋_GB2312" w:eastAsia="仿宋_GB2312" w:cs="仿宋_GB2312"/>
          <w:color w:val="000000"/>
          <w:sz w:val="28"/>
          <w:szCs w:val="28"/>
        </w:rPr>
        <w:t>对安全性、规范性要求高，管理服务标准高、要求严。本项目要求中标人为采购人提供专业化的综合物业管理服务。</w:t>
      </w:r>
    </w:p>
    <w:p w14:paraId="7F94269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  中标人的物业管理方案、组织架构、人员录用和各项规章制度，在实施前要报告采购人，采购人有审核权。</w:t>
      </w:r>
    </w:p>
    <w:p w14:paraId="44E34C5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1.3.3  采购人对物业管理公司的人员有直接指挥权。中标人对所录用人员要严格政审和身体健康检查，保证录用人员没有刑事犯罪记录和传染性疾病，并持有相应专业岗位有效资格证书。</w:t>
      </w:r>
    </w:p>
    <w:p w14:paraId="032F67A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1.3.4  在省老干部活动学习中心举办的大型活动，中标人应根据采购人需求适当增加服务人员，满足各项活动的服务管理要求，且不另外增加费用。</w:t>
      </w:r>
    </w:p>
    <w:p w14:paraId="2906E24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1.3.5  中标人必须遵守国家和采购人制定的各项规章制度。对服务质量差，不配合工作人员，采购人有权采取相应的惩罚措施或责令物业管理公司另行派遣人员。</w:t>
      </w:r>
    </w:p>
    <w:p w14:paraId="549CAFF5">
      <w:pPr>
        <w:spacing w:line="560" w:lineRule="exact"/>
        <w:ind w:firstLine="56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8"/>
          <w:szCs w:val="28"/>
        </w:rPr>
        <w:t>1.3.6  中标人必须合法经营，不能损害所聘用员工及采购人的合法权益</w:t>
      </w:r>
      <w:r>
        <w:rPr>
          <w:rFonts w:hint="eastAsia" w:ascii="仿宋_GB2312" w:hAnsi="仿宋_GB2312" w:eastAsia="仿宋_GB2312" w:cs="仿宋_GB2312"/>
          <w:color w:val="000000"/>
          <w:sz w:val="32"/>
          <w:szCs w:val="32"/>
        </w:rPr>
        <w:t>。</w:t>
      </w:r>
    </w:p>
    <w:p w14:paraId="12A6BA2C">
      <w:pPr>
        <w:spacing w:line="560" w:lineRule="exact"/>
        <w:ind w:firstLine="560" w:firstLineChars="200"/>
        <w:rPr>
          <w:rFonts w:hint="eastAsia" w:ascii="仿宋_GB2312" w:hAnsi="仿宋_GB2312" w:eastAsia="宋体" w:cs="仿宋_GB2312"/>
          <w:color w:val="000000"/>
          <w:sz w:val="32"/>
          <w:szCs w:val="32"/>
          <w:lang w:val="en-US" w:eastAsia="zh-CN"/>
        </w:rPr>
      </w:pPr>
      <w:r>
        <w:rPr>
          <w:rFonts w:hint="eastAsia" w:ascii="仿宋_GB2312" w:hAnsi="仿宋_GB2312" w:eastAsia="仿宋_GB2312" w:cs="仿宋_GB2312"/>
          <w:color w:val="000000"/>
          <w:sz w:val="28"/>
          <w:szCs w:val="28"/>
          <w:lang w:val="en-US" w:eastAsia="zh-CN"/>
        </w:rPr>
        <w:t>1.4人员配备一览表</w:t>
      </w:r>
      <w:r>
        <w:rPr>
          <w:rFonts w:hint="eastAsia" w:eastAsia="宋体"/>
          <w:lang w:eastAsia="zh-CN"/>
        </w:rPr>
        <w:t>（本表数量为最小数量，投标人可根据实际情况增加）</w:t>
      </w:r>
    </w:p>
    <w:tbl>
      <w:tblPr>
        <w:tblStyle w:val="53"/>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83"/>
        <w:gridCol w:w="1230"/>
        <w:gridCol w:w="780"/>
        <w:gridCol w:w="2080"/>
        <w:gridCol w:w="2100"/>
      </w:tblGrid>
      <w:tr w14:paraId="6DE1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0A3420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序号</w:t>
            </w:r>
          </w:p>
        </w:tc>
        <w:tc>
          <w:tcPr>
            <w:tcW w:w="1283" w:type="dxa"/>
            <w:noWrap w:val="0"/>
            <w:vAlign w:val="center"/>
          </w:tcPr>
          <w:p w14:paraId="618A3B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所属院区</w:t>
            </w:r>
          </w:p>
        </w:tc>
        <w:tc>
          <w:tcPr>
            <w:tcW w:w="1230" w:type="dxa"/>
            <w:noWrap w:val="0"/>
            <w:vAlign w:val="center"/>
          </w:tcPr>
          <w:p w14:paraId="1DE6D5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岗位名称</w:t>
            </w:r>
          </w:p>
        </w:tc>
        <w:tc>
          <w:tcPr>
            <w:tcW w:w="780" w:type="dxa"/>
            <w:noWrap w:val="0"/>
            <w:vAlign w:val="center"/>
          </w:tcPr>
          <w:p w14:paraId="45A20F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数量（人）</w:t>
            </w:r>
          </w:p>
        </w:tc>
        <w:tc>
          <w:tcPr>
            <w:tcW w:w="2080" w:type="dxa"/>
            <w:noWrap w:val="0"/>
            <w:vAlign w:val="center"/>
          </w:tcPr>
          <w:p w14:paraId="09B845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岗位要求</w:t>
            </w:r>
          </w:p>
        </w:tc>
        <w:tc>
          <w:tcPr>
            <w:tcW w:w="2100" w:type="dxa"/>
            <w:noWrap w:val="0"/>
            <w:vAlign w:val="center"/>
          </w:tcPr>
          <w:p w14:paraId="4D086F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证明材料要求</w:t>
            </w:r>
          </w:p>
        </w:tc>
      </w:tr>
      <w:tr w14:paraId="5425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05" w:type="dxa"/>
            <w:vMerge w:val="restart"/>
            <w:noWrap w:val="0"/>
            <w:vAlign w:val="center"/>
          </w:tcPr>
          <w:p w14:paraId="49928324">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1283" w:type="dxa"/>
            <w:vMerge w:val="restart"/>
            <w:noWrap w:val="0"/>
            <w:vAlign w:val="center"/>
          </w:tcPr>
          <w:p w14:paraId="50D6C8C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vMerge w:val="restart"/>
            <w:noWrap w:val="0"/>
            <w:vAlign w:val="center"/>
          </w:tcPr>
          <w:p w14:paraId="2A195461">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shd w:val="clear" w:color="auto" w:fill="auto"/>
                <w:lang w:val="en"/>
              </w:rPr>
              <w:t>物业</w:t>
            </w:r>
            <w:r>
              <w:rPr>
                <w:rFonts w:hint="eastAsia" w:ascii="仿宋_GB2312" w:hAnsi="仿宋_GB2312" w:eastAsia="仿宋_GB2312" w:cs="仿宋_GB2312"/>
                <w:color w:val="000000"/>
                <w:sz w:val="24"/>
                <w:szCs w:val="24"/>
                <w:shd w:val="clear" w:color="auto" w:fill="auto"/>
              </w:rPr>
              <w:t>经理</w:t>
            </w:r>
          </w:p>
        </w:tc>
        <w:tc>
          <w:tcPr>
            <w:tcW w:w="780" w:type="dxa"/>
            <w:vMerge w:val="restart"/>
            <w:noWrap w:val="0"/>
            <w:vAlign w:val="center"/>
          </w:tcPr>
          <w:p w14:paraId="75BA14A5">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080" w:type="dxa"/>
            <w:noWrap w:val="0"/>
            <w:vAlign w:val="center"/>
          </w:tcPr>
          <w:p w14:paraId="7E1B99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sz w:val="21"/>
                <w:szCs w:val="21"/>
                <w:highlight w:val="none"/>
                <w:lang w:val="en-US" w:eastAsia="zh-CN"/>
              </w:rPr>
              <w:t>★</w:t>
            </w:r>
            <w:r>
              <w:rPr>
                <w:rFonts w:hint="eastAsia" w:ascii="仿宋_GB2312" w:hAnsi="仿宋_GB2312" w:eastAsia="仿宋_GB2312" w:cs="仿宋_GB2312"/>
                <w:sz w:val="21"/>
                <w:szCs w:val="21"/>
                <w:highlight w:val="none"/>
                <w:lang w:val="en-US" w:eastAsia="zh-CN"/>
              </w:rPr>
              <w:t>1.为投标人在职员工</w:t>
            </w:r>
          </w:p>
        </w:tc>
        <w:tc>
          <w:tcPr>
            <w:tcW w:w="2100" w:type="dxa"/>
            <w:noWrap w:val="0"/>
            <w:vAlign w:val="center"/>
          </w:tcPr>
          <w:p w14:paraId="08BAC2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w:t>
            </w:r>
            <w:r>
              <w:rPr>
                <w:rFonts w:hint="eastAsia" w:ascii="仿宋_GB2312" w:hAnsi="仿宋_GB2312" w:eastAsia="仿宋_GB2312" w:cs="仿宋_GB2312"/>
                <w:sz w:val="21"/>
                <w:szCs w:val="21"/>
                <w:highlight w:val="none"/>
                <w:lang w:val="en-US" w:eastAsia="zh-CN"/>
              </w:rPr>
              <w:t>（</w:t>
            </w:r>
            <w:r>
              <w:rPr>
                <w:rFonts w:hint="eastAsia" w:ascii="仿宋_GB2312" w:hAnsi="仿宋_GB2312" w:eastAsia="仿宋_GB2312" w:cs="仿宋_GB2312"/>
                <w:sz w:val="21"/>
                <w:szCs w:val="21"/>
                <w:highlight w:val="none"/>
                <w:lang w:eastAsia="zh-CN"/>
              </w:rPr>
              <w:t>提供投标人</w:t>
            </w:r>
            <w:r>
              <w:rPr>
                <w:rFonts w:hint="eastAsia" w:ascii="仿宋_GB2312" w:hAnsi="仿宋_GB2312" w:eastAsia="仿宋_GB2312" w:cs="仿宋_GB2312"/>
                <w:sz w:val="21"/>
                <w:szCs w:val="21"/>
                <w:highlight w:val="none"/>
                <w:lang w:val="en-US" w:eastAsia="zh-CN"/>
              </w:rPr>
              <w:t>2025年1月1日以来任意1个月</w:t>
            </w:r>
            <w:r>
              <w:rPr>
                <w:rFonts w:hint="eastAsia" w:ascii="仿宋_GB2312" w:hAnsi="仿宋_GB2312" w:eastAsia="仿宋_GB2312" w:cs="仿宋_GB2312"/>
                <w:sz w:val="21"/>
                <w:szCs w:val="21"/>
                <w:highlight w:val="none"/>
                <w:lang w:eastAsia="zh-CN"/>
              </w:rPr>
              <w:t>为其缴纳社保的证明材料</w:t>
            </w:r>
            <w:r>
              <w:rPr>
                <w:rFonts w:hint="eastAsia" w:ascii="仿宋_GB2312" w:hAnsi="仿宋_GB2312" w:eastAsia="仿宋_GB2312" w:cs="仿宋_GB2312"/>
                <w:sz w:val="21"/>
                <w:szCs w:val="21"/>
                <w:highlight w:val="none"/>
                <w:lang w:val="en-US" w:eastAsia="zh-CN"/>
              </w:rPr>
              <w:t>）</w:t>
            </w:r>
          </w:p>
        </w:tc>
      </w:tr>
      <w:tr w14:paraId="2DF1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5" w:type="dxa"/>
            <w:vMerge w:val="continue"/>
            <w:noWrap w:val="0"/>
            <w:vAlign w:val="center"/>
          </w:tcPr>
          <w:p w14:paraId="200A8DA7">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3A0BE93F">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063F166E">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780" w:type="dxa"/>
            <w:vMerge w:val="continue"/>
            <w:noWrap w:val="0"/>
            <w:vAlign w:val="center"/>
          </w:tcPr>
          <w:p w14:paraId="6A61313A">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7CAA50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z w:val="21"/>
                <w:szCs w:val="21"/>
                <w:highlight w:val="no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2.年龄在50周岁以下；</w:t>
            </w:r>
          </w:p>
        </w:tc>
        <w:tc>
          <w:tcPr>
            <w:tcW w:w="2100" w:type="dxa"/>
            <w:noWrap w:val="0"/>
            <w:vAlign w:val="center"/>
          </w:tcPr>
          <w:p w14:paraId="1E6FA7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是（提供身份证）</w:t>
            </w:r>
          </w:p>
        </w:tc>
      </w:tr>
      <w:tr w14:paraId="62A1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5" w:type="dxa"/>
            <w:vMerge w:val="continue"/>
            <w:noWrap w:val="0"/>
            <w:vAlign w:val="center"/>
          </w:tcPr>
          <w:p w14:paraId="66271267">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60C3E3C4">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0735E12B">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780" w:type="dxa"/>
            <w:vMerge w:val="continue"/>
            <w:noWrap w:val="0"/>
            <w:vAlign w:val="center"/>
          </w:tcPr>
          <w:p w14:paraId="176A58DD">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32A6E1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3.本科及以上学历；</w:t>
            </w:r>
          </w:p>
        </w:tc>
        <w:tc>
          <w:tcPr>
            <w:tcW w:w="2100" w:type="dxa"/>
            <w:noWrap w:val="0"/>
            <w:vAlign w:val="center"/>
          </w:tcPr>
          <w:p w14:paraId="4CD5B3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是（提供学历证明）</w:t>
            </w:r>
          </w:p>
        </w:tc>
      </w:tr>
      <w:tr w14:paraId="2D03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vMerge w:val="continue"/>
            <w:noWrap w:val="0"/>
            <w:vAlign w:val="center"/>
          </w:tcPr>
          <w:p w14:paraId="5A2CF309">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7BB7D0D5">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74C34FB6">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780" w:type="dxa"/>
            <w:vMerge w:val="continue"/>
            <w:noWrap w:val="0"/>
            <w:vAlign w:val="center"/>
          </w:tcPr>
          <w:p w14:paraId="77705464">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625EF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4.具有3年及以上类似项目管理经验</w:t>
            </w:r>
          </w:p>
        </w:tc>
        <w:tc>
          <w:tcPr>
            <w:tcW w:w="2100" w:type="dxa"/>
            <w:noWrap w:val="0"/>
            <w:vAlign w:val="center"/>
          </w:tcPr>
          <w:p w14:paraId="654527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（需提供服务合同和加盖采购单位公章的证明材料）</w:t>
            </w:r>
          </w:p>
        </w:tc>
      </w:tr>
      <w:tr w14:paraId="583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restart"/>
            <w:noWrap w:val="0"/>
            <w:vAlign w:val="center"/>
          </w:tcPr>
          <w:p w14:paraId="364513E4">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w:t>
            </w:r>
          </w:p>
        </w:tc>
        <w:tc>
          <w:tcPr>
            <w:tcW w:w="1283" w:type="dxa"/>
            <w:vMerge w:val="restart"/>
            <w:noWrap w:val="0"/>
            <w:vAlign w:val="center"/>
          </w:tcPr>
          <w:p w14:paraId="6DF7FC1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vMerge w:val="restart"/>
            <w:noWrap w:val="0"/>
            <w:vAlign w:val="center"/>
          </w:tcPr>
          <w:p w14:paraId="6E09364E">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副经理</w:t>
            </w:r>
          </w:p>
        </w:tc>
        <w:tc>
          <w:tcPr>
            <w:tcW w:w="780" w:type="dxa"/>
            <w:vMerge w:val="restart"/>
            <w:noWrap w:val="0"/>
            <w:vAlign w:val="center"/>
          </w:tcPr>
          <w:p w14:paraId="6B56964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080" w:type="dxa"/>
            <w:noWrap w:val="0"/>
            <w:vAlign w:val="center"/>
          </w:tcPr>
          <w:p w14:paraId="6BC903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★1.为</w:t>
            </w:r>
            <w:r>
              <w:rPr>
                <w:rFonts w:hint="eastAsia" w:ascii="仿宋_GB2312" w:hAnsi="仿宋_GB2312" w:eastAsia="仿宋_GB2312" w:cs="仿宋_GB2312"/>
                <w:sz w:val="21"/>
                <w:szCs w:val="21"/>
                <w:highlight w:val="none"/>
                <w:lang w:val="en-US" w:eastAsia="zh-CN"/>
              </w:rPr>
              <w:t>投标人</w:t>
            </w:r>
            <w:r>
              <w:rPr>
                <w:rFonts w:hint="eastAsia" w:ascii="仿宋_GB2312" w:hAnsi="仿宋_GB2312" w:eastAsia="仿宋_GB2312" w:cs="仿宋_GB2312"/>
                <w:color w:val="000000"/>
                <w:sz w:val="21"/>
                <w:szCs w:val="21"/>
                <w:vertAlign w:val="baseline"/>
                <w:lang w:val="en-US" w:eastAsia="zh-CN"/>
              </w:rPr>
              <w:t>在职员工</w:t>
            </w:r>
          </w:p>
        </w:tc>
        <w:tc>
          <w:tcPr>
            <w:tcW w:w="2100" w:type="dxa"/>
            <w:noWrap w:val="0"/>
            <w:vAlign w:val="center"/>
          </w:tcPr>
          <w:p w14:paraId="5169DE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是（提供投标人2025年1月1日以来任意1个月为其缴纳社保的证明材料）</w:t>
            </w:r>
          </w:p>
        </w:tc>
      </w:tr>
      <w:tr w14:paraId="4326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179051FC">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37EB4025">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7C18965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80" w:type="dxa"/>
            <w:vMerge w:val="continue"/>
            <w:noWrap w:val="0"/>
            <w:vAlign w:val="center"/>
          </w:tcPr>
          <w:p w14:paraId="65C7B682">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61281D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2.年龄在50周岁以下；</w:t>
            </w:r>
          </w:p>
        </w:tc>
        <w:tc>
          <w:tcPr>
            <w:tcW w:w="2100" w:type="dxa"/>
            <w:noWrap w:val="0"/>
            <w:vAlign w:val="center"/>
          </w:tcPr>
          <w:p w14:paraId="1F9DFD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1"/>
                <w:szCs w:val="21"/>
                <w:vertAlign w:val="baseline"/>
                <w:lang w:val="en-US" w:eastAsia="zh-CN"/>
              </w:rPr>
              <w:t>是（提供身份证）</w:t>
            </w:r>
          </w:p>
        </w:tc>
      </w:tr>
      <w:tr w14:paraId="49BD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22999B4F">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35DE5F53">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44C7F87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80" w:type="dxa"/>
            <w:vMerge w:val="continue"/>
            <w:noWrap w:val="0"/>
            <w:vAlign w:val="center"/>
          </w:tcPr>
          <w:p w14:paraId="4E4EF6DF">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55FEBF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3.本科及以上学历；</w:t>
            </w:r>
          </w:p>
        </w:tc>
        <w:tc>
          <w:tcPr>
            <w:tcW w:w="2100" w:type="dxa"/>
            <w:noWrap w:val="0"/>
            <w:vAlign w:val="center"/>
          </w:tcPr>
          <w:p w14:paraId="41A09A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1"/>
                <w:szCs w:val="21"/>
                <w:vertAlign w:val="baseline"/>
                <w:lang w:val="en-US" w:eastAsia="zh-CN"/>
              </w:rPr>
              <w:t>是（提供学历证明）</w:t>
            </w:r>
          </w:p>
        </w:tc>
      </w:tr>
      <w:tr w14:paraId="75E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591580B1">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3DF301AC">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27EB4EAA">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80" w:type="dxa"/>
            <w:vMerge w:val="continue"/>
            <w:noWrap w:val="0"/>
            <w:vAlign w:val="center"/>
          </w:tcPr>
          <w:p w14:paraId="24326ABF">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268A98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4.具有3年及以上类似项目管理经验</w:t>
            </w:r>
          </w:p>
        </w:tc>
        <w:tc>
          <w:tcPr>
            <w:tcW w:w="2100" w:type="dxa"/>
            <w:noWrap w:val="0"/>
            <w:vAlign w:val="center"/>
          </w:tcPr>
          <w:p w14:paraId="3F34BD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1"/>
                <w:szCs w:val="21"/>
                <w:vertAlign w:val="baseline"/>
                <w:lang w:val="en-US" w:eastAsia="zh-CN"/>
              </w:rPr>
              <w:t>是（需提供服务合同和加盖采购单位公章的证明材料）</w:t>
            </w:r>
          </w:p>
        </w:tc>
      </w:tr>
      <w:tr w14:paraId="450C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restart"/>
            <w:noWrap w:val="0"/>
            <w:vAlign w:val="center"/>
          </w:tcPr>
          <w:p w14:paraId="38CF5450">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w:t>
            </w:r>
          </w:p>
        </w:tc>
        <w:tc>
          <w:tcPr>
            <w:tcW w:w="1283" w:type="dxa"/>
            <w:vMerge w:val="restart"/>
            <w:noWrap w:val="0"/>
            <w:vAlign w:val="center"/>
          </w:tcPr>
          <w:p w14:paraId="350BADC8">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vMerge w:val="restart"/>
            <w:noWrap w:val="0"/>
            <w:vAlign w:val="center"/>
          </w:tcPr>
          <w:p w14:paraId="225FBE0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保洁主管</w:t>
            </w:r>
          </w:p>
        </w:tc>
        <w:tc>
          <w:tcPr>
            <w:tcW w:w="780" w:type="dxa"/>
            <w:vMerge w:val="restart"/>
            <w:noWrap w:val="0"/>
            <w:vAlign w:val="center"/>
          </w:tcPr>
          <w:p w14:paraId="4A69B4DF">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080" w:type="dxa"/>
            <w:noWrap w:val="0"/>
            <w:vAlign w:val="center"/>
          </w:tcPr>
          <w:p w14:paraId="7DC662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★1.为</w:t>
            </w:r>
            <w:r>
              <w:rPr>
                <w:rFonts w:hint="eastAsia" w:ascii="仿宋_GB2312" w:hAnsi="仿宋_GB2312" w:eastAsia="仿宋_GB2312" w:cs="仿宋_GB2312"/>
                <w:sz w:val="21"/>
                <w:szCs w:val="21"/>
                <w:highlight w:val="none"/>
                <w:lang w:val="en-US" w:eastAsia="zh-CN"/>
              </w:rPr>
              <w:t>投标人</w:t>
            </w:r>
            <w:r>
              <w:rPr>
                <w:rFonts w:hint="eastAsia" w:ascii="仿宋_GB2312" w:hAnsi="仿宋_GB2312" w:eastAsia="仿宋_GB2312" w:cs="仿宋_GB2312"/>
                <w:color w:val="000000"/>
                <w:sz w:val="21"/>
                <w:szCs w:val="21"/>
                <w:vertAlign w:val="baseline"/>
                <w:lang w:val="en-US" w:eastAsia="zh-CN"/>
              </w:rPr>
              <w:t>在职员工</w:t>
            </w:r>
          </w:p>
        </w:tc>
        <w:tc>
          <w:tcPr>
            <w:tcW w:w="2100" w:type="dxa"/>
            <w:noWrap w:val="0"/>
            <w:vAlign w:val="center"/>
          </w:tcPr>
          <w:p w14:paraId="23BAB7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是（提供投标人2025年1月1日以来任意1个月为其缴纳社保的证明材料）</w:t>
            </w:r>
          </w:p>
        </w:tc>
      </w:tr>
      <w:tr w14:paraId="29FC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3D468A8B">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1AA6DA51">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1D97B87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80" w:type="dxa"/>
            <w:vMerge w:val="continue"/>
            <w:noWrap w:val="0"/>
            <w:vAlign w:val="center"/>
          </w:tcPr>
          <w:p w14:paraId="009EEE8A">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7FF4CC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2.具有3年及以上类似项目管理经验</w:t>
            </w:r>
          </w:p>
        </w:tc>
        <w:tc>
          <w:tcPr>
            <w:tcW w:w="2100" w:type="dxa"/>
            <w:noWrap w:val="0"/>
            <w:vAlign w:val="center"/>
          </w:tcPr>
          <w:p w14:paraId="08BA17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是（需提供服务合同和加盖采购单位公章的证明材料）</w:t>
            </w:r>
          </w:p>
        </w:tc>
      </w:tr>
      <w:tr w14:paraId="00C0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6B33F3A1">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4</w:t>
            </w:r>
          </w:p>
        </w:tc>
        <w:tc>
          <w:tcPr>
            <w:tcW w:w="1283" w:type="dxa"/>
            <w:noWrap w:val="0"/>
            <w:vAlign w:val="center"/>
          </w:tcPr>
          <w:p w14:paraId="4E293CD5">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52FEAE38">
            <w:pPr>
              <w:spacing w:line="560" w:lineRule="exact"/>
              <w:jc w:val="center"/>
              <w:rPr>
                <w:rFonts w:hint="eastAsia"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保洁</w:t>
            </w:r>
          </w:p>
        </w:tc>
        <w:tc>
          <w:tcPr>
            <w:tcW w:w="780" w:type="dxa"/>
            <w:noWrap w:val="0"/>
            <w:vAlign w:val="center"/>
          </w:tcPr>
          <w:p w14:paraId="048D8FB0">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2</w:t>
            </w:r>
            <w:r>
              <w:rPr>
                <w:rFonts w:hint="eastAsia" w:ascii="仿宋_GB2312" w:hAnsi="仿宋_GB2312" w:eastAsia="仿宋_GB2312" w:cs="仿宋_GB2312"/>
                <w:color w:val="000000"/>
                <w:sz w:val="28"/>
                <w:szCs w:val="28"/>
                <w:vertAlign w:val="baseline"/>
                <w:lang w:val="en-US" w:eastAsia="zh-CN"/>
              </w:rPr>
              <w:t>4</w:t>
            </w:r>
          </w:p>
        </w:tc>
        <w:tc>
          <w:tcPr>
            <w:tcW w:w="2080" w:type="dxa"/>
            <w:noWrap w:val="0"/>
            <w:vAlign w:val="center"/>
          </w:tcPr>
          <w:p w14:paraId="335B6D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w:t>
            </w:r>
          </w:p>
        </w:tc>
        <w:tc>
          <w:tcPr>
            <w:tcW w:w="2100" w:type="dxa"/>
            <w:noWrap w:val="0"/>
            <w:vAlign w:val="center"/>
          </w:tcPr>
          <w:p w14:paraId="0BF464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w:t>
            </w:r>
          </w:p>
        </w:tc>
      </w:tr>
      <w:tr w14:paraId="0647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5548A8ED">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5</w:t>
            </w:r>
          </w:p>
        </w:tc>
        <w:tc>
          <w:tcPr>
            <w:tcW w:w="1283" w:type="dxa"/>
            <w:noWrap w:val="0"/>
            <w:vAlign w:val="center"/>
          </w:tcPr>
          <w:p w14:paraId="4A00CB40">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6D86D918">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绿化养护</w:t>
            </w:r>
          </w:p>
        </w:tc>
        <w:tc>
          <w:tcPr>
            <w:tcW w:w="780" w:type="dxa"/>
            <w:noWrap w:val="0"/>
            <w:vAlign w:val="center"/>
          </w:tcPr>
          <w:p w14:paraId="5C40DE75">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4</w:t>
            </w:r>
          </w:p>
        </w:tc>
        <w:tc>
          <w:tcPr>
            <w:tcW w:w="2080" w:type="dxa"/>
            <w:noWrap w:val="0"/>
            <w:vAlign w:val="center"/>
          </w:tcPr>
          <w:p w14:paraId="40877F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其中1人有5年以上园林绿化养护管理经验</w:t>
            </w:r>
          </w:p>
        </w:tc>
        <w:tc>
          <w:tcPr>
            <w:tcW w:w="2100" w:type="dxa"/>
            <w:noWrap w:val="0"/>
            <w:vAlign w:val="center"/>
          </w:tcPr>
          <w:p w14:paraId="462333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rPr>
              <w:t>是（需提供服务合同和加盖采购单位公章的证明材料）</w:t>
            </w:r>
          </w:p>
        </w:tc>
      </w:tr>
      <w:tr w14:paraId="60B9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05" w:type="dxa"/>
            <w:vMerge w:val="restart"/>
            <w:noWrap w:val="0"/>
            <w:vAlign w:val="center"/>
          </w:tcPr>
          <w:p w14:paraId="71219FE4">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w:t>
            </w:r>
          </w:p>
        </w:tc>
        <w:tc>
          <w:tcPr>
            <w:tcW w:w="1283" w:type="dxa"/>
            <w:vMerge w:val="restart"/>
            <w:noWrap w:val="0"/>
            <w:vAlign w:val="center"/>
          </w:tcPr>
          <w:p w14:paraId="786A2D5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vMerge w:val="restart"/>
            <w:noWrap w:val="0"/>
            <w:vAlign w:val="center"/>
          </w:tcPr>
          <w:p w14:paraId="1119692A">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秩序主管</w:t>
            </w:r>
          </w:p>
        </w:tc>
        <w:tc>
          <w:tcPr>
            <w:tcW w:w="780" w:type="dxa"/>
            <w:vMerge w:val="restart"/>
            <w:noWrap w:val="0"/>
            <w:vAlign w:val="center"/>
          </w:tcPr>
          <w:p w14:paraId="4C2D9668">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1</w:t>
            </w:r>
          </w:p>
        </w:tc>
        <w:tc>
          <w:tcPr>
            <w:tcW w:w="2080" w:type="dxa"/>
            <w:noWrap w:val="0"/>
            <w:vAlign w:val="center"/>
          </w:tcPr>
          <w:p w14:paraId="7FC52E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★1.为</w:t>
            </w:r>
            <w:r>
              <w:rPr>
                <w:rFonts w:hint="eastAsia" w:ascii="仿宋_GB2312" w:hAnsi="仿宋_GB2312" w:eastAsia="仿宋_GB2312" w:cs="仿宋_GB2312"/>
                <w:sz w:val="21"/>
                <w:szCs w:val="21"/>
                <w:highlight w:val="none"/>
                <w:lang w:val="en-US" w:eastAsia="zh-CN"/>
              </w:rPr>
              <w:t>投标人</w:t>
            </w:r>
            <w:r>
              <w:rPr>
                <w:rFonts w:hint="eastAsia" w:ascii="仿宋_GB2312" w:hAnsi="仿宋_GB2312" w:eastAsia="仿宋_GB2312" w:cs="仿宋_GB2312"/>
                <w:color w:val="000000"/>
                <w:sz w:val="21"/>
                <w:szCs w:val="21"/>
                <w:vertAlign w:val="baseline"/>
                <w:lang w:val="en-US" w:eastAsia="zh-CN"/>
              </w:rPr>
              <w:t>在职员工</w:t>
            </w:r>
          </w:p>
        </w:tc>
        <w:tc>
          <w:tcPr>
            <w:tcW w:w="2100" w:type="dxa"/>
            <w:noWrap w:val="0"/>
            <w:vAlign w:val="center"/>
          </w:tcPr>
          <w:p w14:paraId="7B2B7B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是（提供投标人2025年1月1日以来任意1个月为其缴纳社保的证明材料）</w:t>
            </w:r>
          </w:p>
        </w:tc>
      </w:tr>
      <w:tr w14:paraId="0BBB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top"/>
          </w:tcPr>
          <w:p w14:paraId="1BA21860">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4F9405FA">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212CA87B">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780" w:type="dxa"/>
            <w:vMerge w:val="continue"/>
            <w:noWrap w:val="0"/>
            <w:vAlign w:val="center"/>
          </w:tcPr>
          <w:p w14:paraId="5AC6CA2E">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2080" w:type="dxa"/>
            <w:noWrap w:val="0"/>
            <w:vAlign w:val="center"/>
          </w:tcPr>
          <w:p w14:paraId="345075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2.具有3年及以上类似项目管理经验</w:t>
            </w:r>
          </w:p>
        </w:tc>
        <w:tc>
          <w:tcPr>
            <w:tcW w:w="2100" w:type="dxa"/>
            <w:noWrap w:val="0"/>
            <w:vAlign w:val="center"/>
          </w:tcPr>
          <w:p w14:paraId="038BE7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是（需提供服务合同和加盖采购单位公章的证明材料）</w:t>
            </w:r>
          </w:p>
        </w:tc>
      </w:tr>
      <w:tr w14:paraId="1346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5FADC266">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7</w:t>
            </w:r>
          </w:p>
        </w:tc>
        <w:tc>
          <w:tcPr>
            <w:tcW w:w="1283" w:type="dxa"/>
            <w:noWrap w:val="0"/>
            <w:vAlign w:val="center"/>
          </w:tcPr>
          <w:p w14:paraId="20C0B125">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13EE735D">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保安</w:t>
            </w:r>
          </w:p>
        </w:tc>
        <w:tc>
          <w:tcPr>
            <w:tcW w:w="780" w:type="dxa"/>
            <w:noWrap w:val="0"/>
            <w:vAlign w:val="center"/>
          </w:tcPr>
          <w:p w14:paraId="15542875">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2</w:t>
            </w:r>
            <w:r>
              <w:rPr>
                <w:rFonts w:hint="eastAsia" w:ascii="仿宋_GB2312" w:hAnsi="仿宋_GB2312" w:eastAsia="仿宋_GB2312" w:cs="仿宋_GB2312"/>
                <w:color w:val="000000"/>
                <w:sz w:val="28"/>
                <w:szCs w:val="28"/>
                <w:vertAlign w:val="baseline"/>
                <w:lang w:val="en-US" w:eastAsia="zh-CN"/>
              </w:rPr>
              <w:t>6</w:t>
            </w:r>
          </w:p>
        </w:tc>
        <w:tc>
          <w:tcPr>
            <w:tcW w:w="2080" w:type="dxa"/>
            <w:noWrap w:val="0"/>
            <w:vAlign w:val="center"/>
          </w:tcPr>
          <w:p w14:paraId="46891C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★持《保安员》证上岗</w:t>
            </w:r>
          </w:p>
        </w:tc>
        <w:tc>
          <w:tcPr>
            <w:tcW w:w="2100" w:type="dxa"/>
            <w:noWrap w:val="0"/>
            <w:vAlign w:val="center"/>
          </w:tcPr>
          <w:p w14:paraId="48D1F0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w:t>
            </w:r>
            <w:r>
              <w:rPr>
                <w:rFonts w:hint="default" w:ascii="仿宋_GB2312" w:hAnsi="仿宋_GB2312" w:eastAsia="仿宋_GB2312" w:cs="仿宋_GB2312"/>
                <w:color w:val="000000"/>
                <w:sz w:val="21"/>
                <w:szCs w:val="21"/>
                <w:vertAlign w:val="baseline"/>
                <w:lang w:val="en-US" w:eastAsia="zh-CN"/>
              </w:rPr>
              <w:t>（提供承诺函）</w:t>
            </w:r>
          </w:p>
        </w:tc>
      </w:tr>
      <w:tr w14:paraId="54A8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restart"/>
            <w:noWrap w:val="0"/>
            <w:vAlign w:val="top"/>
          </w:tcPr>
          <w:p w14:paraId="5710C145">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8</w:t>
            </w:r>
          </w:p>
        </w:tc>
        <w:tc>
          <w:tcPr>
            <w:tcW w:w="1283" w:type="dxa"/>
            <w:vMerge w:val="restart"/>
            <w:noWrap w:val="0"/>
            <w:vAlign w:val="center"/>
          </w:tcPr>
          <w:p w14:paraId="2BA664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vMerge w:val="restart"/>
            <w:noWrap w:val="0"/>
            <w:vAlign w:val="center"/>
          </w:tcPr>
          <w:p w14:paraId="558638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设施设备维护</w:t>
            </w:r>
            <w:r>
              <w:rPr>
                <w:rFonts w:hint="eastAsia" w:ascii="仿宋_GB2312" w:hAnsi="仿宋_GB2312" w:eastAsia="仿宋_GB2312" w:cs="仿宋_GB2312"/>
                <w:color w:val="000000"/>
                <w:sz w:val="24"/>
                <w:szCs w:val="24"/>
                <w:vertAlign w:val="baseline"/>
                <w:lang w:val="en-US" w:eastAsia="zh-CN"/>
              </w:rPr>
              <w:t>主管</w:t>
            </w:r>
          </w:p>
        </w:tc>
        <w:tc>
          <w:tcPr>
            <w:tcW w:w="780" w:type="dxa"/>
            <w:vMerge w:val="restart"/>
            <w:noWrap w:val="0"/>
            <w:vAlign w:val="center"/>
          </w:tcPr>
          <w:p w14:paraId="4DE7C8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080" w:type="dxa"/>
            <w:noWrap w:val="0"/>
            <w:vAlign w:val="center"/>
          </w:tcPr>
          <w:p w14:paraId="7FD06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★1.为</w:t>
            </w:r>
            <w:r>
              <w:rPr>
                <w:rFonts w:hint="eastAsia" w:ascii="仿宋_GB2312" w:hAnsi="仿宋_GB2312" w:eastAsia="仿宋_GB2312" w:cs="仿宋_GB2312"/>
                <w:sz w:val="21"/>
                <w:szCs w:val="21"/>
                <w:highlight w:val="none"/>
                <w:lang w:val="en-US" w:eastAsia="zh-CN"/>
              </w:rPr>
              <w:t>投标人</w:t>
            </w:r>
            <w:r>
              <w:rPr>
                <w:rFonts w:hint="eastAsia" w:ascii="仿宋_GB2312" w:hAnsi="仿宋_GB2312" w:eastAsia="仿宋_GB2312" w:cs="仿宋_GB2312"/>
                <w:color w:val="000000"/>
                <w:sz w:val="21"/>
                <w:szCs w:val="21"/>
                <w:vertAlign w:val="baseline"/>
                <w:lang w:val="en-US" w:eastAsia="zh-CN"/>
              </w:rPr>
              <w:t>在职员工</w:t>
            </w:r>
          </w:p>
        </w:tc>
        <w:tc>
          <w:tcPr>
            <w:tcW w:w="2100" w:type="dxa"/>
            <w:noWrap w:val="0"/>
            <w:vAlign w:val="center"/>
          </w:tcPr>
          <w:p w14:paraId="184E4D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是（提供投标人2025年1月1日以来任意1个月为其缴纳社保的证明材料）</w:t>
            </w:r>
          </w:p>
        </w:tc>
      </w:tr>
      <w:tr w14:paraId="0A7B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top"/>
          </w:tcPr>
          <w:p w14:paraId="1018449A">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082220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541E71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p>
        </w:tc>
        <w:tc>
          <w:tcPr>
            <w:tcW w:w="780" w:type="dxa"/>
            <w:vMerge w:val="continue"/>
            <w:noWrap w:val="0"/>
            <w:vAlign w:val="center"/>
          </w:tcPr>
          <w:p w14:paraId="0E02D3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70659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2.具备一定的工程技术水平；</w:t>
            </w:r>
          </w:p>
        </w:tc>
        <w:tc>
          <w:tcPr>
            <w:tcW w:w="2100" w:type="dxa"/>
            <w:noWrap w:val="0"/>
            <w:vAlign w:val="center"/>
          </w:tcPr>
          <w:p w14:paraId="4BC481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是（提供政府部门发放的工程类证书）</w:t>
            </w:r>
          </w:p>
        </w:tc>
      </w:tr>
      <w:tr w14:paraId="7E93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210BA2DE">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21E0C0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63F6B7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p>
        </w:tc>
        <w:tc>
          <w:tcPr>
            <w:tcW w:w="780" w:type="dxa"/>
            <w:vMerge w:val="continue"/>
            <w:noWrap w:val="0"/>
            <w:vAlign w:val="center"/>
          </w:tcPr>
          <w:p w14:paraId="1BEFA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p>
        </w:tc>
        <w:tc>
          <w:tcPr>
            <w:tcW w:w="2080" w:type="dxa"/>
            <w:noWrap w:val="0"/>
            <w:vAlign w:val="center"/>
          </w:tcPr>
          <w:p w14:paraId="589F21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3.具有3年及以上类似项目管理经验</w:t>
            </w:r>
          </w:p>
        </w:tc>
        <w:tc>
          <w:tcPr>
            <w:tcW w:w="2100" w:type="dxa"/>
            <w:noWrap w:val="0"/>
            <w:vAlign w:val="center"/>
          </w:tcPr>
          <w:p w14:paraId="35B2C2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是（需提供服务合同和加盖采购单位公章的证明材料）</w:t>
            </w:r>
          </w:p>
        </w:tc>
      </w:tr>
      <w:tr w14:paraId="0142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top"/>
          </w:tcPr>
          <w:p w14:paraId="5E002161">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9</w:t>
            </w:r>
          </w:p>
        </w:tc>
        <w:tc>
          <w:tcPr>
            <w:tcW w:w="1283" w:type="dxa"/>
            <w:noWrap w:val="0"/>
            <w:vAlign w:val="center"/>
          </w:tcPr>
          <w:p w14:paraId="228FD6F8">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71B8CF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供电（强电）</w:t>
            </w:r>
            <w:r>
              <w:rPr>
                <w:rFonts w:hint="default" w:ascii="仿宋_GB2312" w:hAnsi="仿宋_GB2312" w:eastAsia="仿宋_GB2312" w:cs="仿宋_GB2312"/>
                <w:color w:val="000000"/>
                <w:sz w:val="24"/>
                <w:szCs w:val="24"/>
                <w:vertAlign w:val="baseline"/>
                <w:lang w:val="en-US" w:eastAsia="zh-CN"/>
              </w:rPr>
              <w:t>设施设备</w:t>
            </w:r>
            <w:r>
              <w:rPr>
                <w:rFonts w:hint="eastAsia" w:ascii="仿宋_GB2312" w:hAnsi="仿宋_GB2312" w:eastAsia="仿宋_GB2312" w:cs="仿宋_GB2312"/>
                <w:color w:val="000000"/>
                <w:sz w:val="24"/>
                <w:szCs w:val="24"/>
                <w:vertAlign w:val="baseline"/>
                <w:lang w:val="en-US" w:eastAsia="zh-CN"/>
              </w:rPr>
              <w:t>管理</w:t>
            </w:r>
            <w:r>
              <w:rPr>
                <w:rFonts w:hint="default" w:ascii="仿宋_GB2312" w:hAnsi="仿宋_GB2312" w:eastAsia="仿宋_GB2312" w:cs="仿宋_GB2312"/>
                <w:color w:val="000000"/>
                <w:sz w:val="24"/>
                <w:szCs w:val="24"/>
                <w:vertAlign w:val="baseline"/>
                <w:lang w:val="en-US" w:eastAsia="zh-CN"/>
              </w:rPr>
              <w:t>维护</w:t>
            </w:r>
          </w:p>
        </w:tc>
        <w:tc>
          <w:tcPr>
            <w:tcW w:w="780" w:type="dxa"/>
            <w:noWrap w:val="0"/>
            <w:vAlign w:val="center"/>
          </w:tcPr>
          <w:p w14:paraId="35B4B1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w:t>
            </w:r>
          </w:p>
        </w:tc>
        <w:tc>
          <w:tcPr>
            <w:tcW w:w="2080" w:type="dxa"/>
            <w:noWrap w:val="0"/>
            <w:vAlign w:val="center"/>
          </w:tcPr>
          <w:p w14:paraId="58D66D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均具备电工从业资格</w:t>
            </w:r>
          </w:p>
        </w:tc>
        <w:tc>
          <w:tcPr>
            <w:tcW w:w="2100" w:type="dxa"/>
            <w:noWrap w:val="0"/>
            <w:vAlign w:val="center"/>
          </w:tcPr>
          <w:p w14:paraId="16F82A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是【提供有效的政府部门考核发放的“特种作业操作证（电工）”（高压电工作业）】。</w:t>
            </w:r>
          </w:p>
        </w:tc>
      </w:tr>
      <w:tr w14:paraId="3D21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2F4DD652">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10</w:t>
            </w:r>
          </w:p>
        </w:tc>
        <w:tc>
          <w:tcPr>
            <w:tcW w:w="1283" w:type="dxa"/>
            <w:noWrap w:val="0"/>
            <w:vAlign w:val="center"/>
          </w:tcPr>
          <w:p w14:paraId="4FEF3BF2">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292E4E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中央空调运维</w:t>
            </w:r>
          </w:p>
        </w:tc>
        <w:tc>
          <w:tcPr>
            <w:tcW w:w="780" w:type="dxa"/>
            <w:noWrap w:val="0"/>
            <w:vAlign w:val="center"/>
          </w:tcPr>
          <w:p w14:paraId="28A913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5</w:t>
            </w:r>
          </w:p>
        </w:tc>
        <w:tc>
          <w:tcPr>
            <w:tcW w:w="2080" w:type="dxa"/>
            <w:shd w:val="clear" w:color="auto" w:fill="auto"/>
            <w:noWrap w:val="0"/>
            <w:vAlign w:val="center"/>
          </w:tcPr>
          <w:p w14:paraId="5C1CF9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8"/>
                <w:szCs w:val="28"/>
                <w:vertAlign w:val="baseline"/>
                <w:lang w:val="en-US" w:eastAsia="zh-CN" w:bidi="ar-SA"/>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至少2人取得空调维修作业许可</w:t>
            </w:r>
          </w:p>
        </w:tc>
        <w:tc>
          <w:tcPr>
            <w:tcW w:w="2100" w:type="dxa"/>
            <w:noWrap w:val="0"/>
            <w:vAlign w:val="center"/>
          </w:tcPr>
          <w:p w14:paraId="326FA0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rPr>
              <w:t>是【提供有效的政府部门考核发放的“特种作业操作证（电工）”（制冷与空调作业）】。</w:t>
            </w:r>
          </w:p>
        </w:tc>
      </w:tr>
      <w:tr w14:paraId="07AD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79AA2995">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11</w:t>
            </w:r>
          </w:p>
        </w:tc>
        <w:tc>
          <w:tcPr>
            <w:tcW w:w="1283" w:type="dxa"/>
            <w:noWrap w:val="0"/>
            <w:vAlign w:val="center"/>
          </w:tcPr>
          <w:p w14:paraId="42D593E1">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2E0AA2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网络或软件工程师</w:t>
            </w:r>
          </w:p>
        </w:tc>
        <w:tc>
          <w:tcPr>
            <w:tcW w:w="780" w:type="dxa"/>
            <w:noWrap w:val="0"/>
            <w:vAlign w:val="center"/>
          </w:tcPr>
          <w:p w14:paraId="1A2A37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080" w:type="dxa"/>
            <w:shd w:val="clear" w:color="auto" w:fill="auto"/>
            <w:noWrap w:val="0"/>
            <w:vAlign w:val="center"/>
          </w:tcPr>
          <w:p w14:paraId="28F8C9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1"/>
                <w:szCs w:val="21"/>
                <w:vertAlign w:val="baseline"/>
                <w:lang w:val="en-US" w:eastAsia="zh-CN" w:bidi="ar-SA"/>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具备计算机网络或软件工程师专业技术资格</w:t>
            </w:r>
          </w:p>
        </w:tc>
        <w:tc>
          <w:tcPr>
            <w:tcW w:w="2100" w:type="dxa"/>
            <w:noWrap w:val="0"/>
            <w:vAlign w:val="center"/>
          </w:tcPr>
          <w:p w14:paraId="3EAC76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rPr>
              <w:t>是【提供有效的政府部门考核发放的计算机技术与软件专业技术资格证书（网络工程师专业）】。</w:t>
            </w:r>
          </w:p>
        </w:tc>
      </w:tr>
      <w:tr w14:paraId="6558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05" w:type="dxa"/>
            <w:noWrap w:val="0"/>
            <w:vAlign w:val="top"/>
          </w:tcPr>
          <w:p w14:paraId="3992501B">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12</w:t>
            </w:r>
          </w:p>
        </w:tc>
        <w:tc>
          <w:tcPr>
            <w:tcW w:w="1283" w:type="dxa"/>
            <w:noWrap w:val="0"/>
            <w:vAlign w:val="center"/>
          </w:tcPr>
          <w:p w14:paraId="247E80C2">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7A673B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电气工程师</w:t>
            </w:r>
          </w:p>
        </w:tc>
        <w:tc>
          <w:tcPr>
            <w:tcW w:w="780" w:type="dxa"/>
            <w:noWrap w:val="0"/>
            <w:vAlign w:val="center"/>
          </w:tcPr>
          <w:p w14:paraId="7100C7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080" w:type="dxa"/>
            <w:shd w:val="clear" w:color="auto" w:fill="auto"/>
            <w:noWrap w:val="0"/>
            <w:vAlign w:val="center"/>
          </w:tcPr>
          <w:p w14:paraId="07F4C4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1"/>
                <w:szCs w:val="21"/>
                <w:vertAlign w:val="baseline"/>
                <w:lang w:val="en-US" w:eastAsia="zh-CN" w:bidi="ar-SA"/>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具备电气工程专业技能</w:t>
            </w:r>
          </w:p>
        </w:tc>
        <w:tc>
          <w:tcPr>
            <w:tcW w:w="2100" w:type="dxa"/>
            <w:noWrap w:val="0"/>
            <w:vAlign w:val="center"/>
          </w:tcPr>
          <w:p w14:paraId="2515D2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rPr>
              <w:t>是（提供有效的政府部门考核发放的电气工程师职业技能证书）。</w:t>
            </w:r>
          </w:p>
        </w:tc>
      </w:tr>
      <w:tr w14:paraId="08F1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0513BAB6">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13</w:t>
            </w:r>
          </w:p>
        </w:tc>
        <w:tc>
          <w:tcPr>
            <w:tcW w:w="1283" w:type="dxa"/>
            <w:noWrap w:val="0"/>
            <w:vAlign w:val="center"/>
          </w:tcPr>
          <w:p w14:paraId="132F566E">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1BC760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计算机维护</w:t>
            </w:r>
          </w:p>
        </w:tc>
        <w:tc>
          <w:tcPr>
            <w:tcW w:w="780" w:type="dxa"/>
            <w:noWrap w:val="0"/>
            <w:vAlign w:val="center"/>
          </w:tcPr>
          <w:p w14:paraId="4AD0DC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w:t>
            </w:r>
          </w:p>
        </w:tc>
        <w:tc>
          <w:tcPr>
            <w:tcW w:w="2080" w:type="dxa"/>
            <w:shd w:val="clear" w:color="auto" w:fill="auto"/>
            <w:noWrap w:val="0"/>
            <w:vAlign w:val="center"/>
          </w:tcPr>
          <w:p w14:paraId="59A737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1"/>
                <w:szCs w:val="21"/>
                <w:vertAlign w:val="baseline"/>
                <w:lang w:val="en-US" w:eastAsia="zh-CN" w:bidi="ar-SA"/>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具备计算机维护专业技能</w:t>
            </w:r>
          </w:p>
        </w:tc>
        <w:tc>
          <w:tcPr>
            <w:tcW w:w="2100" w:type="dxa"/>
            <w:noWrap w:val="0"/>
            <w:vAlign w:val="center"/>
          </w:tcPr>
          <w:p w14:paraId="6F65C4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1"/>
                <w:szCs w:val="21"/>
                <w:highlight w:val="none"/>
                <w:vertAlign w:val="baseline"/>
                <w:lang w:val="en-US" w:eastAsia="zh-CN"/>
              </w:rPr>
              <w:t>是【提供有效的政府部门考核发放的计算机技术与软件专业技术资格证书】。</w:t>
            </w:r>
          </w:p>
        </w:tc>
      </w:tr>
      <w:tr w14:paraId="1F18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1FFC7CA0">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14</w:t>
            </w:r>
          </w:p>
        </w:tc>
        <w:tc>
          <w:tcPr>
            <w:tcW w:w="1283" w:type="dxa"/>
            <w:noWrap w:val="0"/>
            <w:vAlign w:val="center"/>
          </w:tcPr>
          <w:p w14:paraId="4FEAEF8E">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508451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设施设备维修维护</w:t>
            </w:r>
          </w:p>
        </w:tc>
        <w:tc>
          <w:tcPr>
            <w:tcW w:w="780" w:type="dxa"/>
            <w:noWrap w:val="0"/>
            <w:vAlign w:val="center"/>
          </w:tcPr>
          <w:p w14:paraId="69BF3C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w:t>
            </w:r>
          </w:p>
        </w:tc>
        <w:tc>
          <w:tcPr>
            <w:tcW w:w="2080" w:type="dxa"/>
            <w:shd w:val="clear" w:color="auto" w:fill="auto"/>
            <w:noWrap w:val="0"/>
            <w:vAlign w:val="center"/>
          </w:tcPr>
          <w:p w14:paraId="3DC153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1"/>
                <w:szCs w:val="21"/>
                <w:vertAlign w:val="baseline"/>
                <w:lang w:val="en-US" w:eastAsia="zh-CN" w:bidi="ar-SA"/>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具备一定的工程技术水平；</w:t>
            </w:r>
          </w:p>
        </w:tc>
        <w:tc>
          <w:tcPr>
            <w:tcW w:w="2100" w:type="dxa"/>
            <w:noWrap w:val="0"/>
            <w:vAlign w:val="center"/>
          </w:tcPr>
          <w:p w14:paraId="6DBCE4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是（提供政府部门发放的工程类证书）</w:t>
            </w:r>
          </w:p>
        </w:tc>
      </w:tr>
      <w:tr w14:paraId="13CC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02138D6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15</w:t>
            </w:r>
          </w:p>
        </w:tc>
        <w:tc>
          <w:tcPr>
            <w:tcW w:w="1283" w:type="dxa"/>
            <w:noWrap w:val="0"/>
            <w:vAlign w:val="center"/>
          </w:tcPr>
          <w:p w14:paraId="62FD19CD">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地德街</w:t>
            </w:r>
          </w:p>
        </w:tc>
        <w:tc>
          <w:tcPr>
            <w:tcW w:w="1230" w:type="dxa"/>
            <w:noWrap w:val="0"/>
            <w:vAlign w:val="center"/>
          </w:tcPr>
          <w:p w14:paraId="2D9120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消防系统运行管理</w:t>
            </w:r>
          </w:p>
        </w:tc>
        <w:tc>
          <w:tcPr>
            <w:tcW w:w="780" w:type="dxa"/>
            <w:noWrap w:val="0"/>
            <w:vAlign w:val="center"/>
          </w:tcPr>
          <w:p w14:paraId="0B443F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5</w:t>
            </w:r>
          </w:p>
        </w:tc>
        <w:tc>
          <w:tcPr>
            <w:tcW w:w="2080" w:type="dxa"/>
            <w:noWrap w:val="0"/>
            <w:vAlign w:val="center"/>
          </w:tcPr>
          <w:p w14:paraId="3572F0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均须持证上岗</w:t>
            </w:r>
          </w:p>
        </w:tc>
        <w:tc>
          <w:tcPr>
            <w:tcW w:w="2100" w:type="dxa"/>
            <w:noWrap w:val="0"/>
            <w:vAlign w:val="center"/>
          </w:tcPr>
          <w:p w14:paraId="214198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是【提供建(构)筑物消防员证或消防设施操作员证】</w:t>
            </w:r>
          </w:p>
        </w:tc>
      </w:tr>
      <w:tr w14:paraId="6DE3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6EBC3651">
            <w:pPr>
              <w:spacing w:line="560" w:lineRule="exact"/>
              <w:jc w:val="center"/>
              <w:rPr>
                <w:rFonts w:hint="default"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16</w:t>
            </w:r>
          </w:p>
        </w:tc>
        <w:tc>
          <w:tcPr>
            <w:tcW w:w="1283" w:type="dxa"/>
            <w:noWrap w:val="0"/>
            <w:vAlign w:val="center"/>
          </w:tcPr>
          <w:p w14:paraId="5DF1BC7A">
            <w:pPr>
              <w:spacing w:line="560" w:lineRule="exact"/>
              <w:jc w:val="center"/>
              <w:rPr>
                <w:rFonts w:hint="default" w:ascii="仿宋_GB2312" w:hAnsi="仿宋_GB2312" w:eastAsia="仿宋_GB2312" w:cs="仿宋_GB2312"/>
                <w:color w:val="000000"/>
                <w:sz w:val="28"/>
                <w:szCs w:val="28"/>
                <w:highlight w:val="none"/>
                <w:vertAlign w:val="baseline"/>
                <w:lang w:val="en-US" w:eastAsia="zh-CN"/>
              </w:rPr>
            </w:pPr>
            <w:r>
              <w:rPr>
                <w:rFonts w:hint="default" w:ascii="仿宋_GB2312" w:hAnsi="仿宋_GB2312" w:eastAsia="仿宋_GB2312" w:cs="仿宋_GB2312"/>
                <w:color w:val="000000"/>
                <w:sz w:val="28"/>
                <w:szCs w:val="28"/>
                <w:highlight w:val="none"/>
                <w:vertAlign w:val="baseline"/>
                <w:lang w:val="en-US" w:eastAsia="zh-CN"/>
              </w:rPr>
              <w:t>地德街</w:t>
            </w:r>
          </w:p>
        </w:tc>
        <w:tc>
          <w:tcPr>
            <w:tcW w:w="1230" w:type="dxa"/>
            <w:noWrap w:val="0"/>
            <w:vAlign w:val="center"/>
          </w:tcPr>
          <w:p w14:paraId="12AEA5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灯光音响师</w:t>
            </w:r>
          </w:p>
        </w:tc>
        <w:tc>
          <w:tcPr>
            <w:tcW w:w="780" w:type="dxa"/>
            <w:noWrap w:val="0"/>
            <w:vAlign w:val="center"/>
          </w:tcPr>
          <w:p w14:paraId="674E4B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2</w:t>
            </w:r>
          </w:p>
        </w:tc>
        <w:tc>
          <w:tcPr>
            <w:tcW w:w="2080" w:type="dxa"/>
            <w:noWrap w:val="0"/>
            <w:vAlign w:val="center"/>
          </w:tcPr>
          <w:p w14:paraId="2EB7C1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highlight w:val="none"/>
                <w:vertAlign w:val="baseline"/>
                <w:lang w:val="en-US" w:eastAsia="zh-CN"/>
              </w:rPr>
            </w:pPr>
            <w:r>
              <w:rPr>
                <w:rFonts w:hint="default" w:ascii="仿宋_GB2312" w:hAnsi="仿宋_GB2312" w:eastAsia="仿宋_GB2312" w:cs="仿宋_GB2312"/>
                <w:color w:val="000000"/>
                <w:sz w:val="21"/>
                <w:szCs w:val="21"/>
                <w:highlight w:val="none"/>
                <w:vertAlign w:val="baseline"/>
                <w:lang w:val="en-US" w:eastAsia="zh-CN"/>
              </w:rPr>
              <w:t>△</w:t>
            </w:r>
            <w:r>
              <w:rPr>
                <w:rFonts w:hint="eastAsia" w:ascii="仿宋_GB2312" w:hAnsi="仿宋_GB2312" w:eastAsia="仿宋_GB2312" w:cs="仿宋_GB2312"/>
                <w:color w:val="000000"/>
                <w:sz w:val="21"/>
                <w:szCs w:val="21"/>
                <w:highlight w:val="none"/>
                <w:vertAlign w:val="baseline"/>
                <w:lang w:val="en-US" w:eastAsia="zh-CN"/>
              </w:rPr>
              <w:t>具备一定的专业技能。</w:t>
            </w:r>
          </w:p>
        </w:tc>
        <w:tc>
          <w:tcPr>
            <w:tcW w:w="2100" w:type="dxa"/>
            <w:shd w:val="clear" w:color="auto" w:fill="auto"/>
            <w:noWrap w:val="0"/>
            <w:vAlign w:val="center"/>
          </w:tcPr>
          <w:p w14:paraId="3F4055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rPr>
              <w:t>是【提供职业技能培训合格证书(灯光师或音响师）】</w:t>
            </w:r>
          </w:p>
        </w:tc>
      </w:tr>
      <w:tr w14:paraId="7A02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3172C0C6">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17</w:t>
            </w:r>
          </w:p>
        </w:tc>
        <w:tc>
          <w:tcPr>
            <w:tcW w:w="1283" w:type="dxa"/>
            <w:noWrap w:val="0"/>
            <w:vAlign w:val="center"/>
          </w:tcPr>
          <w:p w14:paraId="0BC58EFE">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政四街</w:t>
            </w:r>
          </w:p>
        </w:tc>
        <w:tc>
          <w:tcPr>
            <w:tcW w:w="1230" w:type="dxa"/>
            <w:noWrap w:val="0"/>
            <w:vAlign w:val="center"/>
          </w:tcPr>
          <w:p w14:paraId="47F41C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绿化保洁</w:t>
            </w:r>
          </w:p>
          <w:p w14:paraId="0680D0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服务</w:t>
            </w:r>
          </w:p>
        </w:tc>
        <w:tc>
          <w:tcPr>
            <w:tcW w:w="780" w:type="dxa"/>
            <w:noWrap w:val="0"/>
            <w:vAlign w:val="center"/>
          </w:tcPr>
          <w:p w14:paraId="65C872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sz w:val="28"/>
                <w:szCs w:val="28"/>
                <w:vertAlign w:val="baseline"/>
                <w:lang w:val="en-US" w:eastAsia="zh-CN"/>
              </w:rPr>
              <w:t>2</w:t>
            </w:r>
          </w:p>
        </w:tc>
        <w:tc>
          <w:tcPr>
            <w:tcW w:w="2080" w:type="dxa"/>
            <w:noWrap w:val="0"/>
            <w:vAlign w:val="center"/>
          </w:tcPr>
          <w:p w14:paraId="20DFD7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4"/>
                <w:szCs w:val="24"/>
                <w:vertAlign w:val="baseline"/>
                <w:lang w:val="en-US" w:eastAsia="zh-CN"/>
              </w:rPr>
              <w:t>/</w:t>
            </w:r>
          </w:p>
        </w:tc>
        <w:tc>
          <w:tcPr>
            <w:tcW w:w="2100" w:type="dxa"/>
            <w:noWrap w:val="0"/>
            <w:vAlign w:val="center"/>
          </w:tcPr>
          <w:p w14:paraId="2B8ABE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w:t>
            </w:r>
          </w:p>
        </w:tc>
      </w:tr>
      <w:tr w14:paraId="6946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restart"/>
            <w:noWrap w:val="0"/>
            <w:vAlign w:val="center"/>
          </w:tcPr>
          <w:p w14:paraId="0EC28C76">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18</w:t>
            </w:r>
          </w:p>
        </w:tc>
        <w:tc>
          <w:tcPr>
            <w:tcW w:w="1283" w:type="dxa"/>
            <w:vMerge w:val="restart"/>
            <w:noWrap w:val="0"/>
            <w:vAlign w:val="center"/>
          </w:tcPr>
          <w:p w14:paraId="47CA48C3">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政四街</w:t>
            </w:r>
          </w:p>
        </w:tc>
        <w:tc>
          <w:tcPr>
            <w:tcW w:w="1230" w:type="dxa"/>
            <w:vMerge w:val="restart"/>
            <w:noWrap w:val="0"/>
            <w:vAlign w:val="center"/>
          </w:tcPr>
          <w:p w14:paraId="553621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kern w:val="2"/>
                <w:sz w:val="24"/>
                <w:szCs w:val="24"/>
                <w:vertAlign w:val="baseline"/>
                <w:lang w:val="en-US" w:eastAsia="zh-CN" w:bidi="ar-SA"/>
              </w:rPr>
              <w:t>秩序主管</w:t>
            </w:r>
          </w:p>
        </w:tc>
        <w:tc>
          <w:tcPr>
            <w:tcW w:w="780" w:type="dxa"/>
            <w:vMerge w:val="restart"/>
            <w:noWrap w:val="0"/>
            <w:vAlign w:val="center"/>
          </w:tcPr>
          <w:p w14:paraId="4206B7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kern w:val="2"/>
                <w:sz w:val="28"/>
                <w:szCs w:val="28"/>
                <w:vertAlign w:val="baseline"/>
                <w:lang w:val="en-US" w:eastAsia="zh-CN" w:bidi="ar-SA"/>
              </w:rPr>
              <w:t>1</w:t>
            </w:r>
          </w:p>
        </w:tc>
        <w:tc>
          <w:tcPr>
            <w:tcW w:w="2080" w:type="dxa"/>
            <w:noWrap w:val="0"/>
            <w:vAlign w:val="center"/>
          </w:tcPr>
          <w:p w14:paraId="48AB7F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★1.为</w:t>
            </w:r>
            <w:r>
              <w:rPr>
                <w:rFonts w:hint="eastAsia" w:ascii="仿宋_GB2312" w:hAnsi="仿宋_GB2312" w:eastAsia="仿宋_GB2312" w:cs="仿宋_GB2312"/>
                <w:sz w:val="21"/>
                <w:szCs w:val="21"/>
                <w:highlight w:val="none"/>
                <w:lang w:val="en-US" w:eastAsia="zh-CN"/>
              </w:rPr>
              <w:t>投标人</w:t>
            </w:r>
            <w:r>
              <w:rPr>
                <w:rFonts w:hint="eastAsia" w:ascii="仿宋_GB2312" w:hAnsi="仿宋_GB2312" w:eastAsia="仿宋_GB2312" w:cs="仿宋_GB2312"/>
                <w:color w:val="000000"/>
                <w:sz w:val="21"/>
                <w:szCs w:val="21"/>
                <w:vertAlign w:val="baseline"/>
                <w:lang w:val="en-US" w:eastAsia="zh-CN"/>
              </w:rPr>
              <w:t>在职员工</w:t>
            </w:r>
          </w:p>
        </w:tc>
        <w:tc>
          <w:tcPr>
            <w:tcW w:w="2100" w:type="dxa"/>
            <w:noWrap w:val="0"/>
            <w:vAlign w:val="center"/>
          </w:tcPr>
          <w:p w14:paraId="3864C0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是（提供投标人2025年1月1日以来任意1个月为其缴纳社保的证明材料）</w:t>
            </w:r>
          </w:p>
        </w:tc>
      </w:tr>
      <w:tr w14:paraId="5BC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69D2FAE0">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67BFFEED">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0125EA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2"/>
                <w:sz w:val="24"/>
                <w:szCs w:val="24"/>
                <w:vertAlign w:val="baseline"/>
                <w:lang w:val="en-US" w:eastAsia="zh-CN" w:bidi="ar-SA"/>
              </w:rPr>
            </w:pPr>
          </w:p>
        </w:tc>
        <w:tc>
          <w:tcPr>
            <w:tcW w:w="780" w:type="dxa"/>
            <w:vMerge w:val="continue"/>
            <w:noWrap w:val="0"/>
            <w:vAlign w:val="center"/>
          </w:tcPr>
          <w:p w14:paraId="1FD0E2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2"/>
                <w:sz w:val="28"/>
                <w:szCs w:val="28"/>
                <w:vertAlign w:val="baseline"/>
                <w:lang w:val="en-US" w:eastAsia="zh-CN" w:bidi="ar-SA"/>
              </w:rPr>
            </w:pPr>
          </w:p>
        </w:tc>
        <w:tc>
          <w:tcPr>
            <w:tcW w:w="2080" w:type="dxa"/>
            <w:noWrap w:val="0"/>
            <w:vAlign w:val="center"/>
          </w:tcPr>
          <w:p w14:paraId="38CB2A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2.具有2年及以上类似项目管理经验</w:t>
            </w:r>
          </w:p>
        </w:tc>
        <w:tc>
          <w:tcPr>
            <w:tcW w:w="2100" w:type="dxa"/>
            <w:noWrap w:val="0"/>
            <w:vAlign w:val="center"/>
          </w:tcPr>
          <w:p w14:paraId="1287BB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是（需提供服务合同和加盖采购单位公章的证明材料）</w:t>
            </w:r>
          </w:p>
        </w:tc>
      </w:tr>
      <w:tr w14:paraId="5B7C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623CBEFB">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19</w:t>
            </w:r>
          </w:p>
        </w:tc>
        <w:tc>
          <w:tcPr>
            <w:tcW w:w="1283" w:type="dxa"/>
            <w:noWrap w:val="0"/>
            <w:vAlign w:val="center"/>
          </w:tcPr>
          <w:p w14:paraId="4C88CD0C">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政四街</w:t>
            </w:r>
          </w:p>
        </w:tc>
        <w:tc>
          <w:tcPr>
            <w:tcW w:w="1230" w:type="dxa"/>
            <w:noWrap w:val="0"/>
            <w:vAlign w:val="center"/>
          </w:tcPr>
          <w:p w14:paraId="656A14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保安</w:t>
            </w:r>
          </w:p>
        </w:tc>
        <w:tc>
          <w:tcPr>
            <w:tcW w:w="780" w:type="dxa"/>
            <w:noWrap w:val="0"/>
            <w:vAlign w:val="center"/>
          </w:tcPr>
          <w:p w14:paraId="5A8CA2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w:t>
            </w:r>
          </w:p>
        </w:tc>
        <w:tc>
          <w:tcPr>
            <w:tcW w:w="2080" w:type="dxa"/>
            <w:noWrap w:val="0"/>
            <w:vAlign w:val="center"/>
          </w:tcPr>
          <w:p w14:paraId="551DD8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4"/>
                <w:szCs w:val="24"/>
                <w:vertAlign w:val="baseline"/>
                <w:lang w:val="en-US" w:eastAsia="zh-CN"/>
              </w:rPr>
              <w:t>/</w:t>
            </w:r>
          </w:p>
        </w:tc>
        <w:tc>
          <w:tcPr>
            <w:tcW w:w="2100" w:type="dxa"/>
            <w:noWrap w:val="0"/>
            <w:vAlign w:val="center"/>
          </w:tcPr>
          <w:p w14:paraId="696C34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w:t>
            </w:r>
          </w:p>
        </w:tc>
      </w:tr>
      <w:tr w14:paraId="0959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restart"/>
            <w:noWrap w:val="0"/>
            <w:vAlign w:val="center"/>
          </w:tcPr>
          <w:p w14:paraId="74E0188C">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20</w:t>
            </w:r>
          </w:p>
        </w:tc>
        <w:tc>
          <w:tcPr>
            <w:tcW w:w="1283" w:type="dxa"/>
            <w:vMerge w:val="restart"/>
            <w:noWrap w:val="0"/>
            <w:vAlign w:val="center"/>
          </w:tcPr>
          <w:p w14:paraId="2FC01C32">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政四街</w:t>
            </w:r>
          </w:p>
        </w:tc>
        <w:tc>
          <w:tcPr>
            <w:tcW w:w="1230" w:type="dxa"/>
            <w:vMerge w:val="restart"/>
            <w:noWrap w:val="0"/>
            <w:vAlign w:val="center"/>
          </w:tcPr>
          <w:p w14:paraId="29E177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设施设备维护</w:t>
            </w:r>
            <w:r>
              <w:rPr>
                <w:rFonts w:hint="eastAsia" w:ascii="仿宋_GB2312" w:hAnsi="仿宋_GB2312" w:eastAsia="仿宋_GB2312" w:cs="仿宋_GB2312"/>
                <w:color w:val="000000"/>
                <w:sz w:val="24"/>
                <w:szCs w:val="24"/>
                <w:vertAlign w:val="baseline"/>
                <w:lang w:val="en-US" w:eastAsia="zh-CN"/>
              </w:rPr>
              <w:t>主管</w:t>
            </w:r>
          </w:p>
        </w:tc>
        <w:tc>
          <w:tcPr>
            <w:tcW w:w="780" w:type="dxa"/>
            <w:vMerge w:val="restart"/>
            <w:noWrap w:val="0"/>
            <w:vAlign w:val="center"/>
          </w:tcPr>
          <w:p w14:paraId="0532EB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w:t>
            </w:r>
          </w:p>
        </w:tc>
        <w:tc>
          <w:tcPr>
            <w:tcW w:w="2080" w:type="dxa"/>
            <w:noWrap w:val="0"/>
            <w:vAlign w:val="center"/>
          </w:tcPr>
          <w:p w14:paraId="48B36C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★1.为</w:t>
            </w:r>
            <w:r>
              <w:rPr>
                <w:rFonts w:hint="eastAsia" w:ascii="仿宋_GB2312" w:hAnsi="仿宋_GB2312" w:eastAsia="仿宋_GB2312" w:cs="仿宋_GB2312"/>
                <w:sz w:val="21"/>
                <w:szCs w:val="21"/>
                <w:highlight w:val="none"/>
                <w:lang w:val="en-US" w:eastAsia="zh-CN"/>
              </w:rPr>
              <w:t>投标人</w:t>
            </w:r>
            <w:r>
              <w:rPr>
                <w:rFonts w:hint="eastAsia" w:ascii="仿宋_GB2312" w:hAnsi="仿宋_GB2312" w:eastAsia="仿宋_GB2312" w:cs="仿宋_GB2312"/>
                <w:color w:val="000000"/>
                <w:sz w:val="21"/>
                <w:szCs w:val="21"/>
                <w:vertAlign w:val="baseline"/>
                <w:lang w:val="en-US" w:eastAsia="zh-CN"/>
              </w:rPr>
              <w:t>在职员工</w:t>
            </w:r>
          </w:p>
        </w:tc>
        <w:tc>
          <w:tcPr>
            <w:tcW w:w="2100" w:type="dxa"/>
            <w:noWrap w:val="0"/>
            <w:vAlign w:val="center"/>
          </w:tcPr>
          <w:p w14:paraId="2717C5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是（提供投标人2025年1月1日以来任意1个月为其缴纳社保的证明材料）</w:t>
            </w:r>
          </w:p>
        </w:tc>
      </w:tr>
      <w:tr w14:paraId="37E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771EBEAA">
            <w:pPr>
              <w:spacing w:line="560" w:lineRule="exact"/>
              <w:jc w:val="center"/>
              <w:rPr>
                <w:rFonts w:hint="eastAsia" w:ascii="仿宋_GB2312" w:hAnsi="仿宋_GB2312" w:eastAsia="仿宋_GB2312" w:cs="仿宋_GB2312"/>
                <w:color w:val="000000"/>
                <w:sz w:val="28"/>
                <w:szCs w:val="28"/>
                <w:vertAlign w:val="baseline"/>
                <w:lang w:val="en-US" w:eastAsia="zh-CN"/>
              </w:rPr>
            </w:pPr>
          </w:p>
        </w:tc>
        <w:tc>
          <w:tcPr>
            <w:tcW w:w="1283" w:type="dxa"/>
            <w:vMerge w:val="continue"/>
            <w:noWrap w:val="0"/>
            <w:vAlign w:val="center"/>
          </w:tcPr>
          <w:p w14:paraId="5EB0C5C8">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vMerge w:val="continue"/>
            <w:noWrap w:val="0"/>
            <w:vAlign w:val="center"/>
          </w:tcPr>
          <w:p w14:paraId="0BD84A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p>
        </w:tc>
        <w:tc>
          <w:tcPr>
            <w:tcW w:w="780" w:type="dxa"/>
            <w:vMerge w:val="continue"/>
            <w:noWrap w:val="0"/>
            <w:vAlign w:val="center"/>
          </w:tcPr>
          <w:p w14:paraId="0C102F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val="en-US" w:eastAsia="zh-CN"/>
              </w:rPr>
            </w:pPr>
          </w:p>
        </w:tc>
        <w:tc>
          <w:tcPr>
            <w:tcW w:w="2080" w:type="dxa"/>
            <w:noWrap w:val="0"/>
            <w:vAlign w:val="center"/>
          </w:tcPr>
          <w:p w14:paraId="58E053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2.具有2年及以上类似项目管理经验</w:t>
            </w:r>
          </w:p>
        </w:tc>
        <w:tc>
          <w:tcPr>
            <w:tcW w:w="2100" w:type="dxa"/>
            <w:noWrap w:val="0"/>
            <w:vAlign w:val="center"/>
          </w:tcPr>
          <w:p w14:paraId="5EBFC1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是（需提供服务合同和加盖采购单位公章的证明材料）</w:t>
            </w:r>
          </w:p>
        </w:tc>
      </w:tr>
      <w:tr w14:paraId="452B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5F15623A">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21</w:t>
            </w:r>
          </w:p>
        </w:tc>
        <w:tc>
          <w:tcPr>
            <w:tcW w:w="1283" w:type="dxa"/>
            <w:noWrap w:val="0"/>
            <w:vAlign w:val="center"/>
          </w:tcPr>
          <w:p w14:paraId="52B7DDF8">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default" w:ascii="仿宋_GB2312" w:hAnsi="仿宋_GB2312" w:eastAsia="仿宋_GB2312" w:cs="仿宋_GB2312"/>
                <w:color w:val="000000"/>
                <w:sz w:val="28"/>
                <w:szCs w:val="28"/>
                <w:vertAlign w:val="baseline"/>
                <w:lang w:val="en-US" w:eastAsia="zh-CN"/>
              </w:rPr>
              <w:t>政四街</w:t>
            </w:r>
          </w:p>
        </w:tc>
        <w:tc>
          <w:tcPr>
            <w:tcW w:w="1230" w:type="dxa"/>
            <w:noWrap w:val="0"/>
            <w:vAlign w:val="center"/>
          </w:tcPr>
          <w:p w14:paraId="09C37E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设施设备维护</w:t>
            </w:r>
            <w:r>
              <w:rPr>
                <w:rFonts w:hint="eastAsia" w:ascii="仿宋_GB2312" w:hAnsi="仿宋_GB2312" w:eastAsia="仿宋_GB2312" w:cs="仿宋_GB2312"/>
                <w:color w:val="000000"/>
                <w:sz w:val="24"/>
                <w:szCs w:val="24"/>
                <w:vertAlign w:val="baseline"/>
                <w:lang w:val="en-US" w:eastAsia="zh-CN"/>
              </w:rPr>
              <w:t>人员</w:t>
            </w:r>
          </w:p>
        </w:tc>
        <w:tc>
          <w:tcPr>
            <w:tcW w:w="780" w:type="dxa"/>
            <w:noWrap w:val="0"/>
            <w:vAlign w:val="center"/>
          </w:tcPr>
          <w:p w14:paraId="394853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w:t>
            </w:r>
          </w:p>
        </w:tc>
        <w:tc>
          <w:tcPr>
            <w:tcW w:w="2080" w:type="dxa"/>
            <w:noWrap w:val="0"/>
            <w:vAlign w:val="center"/>
          </w:tcPr>
          <w:p w14:paraId="636402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vertAlign w:val="baseline"/>
                <w:lang w:val="en-US" w:eastAsia="zh-CN"/>
              </w:rPr>
            </w:pPr>
            <w:r>
              <w:rPr>
                <w:rFonts w:hint="default" w:ascii="仿宋_GB2312" w:hAnsi="仿宋_GB2312" w:eastAsia="仿宋_GB2312" w:cs="仿宋_GB2312"/>
                <w:color w:val="000000"/>
                <w:sz w:val="21"/>
                <w:szCs w:val="21"/>
                <w:vertAlign w:val="baseline"/>
                <w:lang w:val="en-US" w:eastAsia="zh-CN"/>
              </w:rPr>
              <w:t>△</w:t>
            </w:r>
            <w:r>
              <w:rPr>
                <w:rFonts w:hint="eastAsia" w:ascii="仿宋_GB2312" w:hAnsi="仿宋_GB2312" w:eastAsia="仿宋_GB2312" w:cs="仿宋_GB2312"/>
                <w:color w:val="000000"/>
                <w:sz w:val="21"/>
                <w:szCs w:val="21"/>
                <w:vertAlign w:val="baseline"/>
                <w:lang w:val="en-US" w:eastAsia="zh-CN"/>
              </w:rPr>
              <w:t>具备一定的工程技术水平；</w:t>
            </w:r>
          </w:p>
        </w:tc>
        <w:tc>
          <w:tcPr>
            <w:tcW w:w="2100" w:type="dxa"/>
            <w:noWrap w:val="0"/>
            <w:vAlign w:val="center"/>
          </w:tcPr>
          <w:p w14:paraId="325871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是（提供政府部门发放的工程类证书）</w:t>
            </w:r>
          </w:p>
        </w:tc>
      </w:tr>
      <w:tr w14:paraId="6E64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top"/>
          </w:tcPr>
          <w:p w14:paraId="5B1B27AC">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合计</w:t>
            </w:r>
          </w:p>
        </w:tc>
        <w:tc>
          <w:tcPr>
            <w:tcW w:w="1283" w:type="dxa"/>
            <w:noWrap w:val="0"/>
            <w:vAlign w:val="top"/>
          </w:tcPr>
          <w:p w14:paraId="1F9B427C">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1230" w:type="dxa"/>
            <w:noWrap w:val="0"/>
            <w:vAlign w:val="top"/>
          </w:tcPr>
          <w:p w14:paraId="669EC0C0">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780" w:type="dxa"/>
            <w:noWrap w:val="0"/>
            <w:vAlign w:val="top"/>
          </w:tcPr>
          <w:p w14:paraId="2F7CA6AF">
            <w:pPr>
              <w:spacing w:line="560" w:lineRule="exact"/>
              <w:jc w:val="center"/>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97</w:t>
            </w:r>
          </w:p>
        </w:tc>
        <w:tc>
          <w:tcPr>
            <w:tcW w:w="2080" w:type="dxa"/>
            <w:noWrap w:val="0"/>
            <w:vAlign w:val="top"/>
          </w:tcPr>
          <w:p w14:paraId="5DD22578">
            <w:pPr>
              <w:spacing w:line="560" w:lineRule="exact"/>
              <w:jc w:val="center"/>
              <w:rPr>
                <w:rFonts w:hint="default" w:ascii="仿宋_GB2312" w:hAnsi="仿宋_GB2312" w:eastAsia="仿宋_GB2312" w:cs="仿宋_GB2312"/>
                <w:color w:val="000000"/>
                <w:sz w:val="28"/>
                <w:szCs w:val="28"/>
                <w:vertAlign w:val="baseline"/>
                <w:lang w:val="en-US" w:eastAsia="zh-CN"/>
              </w:rPr>
            </w:pPr>
          </w:p>
        </w:tc>
        <w:tc>
          <w:tcPr>
            <w:tcW w:w="2100" w:type="dxa"/>
            <w:noWrap w:val="0"/>
            <w:vAlign w:val="center"/>
          </w:tcPr>
          <w:p w14:paraId="4585FD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8"/>
                <w:szCs w:val="28"/>
                <w:vertAlign w:val="baseline"/>
                <w:lang w:val="en-US" w:eastAsia="zh-CN"/>
              </w:rPr>
            </w:pPr>
          </w:p>
        </w:tc>
      </w:tr>
    </w:tbl>
    <w:p w14:paraId="6C0FAA96">
      <w:pPr>
        <w:spacing w:line="560" w:lineRule="exact"/>
        <w:ind w:firstLine="640" w:firstLineChars="20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b/>
          <w:bCs/>
          <w:color w:val="000000"/>
          <w:sz w:val="28"/>
          <w:szCs w:val="28"/>
          <w:lang w:val="en-US" w:eastAsia="zh-CN"/>
        </w:rPr>
        <w:t>需投入设备一览表</w:t>
      </w:r>
      <w:r>
        <w:rPr>
          <w:rFonts w:hint="eastAsia" w:eastAsia="宋体"/>
          <w:lang w:eastAsia="zh-CN"/>
        </w:rPr>
        <w:t>（本表数量为最小数量，投标人可根据实际情况增加）</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256"/>
        <w:gridCol w:w="1594"/>
        <w:gridCol w:w="1260"/>
        <w:gridCol w:w="1450"/>
        <w:gridCol w:w="1860"/>
      </w:tblGrid>
      <w:tr w14:paraId="19D3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noWrap w:val="0"/>
            <w:vAlign w:val="center"/>
          </w:tcPr>
          <w:p w14:paraId="39F204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序号</w:t>
            </w:r>
          </w:p>
        </w:tc>
        <w:tc>
          <w:tcPr>
            <w:tcW w:w="1256" w:type="dxa"/>
            <w:noWrap w:val="0"/>
            <w:vAlign w:val="center"/>
          </w:tcPr>
          <w:p w14:paraId="2DD460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所属</w:t>
            </w:r>
          </w:p>
          <w:p w14:paraId="031CA4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院区</w:t>
            </w:r>
          </w:p>
        </w:tc>
        <w:tc>
          <w:tcPr>
            <w:tcW w:w="1594" w:type="dxa"/>
            <w:noWrap w:val="0"/>
            <w:vAlign w:val="center"/>
          </w:tcPr>
          <w:p w14:paraId="2C22D9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设备</w:t>
            </w:r>
          </w:p>
          <w:p w14:paraId="4EF619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名称</w:t>
            </w:r>
          </w:p>
        </w:tc>
        <w:tc>
          <w:tcPr>
            <w:tcW w:w="1260" w:type="dxa"/>
            <w:noWrap w:val="0"/>
            <w:vAlign w:val="center"/>
          </w:tcPr>
          <w:p w14:paraId="60C923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数量</w:t>
            </w:r>
          </w:p>
        </w:tc>
        <w:tc>
          <w:tcPr>
            <w:tcW w:w="1450" w:type="dxa"/>
            <w:noWrap w:val="0"/>
            <w:vAlign w:val="center"/>
          </w:tcPr>
          <w:p w14:paraId="40E56C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基本</w:t>
            </w:r>
          </w:p>
          <w:p w14:paraId="52209B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要求</w:t>
            </w:r>
          </w:p>
        </w:tc>
        <w:tc>
          <w:tcPr>
            <w:tcW w:w="1860" w:type="dxa"/>
            <w:noWrap w:val="0"/>
            <w:vAlign w:val="top"/>
          </w:tcPr>
          <w:p w14:paraId="08398A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highlight w:val="none"/>
                <w:lang w:val="en-US" w:eastAsia="zh-CN"/>
              </w:rPr>
            </w:pPr>
            <w:r>
              <w:rPr>
                <w:rFonts w:hint="default" w:ascii="黑体" w:hAnsi="黑体" w:eastAsia="黑体" w:cs="黑体"/>
                <w:sz w:val="28"/>
                <w:szCs w:val="28"/>
                <w:highlight w:val="none"/>
                <w:lang w:val="en-US" w:eastAsia="zh-CN"/>
              </w:rPr>
              <w:t>证明材料要求</w:t>
            </w:r>
          </w:p>
        </w:tc>
      </w:tr>
      <w:tr w14:paraId="49CC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88" w:type="dxa"/>
            <w:noWrap w:val="0"/>
            <w:vAlign w:val="center"/>
          </w:tcPr>
          <w:p w14:paraId="39F175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1256" w:type="dxa"/>
            <w:noWrap w:val="0"/>
            <w:vAlign w:val="center"/>
          </w:tcPr>
          <w:p w14:paraId="740CAE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地德街</w:t>
            </w:r>
          </w:p>
        </w:tc>
        <w:tc>
          <w:tcPr>
            <w:tcW w:w="1594" w:type="dxa"/>
            <w:noWrap w:val="0"/>
            <w:vAlign w:val="center"/>
          </w:tcPr>
          <w:p w14:paraId="2B92EE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电动尘推车</w:t>
            </w:r>
          </w:p>
        </w:tc>
        <w:tc>
          <w:tcPr>
            <w:tcW w:w="1260" w:type="dxa"/>
            <w:noWrap w:val="0"/>
            <w:vAlign w:val="center"/>
          </w:tcPr>
          <w:p w14:paraId="5B34DE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4"/>
                <w:szCs w:val="24"/>
                <w:vertAlign w:val="baseline"/>
                <w:lang w:val="en-US" w:eastAsia="zh-CN"/>
              </w:rPr>
              <w:t>3</w:t>
            </w:r>
            <w:r>
              <w:rPr>
                <w:rFonts w:hint="eastAsia" w:ascii="仿宋_GB2312" w:hAnsi="仿宋_GB2312" w:eastAsia="仿宋_GB2312" w:cs="仿宋_GB2312"/>
                <w:color w:val="000000"/>
                <w:sz w:val="24"/>
                <w:szCs w:val="24"/>
                <w:vertAlign w:val="baseline"/>
                <w:lang w:val="en-US" w:eastAsia="zh-CN"/>
              </w:rPr>
              <w:t>辆</w:t>
            </w:r>
          </w:p>
        </w:tc>
        <w:tc>
          <w:tcPr>
            <w:tcW w:w="1450" w:type="dxa"/>
            <w:noWrap w:val="0"/>
            <w:vAlign w:val="center"/>
          </w:tcPr>
          <w:p w14:paraId="159CA7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w:t>
            </w:r>
          </w:p>
        </w:tc>
        <w:tc>
          <w:tcPr>
            <w:tcW w:w="1860" w:type="dxa"/>
            <w:noWrap w:val="0"/>
            <w:vAlign w:val="center"/>
          </w:tcPr>
          <w:p w14:paraId="78FD05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w:t>
            </w:r>
            <w:r>
              <w:rPr>
                <w:rFonts w:hint="default" w:ascii="仿宋_GB2312" w:hAnsi="仿宋_GB2312" w:eastAsia="仿宋_GB2312" w:cs="仿宋_GB2312"/>
                <w:color w:val="000000"/>
                <w:sz w:val="21"/>
                <w:szCs w:val="21"/>
                <w:vertAlign w:val="baseline"/>
                <w:lang w:val="en-US" w:eastAsia="zh-CN"/>
              </w:rPr>
              <w:t>（提供承诺函）</w:t>
            </w:r>
          </w:p>
        </w:tc>
      </w:tr>
      <w:tr w14:paraId="7014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noWrap w:val="0"/>
            <w:vAlign w:val="center"/>
          </w:tcPr>
          <w:p w14:paraId="4A76D9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256" w:type="dxa"/>
            <w:noWrap w:val="0"/>
            <w:vAlign w:val="center"/>
          </w:tcPr>
          <w:p w14:paraId="2064A3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地德街</w:t>
            </w:r>
          </w:p>
        </w:tc>
        <w:tc>
          <w:tcPr>
            <w:tcW w:w="1594" w:type="dxa"/>
            <w:noWrap w:val="0"/>
            <w:vAlign w:val="center"/>
          </w:tcPr>
          <w:p w14:paraId="2E277E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三合一洗地机</w:t>
            </w:r>
          </w:p>
        </w:tc>
        <w:tc>
          <w:tcPr>
            <w:tcW w:w="1260" w:type="dxa"/>
            <w:noWrap w:val="0"/>
            <w:vAlign w:val="center"/>
          </w:tcPr>
          <w:p w14:paraId="5E3E1C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4"/>
                <w:szCs w:val="24"/>
                <w:vertAlign w:val="baseline"/>
                <w:lang w:val="en-US" w:eastAsia="zh-CN"/>
              </w:rPr>
              <w:t>2</w:t>
            </w:r>
            <w:r>
              <w:rPr>
                <w:rFonts w:hint="eastAsia" w:ascii="仿宋_GB2312" w:hAnsi="仿宋_GB2312" w:eastAsia="仿宋_GB2312" w:cs="仿宋_GB2312"/>
                <w:color w:val="000000"/>
                <w:sz w:val="24"/>
                <w:szCs w:val="24"/>
                <w:vertAlign w:val="baseline"/>
                <w:lang w:val="en-US" w:eastAsia="zh-CN"/>
              </w:rPr>
              <w:t>台</w:t>
            </w:r>
          </w:p>
        </w:tc>
        <w:tc>
          <w:tcPr>
            <w:tcW w:w="1450" w:type="dxa"/>
            <w:noWrap w:val="0"/>
            <w:vAlign w:val="center"/>
          </w:tcPr>
          <w:p w14:paraId="33599A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w:t>
            </w:r>
          </w:p>
        </w:tc>
        <w:tc>
          <w:tcPr>
            <w:tcW w:w="1860" w:type="dxa"/>
            <w:noWrap w:val="0"/>
            <w:vAlign w:val="center"/>
          </w:tcPr>
          <w:p w14:paraId="0CA8C2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1"/>
                <w:szCs w:val="21"/>
                <w:vertAlign w:val="baseline"/>
                <w:lang w:val="en-US" w:eastAsia="zh-CN"/>
              </w:rPr>
              <w:t>是</w:t>
            </w:r>
            <w:r>
              <w:rPr>
                <w:rFonts w:hint="default" w:ascii="仿宋_GB2312" w:hAnsi="仿宋_GB2312" w:eastAsia="仿宋_GB2312" w:cs="仿宋_GB2312"/>
                <w:color w:val="000000"/>
                <w:sz w:val="21"/>
                <w:szCs w:val="21"/>
                <w:vertAlign w:val="baseline"/>
                <w:lang w:val="en-US" w:eastAsia="zh-CN"/>
              </w:rPr>
              <w:t>（提供承诺函）</w:t>
            </w:r>
          </w:p>
        </w:tc>
      </w:tr>
    </w:tbl>
    <w:p w14:paraId="66830073">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w:t>
      </w:r>
    </w:p>
    <w:p w14:paraId="25B5D6AF">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①指标按重要性分为“★”和“△”。★代表实质性指标，不满足该指标项将导致投标被拒绝，△则表示</w:t>
      </w:r>
      <w:r>
        <w:rPr>
          <w:rFonts w:hint="eastAsia" w:ascii="仿宋_GB2312" w:hAnsi="仿宋_GB2312" w:eastAsia="仿宋_GB2312" w:cs="仿宋_GB2312"/>
          <w:color w:val="000000"/>
          <w:sz w:val="28"/>
          <w:szCs w:val="28"/>
          <w:lang w:val="en-US" w:eastAsia="zh-CN"/>
        </w:rPr>
        <w:t>优化</w:t>
      </w:r>
      <w:r>
        <w:rPr>
          <w:rFonts w:hint="default" w:ascii="仿宋_GB2312" w:hAnsi="仿宋_GB2312" w:eastAsia="仿宋_GB2312" w:cs="仿宋_GB2312"/>
          <w:color w:val="000000"/>
          <w:sz w:val="28"/>
          <w:szCs w:val="28"/>
          <w:lang w:val="en-US" w:eastAsia="zh-CN"/>
        </w:rPr>
        <w:t>指标项。</w:t>
      </w:r>
    </w:p>
    <w:p w14:paraId="5836AB1E">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②“证明材料要求”项写“否”或“/”的无需提供证明材料，</w:t>
      </w:r>
      <w:r>
        <w:rPr>
          <w:rFonts w:hint="eastAsia" w:ascii="仿宋_GB2312" w:hAnsi="仿宋_GB2312" w:eastAsia="仿宋_GB2312" w:cs="仿宋_GB2312"/>
          <w:color w:val="000000"/>
          <w:sz w:val="28"/>
          <w:szCs w:val="28"/>
          <w:lang w:val="en-US" w:eastAsia="zh-CN"/>
        </w:rPr>
        <w:t>在合同履约过程中满足要求即可，</w:t>
      </w:r>
      <w:r>
        <w:rPr>
          <w:rFonts w:hint="default" w:ascii="仿宋_GB2312" w:hAnsi="仿宋_GB2312" w:eastAsia="仿宋_GB2312" w:cs="仿宋_GB2312"/>
          <w:color w:val="000000"/>
          <w:sz w:val="28"/>
          <w:szCs w:val="28"/>
          <w:lang w:val="en-US" w:eastAsia="zh-CN"/>
        </w:rPr>
        <w:t>写“是”的按照要求</w:t>
      </w:r>
      <w:r>
        <w:rPr>
          <w:rFonts w:hint="eastAsia" w:ascii="仿宋_GB2312" w:hAnsi="仿宋_GB2312" w:eastAsia="仿宋_GB2312" w:cs="仿宋_GB2312"/>
          <w:color w:val="000000"/>
          <w:sz w:val="28"/>
          <w:szCs w:val="28"/>
          <w:lang w:val="en-US" w:eastAsia="zh-CN"/>
        </w:rPr>
        <w:t>在投标文件中</w:t>
      </w:r>
      <w:r>
        <w:rPr>
          <w:rFonts w:hint="default" w:ascii="仿宋_GB2312" w:hAnsi="仿宋_GB2312" w:eastAsia="仿宋_GB2312" w:cs="仿宋_GB2312"/>
          <w:color w:val="000000"/>
          <w:sz w:val="28"/>
          <w:szCs w:val="28"/>
          <w:lang w:val="en-US" w:eastAsia="zh-CN"/>
        </w:rPr>
        <w:t xml:space="preserve">提供。 </w:t>
      </w:r>
    </w:p>
    <w:p w14:paraId="5B51F597">
      <w:pPr>
        <w:spacing w:line="560" w:lineRule="exact"/>
        <w:ind w:firstLine="560" w:firstLineChars="200"/>
        <w:outlineLvl w:val="1"/>
        <w:rPr>
          <w:rFonts w:hint="default" w:ascii="黑体" w:hAnsi="黑体" w:eastAsia="黑体" w:cs="黑体"/>
          <w:color w:val="000000"/>
          <w:sz w:val="28"/>
          <w:szCs w:val="28"/>
          <w:lang w:val="en"/>
        </w:rPr>
      </w:pPr>
      <w:r>
        <w:rPr>
          <w:rFonts w:hint="eastAsia" w:ascii="黑体" w:hAnsi="黑体" w:eastAsia="黑体" w:cs="黑体"/>
          <w:color w:val="000000"/>
          <w:sz w:val="28"/>
          <w:szCs w:val="28"/>
        </w:rPr>
        <w:t>二、</w:t>
      </w:r>
      <w:r>
        <w:rPr>
          <w:rFonts w:hint="default" w:ascii="黑体" w:hAnsi="黑体" w:eastAsia="黑体" w:cs="黑体"/>
          <w:color w:val="000000"/>
          <w:sz w:val="28"/>
          <w:szCs w:val="28"/>
          <w:lang w:val="en"/>
        </w:rPr>
        <w:t>地德街院区物业标准</w:t>
      </w:r>
    </w:p>
    <w:p w14:paraId="4A9C29B2">
      <w:pPr>
        <w:spacing w:line="560" w:lineRule="exact"/>
        <w:ind w:firstLine="560" w:firstLineChars="200"/>
        <w:outlineLvl w:val="2"/>
        <w:rPr>
          <w:rFonts w:hint="eastAsia" w:ascii="楷体" w:hAnsi="楷体" w:eastAsia="楷体" w:cs="楷体"/>
          <w:color w:val="000000"/>
          <w:sz w:val="28"/>
          <w:szCs w:val="28"/>
        </w:rPr>
      </w:pPr>
      <w:r>
        <w:rPr>
          <w:rFonts w:hint="eastAsia" w:ascii="楷体" w:hAnsi="楷体" w:eastAsia="楷体" w:cs="楷体"/>
          <w:color w:val="000000"/>
          <w:sz w:val="28"/>
          <w:szCs w:val="28"/>
          <w:lang w:val="en"/>
        </w:rPr>
        <w:t>（一）</w:t>
      </w:r>
      <w:r>
        <w:rPr>
          <w:rFonts w:hint="eastAsia" w:ascii="楷体" w:hAnsi="楷体" w:eastAsia="楷体" w:cs="楷体"/>
          <w:color w:val="000000"/>
          <w:sz w:val="28"/>
          <w:szCs w:val="28"/>
        </w:rPr>
        <w:t>绿化保洁服务</w:t>
      </w:r>
    </w:p>
    <w:p w14:paraId="79A5654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保洁服务人员要求</w:t>
      </w:r>
    </w:p>
    <w:p w14:paraId="06368A56">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1）身体健康。</w:t>
      </w:r>
    </w:p>
    <w:p w14:paraId="39F4DFE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需</w:t>
      </w:r>
      <w:r>
        <w:rPr>
          <w:rFonts w:hint="eastAsia" w:ascii="仿宋_GB2312" w:hAnsi="仿宋_GB2312" w:eastAsia="仿宋_GB2312" w:cs="仿宋_GB2312"/>
          <w:color w:val="000000"/>
          <w:sz w:val="28"/>
          <w:szCs w:val="28"/>
        </w:rPr>
        <w:t>经培训合格后方可上岗。</w:t>
      </w:r>
    </w:p>
    <w:p w14:paraId="6705B1A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保洁服务范围</w:t>
      </w:r>
    </w:p>
    <w:p w14:paraId="459517A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1)办公楼内办公室、会议室、活动室、教室、餐厅、走廊、步梯、电梯、卫生间及地下停车场等公共区域的地面、墙面、镜面、门窗、扶手等不同部位的日常清洁保养。</w:t>
      </w:r>
    </w:p>
    <w:p w14:paraId="0FDA1D8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2)院区内道路、屋顶、绿地、停车场、运动场等公共部位的日常清洁工作。</w:t>
      </w:r>
    </w:p>
    <w:p w14:paraId="6338CD6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3)清洁用品（包括卫生间小垃圾袋、空气净化物品等）每日及时更换补充。各区域垃圾收集清理及外运工作。</w:t>
      </w:r>
    </w:p>
    <w:p w14:paraId="302F4C28">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4）中标人负责保洁所需的设备工具、垃圾</w:t>
      </w:r>
      <w:r>
        <w:rPr>
          <w:rFonts w:hint="eastAsia" w:ascii="仿宋_GB2312" w:hAnsi="仿宋_GB2312" w:eastAsia="仿宋_GB2312" w:cs="仿宋_GB2312"/>
          <w:color w:val="000000"/>
          <w:sz w:val="28"/>
          <w:szCs w:val="28"/>
          <w:lang w:val="en-US" w:eastAsia="zh-CN"/>
        </w:rPr>
        <w:t>回收</w:t>
      </w:r>
      <w:r>
        <w:rPr>
          <w:rFonts w:hint="eastAsia" w:ascii="仿宋_GB2312" w:hAnsi="仿宋_GB2312" w:eastAsia="仿宋_GB2312" w:cs="仿宋_GB2312"/>
          <w:color w:val="000000"/>
          <w:sz w:val="28"/>
          <w:szCs w:val="28"/>
        </w:rPr>
        <w:t>袋、清洁剂品、空气净化物品等物品，所有清洁剂品、保养材料必须符合国家环保要求，经采购人同意后方可使用（采购人不指定品牌）。</w:t>
      </w:r>
    </w:p>
    <w:p w14:paraId="271D72B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5）根据</w:t>
      </w:r>
      <w:r>
        <w:rPr>
          <w:rFonts w:hint="eastAsia" w:ascii="仿宋_GB2312" w:hAnsi="仿宋_GB2312" w:eastAsia="仿宋_GB2312" w:cs="仿宋_GB2312"/>
          <w:color w:val="000000"/>
          <w:sz w:val="28"/>
          <w:szCs w:val="28"/>
          <w:lang w:eastAsia="zh-CN"/>
        </w:rPr>
        <w:t>季节</w:t>
      </w:r>
      <w:r>
        <w:rPr>
          <w:rFonts w:hint="eastAsia" w:ascii="仿宋_GB2312" w:hAnsi="仿宋_GB2312" w:eastAsia="仿宋_GB2312" w:cs="仿宋_GB2312"/>
          <w:color w:val="000000"/>
          <w:sz w:val="28"/>
          <w:szCs w:val="28"/>
        </w:rPr>
        <w:t>变化情况，按照招标人要求定时对楼内进行消毒杀菌。举办大型活动、会议时，举办前后要对使用场地进行消毒杀菌。消毒杀菌所用设备和消毒剂均由中标人承担。</w:t>
      </w:r>
    </w:p>
    <w:p w14:paraId="62B8D0E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1.3、保洁</w:t>
      </w:r>
      <w:r>
        <w:rPr>
          <w:rFonts w:hint="eastAsia" w:ascii="仿宋_GB2312" w:hAnsi="仿宋_GB2312" w:eastAsia="仿宋_GB2312" w:cs="仿宋_GB2312"/>
          <w:color w:val="000000"/>
          <w:sz w:val="28"/>
          <w:szCs w:val="28"/>
          <w:lang w:val="en-US" w:eastAsia="zh-CN"/>
        </w:rPr>
        <w:t>服</w:t>
      </w:r>
      <w:r>
        <w:rPr>
          <w:rFonts w:hint="eastAsia" w:ascii="仿宋_GB2312" w:hAnsi="仿宋_GB2312" w:eastAsia="仿宋_GB2312" w:cs="仿宋_GB2312"/>
          <w:color w:val="000000"/>
          <w:sz w:val="28"/>
          <w:szCs w:val="28"/>
        </w:rPr>
        <w:t>务要求（所有要求次数均为最低要求）</w:t>
      </w:r>
    </w:p>
    <w:p w14:paraId="60ACB9C6">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1）办公楼内公共区域：</w:t>
      </w:r>
    </w:p>
    <w:tbl>
      <w:tblPr>
        <w:tblStyle w:val="52"/>
        <w:tblW w:w="8683" w:type="dxa"/>
        <w:tblInd w:w="189" w:type="dxa"/>
        <w:tblLayout w:type="fixed"/>
        <w:tblCellMar>
          <w:top w:w="42" w:type="dxa"/>
          <w:left w:w="108" w:type="dxa"/>
          <w:bottom w:w="0" w:type="dxa"/>
          <w:right w:w="115" w:type="dxa"/>
        </w:tblCellMar>
      </w:tblPr>
      <w:tblGrid>
        <w:gridCol w:w="858"/>
        <w:gridCol w:w="5925"/>
        <w:gridCol w:w="1900"/>
      </w:tblGrid>
      <w:tr w14:paraId="261E1E6F">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17EC4095">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47596FBE">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地面、墙面、门窗卫生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64591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每日二次</w:t>
            </w:r>
          </w:p>
        </w:tc>
      </w:tr>
      <w:tr w14:paraId="6C5836ED">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60AB74C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1E9B8F6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天花板、灯罩、空调风口</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AAF7">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每月二次</w:t>
            </w:r>
          </w:p>
        </w:tc>
      </w:tr>
      <w:tr w14:paraId="715A4B84">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D310A5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640883A6">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收集及清理垃圾桶</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577CC0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每日二次</w:t>
            </w:r>
          </w:p>
        </w:tc>
      </w:tr>
      <w:tr w14:paraId="55E218A8">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7963505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1E2E39A8">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讲台、黑板、课桌椅</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74AA5A1">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每日二次</w:t>
            </w:r>
          </w:p>
        </w:tc>
      </w:tr>
      <w:tr w14:paraId="43FD3C76">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7572BB0D">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3C96B9B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消防设施</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AE02A89">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每周一次</w:t>
            </w:r>
          </w:p>
        </w:tc>
      </w:tr>
      <w:tr w14:paraId="00363798">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6AC3185E">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080B0516">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告示牌、橱窗及指示牌</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FE94A25">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每日一次</w:t>
            </w:r>
          </w:p>
        </w:tc>
      </w:tr>
      <w:tr w14:paraId="72B2F857">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2C0DD6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152D34F9">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步梯地面、扶手栏杆及玻璃表面</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7378A2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每日二次</w:t>
            </w:r>
          </w:p>
        </w:tc>
      </w:tr>
      <w:tr w14:paraId="3B6C3FF6">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511B246C">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1E979B98">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楼梯墙壁、玻璃外墙</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AD8A38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每周一次</w:t>
            </w:r>
          </w:p>
        </w:tc>
      </w:tr>
      <w:tr w14:paraId="1809F103">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3D37AFA">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67ABC785">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大堂地面抛光或晶面研磨</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AE4E9AE">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每月一次</w:t>
            </w:r>
          </w:p>
        </w:tc>
      </w:tr>
    </w:tbl>
    <w:p w14:paraId="6DEB8DE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2）电梯： </w:t>
      </w:r>
    </w:p>
    <w:tbl>
      <w:tblPr>
        <w:tblStyle w:val="52"/>
        <w:tblW w:w="8683" w:type="dxa"/>
        <w:tblInd w:w="189" w:type="dxa"/>
        <w:tblLayout w:type="fixed"/>
        <w:tblCellMar>
          <w:top w:w="42" w:type="dxa"/>
          <w:left w:w="108" w:type="dxa"/>
          <w:bottom w:w="0" w:type="dxa"/>
          <w:right w:w="115" w:type="dxa"/>
        </w:tblCellMar>
      </w:tblPr>
      <w:tblGrid>
        <w:gridCol w:w="858"/>
        <w:gridCol w:w="5925"/>
        <w:gridCol w:w="1900"/>
      </w:tblGrid>
      <w:tr w14:paraId="275E7F4A">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6C23ACA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04078DC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电梯轿厢、操作板、地面</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EDED8E8">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每日二次</w:t>
            </w:r>
          </w:p>
        </w:tc>
      </w:tr>
      <w:tr w14:paraId="56CCC0C5">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64DFFACD">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00B1628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电梯门壁、轿厢打蜡上光</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5249D68">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每月一次</w:t>
            </w:r>
          </w:p>
        </w:tc>
      </w:tr>
      <w:tr w14:paraId="7BC78E47">
        <w:tblPrEx>
          <w:tblCellMar>
            <w:top w:w="42" w:type="dxa"/>
            <w:left w:w="108" w:type="dxa"/>
            <w:bottom w:w="0" w:type="dxa"/>
            <w:right w:w="115" w:type="dxa"/>
          </w:tblCellMar>
        </w:tblPrEx>
        <w:trPr>
          <w:trHeight w:val="433"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7E8C049">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0128E1B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电梯门压条、门缝吸尘</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9C1F37">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每日一次</w:t>
            </w:r>
          </w:p>
        </w:tc>
      </w:tr>
      <w:tr w14:paraId="34727E4C">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13B7C8D8">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3830D0E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抹净电梯内风口、照明灯罩</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4472A5D">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每月二次</w:t>
            </w:r>
          </w:p>
        </w:tc>
      </w:tr>
    </w:tbl>
    <w:p w14:paraId="64A103CE">
      <w:pPr>
        <w:spacing w:line="560" w:lineRule="exact"/>
        <w:ind w:left="5"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3）卫生间地面、墙面、台面、镜面等无污迹、无水渍、无垃圾、无积水，保持空气清新、无异味。 </w:t>
      </w:r>
    </w:p>
    <w:tbl>
      <w:tblPr>
        <w:tblStyle w:val="52"/>
        <w:tblW w:w="8686" w:type="dxa"/>
        <w:jc w:val="center"/>
        <w:tblLayout w:type="fixed"/>
        <w:tblCellMar>
          <w:top w:w="56" w:type="dxa"/>
          <w:left w:w="106" w:type="dxa"/>
          <w:bottom w:w="0" w:type="dxa"/>
          <w:right w:w="5" w:type="dxa"/>
        </w:tblCellMar>
      </w:tblPr>
      <w:tblGrid>
        <w:gridCol w:w="852"/>
        <w:gridCol w:w="5933"/>
        <w:gridCol w:w="1901"/>
      </w:tblGrid>
      <w:tr w14:paraId="51656432">
        <w:tblPrEx>
          <w:tblCellMar>
            <w:top w:w="56" w:type="dxa"/>
            <w:left w:w="106" w:type="dxa"/>
            <w:bottom w:w="0" w:type="dxa"/>
            <w:right w:w="5" w:type="dxa"/>
          </w:tblCellMar>
        </w:tblPrEx>
        <w:trPr>
          <w:trHeight w:val="466"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7DFD1D5">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54C2A58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卫生间所有洁具（含设备间）</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2D1527F1">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每日三次</w:t>
            </w:r>
          </w:p>
        </w:tc>
      </w:tr>
      <w:tr w14:paraId="3E7642BD">
        <w:tblPrEx>
          <w:tblCellMar>
            <w:top w:w="56" w:type="dxa"/>
            <w:left w:w="106" w:type="dxa"/>
            <w:bottom w:w="0" w:type="dxa"/>
            <w:right w:w="5" w:type="dxa"/>
          </w:tblCellMar>
        </w:tblPrEx>
        <w:trPr>
          <w:trHeight w:val="46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38256E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40E87FE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卫生间地面、台面、镜面、墙面清洁</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5D41C781">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每日三次</w:t>
            </w:r>
          </w:p>
        </w:tc>
      </w:tr>
      <w:tr w14:paraId="04BE6AEB">
        <w:tblPrEx>
          <w:tblCellMar>
            <w:top w:w="56" w:type="dxa"/>
            <w:left w:w="106" w:type="dxa"/>
            <w:bottom w:w="0" w:type="dxa"/>
            <w:right w:w="5" w:type="dxa"/>
          </w:tblCellMar>
        </w:tblPrEx>
        <w:trPr>
          <w:trHeight w:val="464"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42D7C0E">
            <w:pPr>
              <w:spacing w:line="560" w:lineRule="exact"/>
              <w:ind w:left="43"/>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4BB166E5">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卫生间电器设备清洁</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56D8D3F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每日三次</w:t>
            </w:r>
          </w:p>
        </w:tc>
      </w:tr>
      <w:tr w14:paraId="47356DC7">
        <w:tblPrEx>
          <w:tblCellMar>
            <w:top w:w="56" w:type="dxa"/>
            <w:left w:w="106" w:type="dxa"/>
            <w:bottom w:w="0" w:type="dxa"/>
            <w:right w:w="5" w:type="dxa"/>
          </w:tblCellMar>
        </w:tblPrEx>
        <w:trPr>
          <w:trHeight w:val="46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4B725F4">
            <w:pPr>
              <w:spacing w:line="560" w:lineRule="exact"/>
              <w:ind w:left="43"/>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588253F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卫生间天花板、照明灯、风口</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14927BF1">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每周一次</w:t>
            </w:r>
          </w:p>
        </w:tc>
      </w:tr>
      <w:tr w14:paraId="77AF8BBF">
        <w:tblPrEx>
          <w:tblCellMar>
            <w:top w:w="56" w:type="dxa"/>
            <w:left w:w="106" w:type="dxa"/>
            <w:bottom w:w="0" w:type="dxa"/>
            <w:right w:w="5" w:type="dxa"/>
          </w:tblCellMar>
        </w:tblPrEx>
        <w:trPr>
          <w:trHeight w:val="46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154AA64">
            <w:pPr>
              <w:spacing w:line="560" w:lineRule="exact"/>
              <w:ind w:left="43"/>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636C4589">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换气扇</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715FD455">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每月一次</w:t>
            </w:r>
          </w:p>
        </w:tc>
      </w:tr>
      <w:tr w14:paraId="0E5B9A49">
        <w:tblPrEx>
          <w:tblCellMar>
            <w:top w:w="56" w:type="dxa"/>
            <w:left w:w="106" w:type="dxa"/>
            <w:bottom w:w="0" w:type="dxa"/>
            <w:right w:w="5" w:type="dxa"/>
          </w:tblCellMar>
        </w:tblPrEx>
        <w:trPr>
          <w:trHeight w:val="466"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C6FCD9A">
            <w:pPr>
              <w:spacing w:line="560" w:lineRule="exact"/>
              <w:ind w:left="43"/>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28651D87">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补充卷纸、擦手纸及洗手液</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1100ADB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按需</w:t>
            </w:r>
          </w:p>
        </w:tc>
      </w:tr>
    </w:tbl>
    <w:p w14:paraId="636B8953">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4）道路、屋顶、绿地、停车场、运动场等公共部位：</w:t>
      </w:r>
    </w:p>
    <w:tbl>
      <w:tblPr>
        <w:tblStyle w:val="52"/>
        <w:tblW w:w="8683" w:type="dxa"/>
        <w:tblInd w:w="189" w:type="dxa"/>
        <w:tblLayout w:type="fixed"/>
        <w:tblCellMar>
          <w:top w:w="42" w:type="dxa"/>
          <w:left w:w="108" w:type="dxa"/>
          <w:bottom w:w="0" w:type="dxa"/>
          <w:right w:w="115" w:type="dxa"/>
        </w:tblCellMar>
      </w:tblPr>
      <w:tblGrid>
        <w:gridCol w:w="858"/>
        <w:gridCol w:w="5925"/>
        <w:gridCol w:w="1900"/>
      </w:tblGrid>
      <w:tr w14:paraId="4D7158D2">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AFA310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1917F9A8">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地面清洁</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212BF59">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每日二次</w:t>
            </w:r>
          </w:p>
        </w:tc>
      </w:tr>
      <w:tr w14:paraId="65E8E2B4">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7D1B15CA">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0BCCFFA6">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清洗综合楼外侧玻璃门窗</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B41E881">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每周一次</w:t>
            </w:r>
          </w:p>
        </w:tc>
      </w:tr>
      <w:tr w14:paraId="5D86CEE0">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55017E1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45CE3AEA">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清扫垃圾、纸屑、环氧地面除尘</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A6F718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循环保洁</w:t>
            </w:r>
          </w:p>
        </w:tc>
      </w:tr>
      <w:tr w14:paraId="5C2C7DCF">
        <w:tblPrEx>
          <w:tblCellMar>
            <w:top w:w="42" w:type="dxa"/>
            <w:left w:w="108" w:type="dxa"/>
            <w:bottom w:w="0" w:type="dxa"/>
            <w:right w:w="115" w:type="dxa"/>
          </w:tblCellMar>
        </w:tblPrEx>
        <w:trPr>
          <w:trHeight w:val="433"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5D42DD4F">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5CB327C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天花灯管、管道扫尘</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A304B0F">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每月一次</w:t>
            </w:r>
          </w:p>
        </w:tc>
      </w:tr>
      <w:tr w14:paraId="18C63470">
        <w:tblPrEx>
          <w:tblCellMar>
            <w:top w:w="42" w:type="dxa"/>
            <w:left w:w="108" w:type="dxa"/>
            <w:bottom w:w="0" w:type="dxa"/>
            <w:right w:w="115" w:type="dxa"/>
          </w:tblCellMar>
        </w:tblPrEx>
        <w:trPr>
          <w:trHeight w:val="433"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F96D2ED">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43F866F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收集及清理垃圾箱</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0A20C5E">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每日一次</w:t>
            </w:r>
          </w:p>
        </w:tc>
      </w:tr>
    </w:tbl>
    <w:p w14:paraId="6064A87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5）在工作日上午8：00前完成大楼的保洁工作。 </w:t>
      </w:r>
    </w:p>
    <w:p w14:paraId="4749A90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6）保证地面无灰尘，无痰迹、污迹；墙面、天花板基本无污迹、无脚印，无蛛网；踢角线、消防排烟口、警铃安全指示灯、各种标牌表面干净无灰尘、水迹、污迹、斑点；公共的门窗（玻璃、窗框、窗台）明净光洁、无灰尘、污迹、斑点；扶手、栏杆光洁、无灰尘、污迹；各种设施外表清洁干净、无积尘、污迹；卫生间无臭味，无污垢；垃圾实行袋装并及时清运；楼宇周围绿化带无杂物、垃圾；室外道路路面整洁、无垃圾、沙土、纸屑、油迹、脏物、积水、青苔等。 </w:t>
      </w:r>
    </w:p>
    <w:p w14:paraId="08985AC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7）5-10月除“四害”消杀不少于3次/月，其他月份每月不少于2次。</w:t>
      </w:r>
    </w:p>
    <w:p w14:paraId="687FCC6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8）其它器材设施以洁净手指触摸无明显尘迹，无清洁用剂的不良影响。</w:t>
      </w:r>
    </w:p>
    <w:p w14:paraId="1F3D5F6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9）建筑物外围道路、广场和花园除正常定时清扫外，应根据人员流量不定时清洁，确保省老干部活动学习中心容貌整洁。</w:t>
      </w:r>
    </w:p>
    <w:p w14:paraId="7B8F2DD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10）建立环境卫生管理制度并认真落实，每天应有专人巡检和不定时抽查并做好检查记录。保洁人员除必要休息时间，其余必须在工作岗位上循环保洁。保洁人员的呼叫响应时限为5分钟。</w:t>
      </w:r>
    </w:p>
    <w:p w14:paraId="5EEB4CE5">
      <w:pPr>
        <w:spacing w:line="56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hint="eastAsia" w:ascii="仿宋_GB2312" w:hAnsi="仿宋_GB2312" w:eastAsia="仿宋_GB2312" w:cs="仿宋_GB2312"/>
          <w:b/>
          <w:bCs/>
          <w:color w:val="000000"/>
          <w:sz w:val="28"/>
          <w:szCs w:val="28"/>
        </w:rPr>
        <w:t>绿化养护</w:t>
      </w:r>
    </w:p>
    <w:p w14:paraId="309BCCB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2.1、绿化养护人员要求</w:t>
      </w:r>
    </w:p>
    <w:p w14:paraId="0D6E4D1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）身体健康。</w:t>
      </w:r>
    </w:p>
    <w:p w14:paraId="0E3B6873">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）日常做好绿植的浇水、施肥、除草、防虫害等养护工作</w:t>
      </w:r>
    </w:p>
    <w:p w14:paraId="7E7618B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2.2、绿化养护范围：</w:t>
      </w:r>
    </w:p>
    <w:p w14:paraId="2E9E127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省老干部活动学习中心院区内绿化和办公楼内花卉。</w:t>
      </w:r>
    </w:p>
    <w:p w14:paraId="1792897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2.3、绿化养护标准</w:t>
      </w:r>
    </w:p>
    <w:p w14:paraId="6974625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1）室外绿地或花坛内各类乔、灌、草等绿化存活率达到100%。</w:t>
      </w:r>
    </w:p>
    <w:p w14:paraId="6D6D021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2）草坪常年保持平整，乔、灌木和攀岩植物每年普修8次以上，切边整理3次以上，各种植物生产茂盛，无枯枝、缺枝。</w:t>
      </w:r>
    </w:p>
    <w:p w14:paraId="1CD83E9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3）绿地无绿化垃圾、无积水、无干旱。</w:t>
      </w:r>
    </w:p>
    <w:p w14:paraId="745C2DFF">
      <w:pPr>
        <w:spacing w:line="560" w:lineRule="exact"/>
        <w:ind w:firstLine="560" w:firstLineChars="200"/>
        <w:outlineLvl w:val="2"/>
        <w:rPr>
          <w:rFonts w:hint="eastAsia" w:ascii="楷体" w:hAnsi="楷体" w:eastAsia="楷体" w:cs="楷体"/>
          <w:color w:val="000000"/>
          <w:sz w:val="28"/>
          <w:szCs w:val="28"/>
        </w:rPr>
      </w:pPr>
      <w:r>
        <w:rPr>
          <w:rFonts w:hint="eastAsia" w:ascii="楷体" w:hAnsi="楷体" w:eastAsia="楷体" w:cs="楷体"/>
          <w:color w:val="000000"/>
          <w:sz w:val="28"/>
          <w:szCs w:val="28"/>
          <w:lang w:val="en"/>
        </w:rPr>
        <w:t>（二）</w:t>
      </w:r>
      <w:r>
        <w:rPr>
          <w:rFonts w:hint="eastAsia" w:ascii="楷体" w:hAnsi="楷体" w:eastAsia="楷体" w:cs="楷体"/>
          <w:color w:val="000000"/>
          <w:sz w:val="28"/>
          <w:szCs w:val="28"/>
        </w:rPr>
        <w:t>秩序安全和消防工作</w:t>
      </w:r>
    </w:p>
    <w:p w14:paraId="312F9E9A">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保安</w:t>
      </w:r>
      <w:r>
        <w:rPr>
          <w:rFonts w:hint="eastAsia" w:ascii="仿宋_GB2312" w:hAnsi="仿宋_GB2312" w:eastAsia="仿宋_GB2312" w:cs="仿宋_GB2312"/>
          <w:color w:val="000000"/>
          <w:sz w:val="28"/>
          <w:szCs w:val="28"/>
          <w:lang w:eastAsia="zh-CN"/>
        </w:rPr>
        <w:t>人员要求</w:t>
      </w:r>
    </w:p>
    <w:p w14:paraId="3CBE870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1）身体健康，有责任心。</w:t>
      </w:r>
    </w:p>
    <w:p w14:paraId="37C1EDE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2）保安员</w:t>
      </w:r>
      <w:r>
        <w:rPr>
          <w:rFonts w:hint="eastAsia" w:ascii="仿宋_GB2312" w:hAnsi="仿宋_GB2312" w:eastAsia="仿宋_GB2312" w:cs="仿宋_GB2312"/>
          <w:color w:val="000000"/>
          <w:sz w:val="28"/>
          <w:szCs w:val="28"/>
          <w:lang w:eastAsia="zh-CN"/>
        </w:rPr>
        <w:t>需</w:t>
      </w:r>
      <w:r>
        <w:rPr>
          <w:rFonts w:hint="eastAsia" w:ascii="仿宋_GB2312" w:hAnsi="仿宋_GB2312" w:eastAsia="仿宋_GB2312" w:cs="仿宋_GB2312"/>
          <w:color w:val="000000"/>
          <w:sz w:val="28"/>
          <w:szCs w:val="28"/>
        </w:rPr>
        <w:t>经培训合格，上岗须着统一保安服装，注意检查和保持仪容良好。</w:t>
      </w:r>
    </w:p>
    <w:p w14:paraId="2B0F529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保安服务范围</w:t>
      </w:r>
    </w:p>
    <w:p w14:paraId="57D6B62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负责院区内公共区域及大门、院内道路交通、停车场区域等安全保卫工作和安防报警监控、消防监控室的值班工作，建立相应的管理巡检系统，定期对安防报警监控系统进行巡视、检查和维护，保障安防监控系统、巡更系统、门禁系统、消防安全系统等工作正常，制定完善日常安保工作方案和突发事件应急预案并组织演习。</w:t>
      </w:r>
    </w:p>
    <w:p w14:paraId="115D182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2）负责院区的全部消防设施、设备的定期巡视、检查和维护，保持其完整、完好，能正常使用；日常巡察记录详细，制定完善灭火疏散应急预案，定期开展消防宣传和消防演习。</w:t>
      </w:r>
    </w:p>
    <w:p w14:paraId="37D5625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3）其他临时性的安全保卫工作。</w:t>
      </w:r>
    </w:p>
    <w:p w14:paraId="13115CC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3、保安服务要求</w:t>
      </w:r>
    </w:p>
    <w:p w14:paraId="142BC1C5">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1）实行24小时安全管理，人防、技防相结合，巡视、监控、值班相结合，确保无</w:t>
      </w:r>
      <w:r>
        <w:rPr>
          <w:rFonts w:hint="eastAsia" w:ascii="仿宋_GB2312" w:hAnsi="仿宋_GB2312" w:eastAsia="仿宋_GB2312" w:cs="仿宋_GB2312"/>
          <w:color w:val="000000"/>
          <w:sz w:val="28"/>
          <w:szCs w:val="28"/>
          <w:lang w:eastAsia="zh-CN"/>
        </w:rPr>
        <w:t>漏</w:t>
      </w:r>
      <w:r>
        <w:rPr>
          <w:rFonts w:hint="eastAsia" w:ascii="仿宋_GB2312" w:hAnsi="仿宋_GB2312" w:eastAsia="仿宋_GB2312" w:cs="仿宋_GB2312"/>
          <w:color w:val="000000"/>
          <w:sz w:val="28"/>
          <w:szCs w:val="28"/>
        </w:rPr>
        <w:t>岗、脱岗、睡岗等失职现象。具体要求如下：</w:t>
      </w:r>
    </w:p>
    <w:p w14:paraId="252C431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br w:type="page"/>
      </w:r>
    </w:p>
    <w:tbl>
      <w:tblPr>
        <w:tblStyle w:val="5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5113"/>
        <w:gridCol w:w="2196"/>
      </w:tblGrid>
      <w:tr w14:paraId="2270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noWrap w:val="0"/>
            <w:vAlign w:val="center"/>
          </w:tcPr>
          <w:p w14:paraId="14195E67">
            <w:pPr>
              <w:keepNext w:val="0"/>
              <w:keepLines w:val="0"/>
              <w:pageBreakBefore w:val="0"/>
              <w:widowControl w:val="0"/>
              <w:kinsoku/>
              <w:wordWrap/>
              <w:overflowPunct/>
              <w:topLinePunct w:val="0"/>
              <w:autoSpaceDE/>
              <w:autoSpaceDN/>
              <w:bidi w:val="0"/>
              <w:adjustRightInd/>
              <w:snapToGrid/>
              <w:spacing w:line="500" w:lineRule="exact"/>
              <w:ind w:right="2"/>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w:t>
            </w:r>
          </w:p>
        </w:tc>
        <w:tc>
          <w:tcPr>
            <w:tcW w:w="5387" w:type="dxa"/>
            <w:noWrap w:val="0"/>
            <w:vAlign w:val="center"/>
          </w:tcPr>
          <w:p w14:paraId="3A04952E">
            <w:pPr>
              <w:keepNext w:val="0"/>
              <w:keepLines w:val="0"/>
              <w:pageBreakBefore w:val="0"/>
              <w:widowControl w:val="0"/>
              <w:kinsoku/>
              <w:wordWrap/>
              <w:overflowPunct/>
              <w:topLinePunct w:val="0"/>
              <w:autoSpaceDE/>
              <w:autoSpaceDN/>
              <w:bidi w:val="0"/>
              <w:adjustRightInd/>
              <w:snapToGrid/>
              <w:spacing w:line="500" w:lineRule="exact"/>
              <w:ind w:right="2"/>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要求</w:t>
            </w:r>
          </w:p>
        </w:tc>
        <w:tc>
          <w:tcPr>
            <w:tcW w:w="2268" w:type="dxa"/>
            <w:noWrap w:val="0"/>
            <w:vAlign w:val="center"/>
          </w:tcPr>
          <w:p w14:paraId="598A45D0">
            <w:pPr>
              <w:keepNext w:val="0"/>
              <w:keepLines w:val="0"/>
              <w:pageBreakBefore w:val="0"/>
              <w:widowControl w:val="0"/>
              <w:kinsoku/>
              <w:wordWrap/>
              <w:overflowPunct/>
              <w:topLinePunct w:val="0"/>
              <w:autoSpaceDE/>
              <w:autoSpaceDN/>
              <w:bidi w:val="0"/>
              <w:adjustRightInd/>
              <w:snapToGrid/>
              <w:spacing w:line="500" w:lineRule="exact"/>
              <w:ind w:right="3"/>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标准</w:t>
            </w:r>
          </w:p>
        </w:tc>
      </w:tr>
      <w:tr w14:paraId="2F7D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14:paraId="5903C0F3">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35629C10">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16209172">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0D58C9BB">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25751DAB">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33E8EE6C">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0BD53EB8">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1184C08C">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秩序维护和安全管理</w:t>
            </w:r>
          </w:p>
        </w:tc>
        <w:tc>
          <w:tcPr>
            <w:tcW w:w="5387" w:type="dxa"/>
            <w:noWrap w:val="0"/>
            <w:vAlign w:val="top"/>
          </w:tcPr>
          <w:p w14:paraId="2E6F28BA">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1.上岗人员着装整齐，当值时坐姿挺直，站岗时不倚不靠，保持通讯设备畅通。</w:t>
            </w:r>
          </w:p>
          <w:p w14:paraId="6CD07671">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2.门岗保持清洁卫生，要求24小时值守，并有详细交接班记录和外来人员、车辆出入登记记录。维护院区秩序，指挥车辆有序停放，保持道路通畅。谢绝推销和其他闲杂人员进入。</w:t>
            </w:r>
          </w:p>
          <w:p w14:paraId="0FC6787A">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明确巡查工作职责，科学、合理安排巡查路线和巡查频率。配备电子巡更棒，合理安排巡查点，巡查时要多走、多看、多听、多嗅，对重点区域、重点部位、重点设备机房至少每2小时巡查一次，其他区域至少每3小时巡查一次，并做好记录。巡查人员要配备对讲装置和其他必备的安全护卫器械。</w:t>
            </w:r>
          </w:p>
          <w:p w14:paraId="25CA812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4.制定突发公共事件的应急预案，每年组织演习不少于2次。</w:t>
            </w:r>
          </w:p>
        </w:tc>
        <w:tc>
          <w:tcPr>
            <w:tcW w:w="2268" w:type="dxa"/>
            <w:noWrap w:val="0"/>
            <w:vAlign w:val="top"/>
          </w:tcPr>
          <w:p w14:paraId="0799B92C">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安保人员全年人员交换率不超过15%。</w:t>
            </w:r>
          </w:p>
        </w:tc>
      </w:tr>
      <w:tr w14:paraId="3ADE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9" w:hRule="atLeast"/>
        </w:trPr>
        <w:tc>
          <w:tcPr>
            <w:tcW w:w="992" w:type="dxa"/>
            <w:noWrap w:val="0"/>
            <w:vAlign w:val="top"/>
          </w:tcPr>
          <w:p w14:paraId="21778F92">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3E6CE0B2">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77BD390B">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0F466237">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0CEFE6A6">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2C2DEA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p>
          <w:p w14:paraId="2B2D34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p>
          <w:p w14:paraId="63B6C0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p>
          <w:p w14:paraId="4FE886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消防系统运行管理维护</w:t>
            </w:r>
          </w:p>
        </w:tc>
        <w:tc>
          <w:tcPr>
            <w:tcW w:w="5387" w:type="dxa"/>
            <w:noWrap w:val="0"/>
            <w:vAlign w:val="top"/>
          </w:tcPr>
          <w:p w14:paraId="6DE0FD1F">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1.应建立健全消防管理制度，建立消防责任制; 消防监控 24 小时双人运行值班，须持证上岗。</w:t>
            </w:r>
          </w:p>
          <w:p w14:paraId="5507C24A">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2.应保持消防通道畅通;定期对消防设备设施进行巡视、检查和维护，保持其完整、完好，能正常使用;消防管网压力应在规定范围内;检查记录详细;如发现消防器材有异常情况，应及时予以调换或维修。</w:t>
            </w:r>
          </w:p>
          <w:p w14:paraId="5C307926">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3.火灾探测器定期进行实效模拟试验，及时维修更换失效的器件。</w:t>
            </w:r>
          </w:p>
          <w:p w14:paraId="60FCFAE6">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4.每季度应进行一次消防联动，检测各类消防系统各类运行参数和状况并作记录。</w:t>
            </w:r>
          </w:p>
          <w:p w14:paraId="33ED8128">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5.消防灭火设施应处于良好的待命状态，消防泵每月启动一次并作记录;消火栓每月巡查一次，保持消火栓箱内各种配件完好。</w:t>
            </w:r>
          </w:p>
          <w:p w14:paraId="56D5FB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6.定期进行消防宣传和消防演习。</w:t>
            </w:r>
          </w:p>
          <w:p w14:paraId="6CD3ED8E">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7.由中标人负责消防设备的专业维保费用。</w:t>
            </w:r>
          </w:p>
        </w:tc>
        <w:tc>
          <w:tcPr>
            <w:tcW w:w="2268" w:type="dxa"/>
            <w:noWrap w:val="0"/>
            <w:vAlign w:val="top"/>
          </w:tcPr>
          <w:p w14:paraId="4428FD7F">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消防设备完好率100%，零修、急修率 100%，维修合格率100%。</w:t>
            </w:r>
          </w:p>
        </w:tc>
      </w:tr>
    </w:tbl>
    <w:p w14:paraId="1A5E0A86">
      <w:pPr>
        <w:pStyle w:val="276"/>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2）在安全保卫工作中使用的工具、器材、服装等费用由中标人负责。</w:t>
      </w:r>
    </w:p>
    <w:p w14:paraId="3FE9D9CB">
      <w:pPr>
        <w:pStyle w:val="276"/>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3）中标人负责制定省老干部活动学习中心的安全管理实施方案与管理制度，包括防火、防盗、防事故、防破坏等安全突发事件应急预案，经采购人审核批准后方可实施，并积极组织演练。</w:t>
      </w:r>
    </w:p>
    <w:p w14:paraId="22CF5716">
      <w:pPr>
        <w:spacing w:line="560" w:lineRule="exact"/>
        <w:ind w:firstLine="560" w:firstLineChars="200"/>
        <w:outlineLvl w:val="2"/>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eastAsia="zh-CN"/>
        </w:rPr>
        <w:t>（三）设施设备维护工作</w:t>
      </w:r>
    </w:p>
    <w:p w14:paraId="50B4E1DE">
      <w:pPr>
        <w:spacing w:line="560" w:lineRule="exact"/>
        <w:ind w:firstLine="560" w:firstLineChars="200"/>
        <w:outlineLvl w:val="3"/>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1.设施、设备维护人员要求</w:t>
      </w:r>
    </w:p>
    <w:p w14:paraId="7D8D98A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）身体健康。</w:t>
      </w:r>
    </w:p>
    <w:p w14:paraId="2A89FC6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）有相应岗位资格证书</w:t>
      </w:r>
    </w:p>
    <w:p w14:paraId="7F0A77AA">
      <w:pPr>
        <w:spacing w:line="560" w:lineRule="exact"/>
        <w:ind w:firstLine="560" w:firstLineChars="200"/>
        <w:outlineLvl w:val="3"/>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2.设施设备系统管理及维护范围</w:t>
      </w:r>
    </w:p>
    <w:p w14:paraId="727E9E14">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1）省老干部活动学习中心活动室、教室、报告厅、</w:t>
      </w:r>
      <w:r>
        <w:rPr>
          <w:rFonts w:hint="eastAsia" w:ascii="仿宋_GB2312" w:hAnsi="仿宋_GB2312" w:eastAsia="仿宋_GB2312" w:cs="仿宋_GB2312"/>
          <w:color w:val="000000"/>
          <w:sz w:val="28"/>
          <w:szCs w:val="28"/>
          <w:lang w:eastAsia="zh-CN"/>
        </w:rPr>
        <w:t>会</w:t>
      </w:r>
      <w:r>
        <w:rPr>
          <w:rFonts w:hint="eastAsia" w:ascii="仿宋_GB2312" w:hAnsi="仿宋_GB2312" w:eastAsia="仿宋_GB2312" w:cs="仿宋_GB2312"/>
          <w:color w:val="000000"/>
          <w:sz w:val="28"/>
          <w:szCs w:val="28"/>
        </w:rPr>
        <w:t>演厅、办公楼、地下车库、院内道路、绿地等区域的给排水、供电、供暖、空调、电梯、弱电网络、监控等系统的管线、设施、设备的值班管理、日常维修工作。具体标准如下：</w:t>
      </w:r>
    </w:p>
    <w:p w14:paraId="689D9416">
      <w:pPr>
        <w:spacing w:line="560" w:lineRule="exact"/>
        <w:ind w:firstLine="560" w:firstLineChars="200"/>
        <w:rPr>
          <w:rFonts w:ascii="仿宋_GB2312" w:hAnsi="仿宋_GB2312" w:eastAsia="仿宋_GB2312" w:cs="仿宋_GB2312"/>
          <w:color w:val="000000"/>
          <w:sz w:val="28"/>
          <w:szCs w:val="28"/>
        </w:rPr>
      </w:pPr>
    </w:p>
    <w:tbl>
      <w:tblPr>
        <w:tblStyle w:val="52"/>
        <w:tblW w:w="8766" w:type="dxa"/>
        <w:tblInd w:w="139" w:type="dxa"/>
        <w:tblLayout w:type="fixed"/>
        <w:tblCellMar>
          <w:top w:w="143" w:type="dxa"/>
          <w:left w:w="108" w:type="dxa"/>
          <w:bottom w:w="0" w:type="dxa"/>
          <w:right w:w="105" w:type="dxa"/>
        </w:tblCellMar>
      </w:tblPr>
      <w:tblGrid>
        <w:gridCol w:w="951"/>
        <w:gridCol w:w="10"/>
        <w:gridCol w:w="5812"/>
        <w:gridCol w:w="1993"/>
      </w:tblGrid>
      <w:tr w14:paraId="6DEB0450">
        <w:tblPrEx>
          <w:tblCellMar>
            <w:top w:w="143" w:type="dxa"/>
            <w:left w:w="108" w:type="dxa"/>
            <w:bottom w:w="0" w:type="dxa"/>
            <w:right w:w="105" w:type="dxa"/>
          </w:tblCellMar>
        </w:tblPrEx>
        <w:trPr>
          <w:trHeight w:val="428" w:hRule="atLeast"/>
        </w:trPr>
        <w:tc>
          <w:tcPr>
            <w:tcW w:w="951" w:type="dxa"/>
            <w:tcBorders>
              <w:top w:val="single" w:color="000000" w:sz="4" w:space="0"/>
              <w:left w:val="single" w:color="000000" w:sz="4" w:space="0"/>
              <w:bottom w:val="single" w:color="000000" w:sz="4" w:space="0"/>
              <w:right w:val="single" w:color="000000" w:sz="4" w:space="0"/>
            </w:tcBorders>
            <w:noWrap w:val="0"/>
            <w:vAlign w:val="center"/>
          </w:tcPr>
          <w:p w14:paraId="1CD306A1">
            <w:pPr>
              <w:spacing w:line="560" w:lineRule="exact"/>
              <w:ind w:right="2"/>
              <w:jc w:val="center"/>
              <w:rPr>
                <w:rFonts w:hint="eastAsia" w:ascii="黑体" w:hAnsi="黑体" w:eastAsia="黑体" w:cs="黑体"/>
                <w:color w:val="000000"/>
                <w:sz w:val="28"/>
                <w:szCs w:val="28"/>
              </w:rPr>
            </w:pPr>
            <w:r>
              <w:rPr>
                <w:rFonts w:hint="eastAsia" w:ascii="黑体" w:hAnsi="黑体" w:eastAsia="黑体" w:cs="黑体"/>
                <w:color w:val="000000"/>
                <w:sz w:val="28"/>
                <w:szCs w:val="28"/>
              </w:rPr>
              <w:t>项目</w:t>
            </w:r>
          </w:p>
        </w:tc>
        <w:tc>
          <w:tcPr>
            <w:tcW w:w="5822" w:type="dxa"/>
            <w:gridSpan w:val="2"/>
            <w:tcBorders>
              <w:top w:val="single" w:color="000000" w:sz="4" w:space="0"/>
              <w:left w:val="single" w:color="000000" w:sz="4" w:space="0"/>
              <w:bottom w:val="single" w:color="000000" w:sz="4" w:space="0"/>
              <w:right w:val="single" w:color="000000" w:sz="4" w:space="0"/>
            </w:tcBorders>
            <w:noWrap w:val="0"/>
            <w:vAlign w:val="center"/>
          </w:tcPr>
          <w:p w14:paraId="77F6669F">
            <w:pPr>
              <w:spacing w:line="560" w:lineRule="exact"/>
              <w:ind w:right="2"/>
              <w:jc w:val="center"/>
              <w:rPr>
                <w:rFonts w:hint="eastAsia" w:ascii="黑体" w:hAnsi="黑体" w:eastAsia="黑体" w:cs="黑体"/>
                <w:color w:val="000000"/>
                <w:sz w:val="28"/>
                <w:szCs w:val="28"/>
              </w:rPr>
            </w:pPr>
            <w:r>
              <w:rPr>
                <w:rFonts w:hint="eastAsia" w:ascii="黑体" w:hAnsi="黑体" w:eastAsia="黑体" w:cs="黑体"/>
                <w:color w:val="000000"/>
                <w:sz w:val="28"/>
                <w:szCs w:val="28"/>
              </w:rPr>
              <w:t>要求</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6EDCDA7">
            <w:pPr>
              <w:spacing w:line="560" w:lineRule="exact"/>
              <w:ind w:right="3"/>
              <w:jc w:val="center"/>
              <w:rPr>
                <w:rFonts w:hint="eastAsia" w:ascii="黑体" w:hAnsi="黑体" w:eastAsia="黑体" w:cs="黑体"/>
                <w:color w:val="000000"/>
                <w:sz w:val="28"/>
                <w:szCs w:val="28"/>
              </w:rPr>
            </w:pPr>
            <w:r>
              <w:rPr>
                <w:rFonts w:hint="eastAsia" w:ascii="黑体" w:hAnsi="黑体" w:eastAsia="黑体" w:cs="黑体"/>
                <w:color w:val="000000"/>
                <w:sz w:val="28"/>
                <w:szCs w:val="28"/>
              </w:rPr>
              <w:t>标准</w:t>
            </w:r>
          </w:p>
        </w:tc>
      </w:tr>
      <w:tr w14:paraId="583FB5EC">
        <w:tblPrEx>
          <w:tblCellMar>
            <w:top w:w="143" w:type="dxa"/>
            <w:left w:w="108" w:type="dxa"/>
            <w:bottom w:w="0" w:type="dxa"/>
            <w:right w:w="105" w:type="dxa"/>
          </w:tblCellMar>
        </w:tblPrEx>
        <w:trPr>
          <w:trHeight w:val="410" w:hRule="atLeast"/>
        </w:trPr>
        <w:tc>
          <w:tcPr>
            <w:tcW w:w="951" w:type="dxa"/>
            <w:tcBorders>
              <w:top w:val="single" w:color="000000" w:sz="4" w:space="0"/>
              <w:left w:val="single" w:color="000000" w:sz="4" w:space="0"/>
              <w:bottom w:val="single" w:color="000000" w:sz="4" w:space="0"/>
              <w:right w:val="single" w:color="000000" w:sz="4" w:space="0"/>
            </w:tcBorders>
            <w:noWrap w:val="0"/>
            <w:vAlign w:val="center"/>
          </w:tcPr>
          <w:p w14:paraId="65CF10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电梯运行管理维护</w:t>
            </w:r>
          </w:p>
        </w:tc>
        <w:tc>
          <w:tcPr>
            <w:tcW w:w="5822" w:type="dxa"/>
            <w:gridSpan w:val="2"/>
            <w:tcBorders>
              <w:top w:val="single" w:color="000000" w:sz="4" w:space="0"/>
              <w:left w:val="single" w:color="000000" w:sz="4" w:space="0"/>
              <w:bottom w:val="single" w:color="000000" w:sz="4" w:space="0"/>
              <w:right w:val="single" w:color="000000" w:sz="4" w:space="0"/>
            </w:tcBorders>
            <w:noWrap w:val="0"/>
            <w:vAlign w:val="center"/>
          </w:tcPr>
          <w:p w14:paraId="552704F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1.保障电梯24小时运行平稳，乘坐舒适，电梯准确启动运行，停层准确；每日巡视检查，做好日常记录；电梯内外按键、灯具等设备保持完好，整洁；</w:t>
            </w:r>
          </w:p>
          <w:p w14:paraId="28A9EB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、中标人负责电梯的维保和年检工作</w:t>
            </w:r>
            <w:r>
              <w:rPr>
                <w:rFonts w:hint="eastAsia" w:ascii="仿宋_GB2312" w:hAnsi="仿宋_GB2312" w:eastAsia="仿宋_GB2312" w:cs="仿宋_GB2312"/>
                <w:color w:val="000000"/>
                <w:sz w:val="28"/>
                <w:szCs w:val="28"/>
                <w:lang w:eastAsia="zh-CN"/>
              </w:rPr>
              <w:t>，可委托</w:t>
            </w:r>
            <w:r>
              <w:rPr>
                <w:rFonts w:hint="eastAsia" w:ascii="仿宋_GB2312" w:hAnsi="仿宋_GB2312" w:eastAsia="仿宋_GB2312" w:cs="仿宋_GB2312"/>
                <w:color w:val="000000"/>
                <w:sz w:val="28"/>
                <w:szCs w:val="28"/>
              </w:rPr>
              <w:t>具有专业资质的检测机构检</w:t>
            </w:r>
            <w:r>
              <w:rPr>
                <w:rFonts w:hint="eastAsia" w:ascii="仿宋_GB2312" w:hAnsi="仿宋_GB2312" w:eastAsia="仿宋_GB2312" w:cs="仿宋_GB2312"/>
                <w:color w:val="000000"/>
                <w:sz w:val="28"/>
                <w:szCs w:val="28"/>
                <w:lang w:eastAsia="zh-CN"/>
              </w:rPr>
              <w:t>承担，费用已包含在物业服务费中，采购人不再另行支付；</w:t>
            </w:r>
          </w:p>
          <w:p w14:paraId="6932152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.电梯每年应经具有专业资质的检测机构检验合格，应有专业资质维修保养单位进行定期保养，每年通过国家检测部门的年审并取得安全使用证；</w:t>
            </w:r>
          </w:p>
          <w:p w14:paraId="5534E1C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、发生故障及时抢修处理，制定电梯应急预案。</w:t>
            </w:r>
          </w:p>
        </w:tc>
        <w:tc>
          <w:tcPr>
            <w:tcW w:w="1993" w:type="dxa"/>
            <w:tcBorders>
              <w:top w:val="single" w:color="000000" w:sz="4" w:space="0"/>
              <w:left w:val="single" w:color="000000" w:sz="4" w:space="0"/>
              <w:bottom w:val="single" w:color="000000" w:sz="4" w:space="0"/>
              <w:right w:val="single" w:color="000000" w:sz="4" w:space="0"/>
            </w:tcBorders>
            <w:noWrap w:val="0"/>
            <w:vAlign w:val="top"/>
          </w:tcPr>
          <w:p w14:paraId="56DD46B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完好率100%，零修、急修率100%，维修合格率100%。</w:t>
            </w:r>
          </w:p>
        </w:tc>
      </w:tr>
      <w:tr w14:paraId="2BD510C0">
        <w:tblPrEx>
          <w:tblCellMar>
            <w:top w:w="138" w:type="dxa"/>
            <w:left w:w="108" w:type="dxa"/>
            <w:bottom w:w="0" w:type="dxa"/>
            <w:right w:w="2" w:type="dxa"/>
          </w:tblCellMar>
        </w:tblPrEx>
        <w:trPr>
          <w:trHeight w:val="762" w:hRule="atLeast"/>
        </w:trPr>
        <w:tc>
          <w:tcPr>
            <w:tcW w:w="961" w:type="dxa"/>
            <w:gridSpan w:val="2"/>
            <w:tcBorders>
              <w:left w:val="single" w:color="000000" w:sz="4" w:space="0"/>
              <w:bottom w:val="single" w:color="auto" w:sz="4" w:space="0"/>
              <w:right w:val="single" w:color="000000" w:sz="4" w:space="0"/>
            </w:tcBorders>
            <w:noWrap w:val="0"/>
            <w:vAlign w:val="center"/>
          </w:tcPr>
          <w:p w14:paraId="63DA86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弱电智能系统运行管理维护</w:t>
            </w:r>
          </w:p>
        </w:tc>
        <w:tc>
          <w:tcPr>
            <w:tcW w:w="5812" w:type="dxa"/>
            <w:tcBorders>
              <w:top w:val="nil"/>
              <w:left w:val="single" w:color="000000" w:sz="4" w:space="0"/>
              <w:bottom w:val="single" w:color="auto" w:sz="4" w:space="0"/>
              <w:right w:val="single" w:color="000000" w:sz="4" w:space="0"/>
            </w:tcBorders>
            <w:noWrap w:val="0"/>
            <w:vAlign w:val="center"/>
          </w:tcPr>
          <w:p w14:paraId="300B999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.建立相应管理巡检制度，巡检记录完整;专人负责监视系统监测数据，发现问题及时通知处理。</w:t>
            </w:r>
          </w:p>
          <w:p w14:paraId="7B7DF6E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.保障服务器工作正常、通讯正常、设备整洁;工作站工作正常、通讯正常、设备整洁;网络交换机接线正确、工作正常、IP 分配正确;防火墙设备接线正确、工作正常、策略正确;在线控制设备工作正常，响应及时可靠。</w:t>
            </w:r>
          </w:p>
          <w:p w14:paraId="73F9C5A1">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.每周对数据服务器进行例行维护，保障设备正常运行;每月对 UPS 电源及电池柜进行充放电维护;每天对机房环境温、湿度进行记录;定期对系统、设施设备，线路进行例行巡视维护。</w:t>
            </w:r>
          </w:p>
          <w:p w14:paraId="26CB3E9B">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.由中标人负责相关设备的专业维保费用。</w:t>
            </w:r>
          </w:p>
        </w:tc>
        <w:tc>
          <w:tcPr>
            <w:tcW w:w="1993" w:type="dxa"/>
            <w:tcBorders>
              <w:top w:val="nil"/>
              <w:left w:val="single" w:color="000000" w:sz="4" w:space="0"/>
              <w:bottom w:val="single" w:color="auto" w:sz="4" w:space="0"/>
              <w:right w:val="single" w:color="000000" w:sz="4" w:space="0"/>
            </w:tcBorders>
            <w:noWrap w:val="0"/>
            <w:vAlign w:val="top"/>
          </w:tcPr>
          <w:p w14:paraId="74554533">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完好率100%以上，零修、急修率100%，维修合格率100%。</w:t>
            </w:r>
          </w:p>
        </w:tc>
      </w:tr>
      <w:tr w14:paraId="4D48ED94">
        <w:tblPrEx>
          <w:tblCellMar>
            <w:top w:w="138" w:type="dxa"/>
            <w:left w:w="108" w:type="dxa"/>
            <w:bottom w:w="0" w:type="dxa"/>
            <w:right w:w="2" w:type="dxa"/>
          </w:tblCellMar>
        </w:tblPrEx>
        <w:trPr>
          <w:trHeight w:val="1140" w:hRule="atLeast"/>
        </w:trPr>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4D528F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4AC6AF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378088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580C20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给排水设施设备运行管理维护</w:t>
            </w:r>
          </w:p>
          <w:p w14:paraId="4F0B83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131192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05CD07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318EB3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D44EA01">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1.建立相应的管理制度，制定应急预案，每日巡视检查，运行维护记录完备。各种水泵、管道、阀门完好，仪表显示正确，无跑、冒、滴、漏。</w:t>
            </w:r>
          </w:p>
          <w:p w14:paraId="674BC682">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2.应定期对给排水系统进行巡视养护;末端的水压及流量满足使用要求;每年2次对二次供水水箱进行清洗，确保水质无污染并符合规定的要求;定期对水泵、水质处理和消毒装置及设备控制柜进行保养。</w:t>
            </w:r>
          </w:p>
          <w:p w14:paraId="1F031BAC">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3.每季对楼宇排水系统进行检查，定期对排污泵启动检查，确保系统畅通，设备完好。</w:t>
            </w:r>
          </w:p>
          <w:p w14:paraId="67DF6C38">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4.如遇供水单位限水、停水，应按规定时间通知办公楼内使用人。</w:t>
            </w:r>
          </w:p>
        </w:tc>
        <w:tc>
          <w:tcPr>
            <w:tcW w:w="1993" w:type="dxa"/>
            <w:tcBorders>
              <w:top w:val="single" w:color="auto" w:sz="4" w:space="0"/>
              <w:left w:val="single" w:color="auto" w:sz="4" w:space="0"/>
              <w:bottom w:val="single" w:color="auto" w:sz="4" w:space="0"/>
              <w:right w:val="single" w:color="auto" w:sz="4" w:space="0"/>
            </w:tcBorders>
            <w:noWrap w:val="0"/>
            <w:vAlign w:val="top"/>
          </w:tcPr>
          <w:p w14:paraId="3CF2C5B6">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完好率99%以上，零修、急修率100%，维修合格率100%。</w:t>
            </w:r>
          </w:p>
        </w:tc>
      </w:tr>
      <w:tr w14:paraId="579A2D09">
        <w:tblPrEx>
          <w:tblCellMar>
            <w:top w:w="138" w:type="dxa"/>
            <w:left w:w="108" w:type="dxa"/>
            <w:bottom w:w="0" w:type="dxa"/>
            <w:right w:w="2" w:type="dxa"/>
          </w:tblCellMar>
        </w:tblPrEx>
        <w:trPr>
          <w:trHeight w:val="90" w:hRule="atLeast"/>
        </w:trPr>
        <w:tc>
          <w:tcPr>
            <w:tcW w:w="961" w:type="dxa"/>
            <w:gridSpan w:val="2"/>
            <w:tcBorders>
              <w:top w:val="single" w:color="auto" w:sz="4" w:space="0"/>
              <w:left w:val="single" w:color="000000" w:sz="4" w:space="0"/>
              <w:bottom w:val="single" w:color="000000" w:sz="4" w:space="0"/>
              <w:right w:val="single" w:color="000000" w:sz="4" w:space="0"/>
            </w:tcBorders>
            <w:noWrap w:val="0"/>
            <w:vAlign w:val="center"/>
          </w:tcPr>
          <w:p w14:paraId="2F304C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56E67D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供电设施设备运行管理维护</w:t>
            </w:r>
          </w:p>
        </w:tc>
        <w:tc>
          <w:tcPr>
            <w:tcW w:w="5812" w:type="dxa"/>
            <w:tcBorders>
              <w:top w:val="single" w:color="auto" w:sz="4" w:space="0"/>
              <w:left w:val="single" w:color="000000" w:sz="4" w:space="0"/>
              <w:bottom w:val="single" w:color="000000" w:sz="4" w:space="0"/>
              <w:right w:val="single" w:color="000000" w:sz="4" w:space="0"/>
            </w:tcBorders>
            <w:noWrap w:val="0"/>
            <w:vAlign w:val="top"/>
          </w:tcPr>
          <w:p w14:paraId="77E69A53">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1.按照国家规范对供用电系统进行严格管理。建立、落实配送电运行制度，电气维修制度和配电管理制度等。高压电房需24小时双人运行值班，且值班人员必须持证上岗。</w:t>
            </w:r>
          </w:p>
          <w:p w14:paraId="6AA3201C">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2.制定临时用电管理措施;限电、停电应有明确的审批权限，按规定要求通知相关人;对突发事件有应急预案。</w:t>
            </w:r>
          </w:p>
          <w:p w14:paraId="0A35C33F">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3.按照规定的周期进行高压电气设备试验，留存并上报高压电气测试合格的报告。由中标人负责高压设备年检费用。</w:t>
            </w:r>
          </w:p>
          <w:p w14:paraId="7DF4FE72">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4.定期检修维护，运行维护记录完备;设备整洁，标示明显，状态良好，设备合格率100%。</w:t>
            </w:r>
          </w:p>
          <w:p w14:paraId="782B1CD0">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5.每天巡检公共电器柜、电器设备、公共照明系统，遇有故障，应及时处置，保证运行安全、正常，巡检记录完备。</w:t>
            </w:r>
          </w:p>
        </w:tc>
        <w:tc>
          <w:tcPr>
            <w:tcW w:w="1993" w:type="dxa"/>
            <w:tcBorders>
              <w:top w:val="single" w:color="auto" w:sz="4" w:space="0"/>
              <w:left w:val="single" w:color="000000" w:sz="4" w:space="0"/>
              <w:bottom w:val="single" w:color="000000" w:sz="4" w:space="0"/>
              <w:right w:val="single" w:color="000000" w:sz="4" w:space="0"/>
            </w:tcBorders>
            <w:noWrap w:val="0"/>
            <w:vAlign w:val="center"/>
          </w:tcPr>
          <w:p w14:paraId="03193313">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完好率100%，公共部位照明完好率99%以上，零修、急修率100%，维修合格率100%。</w:t>
            </w:r>
          </w:p>
        </w:tc>
      </w:tr>
      <w:tr w14:paraId="5CEF0FA2">
        <w:tblPrEx>
          <w:tblCellMar>
            <w:top w:w="138" w:type="dxa"/>
            <w:left w:w="108" w:type="dxa"/>
            <w:bottom w:w="0" w:type="dxa"/>
            <w:right w:w="2" w:type="dxa"/>
          </w:tblCellMar>
        </w:tblPrEx>
        <w:trPr>
          <w:trHeight w:val="1214" w:hRule="atLeast"/>
        </w:trPr>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14:paraId="4901A1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中央空调系统运行管理维护</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103012C6">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l.建立24小时运行值班制度。定期保养检修，运行维护记录完备。</w:t>
            </w:r>
          </w:p>
          <w:p w14:paraId="1CEA77C7">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2.对空调系统的维护保养应该按照规定的频次进行;定期对空调系统主机、水泵、电器控制箱等部位进行保养检修;保证空调主机及附属设施的正常运行和良好保养。</w:t>
            </w:r>
          </w:p>
          <w:p w14:paraId="09A772BA">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3.定期检查空调机组马达、风机的运转情况，记录运行参数;应考虑定期安排对空气品质的测定;定期安排对风管系统的清洗。</w:t>
            </w:r>
          </w:p>
          <w:p w14:paraId="654CD628">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4.设备，机房地面、墙壁等无积水、水渍、油渍。每天对系统进行检查保证管网、各种设施设备完好，无跑、冒、滴、漏。</w:t>
            </w:r>
          </w:p>
          <w:p w14:paraId="043C8AEA">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5.由中标人负责对中央空调主机的专业维保费用。</w:t>
            </w:r>
          </w:p>
        </w:tc>
        <w:tc>
          <w:tcPr>
            <w:tcW w:w="1993" w:type="dxa"/>
            <w:tcBorders>
              <w:top w:val="single" w:color="000000" w:sz="4" w:space="0"/>
              <w:left w:val="single" w:color="000000" w:sz="4" w:space="0"/>
              <w:bottom w:val="single" w:color="000000" w:sz="4" w:space="0"/>
              <w:right w:val="single" w:color="000000" w:sz="4" w:space="0"/>
            </w:tcBorders>
            <w:noWrap w:val="0"/>
            <w:vAlign w:val="top"/>
          </w:tcPr>
          <w:p w14:paraId="3741538F">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完好率100%，零修、急修率100%，维修合格率100%。</w:t>
            </w:r>
          </w:p>
        </w:tc>
      </w:tr>
      <w:tr w14:paraId="3B1569F3">
        <w:tblPrEx>
          <w:tblCellMar>
            <w:top w:w="138" w:type="dxa"/>
            <w:left w:w="108" w:type="dxa"/>
            <w:bottom w:w="0" w:type="dxa"/>
            <w:right w:w="2" w:type="dxa"/>
          </w:tblCellMar>
        </w:tblPrEx>
        <w:trPr>
          <w:trHeight w:val="90" w:hRule="atLeast"/>
        </w:trPr>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14:paraId="1A60C8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安防报警监控系统运行管理维护</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5F2FC7A7">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000000"/>
                <w:sz w:val="28"/>
                <w:szCs w:val="28"/>
              </w:rPr>
              <w:t>1.安防报警监控24小时值班；建立相应管理巡检制度，定期对安防报警监控系统进行巡视、检查和维护;保障中央监控系统，巡更系统，门禁系统等工</w:t>
            </w:r>
            <w:r>
              <w:rPr>
                <w:rFonts w:hint="eastAsia" w:ascii="仿宋_GB2312" w:hAnsi="仿宋_GB2312" w:eastAsia="仿宋_GB2312" w:cs="仿宋_GB2312"/>
                <w:color w:val="auto"/>
                <w:sz w:val="28"/>
                <w:szCs w:val="28"/>
              </w:rPr>
              <w:t>作正常</w:t>
            </w:r>
            <w:r>
              <w:rPr>
                <w:rFonts w:hint="eastAsia" w:ascii="仿宋_GB2312" w:hAnsi="仿宋_GB2312" w:eastAsia="仿宋_GB2312" w:cs="仿宋_GB2312"/>
                <w:color w:val="auto"/>
                <w:sz w:val="28"/>
                <w:szCs w:val="28"/>
                <w:lang w:eastAsia="zh-CN"/>
              </w:rPr>
              <w:t>；</w:t>
            </w:r>
          </w:p>
          <w:p w14:paraId="3B30E3C4">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2.每天对系统进行实效模拟试验，及时维修更换失效的器件;每天检测各类安防系统运行参数和状况并作记录; </w:t>
            </w:r>
          </w:p>
          <w:p w14:paraId="769EF4D6">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办公楼(区)的监视监控设施应 24小时开通，保持完整的监控记录，监控录入资料应至少保持 30 天。</w:t>
            </w:r>
          </w:p>
          <w:p w14:paraId="6A5490EF">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.由中标人负责设备的专业维保费用。</w:t>
            </w:r>
          </w:p>
        </w:tc>
        <w:tc>
          <w:tcPr>
            <w:tcW w:w="1993" w:type="dxa"/>
            <w:tcBorders>
              <w:top w:val="single" w:color="000000" w:sz="4" w:space="0"/>
              <w:left w:val="single" w:color="000000" w:sz="4" w:space="0"/>
              <w:bottom w:val="single" w:color="000000" w:sz="4" w:space="0"/>
              <w:right w:val="single" w:color="000000" w:sz="4" w:space="0"/>
            </w:tcBorders>
            <w:noWrap w:val="0"/>
            <w:vAlign w:val="top"/>
          </w:tcPr>
          <w:p w14:paraId="44E36E31">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 100%，零修、急修率100%，维修合格率100%。</w:t>
            </w:r>
          </w:p>
        </w:tc>
      </w:tr>
      <w:tr w14:paraId="531458B2">
        <w:tblPrEx>
          <w:tblCellMar>
            <w:top w:w="138" w:type="dxa"/>
            <w:left w:w="108" w:type="dxa"/>
            <w:bottom w:w="0" w:type="dxa"/>
            <w:right w:w="2" w:type="dxa"/>
          </w:tblCellMar>
        </w:tblPrEx>
        <w:trPr>
          <w:trHeight w:val="635" w:hRule="atLeast"/>
        </w:trPr>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14:paraId="49089B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房屋日常维修</w:t>
            </w:r>
          </w:p>
        </w:tc>
        <w:tc>
          <w:tcPr>
            <w:tcW w:w="5812" w:type="dxa"/>
            <w:tcBorders>
              <w:top w:val="single" w:color="000000" w:sz="4" w:space="0"/>
              <w:left w:val="single" w:color="000000" w:sz="4" w:space="0"/>
              <w:bottom w:val="single" w:color="000000" w:sz="4" w:space="0"/>
              <w:right w:val="single" w:color="000000" w:sz="4" w:space="0"/>
            </w:tcBorders>
            <w:noWrap w:val="0"/>
            <w:vAlign w:val="top"/>
          </w:tcPr>
          <w:p w14:paraId="5A5178F1">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1.建立健全房屋档案，检查、督促使用人正确使用房屋，引导使用人遵守房屋安全使用的规范、政策、法规;</w:t>
            </w:r>
          </w:p>
          <w:p w14:paraId="0D20E3D6">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对房屋进行日常管理和维修养护，检修记录和保养记录应齐全;根据房屋实际使用年限，定期检查房屋的使用状况;应根据房屋的结构类型、用途和使用年限、使用环境等情况，对房屋进行定期结构检查与沉降测试，检查中发现问题应及时修缮。</w:t>
            </w:r>
          </w:p>
          <w:p w14:paraId="33B77EF9">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3.避雷系统应每年按规定由专业机构进行检测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中标人</w:t>
            </w:r>
            <w:r>
              <w:rPr>
                <w:rFonts w:hint="eastAsia" w:ascii="仿宋_GB2312" w:hAnsi="仿宋_GB2312" w:eastAsia="仿宋_GB2312" w:cs="仿宋_GB2312"/>
                <w:color w:val="000000"/>
                <w:sz w:val="28"/>
                <w:szCs w:val="28"/>
                <w:lang w:eastAsia="zh-CN"/>
              </w:rPr>
              <w:t>可将该项工作委托</w:t>
            </w:r>
            <w:r>
              <w:rPr>
                <w:rFonts w:hint="eastAsia" w:ascii="仿宋_GB2312" w:hAnsi="仿宋_GB2312" w:eastAsia="仿宋_GB2312" w:cs="仿宋_GB2312"/>
                <w:color w:val="000000"/>
                <w:sz w:val="28"/>
                <w:szCs w:val="28"/>
              </w:rPr>
              <w:t>具有专业机构检</w:t>
            </w:r>
            <w:r>
              <w:rPr>
                <w:rFonts w:hint="eastAsia" w:ascii="仿宋_GB2312" w:hAnsi="仿宋_GB2312" w:eastAsia="仿宋_GB2312" w:cs="仿宋_GB2312"/>
                <w:color w:val="000000"/>
                <w:sz w:val="28"/>
                <w:szCs w:val="28"/>
                <w:lang w:eastAsia="zh-CN"/>
              </w:rPr>
              <w:t>承担，费用已包含在物业服务费中，采购人不再另行支付</w:t>
            </w:r>
            <w:r>
              <w:rPr>
                <w:rFonts w:hint="eastAsia" w:ascii="仿宋_GB2312" w:hAnsi="仿宋_GB2312" w:eastAsia="仿宋_GB2312" w:cs="仿宋_GB2312"/>
                <w:color w:val="000000"/>
                <w:sz w:val="28"/>
                <w:szCs w:val="28"/>
              </w:rPr>
              <w:t>。</w:t>
            </w:r>
          </w:p>
        </w:tc>
        <w:tc>
          <w:tcPr>
            <w:tcW w:w="1993" w:type="dxa"/>
            <w:tcBorders>
              <w:top w:val="single" w:color="000000" w:sz="4" w:space="0"/>
              <w:left w:val="single" w:color="000000" w:sz="4" w:space="0"/>
              <w:bottom w:val="single" w:color="000000" w:sz="4" w:space="0"/>
              <w:right w:val="single" w:color="000000" w:sz="4" w:space="0"/>
            </w:tcBorders>
            <w:noWrap w:val="0"/>
            <w:vAlign w:val="top"/>
          </w:tcPr>
          <w:p w14:paraId="40D302C3">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建筑物本体完好率98%以上，零修、急修率99%，维修合格率100%。</w:t>
            </w:r>
          </w:p>
        </w:tc>
      </w:tr>
    </w:tbl>
    <w:p w14:paraId="59DCB0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按照国家法律法规要求，消防监控、电梯管理、设备维修、房屋维修、中央空调和高低压值班操作等设备管理人员需持证上岗，人证一致。数量、班次设置符合国家法规和相关文件要求，安排好节假日、双休日值班人员。</w:t>
      </w:r>
    </w:p>
    <w:p w14:paraId="56E3446B">
      <w:pPr>
        <w:spacing w:line="560" w:lineRule="exact"/>
        <w:ind w:firstLine="560" w:firstLineChars="200"/>
        <w:outlineLvl w:val="1"/>
        <w:rPr>
          <w:rFonts w:hint="default" w:ascii="黑体" w:hAnsi="黑体" w:eastAsia="黑体" w:cs="黑体"/>
          <w:color w:val="000000"/>
          <w:sz w:val="28"/>
          <w:szCs w:val="28"/>
          <w:lang w:val="en"/>
        </w:rPr>
      </w:pPr>
      <w:r>
        <w:rPr>
          <w:rFonts w:hint="default" w:ascii="黑体" w:hAnsi="黑体" w:eastAsia="黑体" w:cs="黑体"/>
          <w:color w:val="000000"/>
          <w:sz w:val="28"/>
          <w:szCs w:val="28"/>
          <w:lang w:val="en"/>
        </w:rPr>
        <w:t>三</w:t>
      </w:r>
      <w:r>
        <w:rPr>
          <w:rFonts w:hint="eastAsia" w:ascii="黑体" w:hAnsi="黑体" w:eastAsia="黑体" w:cs="黑体"/>
          <w:color w:val="000000"/>
          <w:sz w:val="28"/>
          <w:szCs w:val="28"/>
        </w:rPr>
        <w:t>、</w:t>
      </w:r>
      <w:r>
        <w:rPr>
          <w:rFonts w:hint="default" w:ascii="黑体" w:hAnsi="黑体" w:eastAsia="黑体" w:cs="黑体"/>
          <w:color w:val="000000"/>
          <w:sz w:val="28"/>
          <w:szCs w:val="28"/>
          <w:lang w:val="en"/>
        </w:rPr>
        <w:t>政四街院区物业标准</w:t>
      </w:r>
    </w:p>
    <w:p w14:paraId="67BA39F9">
      <w:pPr>
        <w:spacing w:line="560" w:lineRule="exact"/>
        <w:ind w:firstLine="560" w:firstLineChars="200"/>
        <w:outlineLvl w:val="2"/>
        <w:rPr>
          <w:rFonts w:hint="eastAsia" w:ascii="楷体" w:hAnsi="楷体" w:eastAsia="楷体" w:cs="楷体"/>
          <w:color w:val="000000"/>
          <w:sz w:val="28"/>
          <w:szCs w:val="28"/>
        </w:rPr>
      </w:pPr>
      <w:r>
        <w:rPr>
          <w:rFonts w:hint="eastAsia" w:ascii="楷体" w:hAnsi="楷体" w:eastAsia="楷体" w:cs="楷体"/>
          <w:color w:val="000000"/>
          <w:sz w:val="28"/>
          <w:szCs w:val="28"/>
          <w:lang w:val="en"/>
        </w:rPr>
        <w:t>（一）</w:t>
      </w:r>
      <w:r>
        <w:rPr>
          <w:rFonts w:hint="eastAsia" w:ascii="楷体" w:hAnsi="楷体" w:eastAsia="楷体" w:cs="楷体"/>
          <w:color w:val="000000"/>
          <w:sz w:val="28"/>
          <w:szCs w:val="28"/>
        </w:rPr>
        <w:t>绿化保洁服务</w:t>
      </w:r>
    </w:p>
    <w:p w14:paraId="04C9659D">
      <w:pPr>
        <w:spacing w:line="560" w:lineRule="exact"/>
        <w:ind w:firstLine="560" w:firstLineChars="200"/>
        <w:outlineLvl w:val="3"/>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保洁服务人员要求</w:t>
      </w:r>
    </w:p>
    <w:p w14:paraId="3161DE8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1）身体健康。</w:t>
      </w:r>
    </w:p>
    <w:p w14:paraId="63372E4A">
      <w:pPr>
        <w:spacing w:line="56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需经培训合格后方可上岗</w:t>
      </w:r>
      <w:r>
        <w:rPr>
          <w:rFonts w:hint="eastAsia" w:ascii="仿宋_GB2312" w:hAnsi="仿宋_GB2312" w:eastAsia="仿宋_GB2312" w:cs="仿宋_GB2312"/>
          <w:color w:val="000000"/>
          <w:sz w:val="28"/>
          <w:szCs w:val="28"/>
        </w:rPr>
        <w:t>。</w:t>
      </w:r>
    </w:p>
    <w:p w14:paraId="03C9151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保洁服务范围</w:t>
      </w:r>
    </w:p>
    <w:p w14:paraId="18E3D209">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1)办公楼内办公室、会议室、活动室、走廊、步梯、卫生间等公共区域的地面、墙面、镜面、门窗、扶手等不同部位的日常清洁保养。</w:t>
      </w:r>
    </w:p>
    <w:p w14:paraId="427D7ED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2)院区内道路、屋顶、绿地、停车场、运动场等公共部位的日常清洁工作。</w:t>
      </w:r>
    </w:p>
    <w:p w14:paraId="5EDD7F86">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3)清洁用品（包括卫生间小垃圾袋、空气净化物品等）每日及时更换补充。各区域垃圾收集清理及外运工作。</w:t>
      </w:r>
    </w:p>
    <w:p w14:paraId="75952B3B">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4）中标人负责保洁所需的设备工具、垃圾</w:t>
      </w:r>
      <w:r>
        <w:rPr>
          <w:rFonts w:hint="eastAsia" w:ascii="仿宋_GB2312" w:hAnsi="仿宋_GB2312" w:eastAsia="仿宋_GB2312" w:cs="仿宋_GB2312"/>
          <w:color w:val="000000"/>
          <w:sz w:val="28"/>
          <w:szCs w:val="28"/>
          <w:highlight w:val="none"/>
          <w:lang w:val="en-US" w:eastAsia="zh-CN"/>
        </w:rPr>
        <w:t>回收</w:t>
      </w:r>
      <w:r>
        <w:rPr>
          <w:rFonts w:hint="eastAsia" w:ascii="仿宋_GB2312" w:hAnsi="仿宋_GB2312" w:eastAsia="仿宋_GB2312" w:cs="仿宋_GB2312"/>
          <w:color w:val="000000"/>
          <w:sz w:val="28"/>
          <w:szCs w:val="28"/>
          <w:highlight w:val="none"/>
        </w:rPr>
        <w:t>袋、清洁剂品、空气净化物品等物品，所有清洁剂品、保养材料必须符合国家环保要求，经采购人同意后方可使用（采购人不指定品牌）。</w:t>
      </w:r>
    </w:p>
    <w:p w14:paraId="32BA5176">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5）根据</w:t>
      </w:r>
      <w:r>
        <w:rPr>
          <w:rFonts w:hint="eastAsia" w:ascii="仿宋_GB2312" w:hAnsi="仿宋_GB2312" w:eastAsia="仿宋_GB2312" w:cs="仿宋_GB2312"/>
          <w:color w:val="000000"/>
          <w:sz w:val="28"/>
          <w:szCs w:val="28"/>
          <w:lang w:eastAsia="zh-CN"/>
        </w:rPr>
        <w:t>季节</w:t>
      </w:r>
      <w:r>
        <w:rPr>
          <w:rFonts w:hint="eastAsia" w:ascii="仿宋_GB2312" w:hAnsi="仿宋_GB2312" w:eastAsia="仿宋_GB2312" w:cs="仿宋_GB2312"/>
          <w:color w:val="000000"/>
          <w:sz w:val="28"/>
          <w:szCs w:val="28"/>
        </w:rPr>
        <w:t>变化情况，按照招标人要求定时对楼内进行消毒杀菌。举办会议时，举办前后要对使用场地进行消毒杀菌。消毒杀菌所用设备和消毒剂均由中标人承担。</w:t>
      </w:r>
    </w:p>
    <w:p w14:paraId="183C784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、保洁</w:t>
      </w:r>
      <w:r>
        <w:rPr>
          <w:rFonts w:hint="eastAsia" w:ascii="仿宋_GB2312" w:hAnsi="仿宋_GB2312" w:eastAsia="仿宋_GB2312" w:cs="仿宋_GB2312"/>
          <w:color w:val="000000"/>
          <w:sz w:val="28"/>
          <w:szCs w:val="28"/>
          <w:lang w:val="en-US" w:eastAsia="zh-CN"/>
        </w:rPr>
        <w:t>服</w:t>
      </w:r>
      <w:r>
        <w:rPr>
          <w:rFonts w:hint="eastAsia" w:ascii="仿宋_GB2312" w:hAnsi="仿宋_GB2312" w:eastAsia="仿宋_GB2312" w:cs="仿宋_GB2312"/>
          <w:color w:val="000000"/>
          <w:sz w:val="28"/>
          <w:szCs w:val="28"/>
        </w:rPr>
        <w:t>务要求（所有要求次数均为最低要求）</w:t>
      </w:r>
    </w:p>
    <w:p w14:paraId="68A2AB0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1）办公楼内公共区域：</w:t>
      </w:r>
    </w:p>
    <w:tbl>
      <w:tblPr>
        <w:tblStyle w:val="52"/>
        <w:tblW w:w="8683" w:type="dxa"/>
        <w:tblInd w:w="189" w:type="dxa"/>
        <w:tblLayout w:type="fixed"/>
        <w:tblCellMar>
          <w:top w:w="42" w:type="dxa"/>
          <w:left w:w="108" w:type="dxa"/>
          <w:bottom w:w="0" w:type="dxa"/>
          <w:right w:w="115" w:type="dxa"/>
        </w:tblCellMar>
      </w:tblPr>
      <w:tblGrid>
        <w:gridCol w:w="858"/>
        <w:gridCol w:w="5925"/>
        <w:gridCol w:w="1900"/>
      </w:tblGrid>
      <w:tr w14:paraId="67B31995">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5EE1919">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25AC5919">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地面、墙面、门窗卫生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DF9F1BB">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次</w:t>
            </w:r>
          </w:p>
        </w:tc>
      </w:tr>
      <w:tr w14:paraId="089E00FB">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4D94C68">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007C146A">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天花板、灯罩、空调风口</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7DC14B">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每月二次</w:t>
            </w:r>
          </w:p>
        </w:tc>
      </w:tr>
      <w:tr w14:paraId="45AB7BE9">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1592A951">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59608D2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收集及清理垃圾桶</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43E3AA">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次</w:t>
            </w:r>
          </w:p>
        </w:tc>
      </w:tr>
      <w:tr w14:paraId="0B796CD8">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0DC3019">
            <w:pPr>
              <w:spacing w:line="56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30713501">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消防设施</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24B292B">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每周一次</w:t>
            </w:r>
          </w:p>
        </w:tc>
      </w:tr>
      <w:tr w14:paraId="06737FEB">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0EBDEC9B">
            <w:pPr>
              <w:spacing w:line="5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711E7246">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告示牌、橱窗及指示牌</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7A5AFF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每日一次</w:t>
            </w:r>
          </w:p>
        </w:tc>
      </w:tr>
      <w:tr w14:paraId="7EBC754F">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3BDDFBBE">
            <w:pPr>
              <w:spacing w:line="5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3730D7A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步梯地面、扶手栏杆及玻璃表面</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C99E7B">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次</w:t>
            </w:r>
          </w:p>
        </w:tc>
      </w:tr>
      <w:tr w14:paraId="667C7C41">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D4F0318">
            <w:pPr>
              <w:spacing w:line="56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177CFE7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楼梯墙壁、玻璃外墙</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8BA9E9C">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每周一次</w:t>
            </w:r>
          </w:p>
        </w:tc>
      </w:tr>
    </w:tbl>
    <w:p w14:paraId="29BF79F5">
      <w:pPr>
        <w:spacing w:line="560" w:lineRule="exact"/>
        <w:ind w:left="5"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 xml:space="preserve">）卫生间地面、墙面、台面、镜面等无污迹、无水渍、无垃圾、无积水，保持空气清新、无异味。 </w:t>
      </w:r>
    </w:p>
    <w:tbl>
      <w:tblPr>
        <w:tblStyle w:val="52"/>
        <w:tblW w:w="8686" w:type="dxa"/>
        <w:jc w:val="center"/>
        <w:tblLayout w:type="fixed"/>
        <w:tblCellMar>
          <w:top w:w="56" w:type="dxa"/>
          <w:left w:w="106" w:type="dxa"/>
          <w:bottom w:w="0" w:type="dxa"/>
          <w:right w:w="5" w:type="dxa"/>
        </w:tblCellMar>
      </w:tblPr>
      <w:tblGrid>
        <w:gridCol w:w="852"/>
        <w:gridCol w:w="5933"/>
        <w:gridCol w:w="1901"/>
      </w:tblGrid>
      <w:tr w14:paraId="60A2B9F3">
        <w:tblPrEx>
          <w:tblCellMar>
            <w:top w:w="56" w:type="dxa"/>
            <w:left w:w="106" w:type="dxa"/>
            <w:bottom w:w="0" w:type="dxa"/>
            <w:right w:w="5" w:type="dxa"/>
          </w:tblCellMar>
        </w:tblPrEx>
        <w:trPr>
          <w:trHeight w:val="466"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029CAB8">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0DC19FB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卫生间所有洁具（含设备间）</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2BF7775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w:t>
            </w:r>
            <w:r>
              <w:rPr>
                <w:rFonts w:hint="eastAsia" w:ascii="仿宋_GB2312" w:hAnsi="仿宋_GB2312" w:eastAsia="仿宋_GB2312" w:cs="仿宋_GB2312"/>
                <w:color w:val="000000"/>
                <w:sz w:val="28"/>
                <w:szCs w:val="28"/>
                <w:lang w:eastAsia="zh-CN"/>
              </w:rPr>
              <w:t>二</w:t>
            </w:r>
            <w:r>
              <w:rPr>
                <w:rFonts w:hint="eastAsia" w:ascii="仿宋_GB2312" w:hAnsi="仿宋_GB2312" w:eastAsia="仿宋_GB2312" w:cs="仿宋_GB2312"/>
                <w:color w:val="000000"/>
                <w:sz w:val="28"/>
                <w:szCs w:val="28"/>
              </w:rPr>
              <w:t>次</w:t>
            </w:r>
          </w:p>
        </w:tc>
      </w:tr>
      <w:tr w14:paraId="6733B3CA">
        <w:tblPrEx>
          <w:tblCellMar>
            <w:top w:w="56" w:type="dxa"/>
            <w:left w:w="106" w:type="dxa"/>
            <w:bottom w:w="0" w:type="dxa"/>
            <w:right w:w="5" w:type="dxa"/>
          </w:tblCellMar>
        </w:tblPrEx>
        <w:trPr>
          <w:trHeight w:val="46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11FADF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278926F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卫生间地面、台面、镜面、墙面清洁</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083A6A7B">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w:t>
            </w:r>
            <w:r>
              <w:rPr>
                <w:rFonts w:hint="eastAsia" w:ascii="仿宋_GB2312" w:hAnsi="仿宋_GB2312" w:eastAsia="仿宋_GB2312" w:cs="仿宋_GB2312"/>
                <w:color w:val="000000"/>
                <w:sz w:val="28"/>
                <w:szCs w:val="28"/>
                <w:lang w:eastAsia="zh-CN"/>
              </w:rPr>
              <w:t>二</w:t>
            </w:r>
            <w:r>
              <w:rPr>
                <w:rFonts w:hint="eastAsia" w:ascii="仿宋_GB2312" w:hAnsi="仿宋_GB2312" w:eastAsia="仿宋_GB2312" w:cs="仿宋_GB2312"/>
                <w:color w:val="000000"/>
                <w:sz w:val="28"/>
                <w:szCs w:val="28"/>
              </w:rPr>
              <w:t>次</w:t>
            </w:r>
          </w:p>
        </w:tc>
      </w:tr>
      <w:tr w14:paraId="4EE4916A">
        <w:tblPrEx>
          <w:tblCellMar>
            <w:top w:w="56" w:type="dxa"/>
            <w:left w:w="106" w:type="dxa"/>
            <w:bottom w:w="0" w:type="dxa"/>
            <w:right w:w="5" w:type="dxa"/>
          </w:tblCellMar>
        </w:tblPrEx>
        <w:trPr>
          <w:trHeight w:val="464"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965CE63">
            <w:pPr>
              <w:spacing w:line="560" w:lineRule="exact"/>
              <w:ind w:left="43"/>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37C42496">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卫生间电器设备清洁</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5AD2185D">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w:t>
            </w:r>
            <w:r>
              <w:rPr>
                <w:rFonts w:hint="eastAsia" w:ascii="仿宋_GB2312" w:hAnsi="仿宋_GB2312" w:eastAsia="仿宋_GB2312" w:cs="仿宋_GB2312"/>
                <w:color w:val="000000"/>
                <w:sz w:val="28"/>
                <w:szCs w:val="28"/>
                <w:lang w:eastAsia="zh-CN"/>
              </w:rPr>
              <w:t>二</w:t>
            </w:r>
            <w:r>
              <w:rPr>
                <w:rFonts w:hint="eastAsia" w:ascii="仿宋_GB2312" w:hAnsi="仿宋_GB2312" w:eastAsia="仿宋_GB2312" w:cs="仿宋_GB2312"/>
                <w:color w:val="000000"/>
                <w:sz w:val="28"/>
                <w:szCs w:val="28"/>
              </w:rPr>
              <w:t>次</w:t>
            </w:r>
          </w:p>
        </w:tc>
      </w:tr>
      <w:tr w14:paraId="62389FE6">
        <w:tblPrEx>
          <w:tblCellMar>
            <w:top w:w="56" w:type="dxa"/>
            <w:left w:w="106" w:type="dxa"/>
            <w:bottom w:w="0" w:type="dxa"/>
            <w:right w:w="5" w:type="dxa"/>
          </w:tblCellMar>
        </w:tblPrEx>
        <w:trPr>
          <w:trHeight w:val="46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FA5524">
            <w:pPr>
              <w:spacing w:line="560" w:lineRule="exact"/>
              <w:ind w:left="43"/>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31423DA6">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卫生间天花板、照明灯、风口</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5EEA9C5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每周一次</w:t>
            </w:r>
          </w:p>
        </w:tc>
      </w:tr>
      <w:tr w14:paraId="14877869">
        <w:tblPrEx>
          <w:tblCellMar>
            <w:top w:w="56" w:type="dxa"/>
            <w:left w:w="106" w:type="dxa"/>
            <w:bottom w:w="0" w:type="dxa"/>
            <w:right w:w="5" w:type="dxa"/>
          </w:tblCellMar>
        </w:tblPrEx>
        <w:trPr>
          <w:trHeight w:val="46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AF5E685">
            <w:pPr>
              <w:spacing w:line="560" w:lineRule="exact"/>
              <w:ind w:left="43"/>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54B8816B">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换气扇</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584942A3">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每月一次</w:t>
            </w:r>
          </w:p>
        </w:tc>
      </w:tr>
      <w:tr w14:paraId="6D015BC1">
        <w:tblPrEx>
          <w:tblCellMar>
            <w:top w:w="56" w:type="dxa"/>
            <w:left w:w="106" w:type="dxa"/>
            <w:bottom w:w="0" w:type="dxa"/>
            <w:right w:w="5" w:type="dxa"/>
          </w:tblCellMar>
        </w:tblPrEx>
        <w:trPr>
          <w:trHeight w:val="466"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6F6B80C">
            <w:pPr>
              <w:spacing w:line="560" w:lineRule="exact"/>
              <w:ind w:left="43"/>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5933" w:type="dxa"/>
            <w:tcBorders>
              <w:top w:val="single" w:color="000000" w:sz="4" w:space="0"/>
              <w:left w:val="single" w:color="000000" w:sz="4" w:space="0"/>
              <w:bottom w:val="single" w:color="000000" w:sz="4" w:space="0"/>
              <w:right w:val="single" w:color="000000" w:sz="4" w:space="0"/>
            </w:tcBorders>
            <w:noWrap w:val="0"/>
            <w:vAlign w:val="center"/>
          </w:tcPr>
          <w:p w14:paraId="250B15BE">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补充卷纸、擦手纸及洗手液</w:t>
            </w:r>
          </w:p>
        </w:tc>
        <w:tc>
          <w:tcPr>
            <w:tcW w:w="1901" w:type="dxa"/>
            <w:tcBorders>
              <w:top w:val="single" w:color="000000" w:sz="4" w:space="0"/>
              <w:left w:val="single" w:color="000000" w:sz="4" w:space="0"/>
              <w:bottom w:val="single" w:color="000000" w:sz="4" w:space="0"/>
              <w:right w:val="single" w:color="000000" w:sz="4" w:space="0"/>
            </w:tcBorders>
            <w:noWrap w:val="0"/>
            <w:vAlign w:val="center"/>
          </w:tcPr>
          <w:p w14:paraId="1E36310E">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按需</w:t>
            </w:r>
          </w:p>
        </w:tc>
      </w:tr>
    </w:tbl>
    <w:p w14:paraId="6991672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）道路、屋顶、绿地、停车场等公共部位：</w:t>
      </w:r>
    </w:p>
    <w:tbl>
      <w:tblPr>
        <w:tblStyle w:val="52"/>
        <w:tblW w:w="8683" w:type="dxa"/>
        <w:tblInd w:w="189" w:type="dxa"/>
        <w:tblLayout w:type="fixed"/>
        <w:tblCellMar>
          <w:top w:w="42" w:type="dxa"/>
          <w:left w:w="108" w:type="dxa"/>
          <w:bottom w:w="0" w:type="dxa"/>
          <w:right w:w="115" w:type="dxa"/>
        </w:tblCellMar>
      </w:tblPr>
      <w:tblGrid>
        <w:gridCol w:w="858"/>
        <w:gridCol w:w="5925"/>
        <w:gridCol w:w="1900"/>
      </w:tblGrid>
      <w:tr w14:paraId="6E3E6D95">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772B797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6AE48C6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地面清洁</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F195C0E">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次</w:t>
            </w:r>
          </w:p>
        </w:tc>
      </w:tr>
      <w:tr w14:paraId="0C1AB15A">
        <w:tblPrEx>
          <w:tblCellMar>
            <w:top w:w="42" w:type="dxa"/>
            <w:left w:w="108" w:type="dxa"/>
            <w:bottom w:w="0" w:type="dxa"/>
            <w:right w:w="115" w:type="dxa"/>
          </w:tblCellMar>
        </w:tblPrEx>
        <w:trPr>
          <w:trHeight w:val="432"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7462CA0B">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0AF4AECC">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清洗玻璃门窗</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82C803F">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rPr>
              <w:t>一次</w:t>
            </w:r>
          </w:p>
        </w:tc>
      </w:tr>
      <w:tr w14:paraId="35489DC8">
        <w:tblPrEx>
          <w:tblCellMar>
            <w:top w:w="42" w:type="dxa"/>
            <w:left w:w="108" w:type="dxa"/>
            <w:bottom w:w="0" w:type="dxa"/>
            <w:right w:w="115" w:type="dxa"/>
          </w:tblCellMar>
        </w:tblPrEx>
        <w:trPr>
          <w:trHeight w:val="434"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A17568D">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3E204113">
            <w:pPr>
              <w:spacing w:line="56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清扫垃圾、纸屑</w:t>
            </w:r>
            <w:r>
              <w:rPr>
                <w:rFonts w:hint="eastAsia" w:ascii="仿宋_GB2312" w:hAnsi="仿宋_GB2312" w:eastAsia="仿宋_GB2312" w:cs="仿宋_GB2312"/>
                <w:color w:val="000000"/>
                <w:sz w:val="28"/>
                <w:szCs w:val="28"/>
                <w:lang w:eastAsia="zh-CN"/>
              </w:rPr>
              <w:t>等</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460DB5">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循环保洁</w:t>
            </w:r>
          </w:p>
        </w:tc>
      </w:tr>
      <w:tr w14:paraId="33E37082">
        <w:tblPrEx>
          <w:tblCellMar>
            <w:top w:w="42" w:type="dxa"/>
            <w:left w:w="108" w:type="dxa"/>
            <w:bottom w:w="0" w:type="dxa"/>
            <w:right w:w="115" w:type="dxa"/>
          </w:tblCellMar>
        </w:tblPrEx>
        <w:trPr>
          <w:trHeight w:val="433"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48A76EF0">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27114C71">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天花灯管、管道扫尘</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9B1D12">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每月一次</w:t>
            </w:r>
          </w:p>
        </w:tc>
      </w:tr>
      <w:tr w14:paraId="66FBEF17">
        <w:tblPrEx>
          <w:tblCellMar>
            <w:top w:w="42" w:type="dxa"/>
            <w:left w:w="108" w:type="dxa"/>
            <w:bottom w:w="0" w:type="dxa"/>
            <w:right w:w="115" w:type="dxa"/>
          </w:tblCellMar>
        </w:tblPrEx>
        <w:trPr>
          <w:trHeight w:val="433"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14:paraId="2694E8CD">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5925" w:type="dxa"/>
            <w:tcBorders>
              <w:top w:val="single" w:color="000000" w:sz="4" w:space="0"/>
              <w:left w:val="single" w:color="000000" w:sz="4" w:space="0"/>
              <w:bottom w:val="single" w:color="000000" w:sz="4" w:space="0"/>
              <w:right w:val="single" w:color="000000" w:sz="4" w:space="0"/>
            </w:tcBorders>
            <w:noWrap w:val="0"/>
            <w:vAlign w:val="center"/>
          </w:tcPr>
          <w:p w14:paraId="3BB339DC">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收集及清理垃圾箱</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81DB44">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每日一次</w:t>
            </w:r>
          </w:p>
        </w:tc>
      </w:tr>
    </w:tbl>
    <w:p w14:paraId="395FC01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 xml:space="preserve">在工作日上午8：00前完成大楼的保洁工作。 </w:t>
      </w:r>
    </w:p>
    <w:p w14:paraId="1F95E2C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 xml:space="preserve">保证地面无灰尘，无痰迹、污迹；墙面、天花板基本无污迹、无脚印，无蛛网；踢角线、消防排烟口、警铃安全指示灯、各种标牌表面干净无灰尘、水迹、污迹、斑点；公共的门窗（玻璃、窗框、窗台）明净光洁、无灰尘、污迹、斑点；扶手、栏杆光洁、无灰尘、污迹；各种设施外表清洁干净、无积尘、污迹；卫生间无臭味，无污垢；垃圾实行袋装并及时清运；楼宇周围绿化带无杂物、垃圾；室外道路路面整洁、无垃圾、沙土、纸屑、油迹、脏物、积水、青苔等。 </w:t>
      </w:r>
    </w:p>
    <w:p w14:paraId="0075785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5-10月除“四害”消杀不少于</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次/月，其他月份每月不少于</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次。</w:t>
      </w:r>
    </w:p>
    <w:p w14:paraId="4977635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其它器材设施以洁净手指触摸无明显尘迹，无清洁用剂的不良影响。</w:t>
      </w:r>
    </w:p>
    <w:p w14:paraId="2BDA469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建筑物外围道路、广场和花园除正常定时清扫外，应根据人员流量不定时清洁，确保省老干部活动学习中心容貌整洁。</w:t>
      </w:r>
    </w:p>
    <w:p w14:paraId="5242001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建立环境卫生管理制度并认真落实，每天应有专人巡检和不定时抽查并做好检查记录。保洁人员除必要休息时间，其余必须在工作岗位上循环保洁。保洁人员的呼叫响应时限为</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分钟。</w:t>
      </w:r>
    </w:p>
    <w:p w14:paraId="44FB5D8C">
      <w:pPr>
        <w:spacing w:line="560" w:lineRule="exact"/>
        <w:ind w:firstLine="560" w:firstLineChars="200"/>
        <w:outlineLvl w:val="3"/>
        <w:rPr>
          <w:rFonts w:ascii="仿宋_GB2312" w:hAnsi="仿宋_GB2312" w:eastAsia="仿宋_GB2312" w:cs="仿宋_GB2312"/>
          <w:color w:val="000000"/>
          <w:sz w:val="28"/>
          <w:szCs w:val="28"/>
        </w:rPr>
      </w:pPr>
      <w:r>
        <w:rPr>
          <w:rFonts w:hint="eastAsia" w:ascii="仿宋_GB2312" w:hAnsi="仿宋_GB2312" w:eastAsia="仿宋_GB2312" w:cs="仿宋_GB2312"/>
          <w:b w:val="0"/>
          <w:bCs w:val="0"/>
          <w:color w:val="000000"/>
          <w:sz w:val="28"/>
          <w:szCs w:val="28"/>
          <w:lang w:val="en-US" w:eastAsia="zh-CN"/>
        </w:rPr>
        <w:t>2、</w:t>
      </w:r>
      <w:r>
        <w:rPr>
          <w:rFonts w:hint="eastAsia" w:ascii="仿宋_GB2312" w:hAnsi="仿宋_GB2312" w:eastAsia="仿宋_GB2312" w:cs="仿宋_GB2312"/>
          <w:color w:val="000000"/>
          <w:sz w:val="28"/>
          <w:szCs w:val="28"/>
        </w:rPr>
        <w:t>绿化养护要求</w:t>
      </w:r>
    </w:p>
    <w:p w14:paraId="7E57436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做好</w:t>
      </w:r>
      <w:r>
        <w:rPr>
          <w:rFonts w:hint="eastAsia" w:ascii="仿宋_GB2312" w:hAnsi="仿宋_GB2312" w:eastAsia="仿宋_GB2312" w:cs="仿宋_GB2312"/>
          <w:color w:val="000000"/>
          <w:sz w:val="28"/>
          <w:szCs w:val="28"/>
          <w:lang w:eastAsia="zh-CN"/>
        </w:rPr>
        <w:t>政四街</w:t>
      </w:r>
      <w:r>
        <w:rPr>
          <w:rFonts w:hint="eastAsia" w:ascii="仿宋_GB2312" w:hAnsi="仿宋_GB2312" w:eastAsia="仿宋_GB2312" w:cs="仿宋_GB2312"/>
          <w:color w:val="000000"/>
          <w:sz w:val="28"/>
          <w:szCs w:val="28"/>
        </w:rPr>
        <w:t>院区</w:t>
      </w:r>
      <w:r>
        <w:rPr>
          <w:rFonts w:hint="eastAsia" w:ascii="仿宋_GB2312" w:hAnsi="仿宋_GB2312" w:eastAsia="仿宋_GB2312" w:cs="仿宋_GB2312"/>
          <w:color w:val="000000"/>
          <w:sz w:val="28"/>
          <w:szCs w:val="28"/>
          <w:lang w:eastAsia="zh-CN"/>
        </w:rPr>
        <w:t>公共区域</w:t>
      </w:r>
      <w:r>
        <w:rPr>
          <w:rFonts w:hint="eastAsia" w:ascii="仿宋_GB2312" w:hAnsi="仿宋_GB2312" w:eastAsia="仿宋_GB2312" w:cs="仿宋_GB2312"/>
          <w:color w:val="000000"/>
          <w:sz w:val="28"/>
          <w:szCs w:val="28"/>
        </w:rPr>
        <w:t>绿化和办公楼内绿植</w:t>
      </w:r>
      <w:r>
        <w:rPr>
          <w:rFonts w:hint="eastAsia" w:ascii="仿宋_GB2312" w:hAnsi="仿宋_GB2312" w:eastAsia="仿宋_GB2312" w:cs="仿宋_GB2312"/>
          <w:color w:val="000000"/>
          <w:sz w:val="28"/>
          <w:szCs w:val="28"/>
          <w:lang w:eastAsia="zh-CN"/>
        </w:rPr>
        <w:t>的</w:t>
      </w:r>
      <w:r>
        <w:rPr>
          <w:rFonts w:hint="eastAsia" w:ascii="仿宋_GB2312" w:hAnsi="仿宋_GB2312" w:eastAsia="仿宋_GB2312" w:cs="仿宋_GB2312"/>
          <w:color w:val="000000"/>
          <w:sz w:val="28"/>
          <w:szCs w:val="28"/>
        </w:rPr>
        <w:t>日常浇水、施肥、除草、防虫害等养护工作</w:t>
      </w:r>
    </w:p>
    <w:p w14:paraId="2757590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、绿化养护标准</w:t>
      </w:r>
    </w:p>
    <w:p w14:paraId="6464751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1）室外绿地或花坛内各类乔、灌、草等绿化存活率达到</w:t>
      </w:r>
      <w:r>
        <w:rPr>
          <w:rFonts w:hint="eastAsia" w:ascii="仿宋_GB2312" w:hAnsi="仿宋_GB2312" w:eastAsia="仿宋_GB2312" w:cs="仿宋_GB2312"/>
          <w:color w:val="000000"/>
          <w:sz w:val="28"/>
          <w:szCs w:val="28"/>
          <w:lang w:val="en-US" w:eastAsia="zh-CN"/>
        </w:rPr>
        <w:t>97</w:t>
      </w:r>
      <w:r>
        <w:rPr>
          <w:rFonts w:hint="eastAsia" w:ascii="仿宋_GB2312" w:hAnsi="仿宋_GB2312" w:eastAsia="仿宋_GB2312" w:cs="仿宋_GB2312"/>
          <w:color w:val="000000"/>
          <w:sz w:val="28"/>
          <w:szCs w:val="28"/>
        </w:rPr>
        <w:t>%。</w:t>
      </w:r>
    </w:p>
    <w:p w14:paraId="366EF27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2）草坪常年保持平整，乔、灌木和攀岩植物每年普修</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次以上，切边整理3次以上，各种植物生产茂盛，无枯枝、缺枝。</w:t>
      </w:r>
    </w:p>
    <w:p w14:paraId="56BBAC2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3）绿地无绿化垃圾、无积水、无干旱。</w:t>
      </w:r>
    </w:p>
    <w:p w14:paraId="383406EC">
      <w:pPr>
        <w:spacing w:line="560" w:lineRule="exact"/>
        <w:ind w:firstLine="560" w:firstLineChars="200"/>
        <w:outlineLvl w:val="2"/>
        <w:rPr>
          <w:rFonts w:hint="eastAsia" w:ascii="楷体" w:hAnsi="楷体" w:eastAsia="楷体" w:cs="楷体"/>
          <w:color w:val="000000"/>
          <w:sz w:val="28"/>
          <w:szCs w:val="28"/>
        </w:rPr>
      </w:pPr>
      <w:r>
        <w:rPr>
          <w:rFonts w:hint="eastAsia" w:ascii="楷体" w:hAnsi="楷体" w:eastAsia="楷体" w:cs="楷体"/>
          <w:color w:val="000000"/>
          <w:sz w:val="28"/>
          <w:szCs w:val="28"/>
          <w:lang w:val="en"/>
        </w:rPr>
        <w:t>（二）</w:t>
      </w:r>
      <w:r>
        <w:rPr>
          <w:rFonts w:hint="eastAsia" w:ascii="楷体" w:hAnsi="楷体" w:eastAsia="楷体" w:cs="楷体"/>
          <w:color w:val="000000"/>
          <w:sz w:val="28"/>
          <w:szCs w:val="28"/>
        </w:rPr>
        <w:t>秩序安全和消防工作</w:t>
      </w:r>
    </w:p>
    <w:p w14:paraId="0F34943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保安服务范围</w:t>
      </w:r>
    </w:p>
    <w:p w14:paraId="7B71CC1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负责院区内公共区域及大门、院内道路交通、停车场区域等安全保卫工作和安防报警监控、消防监控室的值班工作，建立相应的管理巡检系统，定期对安防报警监控系统进行巡视、检查和维护，保障安防监控系统、巡更系统、门禁系统、消防安全系统等工作正常，制定完善日常安保工作方案和突发事件应急预案并组织演习。</w:t>
      </w:r>
    </w:p>
    <w:p w14:paraId="4F4BDE3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2）负责院区的全部消防设施、设备的定期巡视、检查和维护，保持其完整、完好，能正常使用；日常巡察记录详细，制定完善灭火疏散应急预案，定期开展消防宣传和消防演习。</w:t>
      </w:r>
    </w:p>
    <w:p w14:paraId="44EE7F3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3）其他临时性的安全保卫工作。</w:t>
      </w:r>
    </w:p>
    <w:p w14:paraId="3FD42126">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、保安服务要求</w:t>
      </w:r>
    </w:p>
    <w:p w14:paraId="3836CAF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1）实行24小时安全管理，人防、技防相结合，巡视、监控、值班相结合，确保无</w:t>
      </w:r>
      <w:r>
        <w:rPr>
          <w:rFonts w:hint="eastAsia" w:ascii="仿宋_GB2312" w:hAnsi="仿宋_GB2312" w:eastAsia="仿宋_GB2312" w:cs="仿宋_GB2312"/>
          <w:color w:val="000000"/>
          <w:sz w:val="28"/>
          <w:szCs w:val="28"/>
          <w:lang w:eastAsia="zh-CN"/>
        </w:rPr>
        <w:t>漏</w:t>
      </w:r>
      <w:r>
        <w:rPr>
          <w:rFonts w:hint="eastAsia" w:ascii="仿宋_GB2312" w:hAnsi="仿宋_GB2312" w:eastAsia="仿宋_GB2312" w:cs="仿宋_GB2312"/>
          <w:color w:val="000000"/>
          <w:sz w:val="28"/>
          <w:szCs w:val="28"/>
        </w:rPr>
        <w:t>岗、脱岗、睡岗等失职现象。具体要求如下：</w:t>
      </w:r>
    </w:p>
    <w:tbl>
      <w:tblPr>
        <w:tblStyle w:val="5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5113"/>
        <w:gridCol w:w="2196"/>
      </w:tblGrid>
      <w:tr w14:paraId="453C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14:paraId="3F2ADD5A">
            <w:pPr>
              <w:keepNext w:val="0"/>
              <w:keepLines w:val="0"/>
              <w:pageBreakBefore w:val="0"/>
              <w:widowControl w:val="0"/>
              <w:kinsoku/>
              <w:wordWrap/>
              <w:overflowPunct/>
              <w:topLinePunct w:val="0"/>
              <w:autoSpaceDE/>
              <w:autoSpaceDN/>
              <w:bidi w:val="0"/>
              <w:adjustRightInd/>
              <w:snapToGrid/>
              <w:spacing w:line="500" w:lineRule="exact"/>
              <w:ind w:right="2"/>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w:t>
            </w:r>
          </w:p>
        </w:tc>
        <w:tc>
          <w:tcPr>
            <w:tcW w:w="5387" w:type="dxa"/>
            <w:noWrap w:val="0"/>
            <w:vAlign w:val="center"/>
          </w:tcPr>
          <w:p w14:paraId="590050E3">
            <w:pPr>
              <w:keepNext w:val="0"/>
              <w:keepLines w:val="0"/>
              <w:pageBreakBefore w:val="0"/>
              <w:widowControl w:val="0"/>
              <w:kinsoku/>
              <w:wordWrap/>
              <w:overflowPunct/>
              <w:topLinePunct w:val="0"/>
              <w:autoSpaceDE/>
              <w:autoSpaceDN/>
              <w:bidi w:val="0"/>
              <w:adjustRightInd/>
              <w:snapToGrid/>
              <w:spacing w:line="500" w:lineRule="exact"/>
              <w:ind w:right="2"/>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要求</w:t>
            </w:r>
          </w:p>
        </w:tc>
        <w:tc>
          <w:tcPr>
            <w:tcW w:w="2268" w:type="dxa"/>
            <w:noWrap w:val="0"/>
            <w:vAlign w:val="center"/>
          </w:tcPr>
          <w:p w14:paraId="5C10483A">
            <w:pPr>
              <w:keepNext w:val="0"/>
              <w:keepLines w:val="0"/>
              <w:pageBreakBefore w:val="0"/>
              <w:widowControl w:val="0"/>
              <w:kinsoku/>
              <w:wordWrap/>
              <w:overflowPunct/>
              <w:topLinePunct w:val="0"/>
              <w:autoSpaceDE/>
              <w:autoSpaceDN/>
              <w:bidi w:val="0"/>
              <w:adjustRightInd/>
              <w:snapToGrid/>
              <w:spacing w:line="500" w:lineRule="exact"/>
              <w:ind w:right="3"/>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标准</w:t>
            </w:r>
          </w:p>
        </w:tc>
      </w:tr>
      <w:tr w14:paraId="20F7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14:paraId="2D694A08">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7652EB12">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28FE9611">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15840AD8">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43372545">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3BD23B96">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12A3FE0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29100C21">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秩序维护和安全管理</w:t>
            </w:r>
          </w:p>
        </w:tc>
        <w:tc>
          <w:tcPr>
            <w:tcW w:w="5387" w:type="dxa"/>
            <w:noWrap w:val="0"/>
            <w:vAlign w:val="top"/>
          </w:tcPr>
          <w:p w14:paraId="334790A5">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1.上岗人员着装整齐，当值时坐姿挺直，站岗时不倚不靠，保持通讯设备畅通。</w:t>
            </w:r>
          </w:p>
          <w:p w14:paraId="3F3C95EA">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2.门岗保持清洁卫生，要求24小时值守，并有详细交接班记录和外来人员、车辆出入登记记录。维护院区秩序，指挥车辆有序停放，保持道路通畅。谢绝推销和其他闲杂人员进入。</w:t>
            </w:r>
          </w:p>
          <w:p w14:paraId="3710AFB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3.明确巡查工作职责，科学、合理安排巡查路线和巡查频率。对重点区域、重点部位、重点设备机房至少每</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小时巡查一次，并做好记录。巡查人员要配备对讲装置和其他必备的安全护卫器械。</w:t>
            </w:r>
          </w:p>
          <w:p w14:paraId="34F81A10">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4.制定突发公共事件的应急预案，每年组织演习不少于</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次。</w:t>
            </w:r>
          </w:p>
        </w:tc>
        <w:tc>
          <w:tcPr>
            <w:tcW w:w="2268" w:type="dxa"/>
            <w:noWrap w:val="0"/>
            <w:vAlign w:val="top"/>
          </w:tcPr>
          <w:p w14:paraId="79F1A8B2">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安保人员全年人员交换率不超过</w:t>
            </w:r>
            <w:r>
              <w:rPr>
                <w:rFonts w:hint="eastAsia" w:ascii="仿宋_GB2312" w:hAnsi="仿宋_GB2312" w:eastAsia="仿宋_GB2312" w:cs="仿宋_GB2312"/>
                <w:color w:val="000000"/>
                <w:sz w:val="28"/>
                <w:szCs w:val="28"/>
                <w:lang w:val="en-US" w:eastAsia="zh-CN"/>
              </w:rPr>
              <w:t>40</w:t>
            </w:r>
            <w:r>
              <w:rPr>
                <w:rFonts w:hint="eastAsia" w:ascii="仿宋_GB2312" w:hAnsi="仿宋_GB2312" w:eastAsia="仿宋_GB2312" w:cs="仿宋_GB2312"/>
                <w:color w:val="000000"/>
                <w:sz w:val="28"/>
                <w:szCs w:val="28"/>
              </w:rPr>
              <w:t>%。</w:t>
            </w:r>
          </w:p>
        </w:tc>
      </w:tr>
      <w:tr w14:paraId="3BF4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9" w:hRule="atLeast"/>
        </w:trPr>
        <w:tc>
          <w:tcPr>
            <w:tcW w:w="992" w:type="dxa"/>
            <w:noWrap w:val="0"/>
            <w:vAlign w:val="top"/>
          </w:tcPr>
          <w:p w14:paraId="0A1D77EE">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2E5F05A2">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384799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4DE5EE2B">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23B1C29D">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37D0D0B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7DE484F6">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61A611D0">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p>
          <w:p w14:paraId="6ACA121C">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消防系统运行管理维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护</w:t>
            </w:r>
          </w:p>
        </w:tc>
        <w:tc>
          <w:tcPr>
            <w:tcW w:w="5387" w:type="dxa"/>
            <w:noWrap w:val="0"/>
            <w:vAlign w:val="top"/>
          </w:tcPr>
          <w:p w14:paraId="128A0BF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1.应建立健全消防管理制度，建立消防责任制; 消防监控 24 小时运行值班，须持证上岗。</w:t>
            </w:r>
          </w:p>
          <w:p w14:paraId="4979A2D5">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2.应保持消防通道畅通;定期对消防设备设施进行巡视、检查和维护，保持其完整、完好，能正常使用;消防管网压力应在规定范围内;检查记录详细;如发现消防器材有异常情况，应及时予以调换或维修。</w:t>
            </w:r>
          </w:p>
          <w:p w14:paraId="15B4B0A4">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3.火灾探测器定期进行实效模拟试验，及时维修更换失效的器件。</w:t>
            </w:r>
          </w:p>
          <w:p w14:paraId="476976D0">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4.每季度应进行一次消防联动，检测各类消防系统各类运行参数和状况并作记录。</w:t>
            </w:r>
          </w:p>
          <w:p w14:paraId="167E2EDA">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5.消防灭火设施应处于良好的待命状态，消防泵每月启动一次并作记录;消火栓每月巡查一次，保持消火栓箱内各种配件完好。</w:t>
            </w:r>
          </w:p>
          <w:p w14:paraId="274D068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6.定期进行消防宣传和消防演习。</w:t>
            </w:r>
          </w:p>
          <w:p w14:paraId="0CBD539B">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7.由中标人负责消防设备的专业维保费用。</w:t>
            </w:r>
          </w:p>
        </w:tc>
        <w:tc>
          <w:tcPr>
            <w:tcW w:w="2268" w:type="dxa"/>
            <w:noWrap w:val="0"/>
            <w:vAlign w:val="top"/>
          </w:tcPr>
          <w:p w14:paraId="3451ED1B">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消防设备完好率100%，零修、急修率 100%，维修合格率100%。</w:t>
            </w:r>
          </w:p>
        </w:tc>
      </w:tr>
    </w:tbl>
    <w:p w14:paraId="620159E0">
      <w:pPr>
        <w:pStyle w:val="276"/>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2）在安全保卫工作中使用的工具、器材、服装等费用由中标人负责。</w:t>
      </w:r>
    </w:p>
    <w:p w14:paraId="1B7AB527">
      <w:pPr>
        <w:pStyle w:val="276"/>
        <w:spacing w:line="560"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3）中标人负责制定省老干部活动学习中心的安全管理实施方案与管理制度，包括防火、防盗、防事故、防破坏等安全突发事件应急预案，经采购人审核批准后方可实施，并积极组织演练。</w:t>
      </w:r>
    </w:p>
    <w:p w14:paraId="2F6094D3">
      <w:pPr>
        <w:spacing w:line="560" w:lineRule="exact"/>
        <w:ind w:firstLine="560" w:firstLineChars="200"/>
        <w:outlineLvl w:val="2"/>
        <w:rPr>
          <w:rFonts w:hint="eastAsia" w:ascii="楷体" w:hAnsi="楷体" w:eastAsia="楷体" w:cs="楷体"/>
          <w:b w:val="0"/>
          <w:bCs w:val="0"/>
          <w:color w:val="000000"/>
          <w:sz w:val="28"/>
          <w:szCs w:val="28"/>
          <w:lang w:eastAsia="zh-CN"/>
        </w:rPr>
      </w:pPr>
      <w:r>
        <w:rPr>
          <w:rFonts w:hint="eastAsia" w:ascii="楷体" w:hAnsi="楷体" w:eastAsia="楷体" w:cs="楷体"/>
          <w:b w:val="0"/>
          <w:bCs w:val="0"/>
          <w:color w:val="000000"/>
          <w:sz w:val="28"/>
          <w:szCs w:val="28"/>
          <w:lang w:eastAsia="zh-CN"/>
        </w:rPr>
        <w:t>（三）</w:t>
      </w:r>
      <w:r>
        <w:rPr>
          <w:rFonts w:hint="eastAsia" w:ascii="楷体" w:hAnsi="楷体" w:eastAsia="楷体" w:cs="楷体"/>
          <w:b w:val="0"/>
          <w:bCs w:val="0"/>
          <w:color w:val="000000"/>
          <w:sz w:val="28"/>
          <w:szCs w:val="28"/>
        </w:rPr>
        <w:t>设施设备维护</w:t>
      </w:r>
      <w:r>
        <w:rPr>
          <w:rFonts w:hint="eastAsia" w:ascii="楷体" w:hAnsi="楷体" w:eastAsia="楷体" w:cs="楷体"/>
          <w:b w:val="0"/>
          <w:bCs w:val="0"/>
          <w:color w:val="000000"/>
          <w:sz w:val="28"/>
          <w:szCs w:val="28"/>
          <w:lang w:eastAsia="zh-CN"/>
        </w:rPr>
        <w:t>工作</w:t>
      </w:r>
    </w:p>
    <w:p w14:paraId="6B0BC49A">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1.设施设备系统管理及维护范围</w:t>
      </w:r>
    </w:p>
    <w:p w14:paraId="72A4A98F">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eastAsia="zh-CN"/>
        </w:rPr>
        <w:t>政四街院区</w:t>
      </w:r>
      <w:r>
        <w:rPr>
          <w:rFonts w:hint="eastAsia" w:ascii="仿宋_GB2312" w:hAnsi="仿宋_GB2312" w:eastAsia="仿宋_GB2312" w:cs="仿宋_GB2312"/>
          <w:color w:val="000000"/>
          <w:sz w:val="28"/>
          <w:szCs w:val="28"/>
        </w:rPr>
        <w:t>办公楼、院内道路、绿地等区域的给排水、供电、供暖、空调、电梯、弱电网络、监控等系统的管线、设施、设备的值班管理、日常维修工作。具体标准如下：</w:t>
      </w:r>
    </w:p>
    <w:p w14:paraId="2D978BDE">
      <w:pPr>
        <w:spacing w:line="560" w:lineRule="exact"/>
        <w:ind w:firstLine="560" w:firstLineChars="200"/>
        <w:rPr>
          <w:rFonts w:ascii="仿宋_GB2312" w:hAnsi="仿宋_GB2312" w:eastAsia="仿宋_GB2312" w:cs="仿宋_GB2312"/>
          <w:color w:val="000000"/>
          <w:sz w:val="28"/>
          <w:szCs w:val="28"/>
        </w:rPr>
      </w:pPr>
    </w:p>
    <w:tbl>
      <w:tblPr>
        <w:tblStyle w:val="52"/>
        <w:tblW w:w="8766" w:type="dxa"/>
        <w:tblInd w:w="139" w:type="dxa"/>
        <w:tblLayout w:type="fixed"/>
        <w:tblCellMar>
          <w:top w:w="143" w:type="dxa"/>
          <w:left w:w="108" w:type="dxa"/>
          <w:bottom w:w="0" w:type="dxa"/>
          <w:right w:w="105" w:type="dxa"/>
        </w:tblCellMar>
      </w:tblPr>
      <w:tblGrid>
        <w:gridCol w:w="951"/>
        <w:gridCol w:w="10"/>
        <w:gridCol w:w="5812"/>
        <w:gridCol w:w="1993"/>
      </w:tblGrid>
      <w:tr w14:paraId="3C3B2372">
        <w:tblPrEx>
          <w:tblCellMar>
            <w:top w:w="143" w:type="dxa"/>
            <w:left w:w="108" w:type="dxa"/>
            <w:bottom w:w="0" w:type="dxa"/>
            <w:right w:w="105" w:type="dxa"/>
          </w:tblCellMar>
        </w:tblPrEx>
        <w:trPr>
          <w:trHeight w:val="428" w:hRule="atLeast"/>
        </w:trPr>
        <w:tc>
          <w:tcPr>
            <w:tcW w:w="951" w:type="dxa"/>
            <w:tcBorders>
              <w:top w:val="single" w:color="000000" w:sz="4" w:space="0"/>
              <w:left w:val="single" w:color="000000" w:sz="4" w:space="0"/>
              <w:bottom w:val="single" w:color="000000" w:sz="4" w:space="0"/>
              <w:right w:val="single" w:color="000000" w:sz="4" w:space="0"/>
            </w:tcBorders>
            <w:noWrap w:val="0"/>
            <w:vAlign w:val="center"/>
          </w:tcPr>
          <w:p w14:paraId="3E4E14D2">
            <w:pPr>
              <w:spacing w:line="560" w:lineRule="exact"/>
              <w:ind w:right="2"/>
              <w:jc w:val="center"/>
              <w:rPr>
                <w:rFonts w:hint="eastAsia" w:ascii="黑体" w:hAnsi="黑体" w:eastAsia="黑体" w:cs="黑体"/>
                <w:color w:val="000000"/>
                <w:sz w:val="28"/>
                <w:szCs w:val="28"/>
              </w:rPr>
            </w:pPr>
            <w:r>
              <w:rPr>
                <w:rFonts w:hint="eastAsia" w:ascii="黑体" w:hAnsi="黑体" w:eastAsia="黑体" w:cs="黑体"/>
                <w:color w:val="000000"/>
                <w:sz w:val="28"/>
                <w:szCs w:val="28"/>
              </w:rPr>
              <w:t>项目</w:t>
            </w:r>
          </w:p>
        </w:tc>
        <w:tc>
          <w:tcPr>
            <w:tcW w:w="5822" w:type="dxa"/>
            <w:gridSpan w:val="2"/>
            <w:tcBorders>
              <w:top w:val="single" w:color="000000" w:sz="4" w:space="0"/>
              <w:left w:val="single" w:color="000000" w:sz="4" w:space="0"/>
              <w:bottom w:val="single" w:color="000000" w:sz="4" w:space="0"/>
              <w:right w:val="single" w:color="000000" w:sz="4" w:space="0"/>
            </w:tcBorders>
            <w:noWrap w:val="0"/>
            <w:vAlign w:val="center"/>
          </w:tcPr>
          <w:p w14:paraId="7683E244">
            <w:pPr>
              <w:spacing w:line="560" w:lineRule="exact"/>
              <w:ind w:right="2"/>
              <w:jc w:val="center"/>
              <w:rPr>
                <w:rFonts w:hint="eastAsia" w:ascii="黑体" w:hAnsi="黑体" w:eastAsia="黑体" w:cs="黑体"/>
                <w:color w:val="000000"/>
                <w:sz w:val="28"/>
                <w:szCs w:val="28"/>
              </w:rPr>
            </w:pPr>
            <w:r>
              <w:rPr>
                <w:rFonts w:hint="eastAsia" w:ascii="黑体" w:hAnsi="黑体" w:eastAsia="黑体" w:cs="黑体"/>
                <w:color w:val="000000"/>
                <w:sz w:val="28"/>
                <w:szCs w:val="28"/>
              </w:rPr>
              <w:t>要求</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128F0E0">
            <w:pPr>
              <w:spacing w:line="560" w:lineRule="exact"/>
              <w:ind w:right="3"/>
              <w:jc w:val="center"/>
              <w:rPr>
                <w:rFonts w:hint="eastAsia" w:ascii="黑体" w:hAnsi="黑体" w:eastAsia="黑体" w:cs="黑体"/>
                <w:color w:val="000000"/>
                <w:sz w:val="28"/>
                <w:szCs w:val="28"/>
              </w:rPr>
            </w:pPr>
            <w:r>
              <w:rPr>
                <w:rFonts w:hint="eastAsia" w:ascii="黑体" w:hAnsi="黑体" w:eastAsia="黑体" w:cs="黑体"/>
                <w:color w:val="000000"/>
                <w:sz w:val="28"/>
                <w:szCs w:val="28"/>
              </w:rPr>
              <w:t>标准</w:t>
            </w:r>
          </w:p>
        </w:tc>
      </w:tr>
      <w:tr w14:paraId="18CA4996">
        <w:tblPrEx>
          <w:tblCellMar>
            <w:top w:w="138" w:type="dxa"/>
            <w:left w:w="108" w:type="dxa"/>
            <w:bottom w:w="0" w:type="dxa"/>
            <w:right w:w="2" w:type="dxa"/>
          </w:tblCellMar>
        </w:tblPrEx>
        <w:trPr>
          <w:trHeight w:val="1187" w:hRule="atLeast"/>
        </w:trPr>
        <w:tc>
          <w:tcPr>
            <w:tcW w:w="961" w:type="dxa"/>
            <w:gridSpan w:val="2"/>
            <w:tcBorders>
              <w:left w:val="single" w:color="000000" w:sz="4" w:space="0"/>
              <w:bottom w:val="single" w:color="auto" w:sz="4" w:space="0"/>
              <w:right w:val="single" w:color="000000" w:sz="4" w:space="0"/>
            </w:tcBorders>
            <w:noWrap w:val="0"/>
            <w:vAlign w:val="center"/>
          </w:tcPr>
          <w:p w14:paraId="070B41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弱电智能系统运行管理维护</w:t>
            </w:r>
          </w:p>
        </w:tc>
        <w:tc>
          <w:tcPr>
            <w:tcW w:w="5812" w:type="dxa"/>
            <w:tcBorders>
              <w:top w:val="nil"/>
              <w:left w:val="single" w:color="000000" w:sz="4" w:space="0"/>
              <w:bottom w:val="single" w:color="auto" w:sz="4" w:space="0"/>
              <w:right w:val="single" w:color="000000" w:sz="4" w:space="0"/>
            </w:tcBorders>
            <w:noWrap w:val="0"/>
            <w:vAlign w:val="center"/>
          </w:tcPr>
          <w:p w14:paraId="4CF21BD7">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.建立相应管理巡检制度，巡检记录完整;专人负责监视系统监测数据，发现问题及时通知处理。</w:t>
            </w:r>
          </w:p>
          <w:p w14:paraId="5DE6D4B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.保障服务器工作正常、通讯正常、设备整洁;工作站工作正常、通讯正常、设备整洁;网络交换机接线正确、工作正常、IP 分配正确;防火墙设备接线正确、工作正常、策略正确;在线控制设备工作正常，响应及时可靠。</w:t>
            </w:r>
          </w:p>
          <w:p w14:paraId="7A8C16D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.每</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rPr>
              <w:t>对数据服务器进行例行维护，保障设备正常运行;每</w:t>
            </w:r>
            <w:r>
              <w:rPr>
                <w:rFonts w:hint="eastAsia" w:ascii="仿宋_GB2312" w:hAnsi="仿宋_GB2312" w:eastAsia="仿宋_GB2312" w:cs="仿宋_GB2312"/>
                <w:color w:val="000000"/>
                <w:sz w:val="28"/>
                <w:szCs w:val="28"/>
                <w:lang w:eastAsia="zh-CN"/>
              </w:rPr>
              <w:t>两</w:t>
            </w:r>
            <w:r>
              <w:rPr>
                <w:rFonts w:hint="eastAsia" w:ascii="仿宋_GB2312" w:hAnsi="仿宋_GB2312" w:eastAsia="仿宋_GB2312" w:cs="仿宋_GB2312"/>
                <w:color w:val="000000"/>
                <w:sz w:val="28"/>
                <w:szCs w:val="28"/>
              </w:rPr>
              <w:t>月对 UPS 电源及电池柜进行充放电维护;每天对机房环境温、湿度进行记录;定期对系统、设施设备，线路进行例行巡视维护。</w:t>
            </w:r>
          </w:p>
          <w:p w14:paraId="03E86DF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.由中标人负责相关设备的专业维保费用。</w:t>
            </w:r>
          </w:p>
        </w:tc>
        <w:tc>
          <w:tcPr>
            <w:tcW w:w="1993" w:type="dxa"/>
            <w:tcBorders>
              <w:top w:val="nil"/>
              <w:left w:val="single" w:color="000000" w:sz="4" w:space="0"/>
              <w:bottom w:val="single" w:color="auto" w:sz="4" w:space="0"/>
              <w:right w:val="single" w:color="000000" w:sz="4" w:space="0"/>
            </w:tcBorders>
            <w:noWrap w:val="0"/>
            <w:vAlign w:val="top"/>
          </w:tcPr>
          <w:p w14:paraId="06B4AA88">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w:t>
            </w:r>
            <w:r>
              <w:rPr>
                <w:rFonts w:hint="eastAsia" w:ascii="仿宋_GB2312" w:hAnsi="仿宋_GB2312" w:eastAsia="仿宋_GB2312" w:cs="仿宋_GB2312"/>
                <w:color w:val="000000"/>
                <w:sz w:val="28"/>
                <w:szCs w:val="28"/>
                <w:lang w:val="en-US" w:eastAsia="zh-CN"/>
              </w:rPr>
              <w:t>98</w:t>
            </w:r>
            <w:r>
              <w:rPr>
                <w:rFonts w:hint="eastAsia" w:ascii="仿宋_GB2312" w:hAnsi="仿宋_GB2312" w:eastAsia="仿宋_GB2312" w:cs="仿宋_GB2312"/>
                <w:color w:val="000000"/>
                <w:sz w:val="28"/>
                <w:szCs w:val="28"/>
              </w:rPr>
              <w:t>%以上，零修、急修率</w:t>
            </w:r>
            <w:r>
              <w:rPr>
                <w:rFonts w:hint="eastAsia" w:ascii="仿宋_GB2312" w:hAnsi="仿宋_GB2312" w:eastAsia="仿宋_GB2312" w:cs="仿宋_GB2312"/>
                <w:color w:val="000000"/>
                <w:sz w:val="28"/>
                <w:szCs w:val="28"/>
                <w:lang w:val="en-US" w:eastAsia="zh-CN"/>
              </w:rPr>
              <w:t>97</w:t>
            </w:r>
            <w:r>
              <w:rPr>
                <w:rFonts w:hint="eastAsia" w:ascii="仿宋_GB2312" w:hAnsi="仿宋_GB2312" w:eastAsia="仿宋_GB2312" w:cs="仿宋_GB2312"/>
                <w:color w:val="000000"/>
                <w:sz w:val="28"/>
                <w:szCs w:val="28"/>
              </w:rPr>
              <w:t>%，维修合格率100%。</w:t>
            </w:r>
          </w:p>
        </w:tc>
      </w:tr>
      <w:tr w14:paraId="51D099E5">
        <w:tblPrEx>
          <w:tblCellMar>
            <w:top w:w="138" w:type="dxa"/>
            <w:left w:w="108" w:type="dxa"/>
            <w:bottom w:w="0" w:type="dxa"/>
            <w:right w:w="2" w:type="dxa"/>
          </w:tblCellMar>
        </w:tblPrEx>
        <w:trPr>
          <w:trHeight w:val="1140" w:hRule="atLeast"/>
        </w:trPr>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6B899F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211BD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38C87A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703C70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给排水设施设备运行管理维护</w:t>
            </w:r>
          </w:p>
          <w:p w14:paraId="2B7957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645F98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284C7A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43FA2C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F2E1509">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1.建立相应的管理制度，制定应急预案，每日巡视检查，运行维护记录完备。各种水泵、管道、阀门完好，仪表显示正确，无跑、冒、滴、漏。</w:t>
            </w:r>
          </w:p>
          <w:p w14:paraId="6B5912AF">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2.应定期对给排水系统进行巡视养护;末端的水压及流量满足使用要求;每年</w:t>
            </w:r>
            <w:r>
              <w:rPr>
                <w:rFonts w:hint="eastAsia" w:ascii="仿宋_GB2312" w:hAnsi="仿宋_GB2312" w:eastAsia="仿宋_GB2312" w:cs="仿宋_GB2312"/>
                <w:color w:val="000000"/>
                <w:sz w:val="28"/>
                <w:szCs w:val="28"/>
                <w:lang w:eastAsia="zh-CN"/>
              </w:rPr>
              <w:t>两</w:t>
            </w:r>
            <w:r>
              <w:rPr>
                <w:rFonts w:hint="eastAsia" w:ascii="仿宋_GB2312" w:hAnsi="仿宋_GB2312" w:eastAsia="仿宋_GB2312" w:cs="仿宋_GB2312"/>
                <w:color w:val="000000"/>
                <w:sz w:val="28"/>
                <w:szCs w:val="28"/>
              </w:rPr>
              <w:t>次对二次供水水箱进行清洗，确保水质无污染并符合规定的要求;定期对水泵、水质处理和消毒装置及设备控制柜进行保养。</w:t>
            </w:r>
          </w:p>
          <w:p w14:paraId="7F295DCF">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3.每季对楼宇排水系统进行检查，定期对排污泵启动检查，确保系统畅通，设备完好。</w:t>
            </w:r>
          </w:p>
          <w:p w14:paraId="5ED855E5">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4.如遇供水单位限水、停水，应按规定时间通知办公楼内使用人。</w:t>
            </w:r>
          </w:p>
        </w:tc>
        <w:tc>
          <w:tcPr>
            <w:tcW w:w="1993" w:type="dxa"/>
            <w:tcBorders>
              <w:top w:val="single" w:color="auto" w:sz="4" w:space="0"/>
              <w:left w:val="single" w:color="auto" w:sz="4" w:space="0"/>
              <w:bottom w:val="single" w:color="auto" w:sz="4" w:space="0"/>
              <w:right w:val="single" w:color="auto" w:sz="4" w:space="0"/>
            </w:tcBorders>
            <w:noWrap w:val="0"/>
            <w:vAlign w:val="top"/>
          </w:tcPr>
          <w:p w14:paraId="06115394">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w:t>
            </w:r>
            <w:r>
              <w:rPr>
                <w:rFonts w:hint="eastAsia" w:ascii="仿宋_GB2312" w:hAnsi="仿宋_GB2312" w:eastAsia="仿宋_GB2312" w:cs="仿宋_GB2312"/>
                <w:color w:val="000000"/>
                <w:sz w:val="28"/>
                <w:szCs w:val="28"/>
                <w:lang w:val="en-US" w:eastAsia="zh-CN"/>
              </w:rPr>
              <w:t>97</w:t>
            </w:r>
            <w:r>
              <w:rPr>
                <w:rFonts w:hint="eastAsia" w:ascii="仿宋_GB2312" w:hAnsi="仿宋_GB2312" w:eastAsia="仿宋_GB2312" w:cs="仿宋_GB2312"/>
                <w:color w:val="000000"/>
                <w:sz w:val="28"/>
                <w:szCs w:val="28"/>
              </w:rPr>
              <w:t>%以上，零修、急修率</w:t>
            </w:r>
            <w:r>
              <w:rPr>
                <w:rFonts w:hint="eastAsia" w:ascii="仿宋_GB2312" w:hAnsi="仿宋_GB2312" w:eastAsia="仿宋_GB2312" w:cs="仿宋_GB2312"/>
                <w:color w:val="000000"/>
                <w:sz w:val="28"/>
                <w:szCs w:val="28"/>
                <w:lang w:val="en-US" w:eastAsia="zh-CN"/>
              </w:rPr>
              <w:t>96</w:t>
            </w:r>
            <w:r>
              <w:rPr>
                <w:rFonts w:hint="eastAsia" w:ascii="仿宋_GB2312" w:hAnsi="仿宋_GB2312" w:eastAsia="仿宋_GB2312" w:cs="仿宋_GB2312"/>
                <w:color w:val="000000"/>
                <w:sz w:val="28"/>
                <w:szCs w:val="28"/>
              </w:rPr>
              <w:t>%，维修合格率100%。</w:t>
            </w:r>
          </w:p>
        </w:tc>
      </w:tr>
      <w:tr w14:paraId="2A3D4967">
        <w:tblPrEx>
          <w:tblCellMar>
            <w:top w:w="138" w:type="dxa"/>
            <w:left w:w="108" w:type="dxa"/>
            <w:bottom w:w="0" w:type="dxa"/>
            <w:right w:w="2" w:type="dxa"/>
          </w:tblCellMar>
        </w:tblPrEx>
        <w:trPr>
          <w:trHeight w:val="90" w:hRule="atLeast"/>
        </w:trPr>
        <w:tc>
          <w:tcPr>
            <w:tcW w:w="961" w:type="dxa"/>
            <w:gridSpan w:val="2"/>
            <w:tcBorders>
              <w:top w:val="single" w:color="auto" w:sz="4" w:space="0"/>
              <w:left w:val="single" w:color="000000" w:sz="4" w:space="0"/>
              <w:bottom w:val="single" w:color="000000" w:sz="4" w:space="0"/>
              <w:right w:val="single" w:color="000000" w:sz="4" w:space="0"/>
            </w:tcBorders>
            <w:noWrap w:val="0"/>
            <w:vAlign w:val="center"/>
          </w:tcPr>
          <w:p w14:paraId="6E54C6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p>
          <w:p w14:paraId="42994F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供电设施设备运行管理维护</w:t>
            </w:r>
          </w:p>
        </w:tc>
        <w:tc>
          <w:tcPr>
            <w:tcW w:w="5812" w:type="dxa"/>
            <w:tcBorders>
              <w:top w:val="single" w:color="auto" w:sz="4" w:space="0"/>
              <w:left w:val="single" w:color="000000" w:sz="4" w:space="0"/>
              <w:bottom w:val="single" w:color="000000" w:sz="4" w:space="0"/>
              <w:right w:val="single" w:color="000000" w:sz="4" w:space="0"/>
            </w:tcBorders>
            <w:noWrap w:val="0"/>
            <w:vAlign w:val="top"/>
          </w:tcPr>
          <w:p w14:paraId="18B9B2A2">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1.按照国家规范对供用电系统进行严格管理。建立、落实配送电运行制度，电气维修制度和配电管理制度等。高压电房需24小时运行值班，且值班人员必须持证上岗。</w:t>
            </w:r>
          </w:p>
          <w:p w14:paraId="627D1C5C">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2.制定临时用电管理措施;限电、停电应有明确的审批权限，按规定要求通知相关人;对突发事件有应急预案。</w:t>
            </w:r>
          </w:p>
          <w:p w14:paraId="59E4238E">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3.按照规定的周期进行高压电气设备试验，留存并上报高压电气测试合格的报告。由中标人负责高压设备年检费用。</w:t>
            </w:r>
          </w:p>
          <w:p w14:paraId="066E1543">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4.定期检修维护，运行维护记录完备;设备整洁，标示明显，状态良好，设备合格率100%。</w:t>
            </w:r>
          </w:p>
          <w:p w14:paraId="39732C59">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定期</w:t>
            </w:r>
            <w:r>
              <w:rPr>
                <w:rFonts w:hint="eastAsia" w:ascii="仿宋_GB2312" w:hAnsi="仿宋_GB2312" w:eastAsia="仿宋_GB2312" w:cs="仿宋_GB2312"/>
                <w:color w:val="000000"/>
                <w:sz w:val="28"/>
                <w:szCs w:val="28"/>
              </w:rPr>
              <w:t>巡检公共电器柜、电器设备、公共照明系统，遇有故障，应及时处置，保证运行安全、正常，巡检记录完备。</w:t>
            </w:r>
          </w:p>
        </w:tc>
        <w:tc>
          <w:tcPr>
            <w:tcW w:w="1993" w:type="dxa"/>
            <w:tcBorders>
              <w:top w:val="single" w:color="auto" w:sz="4" w:space="0"/>
              <w:left w:val="single" w:color="000000" w:sz="4" w:space="0"/>
              <w:bottom w:val="single" w:color="000000" w:sz="4" w:space="0"/>
              <w:right w:val="single" w:color="000000" w:sz="4" w:space="0"/>
            </w:tcBorders>
            <w:noWrap w:val="0"/>
            <w:vAlign w:val="center"/>
          </w:tcPr>
          <w:p w14:paraId="2B446EFD">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完好率100%，公共部位照明完好率</w:t>
            </w:r>
            <w:r>
              <w:rPr>
                <w:rFonts w:hint="eastAsia" w:ascii="仿宋_GB2312" w:hAnsi="仿宋_GB2312" w:eastAsia="仿宋_GB2312" w:cs="仿宋_GB2312"/>
                <w:color w:val="000000"/>
                <w:sz w:val="28"/>
                <w:szCs w:val="28"/>
                <w:lang w:val="en-US" w:eastAsia="zh-CN"/>
              </w:rPr>
              <w:t>96</w:t>
            </w:r>
            <w:r>
              <w:rPr>
                <w:rFonts w:hint="eastAsia" w:ascii="仿宋_GB2312" w:hAnsi="仿宋_GB2312" w:eastAsia="仿宋_GB2312" w:cs="仿宋_GB2312"/>
                <w:color w:val="000000"/>
                <w:sz w:val="28"/>
                <w:szCs w:val="28"/>
              </w:rPr>
              <w:t>%以上，零修、急修率</w:t>
            </w:r>
            <w:r>
              <w:rPr>
                <w:rFonts w:hint="eastAsia" w:ascii="仿宋_GB2312" w:hAnsi="仿宋_GB2312" w:eastAsia="仿宋_GB2312" w:cs="仿宋_GB2312"/>
                <w:color w:val="000000"/>
                <w:sz w:val="28"/>
                <w:szCs w:val="28"/>
                <w:lang w:val="en-US" w:eastAsia="zh-CN"/>
              </w:rPr>
              <w:t>96</w:t>
            </w:r>
            <w:r>
              <w:rPr>
                <w:rFonts w:hint="eastAsia" w:ascii="仿宋_GB2312" w:hAnsi="仿宋_GB2312" w:eastAsia="仿宋_GB2312" w:cs="仿宋_GB2312"/>
                <w:color w:val="000000"/>
                <w:sz w:val="28"/>
                <w:szCs w:val="28"/>
              </w:rPr>
              <w:t>%，维修合格率100%。</w:t>
            </w:r>
          </w:p>
        </w:tc>
      </w:tr>
      <w:tr w14:paraId="32FA0AE1">
        <w:tblPrEx>
          <w:tblCellMar>
            <w:top w:w="138" w:type="dxa"/>
            <w:left w:w="108" w:type="dxa"/>
            <w:bottom w:w="0" w:type="dxa"/>
            <w:right w:w="2" w:type="dxa"/>
          </w:tblCellMar>
        </w:tblPrEx>
        <w:trPr>
          <w:trHeight w:val="566" w:hRule="atLeast"/>
        </w:trPr>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14:paraId="34AFAD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空调系统运行管理维护</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0180E04F">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l.建立24小时运行值班制度。定期保养检修，运行维护记录完备。</w:t>
            </w:r>
          </w:p>
          <w:p w14:paraId="71103A8E">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2.对空调系统的维护保养应该按照规定的频次进行;定期对空调系统主机、水泵、电器控制箱等部位进行保养检修;保证空调主机及附属设施的正常运行和良好保养。</w:t>
            </w:r>
          </w:p>
          <w:p w14:paraId="54317BFE">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3.定期检查空调机组马达、风机的运转情况，记录运行参数;应考虑定期安排对空气品质的测定;定期安排对风管系统的清洗。</w:t>
            </w:r>
          </w:p>
          <w:p w14:paraId="2112B300">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4.设备，机房地面、墙壁等无积水、水渍、油渍。每天对系统进行检查保证管网、各种设施设备完好，无跑、冒、滴、漏。</w:t>
            </w:r>
          </w:p>
          <w:p w14:paraId="177A0C3B">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5.由中标人负责对空调主机的专业维保费用。</w:t>
            </w:r>
          </w:p>
        </w:tc>
        <w:tc>
          <w:tcPr>
            <w:tcW w:w="1993" w:type="dxa"/>
            <w:tcBorders>
              <w:top w:val="single" w:color="000000" w:sz="4" w:space="0"/>
              <w:left w:val="single" w:color="000000" w:sz="4" w:space="0"/>
              <w:bottom w:val="single" w:color="000000" w:sz="4" w:space="0"/>
              <w:right w:val="single" w:color="000000" w:sz="4" w:space="0"/>
            </w:tcBorders>
            <w:noWrap w:val="0"/>
            <w:vAlign w:val="top"/>
          </w:tcPr>
          <w:p w14:paraId="76C54428">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完好率100%，零修、急修率100%，维修合格率100%。</w:t>
            </w:r>
          </w:p>
        </w:tc>
      </w:tr>
      <w:tr w14:paraId="50D061DB">
        <w:tblPrEx>
          <w:tblCellMar>
            <w:top w:w="138" w:type="dxa"/>
            <w:left w:w="108" w:type="dxa"/>
            <w:bottom w:w="0" w:type="dxa"/>
            <w:right w:w="2" w:type="dxa"/>
          </w:tblCellMar>
        </w:tblPrEx>
        <w:trPr>
          <w:trHeight w:val="2065" w:hRule="atLeast"/>
        </w:trPr>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14:paraId="3D1C11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安防报警监控系统运行管理维护</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4B3E6E1B">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000000"/>
                <w:sz w:val="28"/>
                <w:szCs w:val="28"/>
              </w:rPr>
              <w:t>1.安防报警监控24小时值班；建立相应管理巡检制度，定期对安防报警监控系统进行巡视、检查和维护;保障中央监控系统，巡更系统，门禁系统等工作</w:t>
            </w:r>
            <w:r>
              <w:rPr>
                <w:rFonts w:hint="eastAsia" w:ascii="仿宋_GB2312" w:hAnsi="仿宋_GB2312" w:eastAsia="仿宋_GB2312" w:cs="仿宋_GB2312"/>
                <w:color w:val="auto"/>
                <w:sz w:val="28"/>
                <w:szCs w:val="28"/>
              </w:rPr>
              <w:t>正常</w:t>
            </w:r>
            <w:r>
              <w:rPr>
                <w:rFonts w:hint="eastAsia" w:ascii="仿宋_GB2312" w:hAnsi="仿宋_GB2312" w:eastAsia="仿宋_GB2312" w:cs="仿宋_GB2312"/>
                <w:color w:val="auto"/>
                <w:sz w:val="28"/>
                <w:szCs w:val="28"/>
                <w:lang w:eastAsia="zh-CN"/>
              </w:rPr>
              <w:t>；</w:t>
            </w:r>
          </w:p>
          <w:p w14:paraId="2F0B4F7E">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2.每天对系统进行实效模拟试验，及时维修更换失效的器件;</w:t>
            </w:r>
            <w:r>
              <w:rPr>
                <w:rFonts w:hint="eastAsia" w:ascii="仿宋_GB2312" w:hAnsi="仿宋_GB2312" w:eastAsia="仿宋_GB2312" w:cs="仿宋_GB2312"/>
                <w:color w:val="000000"/>
                <w:sz w:val="28"/>
                <w:szCs w:val="28"/>
                <w:lang w:eastAsia="zh-CN"/>
              </w:rPr>
              <w:t>定期</w:t>
            </w:r>
            <w:r>
              <w:rPr>
                <w:rFonts w:hint="eastAsia" w:ascii="仿宋_GB2312" w:hAnsi="仿宋_GB2312" w:eastAsia="仿宋_GB2312" w:cs="仿宋_GB2312"/>
                <w:color w:val="000000"/>
                <w:sz w:val="28"/>
                <w:szCs w:val="28"/>
              </w:rPr>
              <w:t xml:space="preserve">检测各类安防系统运行参数和状况并作记录; </w:t>
            </w:r>
          </w:p>
          <w:p w14:paraId="425EA219">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 xml:space="preserve">3、办公楼(区)的监视监控设施应 24小时开通，保持完整的监控记录，监控录入资料应至少保持 30 </w:t>
            </w:r>
            <w:r>
              <w:rPr>
                <w:rFonts w:hint="eastAsia" w:ascii="仿宋_GB2312" w:hAnsi="仿宋_GB2312" w:eastAsia="仿宋_GB2312" w:cs="仿宋_GB2312"/>
                <w:color w:val="auto"/>
                <w:sz w:val="28"/>
                <w:szCs w:val="28"/>
              </w:rPr>
              <w:t>天</w:t>
            </w:r>
            <w:r>
              <w:rPr>
                <w:rFonts w:hint="eastAsia" w:ascii="仿宋_GB2312" w:hAnsi="仿宋_GB2312" w:eastAsia="仿宋_GB2312" w:cs="仿宋_GB2312"/>
                <w:color w:val="auto"/>
                <w:sz w:val="28"/>
                <w:szCs w:val="28"/>
                <w:lang w:eastAsia="zh-CN"/>
              </w:rPr>
              <w:t>；</w:t>
            </w:r>
          </w:p>
          <w:p w14:paraId="4E9C83B8">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.由中标人负责设备的专业维保费用。</w:t>
            </w:r>
          </w:p>
        </w:tc>
        <w:tc>
          <w:tcPr>
            <w:tcW w:w="1993" w:type="dxa"/>
            <w:tcBorders>
              <w:top w:val="single" w:color="000000" w:sz="4" w:space="0"/>
              <w:left w:val="single" w:color="000000" w:sz="4" w:space="0"/>
              <w:bottom w:val="single" w:color="000000" w:sz="4" w:space="0"/>
              <w:right w:val="single" w:color="000000" w:sz="4" w:space="0"/>
            </w:tcBorders>
            <w:noWrap w:val="0"/>
            <w:vAlign w:val="top"/>
          </w:tcPr>
          <w:p w14:paraId="4BC47920">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完好率 100%，零修、急修率</w:t>
            </w:r>
            <w:r>
              <w:rPr>
                <w:rFonts w:hint="eastAsia" w:ascii="仿宋_GB2312" w:hAnsi="仿宋_GB2312" w:eastAsia="仿宋_GB2312" w:cs="仿宋_GB2312"/>
                <w:color w:val="000000"/>
                <w:sz w:val="28"/>
                <w:szCs w:val="28"/>
                <w:lang w:val="en-US" w:eastAsia="zh-CN"/>
              </w:rPr>
              <w:t>98</w:t>
            </w:r>
            <w:r>
              <w:rPr>
                <w:rFonts w:hint="eastAsia" w:ascii="仿宋_GB2312" w:hAnsi="仿宋_GB2312" w:eastAsia="仿宋_GB2312" w:cs="仿宋_GB2312"/>
                <w:color w:val="000000"/>
                <w:sz w:val="28"/>
                <w:szCs w:val="28"/>
              </w:rPr>
              <w:t>%，维修合格率100%。</w:t>
            </w:r>
          </w:p>
        </w:tc>
      </w:tr>
      <w:tr w14:paraId="1A864C2E">
        <w:tblPrEx>
          <w:tblCellMar>
            <w:top w:w="138" w:type="dxa"/>
            <w:left w:w="108" w:type="dxa"/>
            <w:bottom w:w="0" w:type="dxa"/>
            <w:right w:w="2" w:type="dxa"/>
          </w:tblCellMar>
        </w:tblPrEx>
        <w:trPr>
          <w:trHeight w:val="635" w:hRule="atLeast"/>
        </w:trPr>
        <w:tc>
          <w:tcPr>
            <w:tcW w:w="961" w:type="dxa"/>
            <w:gridSpan w:val="2"/>
            <w:tcBorders>
              <w:top w:val="single" w:color="000000" w:sz="4" w:space="0"/>
              <w:left w:val="single" w:color="000000" w:sz="4" w:space="0"/>
              <w:bottom w:val="single" w:color="000000" w:sz="4" w:space="0"/>
              <w:right w:val="single" w:color="000000" w:sz="4" w:space="0"/>
            </w:tcBorders>
            <w:noWrap w:val="0"/>
            <w:vAlign w:val="center"/>
          </w:tcPr>
          <w:p w14:paraId="6E2411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房屋日常维修</w:t>
            </w:r>
          </w:p>
        </w:tc>
        <w:tc>
          <w:tcPr>
            <w:tcW w:w="5812" w:type="dxa"/>
            <w:tcBorders>
              <w:top w:val="single" w:color="000000" w:sz="4" w:space="0"/>
              <w:left w:val="single" w:color="000000" w:sz="4" w:space="0"/>
              <w:bottom w:val="single" w:color="000000" w:sz="4" w:space="0"/>
              <w:right w:val="single" w:color="000000" w:sz="4" w:space="0"/>
            </w:tcBorders>
            <w:noWrap w:val="0"/>
            <w:vAlign w:val="top"/>
          </w:tcPr>
          <w:p w14:paraId="79847B73">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1.建立健全房屋档案，检查、督促使用人正确使用房屋，引导使用人遵守房屋安全使用的规范、政策、法规;</w:t>
            </w:r>
          </w:p>
          <w:p w14:paraId="67816748">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2.对房屋进行日常管理和维修养护，检修记录和保养记录应齐全;根据房屋实际使用年限，定期检查房屋的使用状况;应根据房屋的结构类型、用途和使用年限、使用环境等情况，对房屋进行定期结构检查与沉降测试，检查中发现问题应及时修</w:t>
            </w:r>
            <w:r>
              <w:rPr>
                <w:rFonts w:hint="eastAsia" w:ascii="仿宋_GB2312" w:hAnsi="仿宋_GB2312" w:eastAsia="仿宋_GB2312" w:cs="仿宋_GB2312"/>
                <w:color w:val="auto"/>
                <w:sz w:val="28"/>
                <w:szCs w:val="28"/>
              </w:rPr>
              <w:t>缮</w:t>
            </w:r>
            <w:r>
              <w:rPr>
                <w:rFonts w:hint="eastAsia" w:ascii="仿宋_GB2312" w:hAnsi="仿宋_GB2312" w:eastAsia="仿宋_GB2312" w:cs="仿宋_GB2312"/>
                <w:color w:val="auto"/>
                <w:sz w:val="28"/>
                <w:szCs w:val="28"/>
                <w:lang w:eastAsia="zh-CN"/>
              </w:rPr>
              <w:t>；</w:t>
            </w:r>
          </w:p>
          <w:p w14:paraId="2E28B02A">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3.避雷系统应每年按规定由专业机构进行检测。</w:t>
            </w:r>
          </w:p>
        </w:tc>
        <w:tc>
          <w:tcPr>
            <w:tcW w:w="1993" w:type="dxa"/>
            <w:tcBorders>
              <w:top w:val="single" w:color="000000" w:sz="4" w:space="0"/>
              <w:left w:val="single" w:color="000000" w:sz="4" w:space="0"/>
              <w:bottom w:val="single" w:color="000000" w:sz="4" w:space="0"/>
              <w:right w:val="single" w:color="000000" w:sz="4" w:space="0"/>
            </w:tcBorders>
            <w:noWrap w:val="0"/>
            <w:vAlign w:val="top"/>
          </w:tcPr>
          <w:p w14:paraId="0E80A3A8">
            <w:pPr>
              <w:keepNext w:val="0"/>
              <w:keepLines w:val="0"/>
              <w:pageBreakBefore w:val="0"/>
              <w:widowControl w:val="0"/>
              <w:kinsoku/>
              <w:wordWrap/>
              <w:overflowPunct/>
              <w:topLinePunct w:val="0"/>
              <w:autoSpaceDE/>
              <w:autoSpaceDN/>
              <w:bidi w:val="0"/>
              <w:adjustRightInd/>
              <w:snapToGrid/>
              <w:spacing w:after="1" w:line="500" w:lineRule="exact"/>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建筑物本体完好率</w:t>
            </w:r>
            <w:r>
              <w:rPr>
                <w:rFonts w:hint="eastAsia" w:ascii="仿宋_GB2312" w:hAnsi="仿宋_GB2312" w:eastAsia="仿宋_GB2312" w:cs="仿宋_GB2312"/>
                <w:color w:val="000000"/>
                <w:sz w:val="28"/>
                <w:szCs w:val="28"/>
                <w:lang w:val="en-US" w:eastAsia="zh-CN"/>
              </w:rPr>
              <w:t>96</w:t>
            </w:r>
            <w:r>
              <w:rPr>
                <w:rFonts w:hint="eastAsia" w:ascii="仿宋_GB2312" w:hAnsi="仿宋_GB2312" w:eastAsia="仿宋_GB2312" w:cs="仿宋_GB2312"/>
                <w:color w:val="000000"/>
                <w:sz w:val="28"/>
                <w:szCs w:val="28"/>
              </w:rPr>
              <w:t>%以上，零修、急修率</w:t>
            </w:r>
            <w:r>
              <w:rPr>
                <w:rFonts w:hint="eastAsia" w:ascii="仿宋_GB2312" w:hAnsi="仿宋_GB2312" w:eastAsia="仿宋_GB2312" w:cs="仿宋_GB2312"/>
                <w:color w:val="000000"/>
                <w:sz w:val="28"/>
                <w:szCs w:val="28"/>
                <w:lang w:val="en-US" w:eastAsia="zh-CN"/>
              </w:rPr>
              <w:t>97</w:t>
            </w:r>
            <w:r>
              <w:rPr>
                <w:rFonts w:hint="eastAsia" w:ascii="仿宋_GB2312" w:hAnsi="仿宋_GB2312" w:eastAsia="仿宋_GB2312" w:cs="仿宋_GB2312"/>
                <w:color w:val="000000"/>
                <w:sz w:val="28"/>
                <w:szCs w:val="28"/>
              </w:rPr>
              <w:t>%，维修合格率100%。</w:t>
            </w:r>
          </w:p>
        </w:tc>
      </w:tr>
    </w:tbl>
    <w:p w14:paraId="6B648AA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按照国家法律法规要求，消防监控、电梯管理、设备维修、房屋维修、中央空调和高低压值班操作等设备管理人员需持证上岗，人证一致。数量、班次设置符合国家法规和相关文件要求，安排好节假日、双休日值班人员。</w:t>
      </w:r>
    </w:p>
    <w:p w14:paraId="7B67675D">
      <w:pPr>
        <w:spacing w:line="560" w:lineRule="exact"/>
        <w:ind w:firstLine="560" w:firstLineChars="200"/>
        <w:outlineLvl w:val="1"/>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lang w:eastAsia="zh-CN"/>
        </w:rPr>
        <w:t>四</w:t>
      </w:r>
      <w:r>
        <w:rPr>
          <w:rFonts w:hint="eastAsia" w:ascii="黑体" w:hAnsi="黑体" w:eastAsia="黑体" w:cs="黑体"/>
          <w:color w:val="000000"/>
          <w:sz w:val="28"/>
          <w:szCs w:val="28"/>
          <w:highlight w:val="none"/>
        </w:rPr>
        <w:t>、其他要求</w:t>
      </w:r>
    </w:p>
    <w:p w14:paraId="0184C41E">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1.拟派驻本项目的项目负责人负责对承包项目、范围、服务质量的检查监督。</w:t>
      </w:r>
    </w:p>
    <w:p w14:paraId="4E3CC44D">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2.拟派驻本项目的项目负责人必须长期进驻在项目现场并提供及时的服务和指导。</w:t>
      </w:r>
    </w:p>
    <w:p w14:paraId="20C90CC5">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3.中标人需要提供员工管理服务规范要求及确保服务质量达标的具体措施，中标人需向业主提供服务承诺。因在各项创先评优中不达标，</w:t>
      </w:r>
      <w:r>
        <w:rPr>
          <w:rFonts w:hint="eastAsia" w:ascii="仿宋_GB2312" w:hAnsi="仿宋_GB2312" w:eastAsia="仿宋_GB2312" w:cs="仿宋_GB2312"/>
          <w:b/>
          <w:bCs/>
          <w:color w:val="000000"/>
          <w:sz w:val="28"/>
          <w:szCs w:val="28"/>
          <w:highlight w:val="none"/>
        </w:rPr>
        <w:t>采购人</w:t>
      </w:r>
      <w:r>
        <w:rPr>
          <w:rFonts w:hint="eastAsia" w:ascii="仿宋_GB2312" w:hAnsi="仿宋_GB2312" w:eastAsia="仿宋_GB2312" w:cs="仿宋_GB2312"/>
          <w:color w:val="000000"/>
          <w:sz w:val="28"/>
          <w:szCs w:val="28"/>
          <w:highlight w:val="none"/>
        </w:rPr>
        <w:t>将对中标人进行处罚直至解除合同。（合同签订前提供）。</w:t>
      </w:r>
    </w:p>
    <w:p w14:paraId="5C97B7FA">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4.中标人需建立完善工作响应机制和响应时限，对特殊事件、重大活动和紧急、突发事故应有应急措施和应急预案。</w:t>
      </w:r>
    </w:p>
    <w:p w14:paraId="5D196FCD">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5.中标人承担</w:t>
      </w:r>
      <w:r>
        <w:rPr>
          <w:rFonts w:hint="eastAsia" w:ascii="仿宋_GB2312" w:hAnsi="仿宋_GB2312" w:eastAsia="仿宋_GB2312" w:cs="仿宋_GB2312"/>
          <w:color w:val="000000"/>
          <w:sz w:val="28"/>
          <w:szCs w:val="28"/>
          <w:highlight w:val="none"/>
          <w:lang w:eastAsia="zh-CN"/>
        </w:rPr>
        <w:t>地德街院区</w:t>
      </w:r>
      <w:r>
        <w:rPr>
          <w:rFonts w:hint="eastAsia" w:ascii="仿宋_GB2312" w:hAnsi="仿宋_GB2312" w:eastAsia="仿宋_GB2312" w:cs="仿宋_GB2312"/>
          <w:color w:val="000000"/>
          <w:sz w:val="28"/>
          <w:szCs w:val="28"/>
          <w:highlight w:val="none"/>
        </w:rPr>
        <w:t>项目范围内各类设备设施单项单次维修产生的</w:t>
      </w:r>
      <w:r>
        <w:rPr>
          <w:rFonts w:hint="eastAsia" w:ascii="仿宋_GB2312" w:hAnsi="仿宋_GB2312" w:eastAsia="仿宋_GB2312" w:cs="仿宋_GB2312"/>
          <w:color w:val="000000"/>
          <w:sz w:val="28"/>
          <w:szCs w:val="28"/>
          <w:highlight w:val="none"/>
          <w:u w:val="single"/>
        </w:rPr>
        <w:t>1000元（含）以下</w:t>
      </w:r>
      <w:r>
        <w:rPr>
          <w:rFonts w:hint="eastAsia" w:ascii="仿宋_GB2312" w:hAnsi="仿宋_GB2312" w:eastAsia="仿宋_GB2312" w:cs="仿宋_GB2312"/>
          <w:color w:val="000000"/>
          <w:sz w:val="28"/>
          <w:szCs w:val="28"/>
          <w:highlight w:val="none"/>
        </w:rPr>
        <w:t>的配件费用。承担</w:t>
      </w:r>
      <w:r>
        <w:rPr>
          <w:rFonts w:hint="eastAsia" w:ascii="仿宋_GB2312" w:hAnsi="仿宋_GB2312" w:eastAsia="仿宋_GB2312" w:cs="仿宋_GB2312"/>
          <w:color w:val="000000"/>
          <w:sz w:val="28"/>
          <w:szCs w:val="28"/>
          <w:highlight w:val="none"/>
          <w:lang w:eastAsia="zh-CN"/>
        </w:rPr>
        <w:t>政四街院区</w:t>
      </w:r>
      <w:r>
        <w:rPr>
          <w:rFonts w:hint="eastAsia" w:ascii="仿宋_GB2312" w:hAnsi="仿宋_GB2312" w:eastAsia="仿宋_GB2312" w:cs="仿宋_GB2312"/>
          <w:color w:val="000000"/>
          <w:sz w:val="28"/>
          <w:szCs w:val="28"/>
          <w:highlight w:val="none"/>
        </w:rPr>
        <w:t>项目范围内各类设备设施单项单次维修产生的</w:t>
      </w:r>
      <w:r>
        <w:rPr>
          <w:rFonts w:hint="eastAsia" w:ascii="仿宋_GB2312" w:hAnsi="仿宋_GB2312" w:eastAsia="仿宋_GB2312" w:cs="仿宋_GB2312"/>
          <w:color w:val="000000"/>
          <w:sz w:val="28"/>
          <w:szCs w:val="28"/>
          <w:highlight w:val="none"/>
          <w:u w:val="single"/>
          <w:lang w:val="en-US" w:eastAsia="zh-CN"/>
        </w:rPr>
        <w:t>500</w:t>
      </w:r>
      <w:r>
        <w:rPr>
          <w:rFonts w:hint="eastAsia" w:ascii="仿宋_GB2312" w:hAnsi="仿宋_GB2312" w:eastAsia="仿宋_GB2312" w:cs="仿宋_GB2312"/>
          <w:color w:val="000000"/>
          <w:sz w:val="28"/>
          <w:szCs w:val="28"/>
          <w:highlight w:val="none"/>
          <w:u w:val="single"/>
        </w:rPr>
        <w:t>元（含）以下</w:t>
      </w:r>
      <w:r>
        <w:rPr>
          <w:rFonts w:hint="eastAsia" w:ascii="仿宋_GB2312" w:hAnsi="仿宋_GB2312" w:eastAsia="仿宋_GB2312" w:cs="仿宋_GB2312"/>
          <w:color w:val="000000"/>
          <w:sz w:val="28"/>
          <w:szCs w:val="28"/>
          <w:highlight w:val="none"/>
        </w:rPr>
        <w:t>的配件费用。</w:t>
      </w:r>
    </w:p>
    <w:p w14:paraId="3347CB93">
      <w:pPr>
        <w:spacing w:line="560" w:lineRule="exact"/>
        <w:ind w:firstLine="560" w:firstLineChars="200"/>
        <w:outlineLvl w:val="1"/>
        <w:rPr>
          <w:rFonts w:ascii="黑体" w:hAnsi="黑体" w:eastAsia="黑体" w:cs="黑体"/>
          <w:color w:val="000000"/>
          <w:sz w:val="28"/>
          <w:szCs w:val="28"/>
        </w:rPr>
      </w:pPr>
      <w:r>
        <w:rPr>
          <w:rFonts w:hint="default" w:ascii="黑体" w:hAnsi="黑体" w:eastAsia="黑体" w:cs="黑体"/>
          <w:color w:val="000000"/>
          <w:sz w:val="28"/>
          <w:szCs w:val="28"/>
          <w:lang w:val="en"/>
        </w:rPr>
        <w:t>五</w:t>
      </w:r>
      <w:r>
        <w:rPr>
          <w:rFonts w:hint="eastAsia" w:ascii="黑体" w:hAnsi="黑体" w:eastAsia="黑体" w:cs="黑体"/>
          <w:color w:val="000000"/>
          <w:sz w:val="28"/>
          <w:szCs w:val="28"/>
        </w:rPr>
        <w:t>、服务目标及各项指标要求</w:t>
      </w:r>
    </w:p>
    <w:p w14:paraId="2349B0D9">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1.服务目标</w:t>
      </w:r>
    </w:p>
    <w:p w14:paraId="4C475FF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坚持以人为本，提供安全、舒适、温馨的学习活动、办公教学环境，成为河南省执行物业管理法规和服务标准化的典范；</w:t>
      </w:r>
    </w:p>
    <w:p w14:paraId="209991A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2.服务应达到的各项指标；</w:t>
      </w:r>
    </w:p>
    <w:p w14:paraId="18671C9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2.1、杜绝火灾责任事故，杜绝刑事案件；</w:t>
      </w:r>
    </w:p>
    <w:p w14:paraId="03327B0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2.2、环境卫生、清洁率达99%；</w:t>
      </w:r>
    </w:p>
    <w:p w14:paraId="087163F3">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2.3、消防设备设施完好率100%；</w:t>
      </w:r>
    </w:p>
    <w:p w14:paraId="59B2339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2.4、房屋完好率98%；</w:t>
      </w:r>
    </w:p>
    <w:p w14:paraId="7280F6C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2.5、设备完好率100%；</w:t>
      </w:r>
    </w:p>
    <w:p w14:paraId="77B7BBD8">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2.6、安保智能化系统运行正常率100%；</w:t>
      </w:r>
    </w:p>
    <w:p w14:paraId="14F8DC3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2.7、零修、报修及时率100%，返修率小于1%；</w:t>
      </w:r>
    </w:p>
    <w:p w14:paraId="4AF6964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2.8、服务有效投诉少于1%，处理率100%；</w:t>
      </w:r>
    </w:p>
    <w:p w14:paraId="6A08A989">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2.9、业主满意率95%。</w:t>
      </w:r>
    </w:p>
    <w:p w14:paraId="781B8750">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3.服务质量达到《全国物业管理示范大厦标准及评分细则》总评90分以上，如果连续两个月考核总评分低于70分，自动解除物业管理合同。</w:t>
      </w:r>
    </w:p>
    <w:p w14:paraId="428AD107">
      <w:pPr>
        <w:spacing w:line="560" w:lineRule="exact"/>
        <w:ind w:firstLine="560" w:firstLineChars="200"/>
        <w:outlineLvl w:val="1"/>
        <w:rPr>
          <w:rFonts w:ascii="黑体" w:hAnsi="黑体" w:eastAsia="黑体" w:cs="黑体"/>
          <w:color w:val="000000"/>
          <w:sz w:val="28"/>
          <w:szCs w:val="28"/>
        </w:rPr>
      </w:pPr>
      <w:r>
        <w:rPr>
          <w:rFonts w:hint="default" w:ascii="黑体" w:hAnsi="黑体" w:eastAsia="黑体" w:cs="黑体"/>
          <w:color w:val="000000"/>
          <w:sz w:val="28"/>
          <w:szCs w:val="28"/>
          <w:lang w:val="en"/>
        </w:rPr>
        <w:t>六</w:t>
      </w:r>
      <w:r>
        <w:rPr>
          <w:rFonts w:hint="eastAsia" w:ascii="黑体" w:hAnsi="黑体" w:eastAsia="黑体" w:cs="黑体"/>
          <w:color w:val="000000"/>
          <w:sz w:val="28"/>
          <w:szCs w:val="28"/>
        </w:rPr>
        <w:t>、服务考核依据及付款办法</w:t>
      </w:r>
    </w:p>
    <w:p w14:paraId="641FB6A6">
      <w:pPr>
        <w:spacing w:line="560" w:lineRule="exact"/>
        <w:ind w:firstLine="560" w:firstLineChars="200"/>
        <w:outlineLvl w:val="2"/>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1.服务考核依据</w:t>
      </w:r>
    </w:p>
    <w:p w14:paraId="6411319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lang w:eastAsia="zh-CN"/>
        </w:rPr>
        <w:t>采购人</w:t>
      </w:r>
      <w:r>
        <w:rPr>
          <w:rFonts w:hint="eastAsia" w:ascii="仿宋_GB2312" w:hAnsi="仿宋_GB2312" w:eastAsia="仿宋_GB2312" w:cs="仿宋_GB2312"/>
          <w:color w:val="000000"/>
          <w:sz w:val="28"/>
          <w:szCs w:val="28"/>
        </w:rPr>
        <w:t>组建物业管理考核委员会，参照《全国物业管理示范大厦标准及评分细则》和《河南省省直机关综合办公楼物业管理服务规范》，按</w:t>
      </w:r>
      <w:r>
        <w:rPr>
          <w:rFonts w:hint="eastAsia" w:ascii="仿宋_GB2312" w:hAnsi="仿宋_GB2312" w:eastAsia="仿宋_GB2312" w:cs="仿宋_GB2312"/>
          <w:color w:val="000000"/>
          <w:sz w:val="28"/>
          <w:szCs w:val="28"/>
          <w:lang w:val="en-US" w:eastAsia="zh-CN"/>
        </w:rPr>
        <w:t>季度</w:t>
      </w:r>
      <w:r>
        <w:rPr>
          <w:rFonts w:hint="eastAsia" w:ascii="仿宋_GB2312" w:hAnsi="仿宋_GB2312" w:eastAsia="仿宋_GB2312" w:cs="仿宋_GB2312"/>
          <w:color w:val="000000"/>
          <w:sz w:val="28"/>
          <w:szCs w:val="28"/>
        </w:rPr>
        <w:t>对所委托的物业管理项目考核，对考核不合格的发整改通知书，要求限期整改。</w:t>
      </w:r>
    </w:p>
    <w:p w14:paraId="01B7F505">
      <w:pPr>
        <w:spacing w:line="560" w:lineRule="exact"/>
        <w:ind w:firstLine="560" w:firstLineChars="200"/>
        <w:outlineLvl w:val="2"/>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2.付款办法</w:t>
      </w:r>
    </w:p>
    <w:p w14:paraId="67817DBE">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招标单位按月向物业管理单位支付服务费用。</w:t>
      </w:r>
    </w:p>
    <w:p w14:paraId="06F71056">
      <w:pPr>
        <w:shd w:val="clear" w:color="auto" w:fill="auto"/>
        <w:spacing w:line="560" w:lineRule="exact"/>
        <w:ind w:left="0" w:firstLine="560" w:firstLineChars="200"/>
        <w:outlineLvl w:val="1"/>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七、考核办法</w:t>
      </w:r>
    </w:p>
    <w:p w14:paraId="7C16999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1.考核办法：考核实行百分制。每月1次检查抽查。</w:t>
      </w:r>
    </w:p>
    <w:p w14:paraId="3D432A3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具体详见附件</w:t>
      </w:r>
      <w:r>
        <w:rPr>
          <w:rFonts w:hint="eastAsia" w:ascii="仿宋_GB2312" w:hAnsi="仿宋_GB2312" w:eastAsia="仿宋_GB2312" w:cs="仿宋_GB2312"/>
          <w:sz w:val="28"/>
          <w:szCs w:val="28"/>
          <w:lang w:val="en-US" w:eastAsia="zh-CN"/>
        </w:rPr>
        <w:t>。</w:t>
      </w:r>
    </w:p>
    <w:p w14:paraId="5268363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2.考核结果运用</w:t>
      </w:r>
    </w:p>
    <w:p w14:paraId="42E82F80">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1.月考核得分≥90的，支付月费用的100%；</w:t>
      </w:r>
    </w:p>
    <w:p w14:paraId="7382E74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2.80≤月考核得分＜90的，支付月费用的95%；</w:t>
      </w:r>
    </w:p>
    <w:p w14:paraId="3FF624E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3.70≤月考核得分＜80的，支付月费用的90%；</w:t>
      </w:r>
    </w:p>
    <w:p w14:paraId="04D8164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4.月考核得分＜70的，支付月费用的80%；</w:t>
      </w:r>
    </w:p>
    <w:p w14:paraId="63F827E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5.月考核得分连续3个月＜70的，直接解除协议。</w:t>
      </w:r>
    </w:p>
    <w:p w14:paraId="3D3CFC54">
      <w:pPr>
        <w:spacing w:line="560" w:lineRule="exact"/>
        <w:ind w:firstLine="640"/>
        <w:outlineLvl w:val="1"/>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八、相关要求</w:t>
      </w:r>
    </w:p>
    <w:p w14:paraId="407B9706">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1.投标人应在</w:t>
      </w:r>
      <w:r>
        <w:rPr>
          <w:rFonts w:hint="eastAsia" w:ascii="仿宋_GB2312" w:hAnsi="仿宋_GB2312" w:eastAsia="仿宋_GB2312" w:cs="仿宋_GB2312"/>
          <w:color w:val="auto"/>
          <w:spacing w:val="0"/>
          <w:kern w:val="0"/>
          <w:sz w:val="28"/>
          <w:szCs w:val="28"/>
          <w:lang w:val="en-US" w:eastAsia="zh-CN"/>
        </w:rPr>
        <w:t>投标</w:t>
      </w:r>
      <w:r>
        <w:rPr>
          <w:rFonts w:hint="eastAsia" w:ascii="仿宋_GB2312" w:hAnsi="仿宋_GB2312" w:eastAsia="仿宋_GB2312" w:cs="仿宋_GB2312"/>
          <w:color w:val="auto"/>
          <w:spacing w:val="0"/>
          <w:kern w:val="0"/>
          <w:sz w:val="28"/>
          <w:szCs w:val="28"/>
          <w:lang w:eastAsia="zh-CN"/>
        </w:rPr>
        <w:t>文件中提供业绩证明材料。</w:t>
      </w:r>
    </w:p>
    <w:p w14:paraId="50C4B129">
      <w:pPr>
        <w:spacing w:line="44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2.投标人结合本项目需求提供服务承诺、实质性优惠，包括各项服务指标，重大活动或者突击性任务需要增加服务人员数量时，无条件按照采购人要求和安排落实等。</w:t>
      </w:r>
    </w:p>
    <w:p w14:paraId="5B3C0C65">
      <w:pPr>
        <w:spacing w:line="44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3.投标人需根据采购需求提供针对本项目的物业管理整体设想及策划方案，方案应包括：项目需求分析及设想，项目现场组织、管理机构设置、质量责任监管、监督考核机制等。</w:t>
      </w:r>
    </w:p>
    <w:p w14:paraId="37DF3E1A">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投标人需根据采购需求提供针对本项目的设施设备管理方案，方案应包括：供配电管理、电梯管理、给排水管理、弱电系统管理、消防系统管理、防雷系统管理、中央空调系统管理、楼宇自控系统管理、房屋维修管理等。</w:t>
      </w:r>
    </w:p>
    <w:p w14:paraId="73B87B62">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5.投标人需根据采购需求提供针对本项目的设施设备维修方案，方案应包含：维修制度、管理办法、保障措施等。</w:t>
      </w:r>
    </w:p>
    <w:p w14:paraId="655F3678">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6.投标人需根据采购需求提供针对本项目的卫生保洁管理方案，方案应包括：保洁制度、室内保洁、室外保洁、卫生消杀、垃圾分类等。</w:t>
      </w:r>
    </w:p>
    <w:p w14:paraId="391BF572">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7.投标人需根据采购需求提供针对本项目的秩序维护方案，方案应包括：岗位值班值守、安全巡查、车辆管理、重大活动秩序维护等。</w:t>
      </w:r>
    </w:p>
    <w:p w14:paraId="1B1C16A1">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8.投标人应结合实际，针对本项目特点，制定人员培训方案。方案应包括但不限于：培训的时间、地点、目标方式、内容、对象和措施。</w:t>
      </w:r>
    </w:p>
    <w:p w14:paraId="0C56049A">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9.投标人应针对实现本项目服务目标，制定质量保证措施。质量保证措施应包括但不限于：质量管控、保证措施、质量保证制度、质量标准、检查方法等内容。</w:t>
      </w:r>
    </w:p>
    <w:p w14:paraId="6FB4B2A6">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投标人针对本项目特点，制定突发事件应急预案及处置措施，包含以下内容：重要活动及会议、自然灾害应急预案(包括但不限于地震、大风、暴雨、冰雪等)，防汛、电梯故障、消防、治安、停水、停电、舆情、疫情防控等应急预案。</w:t>
      </w:r>
    </w:p>
    <w:p w14:paraId="5C1AE474">
      <w:pPr>
        <w:autoSpaceDE/>
        <w:autoSpaceDN/>
        <w:adjustRightInd/>
        <w:spacing w:line="46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11.投标人应针对本项目制定档案管理方案，方案至少包含档案的建立、档案的收集、档案的分类、档案的管理。</w:t>
      </w:r>
    </w:p>
    <w:p w14:paraId="2B8D5C96">
      <w:pPr>
        <w:autoSpaceDE/>
        <w:autoSpaceDN/>
        <w:adjustRightInd/>
        <w:spacing w:line="4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default" w:ascii="仿宋_GB2312" w:hAnsi="仿宋_GB2312" w:eastAsia="仿宋_GB2312" w:cs="仿宋_GB2312"/>
          <w:b/>
          <w:bCs/>
          <w:color w:val="auto"/>
          <w:sz w:val="28"/>
          <w:szCs w:val="28"/>
          <w:highlight w:val="none"/>
          <w:lang w:eastAsia="zh-CN"/>
        </w:rPr>
        <w:t>注意：</w:t>
      </w:r>
      <w:r>
        <w:rPr>
          <w:rFonts w:hint="eastAsia" w:ascii="仿宋_GB2312" w:hAnsi="仿宋_GB2312" w:eastAsia="仿宋_GB2312" w:cs="仿宋_GB2312"/>
          <w:b/>
          <w:bCs/>
          <w:color w:val="auto"/>
          <w:sz w:val="28"/>
          <w:szCs w:val="28"/>
          <w:highlight w:val="none"/>
          <w:lang w:eastAsia="zh-CN"/>
        </w:rPr>
        <w:t>以上“</w:t>
      </w:r>
      <w:r>
        <w:rPr>
          <w:rFonts w:hint="eastAsia" w:ascii="仿宋_GB2312" w:hAnsi="仿宋_GB2312" w:eastAsia="仿宋_GB2312" w:cs="仿宋_GB2312"/>
          <w:b/>
          <w:bCs/>
          <w:color w:val="auto"/>
          <w:sz w:val="28"/>
          <w:szCs w:val="28"/>
          <w:highlight w:val="none"/>
          <w:lang w:val="en-US" w:eastAsia="zh-CN"/>
        </w:rPr>
        <w:t>项目需求及有关要求</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中未加“</w:t>
      </w:r>
      <w:r>
        <w:rPr>
          <w:rFonts w:hint="default"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b/>
          <w:bCs/>
          <w:color w:val="auto"/>
          <w:sz w:val="28"/>
          <w:szCs w:val="28"/>
          <w:highlight w:val="none"/>
          <w:lang w:val="en-US" w:eastAsia="zh-CN"/>
        </w:rPr>
        <w:t>”且无法律法规明确规定的不得作为投标被拒绝或投标无效条款</w:t>
      </w:r>
      <w:r>
        <w:rPr>
          <w:rFonts w:hint="default" w:ascii="仿宋_GB2312" w:hAnsi="仿宋_GB2312" w:eastAsia="仿宋_GB2312" w:cs="仿宋_GB2312"/>
          <w:b/>
          <w:bCs/>
          <w:color w:val="auto"/>
          <w:sz w:val="28"/>
          <w:szCs w:val="28"/>
          <w:highlight w:val="none"/>
          <w:lang w:eastAsia="zh-CN"/>
        </w:rPr>
        <w:t>。</w:t>
      </w:r>
    </w:p>
    <w:p w14:paraId="03E690C5">
      <w:pPr>
        <w:pStyle w:val="13"/>
        <w:spacing w:line="360" w:lineRule="auto"/>
        <w:ind w:firstLine="0"/>
        <w:rPr>
          <w:rFonts w:hint="eastAsia" w:hAnsi="宋体" w:cs="宋体"/>
          <w:b/>
          <w:sz w:val="28"/>
          <w:szCs w:val="28"/>
        </w:rPr>
      </w:pPr>
      <w:r>
        <w:rPr>
          <w:rFonts w:hint="eastAsia" w:ascii="仿宋_GB2312" w:hAnsi="仿宋_GB2312" w:eastAsia="仿宋_GB2312" w:cs="仿宋_GB2312"/>
          <w:b/>
          <w:sz w:val="28"/>
          <w:szCs w:val="28"/>
        </w:rPr>
        <w:br w:type="page"/>
      </w:r>
      <w:r>
        <w:rPr>
          <w:rFonts w:hint="eastAsia" w:ascii="黑体" w:hAnsi="黑体" w:eastAsia="黑体" w:cs="黑体"/>
          <w:b w:val="0"/>
          <w:bCs/>
          <w:sz w:val="28"/>
          <w:szCs w:val="28"/>
        </w:rPr>
        <w:t>附件</w:t>
      </w:r>
    </w:p>
    <w:p w14:paraId="7B0ABADA">
      <w:pPr>
        <w:pStyle w:val="50"/>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检查考核内容</w:t>
      </w:r>
    </w:p>
    <w:tbl>
      <w:tblPr>
        <w:tblStyle w:val="52"/>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6"/>
        <w:gridCol w:w="1687"/>
        <w:gridCol w:w="1167"/>
        <w:gridCol w:w="700"/>
        <w:gridCol w:w="2831"/>
        <w:gridCol w:w="467"/>
        <w:gridCol w:w="482"/>
      </w:tblGrid>
      <w:tr w14:paraId="0FA7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650D5E0">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检查内容</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021A1805">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序号</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7761FD5">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检查标准</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A5AC9E1">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检查</w:t>
            </w:r>
          </w:p>
          <w:p w14:paraId="5656DAC4">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方式</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8A5C44">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分值</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3B98BE8E">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扣分标准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2FD6E8C5">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得分</w:t>
            </w:r>
          </w:p>
        </w:tc>
        <w:tc>
          <w:tcPr>
            <w:tcW w:w="482" w:type="dxa"/>
            <w:tcBorders>
              <w:top w:val="single" w:color="auto" w:sz="4" w:space="0"/>
              <w:left w:val="single" w:color="auto" w:sz="4" w:space="0"/>
              <w:bottom w:val="single" w:color="auto" w:sz="4" w:space="0"/>
              <w:right w:val="single" w:color="auto" w:sz="4" w:space="0"/>
            </w:tcBorders>
            <w:noWrap w:val="0"/>
            <w:vAlign w:val="center"/>
          </w:tcPr>
          <w:p w14:paraId="58DD78AF">
            <w:pPr>
              <w:keepNext w:val="0"/>
              <w:keepLines w:val="0"/>
              <w:pageBreakBefore w:val="0"/>
              <w:widowControl/>
              <w:tabs>
                <w:tab w:val="left" w:pos="2940"/>
              </w:tabs>
              <w:kinsoku/>
              <w:wordWrap/>
              <w:overflowPunct/>
              <w:topLinePunct w:val="0"/>
              <w:autoSpaceDE/>
              <w:autoSpaceDN/>
              <w:bidi w:val="0"/>
              <w:adjustRightInd/>
              <w:snapToGrid/>
              <w:spacing w:line="360" w:lineRule="exact"/>
              <w:ind w:right="-19" w:rightChars="-9"/>
              <w:jc w:val="center"/>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备注</w:t>
            </w:r>
          </w:p>
        </w:tc>
      </w:tr>
      <w:tr w14:paraId="4870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1E28C3AD">
            <w:pPr>
              <w:tabs>
                <w:tab w:val="left" w:pos="2940"/>
              </w:tabs>
              <w:spacing w:line="360" w:lineRule="auto"/>
              <w:ind w:right="-19" w:rightChars="-9"/>
              <w:jc w:val="center"/>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综合</w:t>
            </w:r>
          </w:p>
          <w:p w14:paraId="3F7C24F6">
            <w:pPr>
              <w:tabs>
                <w:tab w:val="left" w:pos="2940"/>
              </w:tabs>
              <w:spacing w:line="360" w:lineRule="auto"/>
              <w:ind w:right="-19" w:rightChars="-9"/>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管理</w:t>
            </w:r>
          </w:p>
          <w:p w14:paraId="2AAA7A7D">
            <w:pPr>
              <w:tabs>
                <w:tab w:val="left" w:pos="2940"/>
              </w:tabs>
              <w:spacing w:line="360" w:lineRule="auto"/>
              <w:ind w:right="-19" w:rightChars="-9"/>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20分</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65A9F6E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2C2026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规章制度</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1C2E07">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查阅资料</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665F82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72E9844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highlight w:val="none"/>
                <w:lang w:bidi="ar"/>
              </w:rPr>
              <w:t>遵守劳动法等相关法律法规的规定，依法订立、变更、解除、终止劳动合同等各项手续</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color w:val="auto"/>
                <w:sz w:val="24"/>
                <w:szCs w:val="24"/>
                <w:highlight w:val="none"/>
              </w:rPr>
              <w:t>每少1项扣除0.5分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D3796F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5B29D0F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r>
      <w:tr w14:paraId="4B0F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52331086">
            <w:pPr>
              <w:jc w:val="center"/>
              <w:rPr>
                <w:rFonts w:hint="eastAsia" w:ascii="黑体" w:hAnsi="黑体" w:eastAsia="黑体" w:cs="黑体"/>
                <w:b/>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2CB31E6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4556F0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突发事件应急预案</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1CA3C2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查阅资料</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0C006E7">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6F59F3B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highlight w:val="none"/>
                <w:lang w:bidi="ar"/>
              </w:rPr>
              <w:t>建立各类公共突发事件的处理机制，有应急预案；并在5分钟内快速响应。</w:t>
            </w:r>
            <w:r>
              <w:rPr>
                <w:rFonts w:hint="eastAsia" w:ascii="仿宋_GB2312" w:hAnsi="仿宋_GB2312" w:eastAsia="仿宋_GB2312" w:cs="仿宋_GB2312"/>
                <w:color w:val="auto"/>
                <w:sz w:val="24"/>
                <w:szCs w:val="24"/>
                <w:highlight w:val="none"/>
              </w:rPr>
              <w:t>每少1项扣除0.5分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5886EDA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F20177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r>
      <w:tr w14:paraId="1D0A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C8FDB3D">
            <w:pPr>
              <w:jc w:val="center"/>
              <w:rPr>
                <w:rFonts w:hint="eastAsia" w:ascii="黑体" w:hAnsi="黑体" w:eastAsia="黑体" w:cs="黑体"/>
                <w:b/>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7FF7B96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138177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人员管理</w:t>
            </w:r>
          </w:p>
          <w:p w14:paraId="7F74B8C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情况</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D8D0D3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B5DE7D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325AEFF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highlight w:val="none"/>
                <w:lang w:bidi="ar"/>
              </w:rPr>
              <w:t>建立员工档案，每月向</w:t>
            </w:r>
            <w:r>
              <w:rPr>
                <w:rFonts w:hint="eastAsia" w:ascii="仿宋_GB2312" w:hAnsi="仿宋_GB2312" w:eastAsia="仿宋_GB2312" w:cs="仿宋_GB2312"/>
                <w:kern w:val="0"/>
                <w:sz w:val="24"/>
                <w:szCs w:val="24"/>
                <w:highlight w:val="none"/>
                <w:lang w:val="en-US" w:eastAsia="zh-CN" w:bidi="ar"/>
              </w:rPr>
              <w:t>采购人</w:t>
            </w:r>
            <w:r>
              <w:rPr>
                <w:rFonts w:hint="eastAsia" w:ascii="仿宋_GB2312" w:hAnsi="仿宋_GB2312" w:eastAsia="仿宋_GB2312" w:cs="仿宋_GB2312"/>
                <w:kern w:val="0"/>
                <w:sz w:val="24"/>
                <w:szCs w:val="24"/>
                <w:highlight w:val="none"/>
                <w:lang w:bidi="ar"/>
              </w:rPr>
              <w:t>报备其员工花名册、员工信息表、有效身份证明复印件、健康证明或体检报告复印件以及与其签订的劳动合同的复印件等</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color w:val="auto"/>
                <w:sz w:val="24"/>
                <w:szCs w:val="24"/>
                <w:highlight w:val="none"/>
              </w:rPr>
              <w:t>不规范扣1分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4A7B0E4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2194A11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r>
      <w:tr w14:paraId="6F50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769C8B4">
            <w:pPr>
              <w:jc w:val="center"/>
              <w:rPr>
                <w:rFonts w:hint="eastAsia" w:ascii="黑体" w:hAnsi="黑体" w:eastAsia="黑体" w:cs="黑体"/>
                <w:b/>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4F1A221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0B8FF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项目经理</w:t>
            </w:r>
            <w:r>
              <w:rPr>
                <w:rFonts w:hint="eastAsia" w:ascii="仿宋_GB2312" w:hAnsi="仿宋_GB2312" w:eastAsia="仿宋_GB2312" w:cs="仿宋_GB2312"/>
                <w:color w:val="auto"/>
                <w:sz w:val="24"/>
                <w:szCs w:val="24"/>
                <w:highlight w:val="none"/>
                <w:lang w:val="en-US" w:eastAsia="zh-CN"/>
              </w:rPr>
              <w:t>考核</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F058567">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综合评价</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62C4AD2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18D0079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highlight w:val="none"/>
                <w:lang w:bidi="ar"/>
              </w:rPr>
              <w:t>管理规章制度健全，物业管理档案资料齐全</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kern w:val="0"/>
                <w:sz w:val="24"/>
                <w:szCs w:val="24"/>
                <w:highlight w:val="none"/>
                <w:lang w:bidi="ar"/>
              </w:rPr>
              <w:t>工作计划周密，有月度和年度计划</w:t>
            </w:r>
            <w:r>
              <w:rPr>
                <w:rFonts w:hint="eastAsia" w:ascii="仿宋_GB2312" w:hAnsi="仿宋_GB2312" w:eastAsia="仿宋_GB2312" w:cs="仿宋_GB2312"/>
                <w:kern w:val="0"/>
                <w:sz w:val="24"/>
                <w:szCs w:val="24"/>
                <w:highlight w:val="none"/>
                <w:lang w:eastAsia="zh-CN" w:bidi="ar"/>
              </w:rPr>
              <w:t>，</w:t>
            </w:r>
            <w:r>
              <w:rPr>
                <w:rFonts w:hint="eastAsia" w:ascii="仿宋_GB2312" w:hAnsi="仿宋_GB2312" w:eastAsia="仿宋_GB2312" w:cs="仿宋_GB2312"/>
                <w:color w:val="auto"/>
                <w:sz w:val="24"/>
                <w:szCs w:val="24"/>
                <w:highlight w:val="none"/>
              </w:rPr>
              <w:t>不符要求每次扣1分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3BA18BA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351AEE5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r>
      <w:tr w14:paraId="56AD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42D18DA">
            <w:pPr>
              <w:jc w:val="center"/>
              <w:rPr>
                <w:rFonts w:hint="eastAsia" w:ascii="黑体" w:hAnsi="黑体" w:eastAsia="黑体" w:cs="黑体"/>
                <w:b/>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1CFE079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CC917F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绩效考核实施情况</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575FC3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查阅资料</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3892C8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471F538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highlight w:val="none"/>
                <w:lang w:bidi="ar"/>
              </w:rPr>
              <w:t>做好员工日常考勤及管理。</w:t>
            </w:r>
            <w:r>
              <w:rPr>
                <w:rFonts w:hint="eastAsia" w:ascii="仿宋_GB2312" w:hAnsi="仿宋_GB2312" w:eastAsia="仿宋_GB2312" w:cs="仿宋_GB2312"/>
                <w:color w:val="auto"/>
                <w:sz w:val="24"/>
                <w:szCs w:val="24"/>
                <w:highlight w:val="none"/>
              </w:rPr>
              <w:t>绩效考核与办法不对照每项扣0.5分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EE82FA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5CBAD6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r>
      <w:tr w14:paraId="05BF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3F5DC2B">
            <w:pPr>
              <w:jc w:val="center"/>
              <w:rPr>
                <w:rFonts w:hint="eastAsia" w:ascii="黑体" w:hAnsi="黑体" w:eastAsia="黑体" w:cs="黑体"/>
                <w:b/>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0416B67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28C371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培训</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00F9F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查阅资料</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E8680E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1A2D57E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kern w:val="0"/>
                <w:sz w:val="24"/>
                <w:szCs w:val="24"/>
                <w:highlight w:val="none"/>
                <w:lang w:bidi="ar"/>
              </w:rPr>
              <w:t>定期对员工进行岗位培训，增强其业务能力，增强消防、安全和治安方面的责任意识及法律意识，全年培训不少于</w:t>
            </w:r>
            <w:r>
              <w:rPr>
                <w:rFonts w:hint="eastAsia" w:ascii="仿宋_GB2312" w:hAnsi="仿宋_GB2312" w:eastAsia="仿宋_GB2312" w:cs="仿宋_GB2312"/>
                <w:kern w:val="0"/>
                <w:sz w:val="24"/>
                <w:szCs w:val="24"/>
                <w:highlight w:val="none"/>
                <w:lang w:val="en-US" w:eastAsia="zh-CN" w:bidi="ar"/>
              </w:rPr>
              <w:t>2</w:t>
            </w:r>
            <w:r>
              <w:rPr>
                <w:rFonts w:hint="eastAsia" w:ascii="仿宋_GB2312" w:hAnsi="仿宋_GB2312" w:eastAsia="仿宋_GB2312" w:cs="仿宋_GB2312"/>
                <w:kern w:val="0"/>
                <w:sz w:val="24"/>
                <w:szCs w:val="24"/>
                <w:highlight w:val="none"/>
                <w:lang w:bidi="ar"/>
              </w:rPr>
              <w:t>次；</w:t>
            </w:r>
            <w:r>
              <w:rPr>
                <w:rFonts w:hint="eastAsia" w:ascii="仿宋_GB2312" w:hAnsi="仿宋_GB2312" w:eastAsia="仿宋_GB2312" w:cs="仿宋_GB2312"/>
                <w:color w:val="auto"/>
                <w:sz w:val="24"/>
                <w:szCs w:val="24"/>
                <w:highlight w:val="none"/>
              </w:rPr>
              <w:t>有记录未覆盖全员每项扣0.5分</w:t>
            </w:r>
            <w:r>
              <w:rPr>
                <w:rFonts w:hint="eastAsia" w:ascii="仿宋_GB2312" w:hAnsi="仿宋_GB2312" w:eastAsia="仿宋_GB2312" w:cs="仿宋_GB2312"/>
                <w:color w:val="auto"/>
                <w:sz w:val="24"/>
                <w:szCs w:val="24"/>
                <w:highlight w:val="none"/>
                <w:lang w:eastAsia="zh-CN"/>
              </w:rPr>
              <w:t>。</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A579C2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70AA095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r>
      <w:tr w14:paraId="201C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0F3EEC3">
            <w:pPr>
              <w:jc w:val="center"/>
              <w:rPr>
                <w:rFonts w:hint="eastAsia" w:ascii="黑体" w:hAnsi="黑体" w:eastAsia="黑体" w:cs="黑体"/>
                <w:b/>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7C082EA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4FC446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工作配合</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28C562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查阅资料</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B887A9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1074EC9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highlight w:val="none"/>
                <w:lang w:bidi="ar"/>
              </w:rPr>
              <w:t>积极做好</w:t>
            </w:r>
            <w:r>
              <w:rPr>
                <w:rFonts w:hint="eastAsia" w:ascii="仿宋_GB2312" w:hAnsi="仿宋_GB2312" w:eastAsia="仿宋_GB2312" w:cs="仿宋_GB2312"/>
                <w:kern w:val="0"/>
                <w:sz w:val="24"/>
                <w:szCs w:val="24"/>
                <w:highlight w:val="none"/>
                <w:lang w:val="en-US" w:eastAsia="zh-CN" w:bidi="ar"/>
              </w:rPr>
              <w:t>采购人开展</w:t>
            </w:r>
            <w:r>
              <w:rPr>
                <w:rFonts w:hint="eastAsia" w:ascii="仿宋_GB2312" w:hAnsi="仿宋_GB2312" w:eastAsia="仿宋_GB2312" w:cs="仿宋_GB2312"/>
                <w:kern w:val="0"/>
                <w:sz w:val="24"/>
                <w:szCs w:val="24"/>
                <w:highlight w:val="none"/>
                <w:lang w:bidi="ar"/>
              </w:rPr>
              <w:t>重大活动（迎接检查、</w:t>
            </w:r>
            <w:r>
              <w:rPr>
                <w:rFonts w:hint="eastAsia" w:ascii="仿宋_GB2312" w:hAnsi="仿宋_GB2312" w:eastAsia="仿宋_GB2312" w:cs="仿宋_GB2312"/>
                <w:kern w:val="0"/>
                <w:sz w:val="24"/>
                <w:szCs w:val="24"/>
                <w:highlight w:val="none"/>
                <w:lang w:val="en-US" w:eastAsia="zh-CN" w:bidi="ar"/>
              </w:rPr>
              <w:t>精神文明创建、文艺演出、重大会议</w:t>
            </w:r>
            <w:r>
              <w:rPr>
                <w:rFonts w:hint="eastAsia" w:ascii="仿宋_GB2312" w:hAnsi="仿宋_GB2312" w:eastAsia="仿宋_GB2312" w:cs="仿宋_GB2312"/>
                <w:kern w:val="0"/>
                <w:sz w:val="24"/>
                <w:szCs w:val="24"/>
                <w:highlight w:val="none"/>
                <w:lang w:bidi="ar"/>
              </w:rPr>
              <w:t>等）</w:t>
            </w:r>
            <w:r>
              <w:rPr>
                <w:rFonts w:hint="eastAsia" w:ascii="仿宋_GB2312" w:hAnsi="仿宋_GB2312" w:eastAsia="仿宋_GB2312" w:cs="仿宋_GB2312"/>
                <w:kern w:val="0"/>
                <w:sz w:val="24"/>
                <w:szCs w:val="24"/>
                <w:highlight w:val="none"/>
                <w:lang w:val="en-US" w:eastAsia="zh-CN" w:bidi="ar"/>
              </w:rPr>
              <w:t>和</w:t>
            </w:r>
            <w:r>
              <w:rPr>
                <w:rFonts w:hint="eastAsia" w:ascii="仿宋_GB2312" w:hAnsi="仿宋_GB2312" w:eastAsia="仿宋_GB2312" w:cs="仿宋_GB2312"/>
                <w:kern w:val="0"/>
                <w:sz w:val="24"/>
                <w:szCs w:val="24"/>
                <w:highlight w:val="none"/>
                <w:lang w:bidi="ar"/>
              </w:rPr>
              <w:t>指定的其他活动的后勤保障工作。</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2195C07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4F6CCD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p>
        </w:tc>
      </w:tr>
      <w:tr w14:paraId="15EE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right w:val="single" w:color="auto" w:sz="4" w:space="0"/>
            </w:tcBorders>
            <w:noWrap w:val="0"/>
            <w:vAlign w:val="center"/>
          </w:tcPr>
          <w:p w14:paraId="3ED87541">
            <w:pPr>
              <w:tabs>
                <w:tab w:val="left" w:pos="2940"/>
              </w:tabs>
              <w:spacing w:line="360" w:lineRule="auto"/>
              <w:ind w:right="-19" w:rightChars="-9"/>
              <w:jc w:val="center"/>
              <w:rPr>
                <w:rFonts w:hint="default" w:ascii="黑体" w:hAnsi="黑体" w:eastAsia="黑体" w:cs="黑体"/>
                <w:b/>
                <w:color w:val="auto"/>
                <w:sz w:val="28"/>
                <w:szCs w:val="28"/>
                <w:highlight w:val="none"/>
                <w:lang w:val="en-US"/>
              </w:rPr>
            </w:pPr>
            <w:r>
              <w:rPr>
                <w:rFonts w:hint="eastAsia" w:ascii="黑体" w:hAnsi="黑体" w:eastAsia="黑体" w:cs="黑体"/>
                <w:b w:val="0"/>
                <w:bCs/>
                <w:color w:val="auto"/>
                <w:sz w:val="28"/>
                <w:szCs w:val="28"/>
                <w:highlight w:val="none"/>
                <w:lang w:val="en-US" w:eastAsia="zh-CN"/>
              </w:rPr>
              <w:t>环境保洁</w:t>
            </w:r>
          </w:p>
          <w:p w14:paraId="70F0D9C3">
            <w:pPr>
              <w:tabs>
                <w:tab w:val="left" w:pos="2940"/>
              </w:tabs>
              <w:spacing w:line="360" w:lineRule="auto"/>
              <w:ind w:right="-19" w:rightChars="-9"/>
              <w:jc w:val="center"/>
              <w:rPr>
                <w:rFonts w:hint="eastAsia" w:ascii="黑体" w:hAnsi="黑体" w:eastAsia="黑体" w:cs="黑体"/>
                <w:color w:val="auto"/>
                <w:sz w:val="28"/>
                <w:szCs w:val="28"/>
                <w:highlight w:val="none"/>
              </w:rPr>
            </w:pPr>
            <w:r>
              <w:rPr>
                <w:rFonts w:hint="eastAsia" w:ascii="黑体" w:hAnsi="黑体" w:eastAsia="黑体" w:cs="黑体"/>
                <w:b w:val="0"/>
                <w:bCs/>
                <w:color w:val="auto"/>
                <w:sz w:val="28"/>
                <w:szCs w:val="28"/>
                <w:highlight w:val="none"/>
                <w:lang w:val="en-US" w:eastAsia="zh-CN"/>
              </w:rPr>
              <w:t>20</w:t>
            </w:r>
            <w:r>
              <w:rPr>
                <w:rFonts w:hint="eastAsia" w:ascii="黑体" w:hAnsi="黑体" w:eastAsia="黑体" w:cs="黑体"/>
                <w:b w:val="0"/>
                <w:bCs/>
                <w:color w:val="auto"/>
                <w:sz w:val="28"/>
                <w:szCs w:val="28"/>
                <w:highlight w:val="none"/>
              </w:rPr>
              <w:t>分</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479B4180">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EB0B4F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墙面、地面</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顶棚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灯具</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E119A0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3EF6E4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5362644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B748062">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61AAB84">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7BE7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096A232B">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4C18CB33">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A2989A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门窗、玻璃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步梯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扶手</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554F19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34236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4BFA3C3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FDD6659">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C63BB9B">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5103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17AA155C">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1767FE88">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63AB4C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水房</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卫生间</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268021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2A595F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27F5D5E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0014669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20609B2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7DDA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09EF5858">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35D47C6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855EC5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外围道路</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7D3A447">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2BDF9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622330A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9BDA3BA">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749A316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19BF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532A25F1">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3DC0F66E">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60094B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灯杆、路标等</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13EE5C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BE6519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21EC6B6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0CE99131">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389FADD9">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2E10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56713B2E">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4A960280">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A0AC7B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各类</w:t>
            </w:r>
            <w:r>
              <w:rPr>
                <w:rFonts w:hint="eastAsia" w:ascii="仿宋_GB2312" w:hAnsi="仿宋_GB2312" w:eastAsia="仿宋_GB2312" w:cs="仿宋_GB2312"/>
                <w:color w:val="auto"/>
                <w:sz w:val="24"/>
                <w:szCs w:val="24"/>
                <w:highlight w:val="none"/>
              </w:rPr>
              <w:t>垃圾</w:t>
            </w:r>
            <w:r>
              <w:rPr>
                <w:rFonts w:hint="eastAsia" w:ascii="仿宋_GB2312" w:hAnsi="仿宋_GB2312" w:eastAsia="仿宋_GB2312" w:cs="仿宋_GB2312"/>
                <w:color w:val="auto"/>
                <w:sz w:val="24"/>
                <w:szCs w:val="24"/>
                <w:highlight w:val="none"/>
                <w:lang w:val="en-US" w:eastAsia="zh-CN"/>
              </w:rPr>
              <w:t>设备完好</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D6AAC7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9BA57C7">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71C239C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01CA4A2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16FB801">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6B1E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5535FA20">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144C1A7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A61292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消杀</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2E740A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FFE6E9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58A6685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60EBEF5">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141CF1C3">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0516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09C7E6D8">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53205E74">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54EA3C7">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节能方案</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6B37E3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查阅文档</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C0EB47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05DC959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46862A34">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4B3B2198">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160E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5B9F3F9F">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33745671">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B57B0B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清洁设备配备和工具摆放</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ACE33A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59B449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2F245E3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7EA3153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4D492DE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5132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noWrap w:val="0"/>
            <w:vAlign w:val="center"/>
          </w:tcPr>
          <w:p w14:paraId="6D67880D">
            <w:pPr>
              <w:jc w:val="center"/>
              <w:rPr>
                <w:rFonts w:hint="eastAsia" w:ascii="黑体" w:hAnsi="黑体" w:eastAsia="黑体" w:cs="黑体"/>
                <w:color w:val="auto"/>
                <w:sz w:val="28"/>
                <w:szCs w:val="28"/>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0B1524CB">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338D33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各类记录</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C0FC25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查阅文档</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4E71C4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4CA7B7E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2E50C6B5">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463BEE08">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0D31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tcBorders>
              <w:left w:val="single" w:color="auto" w:sz="4" w:space="0"/>
              <w:right w:val="single" w:color="auto" w:sz="4" w:space="0"/>
            </w:tcBorders>
            <w:noWrap w:val="0"/>
            <w:vAlign w:val="center"/>
          </w:tcPr>
          <w:p w14:paraId="5B796A7A">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绿化养护</w:t>
            </w:r>
          </w:p>
          <w:p w14:paraId="564AB85F">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12</w:t>
            </w:r>
            <w:r>
              <w:rPr>
                <w:rFonts w:hint="eastAsia" w:ascii="黑体" w:hAnsi="黑体" w:eastAsia="黑体" w:cs="黑体"/>
                <w:b w:val="0"/>
                <w:bCs/>
                <w:color w:val="auto"/>
                <w:sz w:val="28"/>
                <w:szCs w:val="28"/>
                <w:highlight w:val="none"/>
              </w:rPr>
              <w:t>分</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3BEE3635">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014F66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乔木、灌木生长总体状况</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904A89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8DD2E8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3CFBE4C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3ADF80C5">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7DFE213B">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7812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5016C54A">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7F6A3D0C">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A0BBD4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草坪养护总体状况</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6BB51F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4B2FC0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046DF22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5F7F068E">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56FE8668">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0D49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6A6F1762">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0DCA3D3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763BAD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苗木修剪</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CFE375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6D1F2F2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263F743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6476682B">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09B94A55">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413A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2EFE49B6">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292E9885">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 w:eastAsia="zh-CN"/>
              </w:rPr>
            </w:pPr>
            <w:r>
              <w:rPr>
                <w:rFonts w:hint="eastAsia" w:ascii="仿宋_GB2312" w:hAnsi="仿宋_GB2312" w:eastAsia="仿宋_GB2312" w:cs="仿宋_GB2312"/>
                <w:color w:val="auto"/>
                <w:sz w:val="24"/>
                <w:szCs w:val="24"/>
                <w:highlight w:val="none"/>
                <w:lang w:val="en-US" w:eastAsia="zh-CN"/>
              </w:rPr>
              <w:t>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FC8C0E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节能方案</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263DF9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1238CE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00828B8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7E5602B3">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3DE74BD">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33C7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restart"/>
            <w:tcBorders>
              <w:left w:val="single" w:color="auto" w:sz="4" w:space="0"/>
              <w:right w:val="single" w:color="auto" w:sz="4" w:space="0"/>
            </w:tcBorders>
            <w:noWrap w:val="0"/>
            <w:vAlign w:val="center"/>
          </w:tcPr>
          <w:p w14:paraId="3D746FAD">
            <w:pPr>
              <w:tabs>
                <w:tab w:val="left" w:pos="2940"/>
              </w:tabs>
              <w:spacing w:line="360" w:lineRule="auto"/>
              <w:ind w:right="-19" w:rightChars="-9"/>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秩序维护8</w:t>
            </w:r>
            <w:r>
              <w:rPr>
                <w:rFonts w:hint="eastAsia" w:ascii="黑体" w:hAnsi="黑体" w:eastAsia="黑体" w:cs="黑体"/>
                <w:b w:val="0"/>
                <w:bCs/>
                <w:color w:val="auto"/>
                <w:sz w:val="28"/>
                <w:szCs w:val="28"/>
                <w:highlight w:val="none"/>
              </w:rPr>
              <w:t>分</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0A7FA764">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23DC07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门岗着装、礼貌用语</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A3DB4A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65FBD1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109E310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5EFCD9B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79CA1173">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30C6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C568E37">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0CA50DD0">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110BCA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进出人员、车辆秩序管理</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D995A5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AEB721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43E0511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2F564A54">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0D1C34B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258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3D76E345">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1463D6BC">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71F718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日常巡查情况</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9FC62C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C2F6C6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3D1DE04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3F6D4BB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4BC2C66D">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1EE9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9D9EB3D">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5D3EBC0B">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36CDF0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人员、物品出入登记等</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59DCBB7">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0B8E1E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2CC3F6B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0DBCBD9E">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46B9B04D">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005B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7" w:type="dxa"/>
            <w:vMerge w:val="restart"/>
            <w:tcBorders>
              <w:left w:val="single" w:color="auto" w:sz="4" w:space="0"/>
              <w:right w:val="single" w:color="auto" w:sz="4" w:space="0"/>
            </w:tcBorders>
            <w:noWrap w:val="0"/>
            <w:vAlign w:val="center"/>
          </w:tcPr>
          <w:p w14:paraId="246D11E0">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316C3070">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7737EC56">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2921845C">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47A7BA86">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08D86DCC">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32BEAEEA">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2E768720">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4D811951">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324689B7">
            <w:pPr>
              <w:tabs>
                <w:tab w:val="left" w:pos="2940"/>
              </w:tabs>
              <w:spacing w:line="360" w:lineRule="auto"/>
              <w:ind w:right="-19" w:rightChars="-9"/>
              <w:jc w:val="center"/>
              <w:rPr>
                <w:rFonts w:hint="eastAsia" w:ascii="黑体" w:hAnsi="黑体" w:eastAsia="黑体" w:cs="黑体"/>
                <w:b w:val="0"/>
                <w:bCs/>
                <w:color w:val="auto"/>
                <w:sz w:val="28"/>
                <w:szCs w:val="28"/>
                <w:highlight w:val="none"/>
                <w:lang w:val="en-US" w:eastAsia="zh-CN"/>
              </w:rPr>
            </w:pPr>
          </w:p>
          <w:p w14:paraId="12EB05A1">
            <w:pPr>
              <w:tabs>
                <w:tab w:val="left" w:pos="2940"/>
              </w:tabs>
              <w:spacing w:line="360" w:lineRule="auto"/>
              <w:ind w:right="-19" w:rightChars="-9"/>
              <w:jc w:val="center"/>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设施设备维护40</w:t>
            </w:r>
            <w:r>
              <w:rPr>
                <w:rFonts w:hint="eastAsia" w:ascii="黑体" w:hAnsi="黑体" w:eastAsia="黑体" w:cs="黑体"/>
                <w:b w:val="0"/>
                <w:bCs/>
                <w:color w:val="auto"/>
                <w:sz w:val="28"/>
                <w:szCs w:val="28"/>
                <w:highlight w:val="none"/>
              </w:rPr>
              <w:t>分</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15F2F232">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25376A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消防制度健全，有专业维保公司进行维保</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8D11D5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DC4153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51F6D88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31DB981A">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170DA8CD">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6A2F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E59EED5">
            <w:pPr>
              <w:tabs>
                <w:tab w:val="left" w:pos="2940"/>
              </w:tabs>
              <w:spacing w:line="360" w:lineRule="auto"/>
              <w:ind w:right="-19" w:rightChars="-9"/>
              <w:jc w:val="center"/>
              <w:rPr>
                <w:rFonts w:hint="eastAsia" w:ascii="黑体" w:hAnsi="黑体" w:eastAsia="黑体" w:cs="黑体"/>
                <w:b/>
                <w:color w:val="auto"/>
                <w:sz w:val="30"/>
                <w:szCs w:val="30"/>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7B262470">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D6287E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设施设备运行正常，无损坏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EFE6B3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E0722B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4186319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4C44F61C">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0F0BB4A9">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5984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11A3C151">
            <w:pPr>
              <w:tabs>
                <w:tab w:val="left" w:pos="2940"/>
              </w:tabs>
              <w:spacing w:line="360" w:lineRule="auto"/>
              <w:ind w:right="-19" w:rightChars="-9"/>
              <w:jc w:val="center"/>
              <w:rPr>
                <w:rFonts w:hint="eastAsia" w:ascii="仿宋_GB2312" w:hAnsi="仿宋_GB2312" w:eastAsia="仿宋_GB2312" w:cs="仿宋_GB2312"/>
                <w:b/>
                <w:color w:val="auto"/>
                <w:sz w:val="24"/>
                <w:szCs w:val="24"/>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16F116C5">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42D94B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电梯运行正常、定期检测、有专业维保公司维保</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C6BD0C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487380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2899FC42">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621D8779">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1D3B85D1">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3607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7ADD2DB3">
            <w:pPr>
              <w:tabs>
                <w:tab w:val="left" w:pos="2940"/>
              </w:tabs>
              <w:spacing w:line="360" w:lineRule="auto"/>
              <w:ind w:right="-19" w:rightChars="-9"/>
              <w:jc w:val="center"/>
              <w:rPr>
                <w:rFonts w:hint="eastAsia" w:ascii="仿宋_GB2312" w:hAnsi="仿宋_GB2312" w:eastAsia="仿宋_GB2312" w:cs="仿宋_GB2312"/>
                <w:b/>
                <w:color w:val="auto"/>
                <w:sz w:val="24"/>
                <w:szCs w:val="24"/>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3E265439">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455839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智能弱电系统正常运行，记录完备</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EABE95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78F908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70DD153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4D2D13A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C49DBC7">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169C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5328806E">
            <w:pPr>
              <w:tabs>
                <w:tab w:val="left" w:pos="2940"/>
              </w:tabs>
              <w:spacing w:line="360" w:lineRule="auto"/>
              <w:ind w:right="-19" w:rightChars="-9"/>
              <w:jc w:val="center"/>
              <w:rPr>
                <w:rFonts w:hint="eastAsia" w:ascii="仿宋_GB2312" w:hAnsi="仿宋_GB2312" w:eastAsia="仿宋_GB2312" w:cs="仿宋_GB2312"/>
                <w:b/>
                <w:color w:val="auto"/>
                <w:sz w:val="24"/>
                <w:szCs w:val="24"/>
                <w:highlight w:val="none"/>
                <w:lang w:val="en-US" w:eastAsia="zh-CN"/>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65A4B30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89386A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定期开展智能弱电设施设备检查维护</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5B3C51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查阅文档</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84881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0E49B6B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01A977A9">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503DADF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15C5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0A596DFF">
            <w:pPr>
              <w:tabs>
                <w:tab w:val="left" w:pos="2940"/>
              </w:tabs>
              <w:spacing w:line="360" w:lineRule="auto"/>
              <w:ind w:right="-19" w:rightChars="-9"/>
              <w:jc w:val="center"/>
              <w:rPr>
                <w:rFonts w:hint="eastAsia" w:ascii="仿宋_GB2312" w:hAnsi="仿宋_GB2312" w:eastAsia="仿宋_GB2312" w:cs="仿宋_GB2312"/>
                <w:b/>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4C7009CB">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8A8F5E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定期检查给排水系统各种阀门、管道等，确保设备完好、仪表正常</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AF01758">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E2AF44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561A2E3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5F04BBE0">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7579D160">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518A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28982290">
            <w:pPr>
              <w:tabs>
                <w:tab w:val="left" w:pos="2940"/>
              </w:tabs>
              <w:spacing w:line="360" w:lineRule="auto"/>
              <w:ind w:right="-19" w:rightChars="-9"/>
              <w:jc w:val="center"/>
              <w:rPr>
                <w:rFonts w:hint="eastAsia" w:ascii="仿宋_GB2312" w:hAnsi="仿宋_GB2312" w:eastAsia="仿宋_GB2312" w:cs="仿宋_GB2312"/>
                <w:b/>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4C0B4A51">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B75F90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定期开展排水系统养护和清洗</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1E4B52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9FF40F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134786F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2B265D1D">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65ABF9C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4D99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381DC376">
            <w:pPr>
              <w:tabs>
                <w:tab w:val="left" w:pos="2940"/>
              </w:tabs>
              <w:spacing w:line="360" w:lineRule="auto"/>
              <w:ind w:right="-19" w:rightChars="-9"/>
              <w:jc w:val="center"/>
              <w:rPr>
                <w:rFonts w:hint="eastAsia" w:ascii="仿宋_GB2312" w:hAnsi="仿宋_GB2312" w:eastAsia="仿宋_GB2312" w:cs="仿宋_GB2312"/>
                <w:b/>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7E2973DD">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23DF34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供电设备管理制度健全，人员持证上岗</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B027AA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488A45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1772D1F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79B0FDE1">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2B15BE28">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1A48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68AD2946">
            <w:pPr>
              <w:tabs>
                <w:tab w:val="left" w:pos="2940"/>
              </w:tabs>
              <w:spacing w:line="360" w:lineRule="auto"/>
              <w:ind w:right="-19" w:rightChars="-9"/>
              <w:jc w:val="center"/>
              <w:rPr>
                <w:rFonts w:hint="eastAsia" w:ascii="仿宋_GB2312" w:hAnsi="仿宋_GB2312" w:eastAsia="仿宋_GB2312" w:cs="仿宋_GB2312"/>
                <w:b/>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720F904D">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7947B9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设备运行正常，定期检测维护</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35B56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3AC1260">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38F1FE8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5E66629">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33C515C8">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5854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vMerge w:val="continue"/>
            <w:tcBorders>
              <w:left w:val="single" w:color="auto" w:sz="4" w:space="0"/>
              <w:right w:val="single" w:color="auto" w:sz="4" w:space="0"/>
            </w:tcBorders>
            <w:noWrap w:val="0"/>
            <w:vAlign w:val="center"/>
          </w:tcPr>
          <w:p w14:paraId="74696EF0">
            <w:pPr>
              <w:tabs>
                <w:tab w:val="left" w:pos="2940"/>
              </w:tabs>
              <w:spacing w:line="360" w:lineRule="auto"/>
              <w:ind w:right="-19" w:rightChars="-9"/>
              <w:jc w:val="center"/>
              <w:rPr>
                <w:rFonts w:hint="eastAsia" w:ascii="仿宋_GB2312" w:hAnsi="仿宋_GB2312" w:eastAsia="仿宋_GB2312" w:cs="仿宋_GB2312"/>
                <w:b/>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41B221B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11B25A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空调系统运行正常，定期进行清洗、保养、检修</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3858D5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查阅文档</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6E081563">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6E8EC20D">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5C64132A">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328E1A6A">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31FA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tcBorders>
              <w:left w:val="single" w:color="auto" w:sz="4" w:space="0"/>
              <w:right w:val="single" w:color="auto" w:sz="4" w:space="0"/>
            </w:tcBorders>
            <w:noWrap w:val="0"/>
            <w:vAlign w:val="center"/>
          </w:tcPr>
          <w:p w14:paraId="732B6A39">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15C43ABB">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0FC864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定期巡检安防报警系统，保障设备正常运行</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3640F1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查阅文档</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2D5E56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6FC626BE">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6190442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77B5B511">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649F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17" w:type="dxa"/>
            <w:vMerge w:val="continue"/>
            <w:tcBorders>
              <w:left w:val="single" w:color="auto" w:sz="4" w:space="0"/>
              <w:right w:val="single" w:color="auto" w:sz="4" w:space="0"/>
            </w:tcBorders>
            <w:noWrap w:val="0"/>
            <w:vAlign w:val="center"/>
          </w:tcPr>
          <w:p w14:paraId="3C79A3B0">
            <w:pPr>
              <w:jc w:val="center"/>
              <w:rPr>
                <w:rFonts w:hint="eastAsia" w:ascii="仿宋_GB2312" w:hAnsi="仿宋_GB2312" w:eastAsia="仿宋_GB2312" w:cs="仿宋_GB2312"/>
                <w:b/>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59A5DEFA">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E8C6CC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定期养护房屋</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086919F">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点名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工资表</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1614E7A">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15E5C7F6">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人员不够少一人扣</w:t>
            </w:r>
            <w:r>
              <w:rPr>
                <w:rFonts w:hint="eastAsia" w:ascii="仿宋_GB2312" w:hAnsi="仿宋_GB2312" w:eastAsia="仿宋_GB2312" w:cs="仿宋_GB2312"/>
                <w:color w:val="auto"/>
                <w:sz w:val="24"/>
                <w:szCs w:val="24"/>
                <w:highlight w:val="none"/>
                <w:lang w:val="en-US" w:eastAsia="zh-CN"/>
              </w:rPr>
              <w:t>0.5</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6B4C1E82">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4450B511">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12E5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17" w:type="dxa"/>
            <w:vMerge w:val="continue"/>
            <w:tcBorders>
              <w:left w:val="single" w:color="auto" w:sz="4" w:space="0"/>
              <w:right w:val="single" w:color="auto" w:sz="4" w:space="0"/>
            </w:tcBorders>
            <w:noWrap w:val="0"/>
            <w:vAlign w:val="center"/>
          </w:tcPr>
          <w:p w14:paraId="19CACC3E">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60E5544F">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0346705">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定期进行房屋结构和避雷系统测试</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8FD9B6C">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8965C07">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1D93CDDB">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每处不合格项扣除0.</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EC08B27">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4E5688B0">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r w14:paraId="10BC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Merge w:val="continue"/>
            <w:tcBorders>
              <w:left w:val="single" w:color="auto" w:sz="4" w:space="0"/>
              <w:right w:val="single" w:color="auto" w:sz="4" w:space="0"/>
            </w:tcBorders>
            <w:noWrap w:val="0"/>
            <w:vAlign w:val="center"/>
          </w:tcPr>
          <w:p w14:paraId="662B1940">
            <w:pPr>
              <w:jc w:val="center"/>
              <w:rPr>
                <w:rFonts w:hint="eastAsia" w:ascii="仿宋_GB2312" w:hAnsi="仿宋_GB2312" w:eastAsia="仿宋_GB2312" w:cs="仿宋_GB2312"/>
                <w:color w:val="auto"/>
                <w:sz w:val="24"/>
                <w:szCs w:val="24"/>
                <w:highlight w:val="none"/>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0A0F0E8D">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18CAAF9">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各类</w:t>
            </w:r>
            <w:r>
              <w:rPr>
                <w:rFonts w:hint="eastAsia" w:ascii="仿宋_GB2312" w:hAnsi="仿宋_GB2312" w:eastAsia="仿宋_GB2312" w:cs="仿宋_GB2312"/>
                <w:color w:val="auto"/>
                <w:sz w:val="24"/>
                <w:szCs w:val="24"/>
                <w:highlight w:val="none"/>
              </w:rPr>
              <w:t>设施</w:t>
            </w:r>
            <w:r>
              <w:rPr>
                <w:rFonts w:hint="eastAsia" w:ascii="仿宋_GB2312" w:hAnsi="仿宋_GB2312" w:eastAsia="仿宋_GB2312" w:cs="仿宋_GB2312"/>
                <w:color w:val="auto"/>
                <w:sz w:val="24"/>
                <w:szCs w:val="24"/>
                <w:highlight w:val="none"/>
                <w:lang w:val="en-US" w:eastAsia="zh-CN"/>
              </w:rPr>
              <w:t>设备检查记录完备</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10EF75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现场查看</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400EF54">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2831" w:type="dxa"/>
            <w:tcBorders>
              <w:top w:val="single" w:color="auto" w:sz="4" w:space="0"/>
              <w:left w:val="single" w:color="auto" w:sz="4" w:space="0"/>
              <w:bottom w:val="single" w:color="auto" w:sz="4" w:space="0"/>
              <w:right w:val="single" w:color="auto" w:sz="4" w:space="0"/>
            </w:tcBorders>
            <w:noWrap w:val="0"/>
            <w:vAlign w:val="center"/>
          </w:tcPr>
          <w:p w14:paraId="6D947AE1">
            <w:pPr>
              <w:keepNext w:val="0"/>
              <w:keepLines w:val="0"/>
              <w:pageBreakBefore w:val="0"/>
              <w:widowControl/>
              <w:tabs>
                <w:tab w:val="left" w:pos="2940"/>
              </w:tabs>
              <w:kinsoku/>
              <w:wordWrap/>
              <w:overflowPunct/>
              <w:topLinePunct w:val="0"/>
              <w:autoSpaceDE/>
              <w:autoSpaceDN/>
              <w:bidi w:val="0"/>
              <w:adjustRightInd/>
              <w:snapToGrid/>
              <w:spacing w:line="280" w:lineRule="exact"/>
              <w:ind w:right="-19" w:rightChars="-9"/>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每处不合格项扣除0.5分</w:t>
            </w:r>
          </w:p>
        </w:tc>
        <w:tc>
          <w:tcPr>
            <w:tcW w:w="467" w:type="dxa"/>
            <w:tcBorders>
              <w:top w:val="single" w:color="auto" w:sz="4" w:space="0"/>
              <w:left w:val="single" w:color="auto" w:sz="4" w:space="0"/>
              <w:bottom w:val="single" w:color="auto" w:sz="4" w:space="0"/>
              <w:right w:val="single" w:color="auto" w:sz="4" w:space="0"/>
            </w:tcBorders>
            <w:noWrap w:val="0"/>
            <w:vAlign w:val="center"/>
          </w:tcPr>
          <w:p w14:paraId="173FC78B">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7BB78C86">
            <w:pPr>
              <w:tabs>
                <w:tab w:val="left" w:pos="2940"/>
              </w:tabs>
              <w:spacing w:line="360" w:lineRule="auto"/>
              <w:ind w:right="-19" w:rightChars="-9"/>
              <w:jc w:val="center"/>
              <w:rPr>
                <w:rFonts w:hint="eastAsia" w:ascii="仿宋_GB2312" w:hAnsi="仿宋_GB2312" w:eastAsia="仿宋_GB2312" w:cs="仿宋_GB2312"/>
                <w:color w:val="auto"/>
                <w:sz w:val="24"/>
                <w:szCs w:val="24"/>
                <w:highlight w:val="none"/>
              </w:rPr>
            </w:pPr>
          </w:p>
        </w:tc>
      </w:tr>
    </w:tbl>
    <w:p w14:paraId="6DD5B697">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r>
        <w:rPr>
          <w:rFonts w:hint="default"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lang w:val="en-US" w:eastAsia="zh-CN"/>
        </w:rPr>
        <w:t>人</w:t>
      </w:r>
      <w:r>
        <w:rPr>
          <w:rFonts w:hint="default" w:ascii="仿宋_GB2312" w:hAnsi="仿宋_GB2312" w:eastAsia="仿宋_GB2312" w:cs="仿宋_GB2312"/>
          <w:sz w:val="28"/>
          <w:szCs w:val="28"/>
          <w:lang w:val="en-US" w:eastAsia="zh-CN"/>
        </w:rPr>
        <w:t>可依据实际管理情况修订</w:t>
      </w:r>
    </w:p>
    <w:p w14:paraId="03967227">
      <w:pPr>
        <w:pStyle w:val="13"/>
        <w:spacing w:line="360" w:lineRule="auto"/>
        <w:ind w:left="0" w:leftChars="0" w:firstLine="0" w:firstLineChars="0"/>
        <w:jc w:val="center"/>
        <w:outlineLvl w:val="0"/>
        <w:rPr>
          <w:lang w:val="en-US" w:eastAsia="zh-CN"/>
        </w:rPr>
      </w:pPr>
      <w:r>
        <w:rPr>
          <w:rFonts w:hint="eastAsia" w:ascii="仿宋_GB2312" w:hAnsi="仿宋_GB2312" w:eastAsia="仿宋_GB2312" w:cs="仿宋_GB2312"/>
          <w:b/>
          <w:bCs/>
          <w:sz w:val="28"/>
          <w:szCs w:val="28"/>
        </w:rPr>
        <w:br w:type="page"/>
      </w:r>
      <w:bookmarkStart w:id="582" w:name="_Toc25707"/>
      <w:r>
        <w:rPr>
          <w:rFonts w:hint="default" w:ascii="Times New Roman" w:hAnsi="Times New Roman" w:eastAsia="宋体" w:cs="Times New Roman"/>
          <w:b/>
          <w:bCs/>
          <w:color w:val="auto"/>
          <w:kern w:val="44"/>
          <w:sz w:val="36"/>
          <w:szCs w:val="36"/>
          <w:lang w:val="en-US" w:eastAsia="zh-CN" w:bidi="ar-SA"/>
        </w:rPr>
        <w:t>第七章 评标方法和标准</w:t>
      </w:r>
      <w:bookmarkEnd w:id="582"/>
    </w:p>
    <w:p w14:paraId="3B1EA798">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577"/>
      <w:bookmarkEnd w:id="578"/>
      <w:bookmarkEnd w:id="579"/>
      <w:bookmarkEnd w:id="580"/>
      <w:bookmarkEnd w:id="581"/>
    </w:p>
    <w:p w14:paraId="68B527C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583"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评标委员会对各投标人的投标文件进行符合性审查、详细评审后，按评审得分由高到低顺序推荐排名。评审得分相同的，按投标报价由低到高顺序推荐排列；评审得分且投标报价相同的并列。</w:t>
      </w:r>
    </w:p>
    <w:bookmarkEnd w:id="583"/>
    <w:p w14:paraId="4016E247">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84" w:name="_Toc333611415_WPSOffice_Level3"/>
      <w:bookmarkStart w:id="585" w:name="_Toc1410113626_WPSOffice_Level3"/>
      <w:bookmarkStart w:id="586" w:name="_Toc1165130044_WPSOffice_Level2"/>
      <w:r>
        <w:rPr>
          <w:rFonts w:hint="default" w:ascii="Times New Roman" w:hAnsi="Times New Roman" w:eastAsia="仿宋_GB2312" w:cs="Times New Roman"/>
          <w:b/>
          <w:color w:val="auto"/>
          <w:sz w:val="28"/>
          <w:szCs w:val="28"/>
          <w:lang w:eastAsia="zh-CN"/>
        </w:rPr>
        <w:t>二、符合性审查</w:t>
      </w:r>
      <w:bookmarkEnd w:id="584"/>
      <w:bookmarkEnd w:id="585"/>
      <w:bookmarkEnd w:id="586"/>
    </w:p>
    <w:p w14:paraId="28C983B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19FF1A6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347A38FE">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签字盖章签章符合招标文件要求；</w:t>
      </w:r>
    </w:p>
    <w:p w14:paraId="36404CBF">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投标有效期符合招标文件要求；</w:t>
      </w:r>
    </w:p>
    <w:p w14:paraId="2BECDF3A">
      <w:pPr>
        <w:spacing w:line="360" w:lineRule="auto"/>
        <w:ind w:firstLine="560" w:firstLineChars="20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 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7718487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投标文件无重大或不可接受的偏差；</w:t>
      </w:r>
    </w:p>
    <w:p w14:paraId="53E8FA1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投标文件未附有采购人不能接受的条件；</w:t>
      </w:r>
    </w:p>
    <w:p w14:paraId="4650B179">
      <w:pPr>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default" w:ascii="Times New Roman" w:hAnsi="Times New Roman" w:eastAsia="仿宋_GB2312" w:cs="Times New Roman"/>
          <w:color w:val="auto"/>
          <w:sz w:val="28"/>
          <w:szCs w:val="28"/>
          <w:lang w:val="en-US" w:eastAsia="zh-CN"/>
        </w:rPr>
        <w:t xml:space="preserve">7. </w:t>
      </w:r>
      <w:r>
        <w:rPr>
          <w:rFonts w:hint="default" w:ascii="仿宋_GB2312" w:hAnsi="仿宋_GB2312" w:eastAsia="仿宋_GB2312" w:cs="仿宋_GB2312"/>
          <w:color w:val="000000"/>
          <w:sz w:val="28"/>
          <w:szCs w:val="28"/>
          <w:lang w:val="en-US" w:eastAsia="zh-CN"/>
        </w:rPr>
        <w:t>★代表实质性指标，不满足该指标项将导致投标被拒绝</w:t>
      </w:r>
      <w:r>
        <w:rPr>
          <w:rFonts w:hint="eastAsia" w:ascii="仿宋_GB2312" w:hAnsi="仿宋_GB2312" w:eastAsia="仿宋_GB2312" w:cs="仿宋_GB2312"/>
          <w:color w:val="000000"/>
          <w:sz w:val="28"/>
          <w:szCs w:val="28"/>
          <w:lang w:val="en-US" w:eastAsia="zh-CN"/>
        </w:rPr>
        <w:t>；</w:t>
      </w:r>
    </w:p>
    <w:p w14:paraId="2D5F9015">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US" w:eastAsia="zh-CN"/>
        </w:rPr>
        <w:t>招标文件及法律法规规定的其他情形。</w:t>
      </w:r>
    </w:p>
    <w:p w14:paraId="38275DD4">
      <w:pPr>
        <w:pStyle w:val="187"/>
        <w:spacing w:line="360" w:lineRule="auto"/>
        <w:ind w:firstLine="562" w:firstLineChars="200"/>
        <w:jc w:val="both"/>
        <w:rPr>
          <w:rFonts w:ascii="Times New Roman" w:hAnsi="Times New Roman" w:eastAsia="仿宋_GB2312" w:cs="Times New Roman"/>
          <w:b/>
          <w:color w:val="auto"/>
          <w:kern w:val="2"/>
          <w:sz w:val="28"/>
          <w:szCs w:val="28"/>
          <w:lang w:val="zh-TW"/>
        </w:rPr>
      </w:pPr>
      <w:bookmarkStart w:id="587" w:name="_Toc717433308_WPSOffice_Level2"/>
      <w:r>
        <w:rPr>
          <w:rFonts w:ascii="Times New Roman" w:hAnsi="Times New Roman" w:eastAsia="仿宋_GB2312" w:cs="Times New Roman"/>
          <w:b/>
          <w:color w:val="auto"/>
          <w:kern w:val="2"/>
          <w:sz w:val="28"/>
          <w:szCs w:val="28"/>
          <w:lang w:val="zh-TW"/>
        </w:rPr>
        <w:t>三、详细评审</w:t>
      </w:r>
      <w:bookmarkEnd w:id="587"/>
    </w:p>
    <w:p w14:paraId="4093E2EA">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88" w:name="_Toc278923003_WPSOffice_Level3"/>
      <w:bookmarkStart w:id="589" w:name="_Toc1971336045_WPSOffice_Level3"/>
      <w:bookmarkStart w:id="590" w:name="_Toc1716909242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588"/>
      <w:bookmarkEnd w:id="589"/>
      <w:bookmarkEnd w:id="590"/>
    </w:p>
    <w:p w14:paraId="3D705E0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3088945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206731F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31CD793E">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91" w:name="_Toc577657209_WPSOffice_Level3"/>
      <w:bookmarkStart w:id="592" w:name="_Toc2074264070_WPSOffice_Level3"/>
      <w:bookmarkStart w:id="593" w:name="_Toc792649721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591"/>
      <w:bookmarkEnd w:id="592"/>
      <w:r>
        <w:rPr>
          <w:rFonts w:hint="default" w:ascii="Times New Roman" w:hAnsi="Times New Roman" w:eastAsia="仿宋_GB2312" w:cs="Times New Roman"/>
          <w:b/>
          <w:color w:val="auto"/>
          <w:sz w:val="28"/>
          <w:szCs w:val="28"/>
          <w:lang w:eastAsia="zh-CN"/>
        </w:rPr>
        <w:t>综合比较与评价</w:t>
      </w:r>
      <w:bookmarkEnd w:id="593"/>
    </w:p>
    <w:p w14:paraId="4549AC4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7A30821B">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6E522BE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3B2AAB4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2CF5CAF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58FFB8FC">
      <w:pPr>
        <w:numPr>
          <w:ilvl w:val="0"/>
          <w:numId w:val="5"/>
        </w:numPr>
        <w:spacing w:line="360" w:lineRule="auto"/>
        <w:ind w:firstLine="562" w:firstLineChars="200"/>
        <w:outlineLvl w:val="1"/>
        <w:rPr>
          <w:rFonts w:hint="default" w:ascii="Times New Roman" w:hAnsi="Times New Roman" w:eastAsia="仿宋_GB2312" w:cs="Times New Roman"/>
          <w:b/>
          <w:sz w:val="28"/>
          <w:szCs w:val="28"/>
        </w:rPr>
      </w:pPr>
      <w:bookmarkStart w:id="594" w:name="_Toc75126242_WPSOffice_Level3"/>
      <w:bookmarkStart w:id="595" w:name="_Toc1647555423_WPSOffice_Level3"/>
      <w:bookmarkStart w:id="596" w:name="_Toc71296678_WPSOffice_Level2"/>
      <w:r>
        <w:rPr>
          <w:rFonts w:hint="default" w:ascii="Times New Roman" w:hAnsi="Times New Roman" w:eastAsia="仿宋_GB2312" w:cs="Times New Roman"/>
          <w:b/>
          <w:color w:val="auto"/>
          <w:sz w:val="28"/>
          <w:szCs w:val="28"/>
          <w:lang w:val="en-US" w:eastAsia="zh-CN"/>
        </w:rPr>
        <w:br w:type="page"/>
      </w:r>
      <w:bookmarkEnd w:id="594"/>
      <w:bookmarkEnd w:id="595"/>
      <w:bookmarkEnd w:id="596"/>
      <w:bookmarkStart w:id="597" w:name="_Toc1357609763"/>
      <w:bookmarkStart w:id="598" w:name="_Toc1027165614"/>
      <w:bookmarkStart w:id="599" w:name="_Toc1242281777_WPSOffice_Level1"/>
      <w:bookmarkStart w:id="600" w:name="_Toc555660728_WPSOffice_Level1"/>
      <w:bookmarkStart w:id="601" w:name="_Toc831149221"/>
      <w:bookmarkStart w:id="602" w:name="_Toc1871798156"/>
      <w:bookmarkStart w:id="603" w:name="_Toc426259256"/>
      <w:bookmarkStart w:id="604" w:name="_Toc42081351"/>
      <w:bookmarkStart w:id="605" w:name="_Toc2046937450_WPSOffice_Level1"/>
      <w:bookmarkStart w:id="606" w:name="_Toc170276657"/>
      <w:bookmarkStart w:id="607" w:name="_Toc1252040209_WPSOffice_Level1"/>
      <w:bookmarkStart w:id="608" w:name="_Toc1141019899"/>
      <w:bookmarkStart w:id="609" w:name="_Toc1424279934_WPSOffice_Level1"/>
      <w:bookmarkStart w:id="610" w:name="_Toc937079805"/>
      <w:bookmarkStart w:id="611" w:name="_Toc816670296"/>
      <w:bookmarkStart w:id="612" w:name="_Toc1076969064"/>
      <w:r>
        <w:rPr>
          <w:rFonts w:hint="default" w:ascii="Times New Roman" w:hAnsi="Times New Roman" w:eastAsia="仿宋_GB2312" w:cs="Times New Roman"/>
          <w:b/>
          <w:sz w:val="28"/>
          <w:szCs w:val="28"/>
        </w:rPr>
        <w:t>评分标准（满分100分）</w:t>
      </w:r>
    </w:p>
    <w:tbl>
      <w:tblPr>
        <w:tblStyle w:val="52"/>
        <w:tblW w:w="95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4"/>
        <w:gridCol w:w="1371"/>
        <w:gridCol w:w="5890"/>
        <w:gridCol w:w="801"/>
      </w:tblGrid>
      <w:tr w14:paraId="4A8EE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534" w:type="dxa"/>
            <w:tcBorders>
              <w:top w:val="single" w:color="000000" w:sz="12" w:space="0"/>
              <w:left w:val="single" w:color="000000" w:sz="12" w:space="0"/>
              <w:bottom w:val="single" w:color="000000" w:sz="4" w:space="0"/>
            </w:tcBorders>
            <w:noWrap w:val="0"/>
            <w:vAlign w:val="top"/>
          </w:tcPr>
          <w:p w14:paraId="053F4864">
            <w:pPr>
              <w:widowControl w:val="0"/>
              <w:spacing w:before="24" w:line="440" w:lineRule="exact"/>
              <w:ind w:left="142" w:right="146" w:hanging="33"/>
              <w:rPr>
                <w:rFonts w:hint="default" w:ascii="Times New Roman" w:hAnsi="Times New Roman" w:eastAsia="宋体" w:cs="Times New Roman"/>
                <w:sz w:val="24"/>
                <w:szCs w:val="24"/>
                <w:lang w:val="en-US" w:eastAsia="en-US"/>
              </w:rPr>
            </w:pPr>
            <w:r>
              <w:rPr>
                <w:rFonts w:hint="default" w:ascii="Times New Roman" w:hAnsi="Times New Roman" w:eastAsia="宋体" w:cs="Times New Roman"/>
                <w:b/>
                <w:bCs/>
                <w:spacing w:val="7"/>
                <w:sz w:val="24"/>
                <w:szCs w:val="24"/>
                <w:lang w:val="en-US" w:eastAsia="en-US"/>
              </w:rPr>
              <w:t>评分</w:t>
            </w:r>
            <w:r>
              <w:rPr>
                <w:rFonts w:hint="default" w:ascii="Times New Roman" w:hAnsi="Times New Roman" w:eastAsia="宋体" w:cs="Times New Roman"/>
                <w:b/>
                <w:bCs/>
                <w:spacing w:val="-10"/>
                <w:sz w:val="24"/>
                <w:szCs w:val="24"/>
                <w:lang w:val="en-US" w:eastAsia="en-US"/>
              </w:rPr>
              <w:t>内容</w:t>
            </w:r>
          </w:p>
        </w:tc>
        <w:tc>
          <w:tcPr>
            <w:tcW w:w="1371" w:type="dxa"/>
            <w:tcBorders>
              <w:top w:val="single" w:color="000000" w:sz="12" w:space="0"/>
              <w:bottom w:val="single" w:color="000000" w:sz="4" w:space="0"/>
            </w:tcBorders>
            <w:noWrap w:val="0"/>
            <w:vAlign w:val="top"/>
          </w:tcPr>
          <w:p w14:paraId="61F51843">
            <w:pPr>
              <w:widowControl w:val="0"/>
              <w:spacing w:before="24" w:line="440" w:lineRule="exact"/>
              <w:ind w:left="215" w:right="218" w:hanging="27"/>
              <w:jc w:val="center"/>
              <w:rPr>
                <w:rFonts w:hint="default" w:ascii="Times New Roman" w:hAnsi="Times New Roman" w:eastAsia="宋体" w:cs="Times New Roman"/>
                <w:sz w:val="24"/>
                <w:szCs w:val="24"/>
                <w:lang w:val="en-US" w:eastAsia="en-US"/>
              </w:rPr>
            </w:pPr>
            <w:r>
              <w:rPr>
                <w:rFonts w:hint="default" w:ascii="Times New Roman" w:hAnsi="Times New Roman" w:eastAsia="宋体" w:cs="Times New Roman"/>
                <w:b/>
                <w:bCs/>
                <w:spacing w:val="7"/>
                <w:sz w:val="24"/>
                <w:szCs w:val="24"/>
                <w:lang w:val="en-US" w:eastAsia="en-US"/>
              </w:rPr>
              <w:t>评分</w:t>
            </w:r>
            <w:r>
              <w:rPr>
                <w:rFonts w:hint="default" w:ascii="Times New Roman" w:hAnsi="Times New Roman" w:eastAsia="宋体" w:cs="Times New Roman"/>
                <w:b/>
                <w:bCs/>
                <w:spacing w:val="7"/>
                <w:sz w:val="24"/>
                <w:szCs w:val="24"/>
                <w:lang w:val="en-US" w:eastAsia="zh-CN"/>
              </w:rPr>
              <w:t xml:space="preserve">  </w:t>
            </w:r>
            <w:r>
              <w:rPr>
                <w:rFonts w:hint="default" w:ascii="Times New Roman" w:hAnsi="Times New Roman" w:eastAsia="宋体" w:cs="Times New Roman"/>
                <w:b/>
                <w:bCs/>
                <w:spacing w:val="-7"/>
                <w:sz w:val="24"/>
                <w:szCs w:val="24"/>
                <w:lang w:val="en-US" w:eastAsia="en-US"/>
              </w:rPr>
              <w:t>因素</w:t>
            </w:r>
          </w:p>
        </w:tc>
        <w:tc>
          <w:tcPr>
            <w:tcW w:w="5890" w:type="dxa"/>
            <w:tcBorders>
              <w:top w:val="single" w:color="000000" w:sz="12" w:space="0"/>
              <w:bottom w:val="single" w:color="000000" w:sz="4" w:space="0"/>
            </w:tcBorders>
            <w:noWrap w:val="0"/>
            <w:vAlign w:val="top"/>
          </w:tcPr>
          <w:p w14:paraId="171110F6">
            <w:pPr>
              <w:widowControl w:val="0"/>
              <w:spacing w:before="206" w:line="440" w:lineRule="exact"/>
              <w:jc w:val="center"/>
              <w:rPr>
                <w:rFonts w:hint="default" w:ascii="Times New Roman" w:hAnsi="Times New Roman" w:eastAsia="宋体" w:cs="Times New Roman"/>
                <w:sz w:val="24"/>
                <w:szCs w:val="24"/>
                <w:lang w:val="en-US" w:eastAsia="en-US"/>
              </w:rPr>
            </w:pPr>
            <w:r>
              <w:rPr>
                <w:rFonts w:hint="default" w:ascii="Times New Roman" w:hAnsi="Times New Roman" w:eastAsia="宋体" w:cs="Times New Roman"/>
                <w:b/>
                <w:bCs/>
                <w:spacing w:val="20"/>
                <w:sz w:val="24"/>
                <w:szCs w:val="24"/>
                <w:lang w:val="en-US" w:eastAsia="en-US"/>
              </w:rPr>
              <w:t>评分标准</w:t>
            </w:r>
          </w:p>
        </w:tc>
        <w:tc>
          <w:tcPr>
            <w:tcW w:w="801" w:type="dxa"/>
            <w:tcBorders>
              <w:top w:val="single" w:color="000000" w:sz="12" w:space="0"/>
              <w:bottom w:val="single" w:color="000000" w:sz="4" w:space="0"/>
              <w:right w:val="single" w:color="000000" w:sz="12" w:space="0"/>
            </w:tcBorders>
            <w:noWrap w:val="0"/>
            <w:vAlign w:val="top"/>
          </w:tcPr>
          <w:p w14:paraId="1199C998">
            <w:pPr>
              <w:widowControl w:val="0"/>
              <w:spacing w:before="205" w:line="440" w:lineRule="exact"/>
              <w:ind w:left="156"/>
              <w:rPr>
                <w:rFonts w:hint="default" w:ascii="Times New Roman" w:hAnsi="Times New Roman" w:eastAsia="宋体" w:cs="Times New Roman"/>
                <w:sz w:val="24"/>
                <w:szCs w:val="24"/>
                <w:lang w:val="en-US" w:eastAsia="en-US"/>
              </w:rPr>
            </w:pPr>
            <w:r>
              <w:rPr>
                <w:rFonts w:hint="default" w:ascii="Times New Roman" w:hAnsi="Times New Roman" w:eastAsia="宋体" w:cs="Times New Roman"/>
                <w:b/>
                <w:bCs/>
                <w:spacing w:val="-6"/>
                <w:sz w:val="24"/>
                <w:szCs w:val="24"/>
                <w:lang w:val="en-US" w:eastAsia="en-US"/>
              </w:rPr>
              <w:t>分值</w:t>
            </w:r>
          </w:p>
        </w:tc>
      </w:tr>
      <w:tr w14:paraId="48FAE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0" w:hRule="atLeast"/>
          <w:jc w:val="center"/>
        </w:trPr>
        <w:tc>
          <w:tcPr>
            <w:tcW w:w="1534" w:type="dxa"/>
            <w:tcBorders>
              <w:top w:val="single" w:color="000000" w:sz="4" w:space="0"/>
              <w:left w:val="single" w:color="000000" w:sz="12" w:space="0"/>
            </w:tcBorders>
            <w:noWrap w:val="0"/>
            <w:vAlign w:val="center"/>
          </w:tcPr>
          <w:p w14:paraId="5B70705F">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b/>
                <w:bCs/>
                <w:sz w:val="24"/>
                <w:szCs w:val="24"/>
                <w:lang w:val="en-US" w:eastAsia="en-US"/>
              </w:rPr>
            </w:pPr>
            <w:r>
              <w:rPr>
                <w:rFonts w:hint="default" w:ascii="Times New Roman" w:hAnsi="Times New Roman" w:eastAsia="仿宋_GB2312" w:cs="Times New Roman"/>
                <w:b/>
                <w:bCs/>
                <w:sz w:val="24"/>
                <w:szCs w:val="24"/>
                <w:lang w:val="en-US" w:eastAsia="zh-CN"/>
              </w:rPr>
              <w:t>价格部分</w:t>
            </w:r>
            <w:r>
              <w:rPr>
                <w:rFonts w:hint="default" w:ascii="Times New Roman" w:hAnsi="Times New Roman" w:eastAsia="仿宋_GB2312" w:cs="Times New Roman"/>
                <w:b/>
                <w:bCs/>
                <w:sz w:val="24"/>
                <w:szCs w:val="24"/>
                <w:lang w:val="en-US" w:eastAsia="en-US"/>
              </w:rPr>
              <w:t xml:space="preserve"> </w:t>
            </w:r>
          </w:p>
          <w:p w14:paraId="68C85365">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b/>
                <w:bCs/>
                <w:sz w:val="24"/>
                <w:szCs w:val="24"/>
                <w:lang w:val="en-US" w:eastAsia="en-US"/>
              </w:rPr>
              <w:t>（</w:t>
            </w:r>
            <w:r>
              <w:rPr>
                <w:rFonts w:hint="default" w:ascii="Times New Roman" w:hAnsi="Times New Roman" w:eastAsia="仿宋_GB2312" w:cs="Times New Roman"/>
                <w:b/>
                <w:bCs/>
                <w:sz w:val="24"/>
                <w:szCs w:val="24"/>
                <w:lang w:val="en-US" w:eastAsia="zh-CN"/>
              </w:rPr>
              <w:t>10</w:t>
            </w:r>
            <w:r>
              <w:rPr>
                <w:rFonts w:hint="default" w:ascii="Times New Roman" w:hAnsi="Times New Roman" w:eastAsia="仿宋_GB2312" w:cs="Times New Roman"/>
                <w:b/>
                <w:bCs/>
                <w:sz w:val="24"/>
                <w:szCs w:val="24"/>
                <w:lang w:val="en-US" w:eastAsia="en-US"/>
              </w:rPr>
              <w:t>分）</w:t>
            </w:r>
          </w:p>
        </w:tc>
        <w:tc>
          <w:tcPr>
            <w:tcW w:w="1371" w:type="dxa"/>
            <w:tcBorders>
              <w:top w:val="single" w:color="000000" w:sz="4" w:space="0"/>
            </w:tcBorders>
            <w:noWrap w:val="0"/>
            <w:vAlign w:val="center"/>
          </w:tcPr>
          <w:p w14:paraId="0725D8AB">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color w:val="auto"/>
                <w:sz w:val="24"/>
                <w:szCs w:val="24"/>
                <w:lang w:val="en-US" w:eastAsia="zh-CN"/>
              </w:rPr>
              <w:t>投标</w:t>
            </w:r>
            <w:r>
              <w:rPr>
                <w:rFonts w:hint="default" w:ascii="Times New Roman" w:hAnsi="Times New Roman" w:eastAsia="仿宋_GB2312" w:cs="Times New Roman"/>
                <w:color w:val="auto"/>
                <w:sz w:val="24"/>
                <w:szCs w:val="24"/>
                <w:lang w:val="en-US" w:eastAsia="en-US"/>
              </w:rPr>
              <w:t>报价</w:t>
            </w:r>
          </w:p>
        </w:tc>
        <w:tc>
          <w:tcPr>
            <w:tcW w:w="5890" w:type="dxa"/>
            <w:tcBorders>
              <w:top w:val="single" w:color="000000" w:sz="4" w:space="0"/>
            </w:tcBorders>
            <w:noWrap w:val="0"/>
            <w:vAlign w:val="top"/>
          </w:tcPr>
          <w:p w14:paraId="591BEEC3">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价格分统一采用低价优先法计算，即满足招标文件要求且投标价格最低的投标报价为评标基准价，其价格分为满分。其他投标人的价格分统一按照下列公式计算：投标报价得分=（评标基准价/投标报价）×10</w:t>
            </w:r>
          </w:p>
        </w:tc>
        <w:tc>
          <w:tcPr>
            <w:tcW w:w="801" w:type="dxa"/>
            <w:tcBorders>
              <w:top w:val="single" w:color="000000" w:sz="4" w:space="0"/>
              <w:right w:val="single" w:color="000000" w:sz="12" w:space="0"/>
            </w:tcBorders>
            <w:noWrap w:val="0"/>
            <w:vAlign w:val="center"/>
          </w:tcPr>
          <w:p w14:paraId="4ECED860">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color w:val="auto"/>
                <w:sz w:val="24"/>
                <w:szCs w:val="24"/>
                <w:lang w:val="en-US" w:eastAsia="en-US"/>
              </w:rPr>
              <w:t>10</w:t>
            </w:r>
          </w:p>
        </w:tc>
      </w:tr>
      <w:tr w14:paraId="7C99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534" w:type="dxa"/>
            <w:vMerge w:val="restart"/>
            <w:tcBorders>
              <w:left w:val="single" w:color="000000" w:sz="12" w:space="0"/>
            </w:tcBorders>
            <w:noWrap w:val="0"/>
            <w:vAlign w:val="center"/>
          </w:tcPr>
          <w:p w14:paraId="70ED5745">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b/>
                <w:bCs/>
                <w:sz w:val="24"/>
                <w:szCs w:val="24"/>
                <w:lang w:val="en-US" w:eastAsia="en-US"/>
              </w:rPr>
            </w:pPr>
            <w:r>
              <w:rPr>
                <w:rFonts w:hint="default" w:ascii="Times New Roman" w:hAnsi="Times New Roman" w:eastAsia="仿宋_GB2312" w:cs="Times New Roman"/>
                <w:b/>
                <w:bCs/>
                <w:sz w:val="24"/>
                <w:szCs w:val="24"/>
                <w:lang w:val="en-US" w:eastAsia="en-US"/>
              </w:rPr>
              <w:t>综合部分</w:t>
            </w:r>
          </w:p>
          <w:p w14:paraId="636E51B0">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en-US"/>
              </w:rPr>
              <w:t>（</w:t>
            </w:r>
            <w:r>
              <w:rPr>
                <w:rFonts w:hint="default" w:ascii="Times New Roman" w:hAnsi="Times New Roman" w:eastAsia="仿宋_GB2312" w:cs="Times New Roman"/>
                <w:b/>
                <w:bCs/>
                <w:sz w:val="24"/>
                <w:szCs w:val="24"/>
                <w:lang w:val="en-US" w:eastAsia="zh-CN"/>
              </w:rPr>
              <w:t>20</w:t>
            </w:r>
            <w:r>
              <w:rPr>
                <w:rFonts w:hint="default" w:ascii="Times New Roman" w:hAnsi="Times New Roman" w:eastAsia="仿宋_GB2312" w:cs="Times New Roman"/>
                <w:b/>
                <w:bCs/>
                <w:sz w:val="24"/>
                <w:szCs w:val="24"/>
                <w:lang w:val="en-US" w:eastAsia="en-US"/>
              </w:rPr>
              <w:t>分）</w:t>
            </w:r>
          </w:p>
        </w:tc>
        <w:tc>
          <w:tcPr>
            <w:tcW w:w="1371" w:type="dxa"/>
            <w:tcBorders>
              <w:top w:val="nil"/>
              <w:bottom w:val="single" w:color="000000" w:sz="12" w:space="0"/>
            </w:tcBorders>
            <w:noWrap w:val="0"/>
            <w:vAlign w:val="center"/>
          </w:tcPr>
          <w:p w14:paraId="6C326E82">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en-US"/>
              </w:rPr>
              <w:t>业绩</w:t>
            </w:r>
          </w:p>
        </w:tc>
        <w:tc>
          <w:tcPr>
            <w:tcW w:w="5890" w:type="dxa"/>
            <w:tcBorders>
              <w:bottom w:val="single" w:color="000000" w:sz="12" w:space="0"/>
            </w:tcBorders>
            <w:noWrap w:val="0"/>
            <w:vAlign w:val="center"/>
          </w:tcPr>
          <w:p w14:paraId="7C94807A">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en-US" w:eastAsia="zh-CN"/>
              </w:rPr>
              <w:t>提供投标人自 2022年 1月 1 日以来的类似项目业绩,以合同签订日期为准，每提供一份得1份业绩得3分，最高得12分。（</w:t>
            </w:r>
            <w:r>
              <w:rPr>
                <w:rFonts w:hint="default" w:ascii="Times New Roman" w:hAnsi="Times New Roman" w:eastAsia="仿宋_GB2312" w:cs="Times New Roman"/>
                <w:color w:val="auto"/>
                <w:sz w:val="24"/>
                <w:szCs w:val="24"/>
                <w:lang w:val="en" w:eastAsia="zh-CN"/>
              </w:rPr>
              <w:t>完整业绩=合同（扫描件）+服务期内任意</w:t>
            </w:r>
            <w:r>
              <w:rPr>
                <w:rFonts w:hint="default" w:ascii="Times New Roman" w:hAnsi="Times New Roman" w:eastAsia="仿宋_GB2312" w:cs="Times New Roman"/>
                <w:color w:val="auto"/>
                <w:sz w:val="24"/>
                <w:szCs w:val="24"/>
                <w:lang w:val="en-US" w:eastAsia="zh-CN"/>
              </w:rPr>
              <w:t>一</w:t>
            </w:r>
            <w:r>
              <w:rPr>
                <w:rFonts w:hint="default" w:ascii="Times New Roman" w:hAnsi="Times New Roman" w:eastAsia="仿宋_GB2312" w:cs="Times New Roman"/>
                <w:color w:val="auto"/>
                <w:sz w:val="24"/>
                <w:szCs w:val="24"/>
                <w:lang w:val="en" w:eastAsia="zh-CN"/>
              </w:rPr>
              <w:t>个月的发票，扫描不清楚、不完整或无法辨认的不予认可，虚假业绩将自行承担相关责任。）缺项按0分计。</w:t>
            </w:r>
          </w:p>
          <w:p w14:paraId="237D0C6F">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注：同一项目多个标段按一份合同计算分值。</w:t>
            </w:r>
          </w:p>
        </w:tc>
        <w:tc>
          <w:tcPr>
            <w:tcW w:w="801" w:type="dxa"/>
            <w:tcBorders>
              <w:bottom w:val="single" w:color="000000" w:sz="12" w:space="0"/>
              <w:right w:val="single" w:color="000000" w:sz="12" w:space="0"/>
            </w:tcBorders>
            <w:noWrap w:val="0"/>
            <w:vAlign w:val="center"/>
          </w:tcPr>
          <w:p w14:paraId="01FCB96B">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r>
      <w:tr w14:paraId="1D78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8" w:hRule="atLeast"/>
          <w:jc w:val="center"/>
        </w:trPr>
        <w:tc>
          <w:tcPr>
            <w:tcW w:w="1534" w:type="dxa"/>
            <w:vMerge w:val="continue"/>
            <w:tcBorders>
              <w:left w:val="single" w:color="000000" w:sz="12" w:space="0"/>
              <w:bottom w:val="single" w:color="000000" w:sz="12" w:space="0"/>
            </w:tcBorders>
            <w:noWrap w:val="0"/>
            <w:vAlign w:val="top"/>
          </w:tcPr>
          <w:p w14:paraId="11D0C254">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tcBorders>
              <w:top w:val="nil"/>
              <w:bottom w:val="single" w:color="000000" w:sz="12" w:space="0"/>
            </w:tcBorders>
            <w:noWrap w:val="0"/>
            <w:vAlign w:val="center"/>
          </w:tcPr>
          <w:p w14:paraId="24622ADA">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sz w:val="24"/>
                <w:szCs w:val="24"/>
              </w:rPr>
              <w:t>服务承诺</w:t>
            </w:r>
          </w:p>
        </w:tc>
        <w:tc>
          <w:tcPr>
            <w:tcW w:w="5890" w:type="dxa"/>
            <w:tcBorders>
              <w:bottom w:val="single" w:color="000000" w:sz="12" w:space="0"/>
            </w:tcBorders>
            <w:noWrap w:val="0"/>
            <w:vAlign w:val="center"/>
          </w:tcPr>
          <w:p w14:paraId="661CB933">
            <w:pPr>
              <w:keepNext w:val="0"/>
              <w:keepLines w:val="0"/>
              <w:pageBreakBefore w:val="0"/>
              <w:widowControl/>
              <w:kinsoku/>
              <w:wordWrap/>
              <w:overflowPunct/>
              <w:topLinePunct w:val="0"/>
              <w:autoSpaceDE w:val="0"/>
              <w:autoSpaceDN w:val="0"/>
              <w:bidi w:val="0"/>
              <w:adjustRightInd/>
              <w:snapToGrid/>
              <w:spacing w:line="460" w:lineRule="exact"/>
              <w:ind w:right="21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投标人结合本项目需求提供服务承诺、实质性优惠，</w:t>
            </w:r>
            <w:r>
              <w:rPr>
                <w:rFonts w:hint="default" w:ascii="Times New Roman" w:hAnsi="Times New Roman" w:eastAsia="仿宋_GB2312" w:cs="Times New Roman"/>
                <w:sz w:val="24"/>
                <w:szCs w:val="24"/>
                <w:highlight w:val="none"/>
                <w:lang w:eastAsia="zh-CN"/>
              </w:rPr>
              <w:t>包括各项服务指标</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rPr>
              <w:t>重大活动或者突击性任务需要增加服务人员数量时，无条件按照采购人要求和安排落实等。</w:t>
            </w:r>
          </w:p>
          <w:p w14:paraId="561065B4">
            <w:pPr>
              <w:keepNext w:val="0"/>
              <w:keepLines w:val="0"/>
              <w:pageBreakBefore w:val="0"/>
              <w:widowControl/>
              <w:kinsoku/>
              <w:wordWrap/>
              <w:overflowPunct/>
              <w:topLinePunct w:val="0"/>
              <w:autoSpaceDE w:val="0"/>
              <w:autoSpaceDN w:val="0"/>
              <w:bidi w:val="0"/>
              <w:adjustRightInd/>
              <w:snapToGrid/>
              <w:spacing w:line="460" w:lineRule="exact"/>
              <w:ind w:right="21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投标人对每项内容论述详细,完全贴合项目采购需求的得8分;投标人对每项内容虽阐述但未贴合采购需求进行论述,或内容未包括具体细节的得5分;投标人提供的内容不完整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得2分;</w:t>
            </w:r>
            <w:r>
              <w:rPr>
                <w:rFonts w:hint="eastAsia" w:ascii="Times New Roman" w:hAnsi="Times New Roman" w:eastAsia="仿宋_GB2312" w:cs="Times New Roman"/>
                <w:color w:val="auto"/>
                <w:sz w:val="24"/>
                <w:szCs w:val="24"/>
                <w:highlight w:val="none"/>
                <w:lang w:val="en-US" w:eastAsia="zh-CN"/>
              </w:rPr>
              <w:t>缺项</w:t>
            </w:r>
            <w:r>
              <w:rPr>
                <w:rFonts w:hint="default" w:ascii="Times New Roman" w:hAnsi="Times New Roman" w:eastAsia="仿宋_GB2312" w:cs="Times New Roman"/>
                <w:color w:val="auto"/>
                <w:sz w:val="24"/>
                <w:szCs w:val="24"/>
                <w:highlight w:val="none"/>
                <w:lang w:val="en-US" w:eastAsia="zh-CN"/>
              </w:rPr>
              <w:t>得0分。</w:t>
            </w:r>
          </w:p>
        </w:tc>
        <w:tc>
          <w:tcPr>
            <w:tcW w:w="801" w:type="dxa"/>
            <w:tcBorders>
              <w:bottom w:val="single" w:color="000000" w:sz="12" w:space="0"/>
              <w:right w:val="single" w:color="000000" w:sz="12" w:space="0"/>
            </w:tcBorders>
            <w:noWrap w:val="0"/>
            <w:vAlign w:val="center"/>
          </w:tcPr>
          <w:p w14:paraId="616BF25C">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r>
      <w:tr w14:paraId="346DF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jc w:val="center"/>
        </w:trPr>
        <w:tc>
          <w:tcPr>
            <w:tcW w:w="1534" w:type="dxa"/>
            <w:vMerge w:val="restart"/>
            <w:tcBorders>
              <w:left w:val="single" w:color="000000" w:sz="12" w:space="0"/>
            </w:tcBorders>
            <w:noWrap w:val="0"/>
            <w:vAlign w:val="center"/>
          </w:tcPr>
          <w:p w14:paraId="077D4E44">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技术部分</w:t>
            </w:r>
          </w:p>
          <w:p w14:paraId="65203900">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b/>
                <w:bCs/>
                <w:sz w:val="24"/>
                <w:szCs w:val="24"/>
                <w:lang w:val="en-US" w:eastAsia="en-US"/>
              </w:rPr>
              <w:t>（</w:t>
            </w:r>
            <w:r>
              <w:rPr>
                <w:rFonts w:hint="default" w:ascii="Times New Roman" w:hAnsi="Times New Roman" w:eastAsia="仿宋_GB2312" w:cs="Times New Roman"/>
                <w:b/>
                <w:bCs/>
                <w:sz w:val="24"/>
                <w:szCs w:val="24"/>
                <w:lang w:val="en-US" w:eastAsia="zh-CN"/>
              </w:rPr>
              <w:t>70</w:t>
            </w:r>
            <w:r>
              <w:rPr>
                <w:rFonts w:hint="default" w:ascii="Times New Roman" w:hAnsi="Times New Roman" w:eastAsia="仿宋_GB2312" w:cs="Times New Roman"/>
                <w:b/>
                <w:bCs/>
                <w:sz w:val="24"/>
                <w:szCs w:val="24"/>
                <w:lang w:val="en-US" w:eastAsia="en-US"/>
              </w:rPr>
              <w:t>分）</w:t>
            </w:r>
          </w:p>
        </w:tc>
        <w:tc>
          <w:tcPr>
            <w:tcW w:w="1371" w:type="dxa"/>
            <w:noWrap w:val="0"/>
            <w:vAlign w:val="center"/>
          </w:tcPr>
          <w:p w14:paraId="0CEF1034">
            <w:pPr>
              <w:keepNext w:val="0"/>
              <w:keepLines w:val="0"/>
              <w:pageBreakBefore w:val="0"/>
              <w:widowControl/>
              <w:kinsoku/>
              <w:wordWrap/>
              <w:overflowPunct/>
              <w:topLinePunct w:val="0"/>
              <w:bidi w:val="0"/>
              <w:adjustRightInd/>
              <w:snapToGrid/>
              <w:spacing w:after="0" w:line="460" w:lineRule="exac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人员及设备投入</w:t>
            </w:r>
          </w:p>
        </w:tc>
        <w:tc>
          <w:tcPr>
            <w:tcW w:w="5890" w:type="dxa"/>
            <w:noWrap w:val="0"/>
            <w:vAlign w:val="top"/>
          </w:tcPr>
          <w:p w14:paraId="75A862E4">
            <w:pPr>
              <w:keepNext w:val="0"/>
              <w:keepLines w:val="0"/>
              <w:pageBreakBefore w:val="0"/>
              <w:widowControl/>
              <w:kinsoku/>
              <w:wordWrap/>
              <w:overflowPunct/>
              <w:topLinePunct w:val="0"/>
              <w:bidi w:val="0"/>
              <w:adjustRightInd/>
              <w:snapToGrid/>
              <w:spacing w:after="0" w:line="460" w:lineRule="exact"/>
              <w:jc w:val="left"/>
              <w:textAlignment w:val="auto"/>
              <w:rPr>
                <w:rFonts w:hint="default" w:ascii="Times New Roman" w:hAnsi="Times New Roman" w:eastAsia="仿宋_GB2312" w:cs="Times New Roman"/>
                <w:sz w:val="24"/>
                <w:szCs w:val="24"/>
                <w:highlight w:val="none"/>
                <w:lang w:eastAsia="zh-CN"/>
              </w:rPr>
            </w:pPr>
            <w:bookmarkStart w:id="650" w:name="_GoBack"/>
            <w:r>
              <w:rPr>
                <w:rFonts w:hint="default" w:ascii="Times New Roman" w:hAnsi="Times New Roman" w:eastAsia="仿宋_GB2312" w:cs="Times New Roman"/>
                <w:color w:val="auto"/>
                <w:kern w:val="0"/>
                <w:sz w:val="24"/>
                <w:szCs w:val="24"/>
                <w:highlight w:val="none"/>
                <w:lang w:eastAsia="zh-CN"/>
              </w:rPr>
              <w:t>评</w:t>
            </w:r>
            <w:r>
              <w:rPr>
                <w:rFonts w:hint="default" w:ascii="Times New Roman" w:hAnsi="Times New Roman" w:eastAsia="仿宋_GB2312" w:cs="Times New Roman"/>
                <w:sz w:val="24"/>
                <w:szCs w:val="24"/>
                <w:highlight w:val="none"/>
                <w:lang w:eastAsia="zh-CN"/>
              </w:rPr>
              <w:t>标委员会根据投标文件和相关证明材料对招标文件的响应情况，对照判断所投人员及设备是否满足招标文件的要求：</w:t>
            </w:r>
          </w:p>
          <w:p w14:paraId="13B84BDD">
            <w:pPr>
              <w:keepNext w:val="0"/>
              <w:keepLines w:val="0"/>
              <w:pageBreakBefore w:val="0"/>
              <w:widowControl/>
              <w:kinsoku/>
              <w:wordWrap/>
              <w:overflowPunct/>
              <w:topLinePunct w:val="0"/>
              <w:bidi w:val="0"/>
              <w:adjustRightInd/>
              <w:snapToGrid/>
              <w:spacing w:after="0" w:line="460" w:lineRule="exact"/>
              <w:jc w:val="left"/>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带★代表实质性指标，不满足或未响应该指标项将导致投标被拒绝；</w:t>
            </w:r>
          </w:p>
          <w:p w14:paraId="696C986B">
            <w:pPr>
              <w:keepNext w:val="0"/>
              <w:keepLines w:val="0"/>
              <w:pageBreakBefore w:val="0"/>
              <w:widowControl/>
              <w:kinsoku/>
              <w:wordWrap/>
              <w:overflowPunct/>
              <w:topLinePunct w:val="0"/>
              <w:bidi w:val="0"/>
              <w:adjustRightInd/>
              <w:snapToGrid/>
              <w:spacing w:after="0" w:line="460" w:lineRule="exact"/>
              <w:ind w:left="240" w:hanging="240" w:hangingChars="10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eastAsia="zh-CN"/>
              </w:rPr>
              <w:t>带△号表示优化指标项，每满足一</w:t>
            </w:r>
            <w:r>
              <w:rPr>
                <w:rFonts w:hint="default" w:ascii="Times New Roman" w:hAnsi="Times New Roman" w:eastAsia="仿宋_GB2312" w:cs="Times New Roman"/>
                <w:sz w:val="24"/>
                <w:szCs w:val="24"/>
                <w:highlight w:val="none"/>
                <w:lang w:val="en-US" w:eastAsia="zh-CN"/>
              </w:rPr>
              <w:t>项</w:t>
            </w:r>
            <w:r>
              <w:rPr>
                <w:rFonts w:hint="default" w:ascii="Times New Roman" w:hAnsi="Times New Roman" w:eastAsia="仿宋_GB2312" w:cs="Times New Roman"/>
                <w:sz w:val="24"/>
                <w:szCs w:val="24"/>
                <w:highlight w:val="none"/>
                <w:lang w:eastAsia="zh-CN"/>
              </w:rPr>
              <w:t>得</w:t>
            </w:r>
            <w:r>
              <w:rPr>
                <w:rFonts w:hint="default"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lang w:val="en-US" w:eastAsia="zh-CN"/>
              </w:rPr>
              <w:t>分，满分</w:t>
            </w:r>
            <w:r>
              <w:rPr>
                <w:rFonts w:hint="default" w:ascii="Times New Roman" w:hAnsi="Times New Roman" w:eastAsia="仿宋_GB2312" w:cs="Times New Roman"/>
                <w:sz w:val="24"/>
                <w:szCs w:val="24"/>
                <w:highlight w:val="none"/>
                <w:lang w:eastAsia="zh-CN"/>
              </w:rPr>
              <w:t>共</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val="en-US" w:eastAsia="zh-CN"/>
              </w:rPr>
              <w:t>0</w:t>
            </w:r>
            <w:r>
              <w:rPr>
                <w:rFonts w:hint="default" w:ascii="Times New Roman" w:hAnsi="Times New Roman" w:eastAsia="仿宋_GB2312" w:cs="Times New Roman"/>
                <w:sz w:val="24"/>
                <w:szCs w:val="24"/>
                <w:highlight w:val="none"/>
                <w:lang w:eastAsia="zh-CN"/>
              </w:rPr>
              <w:t>分。</w:t>
            </w:r>
            <w:bookmarkEnd w:id="650"/>
          </w:p>
        </w:tc>
        <w:tc>
          <w:tcPr>
            <w:tcW w:w="801" w:type="dxa"/>
            <w:tcBorders>
              <w:right w:val="single" w:color="000000" w:sz="12" w:space="0"/>
            </w:tcBorders>
            <w:noWrap w:val="0"/>
            <w:vAlign w:val="center"/>
          </w:tcPr>
          <w:p w14:paraId="679F9D42">
            <w:pPr>
              <w:keepNext w:val="0"/>
              <w:keepLines w:val="0"/>
              <w:pageBreakBefore w:val="0"/>
              <w:widowControl/>
              <w:kinsoku/>
              <w:wordWrap/>
              <w:overflowPunct/>
              <w:topLinePunct w:val="0"/>
              <w:bidi w:val="0"/>
              <w:adjustRightInd/>
              <w:snapToGrid/>
              <w:spacing w:after="0" w:line="46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3</w:t>
            </w:r>
            <w:r>
              <w:rPr>
                <w:rFonts w:hint="default" w:ascii="Times New Roman" w:hAnsi="Times New Roman" w:eastAsia="仿宋_GB2312" w:cs="Times New Roman"/>
                <w:color w:val="auto"/>
                <w:kern w:val="2"/>
                <w:sz w:val="24"/>
                <w:szCs w:val="24"/>
                <w:highlight w:val="none"/>
                <w:lang w:val="en-US" w:eastAsia="zh-CN" w:bidi="ar-SA"/>
              </w:rPr>
              <w:t>0</w:t>
            </w:r>
          </w:p>
        </w:tc>
      </w:tr>
      <w:tr w14:paraId="51E1C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2" w:hRule="atLeast"/>
          <w:jc w:val="center"/>
        </w:trPr>
        <w:tc>
          <w:tcPr>
            <w:tcW w:w="1534" w:type="dxa"/>
            <w:vMerge w:val="continue"/>
            <w:tcBorders>
              <w:left w:val="single" w:color="000000" w:sz="12" w:space="0"/>
            </w:tcBorders>
            <w:noWrap w:val="0"/>
            <w:vAlign w:val="top"/>
          </w:tcPr>
          <w:p w14:paraId="021B2E10">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noWrap w:val="0"/>
            <w:vAlign w:val="center"/>
          </w:tcPr>
          <w:p w14:paraId="0E47A314">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物业管理整体设想及策划</w:t>
            </w:r>
          </w:p>
        </w:tc>
        <w:tc>
          <w:tcPr>
            <w:tcW w:w="5890" w:type="dxa"/>
            <w:noWrap w:val="0"/>
            <w:vAlign w:val="top"/>
          </w:tcPr>
          <w:p w14:paraId="7ACF5D01">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投标人需根据采购需求提供针对本项目的物业管理整体设想及策划方案，方案应包括：项目需求分析及设想，项目现场组织、管理机构设置、质量责任监管、监督考核机制等。</w:t>
            </w:r>
          </w:p>
          <w:p w14:paraId="1A0A31E7">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22DC1C5D">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5</w:t>
            </w:r>
          </w:p>
        </w:tc>
      </w:tr>
      <w:tr w14:paraId="37608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63CED6AA">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vMerge w:val="restart"/>
            <w:noWrap w:val="0"/>
            <w:vAlign w:val="center"/>
          </w:tcPr>
          <w:p w14:paraId="1742402F">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设施设备管理及维修方案</w:t>
            </w:r>
          </w:p>
        </w:tc>
        <w:tc>
          <w:tcPr>
            <w:tcW w:w="5890" w:type="dxa"/>
            <w:noWrap w:val="0"/>
            <w:vAlign w:val="center"/>
          </w:tcPr>
          <w:p w14:paraId="59E4AB4D">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kern w:val="0"/>
                <w:sz w:val="24"/>
                <w:szCs w:val="24"/>
                <w:highlight w:val="none"/>
              </w:rPr>
              <w:t>投标人</w:t>
            </w:r>
            <w:r>
              <w:rPr>
                <w:rFonts w:hint="default" w:ascii="Times New Roman" w:hAnsi="Times New Roman" w:eastAsia="仿宋_GB2312" w:cs="Times New Roman"/>
                <w:color w:val="auto"/>
                <w:kern w:val="0"/>
                <w:sz w:val="24"/>
                <w:szCs w:val="24"/>
                <w:highlight w:val="none"/>
                <w:lang w:eastAsia="zh-CN"/>
              </w:rPr>
              <w:t>需</w:t>
            </w:r>
            <w:r>
              <w:rPr>
                <w:rFonts w:hint="default" w:ascii="Times New Roman" w:hAnsi="Times New Roman" w:eastAsia="仿宋_GB2312" w:cs="Times New Roman"/>
                <w:color w:val="auto"/>
                <w:kern w:val="0"/>
                <w:sz w:val="24"/>
                <w:szCs w:val="24"/>
                <w:highlight w:val="none"/>
              </w:rPr>
              <w:t>根据采购需求提供针对本项目的设施设备管理方案，方案应</w:t>
            </w:r>
            <w:r>
              <w:rPr>
                <w:rFonts w:hint="default" w:ascii="Times New Roman" w:hAnsi="Times New Roman" w:eastAsia="仿宋_GB2312" w:cs="Times New Roman"/>
                <w:color w:val="auto"/>
                <w:sz w:val="24"/>
                <w:szCs w:val="24"/>
                <w:highlight w:val="none"/>
              </w:rPr>
              <w:t>包括：供配电管理、电梯管理、给排水管理、弱电系统管理、消防系统管理、防雷系统管理、中央空调系统管理、楼宇自控系统管理、房屋维修管理等</w:t>
            </w:r>
            <w:r>
              <w:rPr>
                <w:rFonts w:hint="default" w:ascii="Times New Roman" w:hAnsi="Times New Roman" w:eastAsia="仿宋_GB2312" w:cs="Times New Roman"/>
                <w:color w:val="auto"/>
                <w:sz w:val="24"/>
                <w:szCs w:val="24"/>
                <w:highlight w:val="none"/>
                <w:lang w:eastAsia="zh-CN"/>
              </w:rPr>
              <w:t>。</w:t>
            </w:r>
          </w:p>
          <w:p w14:paraId="7AD0BD1F">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18A49837">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w:t>
            </w:r>
          </w:p>
        </w:tc>
      </w:tr>
      <w:tr w14:paraId="78EE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7A1ECC86">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vMerge w:val="continue"/>
            <w:noWrap w:val="0"/>
            <w:vAlign w:val="center"/>
          </w:tcPr>
          <w:p w14:paraId="4ABB3804">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rPr>
            </w:pPr>
          </w:p>
        </w:tc>
        <w:tc>
          <w:tcPr>
            <w:tcW w:w="5890" w:type="dxa"/>
            <w:noWrap w:val="0"/>
            <w:vAlign w:val="center"/>
          </w:tcPr>
          <w:p w14:paraId="541CABA8">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sz w:val="24"/>
                <w:szCs w:val="24"/>
                <w:highlight w:val="none"/>
              </w:rPr>
              <w:t>投标人</w:t>
            </w:r>
            <w:r>
              <w:rPr>
                <w:rFonts w:hint="default" w:ascii="Times New Roman" w:hAnsi="Times New Roman" w:eastAsia="仿宋_GB2312" w:cs="Times New Roman"/>
                <w:color w:val="auto"/>
                <w:sz w:val="24"/>
                <w:szCs w:val="24"/>
                <w:highlight w:val="none"/>
                <w:lang w:eastAsia="zh-CN"/>
              </w:rPr>
              <w:t>需</w:t>
            </w:r>
            <w:r>
              <w:rPr>
                <w:rFonts w:hint="default" w:ascii="Times New Roman" w:hAnsi="Times New Roman" w:eastAsia="仿宋_GB2312" w:cs="Times New Roman"/>
                <w:color w:val="auto"/>
                <w:sz w:val="24"/>
                <w:szCs w:val="24"/>
                <w:highlight w:val="none"/>
              </w:rPr>
              <w:t>根据采购需求提供针对本项目的设施设备维修方案，方案应包含：维修制度、管理办法、保障措施等</w:t>
            </w:r>
            <w:r>
              <w:rPr>
                <w:rFonts w:hint="default" w:ascii="Times New Roman" w:hAnsi="Times New Roman" w:eastAsia="仿宋_GB2312" w:cs="Times New Roman"/>
                <w:color w:val="auto"/>
                <w:sz w:val="24"/>
                <w:szCs w:val="24"/>
                <w:highlight w:val="none"/>
                <w:lang w:eastAsia="zh-CN"/>
              </w:rPr>
              <w:t>。</w:t>
            </w:r>
          </w:p>
          <w:p w14:paraId="344EBEA1">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29875C61">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w:t>
            </w:r>
          </w:p>
        </w:tc>
      </w:tr>
      <w:tr w14:paraId="4CA6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6A77BE30">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noWrap w:val="0"/>
            <w:vAlign w:val="center"/>
          </w:tcPr>
          <w:p w14:paraId="776035C6">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卫生保洁方案</w:t>
            </w:r>
          </w:p>
        </w:tc>
        <w:tc>
          <w:tcPr>
            <w:tcW w:w="5890" w:type="dxa"/>
            <w:noWrap w:val="0"/>
            <w:vAlign w:val="center"/>
          </w:tcPr>
          <w:p w14:paraId="6A028EC7">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投标人</w:t>
            </w:r>
            <w:r>
              <w:rPr>
                <w:rFonts w:hint="default" w:ascii="Times New Roman" w:hAnsi="Times New Roman" w:eastAsia="仿宋_GB2312" w:cs="Times New Roman"/>
                <w:color w:val="auto"/>
                <w:sz w:val="24"/>
                <w:szCs w:val="24"/>
                <w:highlight w:val="none"/>
                <w:lang w:eastAsia="zh-CN"/>
              </w:rPr>
              <w:t>需</w:t>
            </w:r>
            <w:r>
              <w:rPr>
                <w:rFonts w:hint="default" w:ascii="Times New Roman" w:hAnsi="Times New Roman" w:eastAsia="仿宋_GB2312" w:cs="Times New Roman"/>
                <w:color w:val="auto"/>
                <w:sz w:val="24"/>
                <w:szCs w:val="24"/>
                <w:highlight w:val="none"/>
              </w:rPr>
              <w:t>根据采购需求提供针对本项目的卫生保洁管理方案，方案应包括：保洁制度、室内保洁、室外保洁、卫生消杀、垃圾分类等</w:t>
            </w:r>
            <w:r>
              <w:rPr>
                <w:rFonts w:hint="default" w:ascii="Times New Roman" w:hAnsi="Times New Roman" w:eastAsia="仿宋_GB2312" w:cs="Times New Roman"/>
                <w:color w:val="auto"/>
                <w:sz w:val="24"/>
                <w:szCs w:val="24"/>
                <w:highlight w:val="none"/>
                <w:lang w:eastAsia="zh-CN"/>
              </w:rPr>
              <w:t>。</w:t>
            </w:r>
          </w:p>
          <w:p w14:paraId="414A745A">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投标人对每项内容论述详细,完全贴合项目采购需求的得5分;投标人对每项内容虽阐述但未贴合采购需求进行论述,或内容未包括具体细节的得3分;投标人提供的内容不完整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得1分;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503E51EF">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r>
      <w:tr w14:paraId="5A015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54F0F91B">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noWrap w:val="0"/>
            <w:vAlign w:val="center"/>
          </w:tcPr>
          <w:p w14:paraId="5B8998E5">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秩序维护方案</w:t>
            </w:r>
          </w:p>
        </w:tc>
        <w:tc>
          <w:tcPr>
            <w:tcW w:w="5890" w:type="dxa"/>
            <w:noWrap w:val="0"/>
            <w:vAlign w:val="top"/>
          </w:tcPr>
          <w:p w14:paraId="23CDC5AA">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投标人</w:t>
            </w:r>
            <w:r>
              <w:rPr>
                <w:rFonts w:hint="default" w:ascii="Times New Roman" w:hAnsi="Times New Roman" w:eastAsia="仿宋_GB2312" w:cs="Times New Roman"/>
                <w:color w:val="auto"/>
                <w:sz w:val="24"/>
                <w:szCs w:val="24"/>
                <w:highlight w:val="none"/>
                <w:lang w:eastAsia="zh-CN"/>
              </w:rPr>
              <w:t>需</w:t>
            </w:r>
            <w:r>
              <w:rPr>
                <w:rFonts w:hint="default" w:ascii="Times New Roman" w:hAnsi="Times New Roman" w:eastAsia="仿宋_GB2312" w:cs="Times New Roman"/>
                <w:color w:val="auto"/>
                <w:sz w:val="24"/>
                <w:szCs w:val="24"/>
                <w:highlight w:val="none"/>
              </w:rPr>
              <w:t>根据采购需求提供针对本项目的秩序维护方案，方案应包括：岗位值班值守、安全巡查、车辆管理、重大活动秩序维护等</w:t>
            </w:r>
            <w:r>
              <w:rPr>
                <w:rFonts w:hint="default" w:ascii="Times New Roman" w:hAnsi="Times New Roman" w:eastAsia="仿宋_GB2312" w:cs="Times New Roman"/>
                <w:color w:val="auto"/>
                <w:sz w:val="24"/>
                <w:szCs w:val="24"/>
                <w:highlight w:val="none"/>
                <w:lang w:eastAsia="zh-CN"/>
              </w:rPr>
              <w:t>。</w:t>
            </w:r>
          </w:p>
          <w:p w14:paraId="20309C4A">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332325F9">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w:t>
            </w:r>
          </w:p>
        </w:tc>
      </w:tr>
      <w:tr w14:paraId="2553D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455DC594">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tcBorders>
              <w:bottom w:val="single" w:color="000000" w:sz="12" w:space="0"/>
            </w:tcBorders>
            <w:noWrap w:val="0"/>
            <w:vAlign w:val="center"/>
          </w:tcPr>
          <w:p w14:paraId="62A654D6">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培训方案</w:t>
            </w:r>
          </w:p>
        </w:tc>
        <w:tc>
          <w:tcPr>
            <w:tcW w:w="5890" w:type="dxa"/>
            <w:tcBorders>
              <w:bottom w:val="single" w:color="000000" w:sz="12" w:space="0"/>
            </w:tcBorders>
            <w:noWrap w:val="0"/>
            <w:vAlign w:val="top"/>
          </w:tcPr>
          <w:p w14:paraId="7E203F58">
            <w:pPr>
              <w:pStyle w:val="274"/>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投标人结合实际，针对本项目特点，制定人员培训方案。方案应包括但不限于：培训的时间、地点、目标方式、内容、对象和措施。</w:t>
            </w:r>
          </w:p>
          <w:p w14:paraId="0C158DF2">
            <w:pPr>
              <w:pStyle w:val="274"/>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投标人对每项内容论述详细,完全贴合项目采购需求的得3分;投标人对每项内容虽阐述但未贴合采购需求进行论述,或内容未包括具体细节的得2分;投标人提供的内容不完整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得1分;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bottom w:val="single" w:color="000000" w:sz="12" w:space="0"/>
              <w:right w:val="single" w:color="000000" w:sz="12" w:space="0"/>
            </w:tcBorders>
            <w:noWrap w:val="0"/>
            <w:vAlign w:val="center"/>
          </w:tcPr>
          <w:p w14:paraId="775EAAE3">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3</w:t>
            </w:r>
          </w:p>
        </w:tc>
      </w:tr>
      <w:tr w14:paraId="0D4D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267EDF8C">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noWrap w:val="0"/>
            <w:vAlign w:val="center"/>
          </w:tcPr>
          <w:p w14:paraId="11027A84">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rPr>
              <w:t>质量保证措施</w:t>
            </w:r>
          </w:p>
        </w:tc>
        <w:tc>
          <w:tcPr>
            <w:tcW w:w="5890" w:type="dxa"/>
            <w:noWrap w:val="0"/>
            <w:vAlign w:val="top"/>
          </w:tcPr>
          <w:p w14:paraId="3468602B">
            <w:pPr>
              <w:pStyle w:val="274"/>
              <w:keepNext w:val="0"/>
              <w:keepLines w:val="0"/>
              <w:pageBreakBefore w:val="0"/>
              <w:widowControl/>
              <w:kinsoku/>
              <w:wordWrap/>
              <w:overflowPunct/>
              <w:topLinePunct w:val="0"/>
              <w:bidi w:val="0"/>
              <w:adjustRightInd/>
              <w:snapToGrid/>
              <w:spacing w:line="460" w:lineRule="exact"/>
              <w:ind w:firstLine="1"/>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投标人针对实现本项目服务目标，制定质量保证措施。质量保证措施应包括但不限于：质量管控、保证措施、质量保证制度、质量标准、检查方法等内容。</w:t>
            </w:r>
          </w:p>
          <w:p w14:paraId="13C70B66">
            <w:pPr>
              <w:pStyle w:val="274"/>
              <w:keepNext w:val="0"/>
              <w:keepLines w:val="0"/>
              <w:pageBreakBefore w:val="0"/>
              <w:widowControl/>
              <w:kinsoku/>
              <w:wordWrap/>
              <w:overflowPunct/>
              <w:topLinePunct w:val="0"/>
              <w:bidi w:val="0"/>
              <w:adjustRightInd/>
              <w:snapToGrid/>
              <w:spacing w:line="460" w:lineRule="exact"/>
              <w:ind w:firstLine="1"/>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分;投标人对每项内容虽阐述但未贴合采购需求进行论述,或内容未包括具体细节的得3分;投标人提供的内容不完整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noWrap w:val="0"/>
            <w:vAlign w:val="center"/>
          </w:tcPr>
          <w:p w14:paraId="00D8DD55">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4</w:t>
            </w:r>
          </w:p>
        </w:tc>
      </w:tr>
      <w:tr w14:paraId="2773D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123FF2EA">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noWrap w:val="0"/>
            <w:vAlign w:val="center"/>
          </w:tcPr>
          <w:p w14:paraId="469B3635">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lang w:eastAsia="zh-CN"/>
              </w:rPr>
              <w:t>应</w:t>
            </w:r>
            <w:r>
              <w:rPr>
                <w:rFonts w:hint="default" w:ascii="Times New Roman" w:hAnsi="Times New Roman" w:eastAsia="仿宋_GB2312" w:cs="Times New Roman"/>
                <w:color w:val="auto"/>
                <w:sz w:val="24"/>
                <w:szCs w:val="24"/>
                <w:highlight w:val="none"/>
              </w:rPr>
              <w:t>急方案</w:t>
            </w:r>
          </w:p>
        </w:tc>
        <w:tc>
          <w:tcPr>
            <w:tcW w:w="5890" w:type="dxa"/>
            <w:noWrap w:val="0"/>
            <w:vAlign w:val="top"/>
          </w:tcPr>
          <w:p w14:paraId="392E0D0A">
            <w:pPr>
              <w:pStyle w:val="274"/>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针对本项目特点，制定突发事件应急预案及处置措施，包含以下内容：重要活动及会议、自然灾害应急预案(包括但不限于地震、大风、暴雨、冰雪等)，防汛、电梯故障、消防、治安、停水、停电、舆情、疫情防控等应急预案。</w:t>
            </w:r>
          </w:p>
          <w:p w14:paraId="5E67F9A4">
            <w:pPr>
              <w:pStyle w:val="274"/>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noWrap w:val="0"/>
            <w:vAlign w:val="center"/>
          </w:tcPr>
          <w:p w14:paraId="0F6E3983">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5</w:t>
            </w:r>
          </w:p>
        </w:tc>
      </w:tr>
      <w:tr w14:paraId="035B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725A7AF7">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371" w:type="dxa"/>
            <w:noWrap w:val="0"/>
            <w:vAlign w:val="center"/>
          </w:tcPr>
          <w:p w14:paraId="0846B7EB">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档案管</w:t>
            </w:r>
          </w:p>
          <w:p w14:paraId="157A3B7F">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rPr>
              <w:t>理方案</w:t>
            </w:r>
          </w:p>
        </w:tc>
        <w:tc>
          <w:tcPr>
            <w:tcW w:w="5890" w:type="dxa"/>
            <w:noWrap w:val="0"/>
            <w:vAlign w:val="top"/>
          </w:tcPr>
          <w:p w14:paraId="60349881">
            <w:pPr>
              <w:pStyle w:val="274"/>
              <w:keepNext w:val="0"/>
              <w:keepLines w:val="0"/>
              <w:pageBreakBefore w:val="0"/>
              <w:widowControl/>
              <w:kinsoku/>
              <w:wordWrap/>
              <w:overflowPunct/>
              <w:topLinePunct w:val="0"/>
              <w:bidi w:val="0"/>
              <w:adjustRightInd/>
              <w:snapToGrid/>
              <w:spacing w:line="460" w:lineRule="exact"/>
              <w:ind w:hanging="2"/>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投标人需针对本项目制定档案管理方案，方案至少包含档案的建立、档案的收集、档案的分类、档案的管理。</w:t>
            </w:r>
          </w:p>
          <w:p w14:paraId="456FBCE5">
            <w:pPr>
              <w:pStyle w:val="274"/>
              <w:keepNext w:val="0"/>
              <w:keepLines w:val="0"/>
              <w:pageBreakBefore w:val="0"/>
              <w:widowControl/>
              <w:kinsoku/>
              <w:wordWrap/>
              <w:overflowPunct/>
              <w:topLinePunct w:val="0"/>
              <w:bidi w:val="0"/>
              <w:adjustRightInd/>
              <w:snapToGrid/>
              <w:spacing w:line="460" w:lineRule="exact"/>
              <w:ind w:hanging="2"/>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投标人对每项内容论述详细,完全贴合项目采购需求的得</w:t>
            </w: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投标人对每项内容论述详细,完全贴合项目采购需求的得3分;投标人对每项内容虽阐述但未贴合采购需求进行论述,或内容未包括具体细节的得2分;投标人提供的内容不完整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得1分;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noWrap w:val="0"/>
            <w:vAlign w:val="center"/>
          </w:tcPr>
          <w:p w14:paraId="1FBD031C">
            <w:pPr>
              <w:pStyle w:val="274"/>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3</w:t>
            </w:r>
          </w:p>
        </w:tc>
      </w:tr>
    </w:tbl>
    <w:p w14:paraId="7D99F247">
      <w:pPr>
        <w:spacing w:line="420" w:lineRule="exact"/>
        <w:rPr>
          <w:rFonts w:hint="default" w:ascii="Times New Roman" w:hAnsi="Times New Roman" w:eastAsia="仿宋_GB2312" w:cs="Times New Roman"/>
          <w:color w:val="auto"/>
          <w:sz w:val="28"/>
          <w:szCs w:val="28"/>
          <w:lang w:val="en-US" w:eastAsia="zh-CN"/>
        </w:rPr>
      </w:pPr>
    </w:p>
    <w:p w14:paraId="60B095E5">
      <w:pPr>
        <w:pStyle w:val="2"/>
        <w:spacing w:before="0" w:after="0" w:line="360" w:lineRule="auto"/>
        <w:rPr>
          <w:rFonts w:ascii="Times New Roman" w:hAnsi="Times New Roman" w:eastAsia="仿宋_GB2312"/>
          <w:color w:val="auto"/>
          <w:sz w:val="36"/>
          <w:szCs w:val="36"/>
        </w:rPr>
      </w:pPr>
      <w:r>
        <w:rPr>
          <w:rFonts w:ascii="Times New Roman" w:hAnsi="Times New Roman"/>
          <w:color w:val="auto"/>
        </w:rPr>
        <w:br w:type="page"/>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800320021"/>
      <w:bookmarkStart w:id="614" w:name="_Toc19180"/>
      <w:bookmarkStart w:id="615" w:name="_Toc1876950018_WPSOffice_Level1"/>
      <w:bookmarkStart w:id="616" w:name="_Toc1212124171"/>
      <w:bookmarkStart w:id="617" w:name="_Toc1366447656"/>
      <w:bookmarkStart w:id="618" w:name="_Toc2128211085"/>
      <w:bookmarkStart w:id="619" w:name="_Toc1351594660_WPSOffice_Level2"/>
      <w:bookmarkStart w:id="620" w:name="_Toc505697850"/>
      <w:bookmarkStart w:id="621" w:name="_Toc1887969822_WPSOffice_Level2"/>
      <w:bookmarkStart w:id="622" w:name="_Toc694927784"/>
      <w:bookmarkStart w:id="623" w:name="_Toc339295120"/>
      <w:bookmarkStart w:id="624" w:name="_Toc2146371347"/>
      <w:bookmarkStart w:id="625" w:name="_Toc2021117886"/>
      <w:bookmarkStart w:id="626" w:name="_Toc1216028725_WPSOffice_Level2"/>
      <w:bookmarkStart w:id="627" w:name="_Toc1047604175"/>
      <w:bookmarkStart w:id="628" w:name="_Toc1331652897_WPSOffice_Level2"/>
      <w:bookmarkStart w:id="629" w:name="_Toc667407289"/>
      <w:bookmarkStart w:id="630" w:name="_Toc1554580408"/>
      <w:r>
        <w:rPr>
          <w:rFonts w:ascii="Times New Roman" w:hAnsi="Times New Roman" w:eastAsia="仿宋_GB2312"/>
          <w:color w:val="auto"/>
          <w:sz w:val="36"/>
          <w:szCs w:val="36"/>
          <w:lang w:val="en-US" w:eastAsia="zh-CN"/>
        </w:rPr>
        <w:t xml:space="preserve">第八章 </w:t>
      </w:r>
      <w:r>
        <w:rPr>
          <w:rFonts w:ascii="Times New Roman" w:hAnsi="Times New Roman" w:eastAsia="仿宋_GB2312"/>
          <w:color w:val="auto"/>
          <w:sz w:val="36"/>
          <w:szCs w:val="36"/>
        </w:rPr>
        <w:t>政府采购合同</w:t>
      </w:r>
      <w:bookmarkEnd w:id="613"/>
      <w:bookmarkEnd w:id="614"/>
    </w:p>
    <w:p w14:paraId="76007341">
      <w:pPr>
        <w:rPr>
          <w:rFonts w:hint="default" w:ascii="Times New Roman" w:hAnsi="Times New Roman" w:eastAsia="仿宋_GB2312" w:cs="Times New Roman"/>
          <w:sz w:val="28"/>
          <w:szCs w:val="28"/>
        </w:rPr>
      </w:pPr>
    </w:p>
    <w:p w14:paraId="0C99731E">
      <w:pPr>
        <w:rPr>
          <w:rFonts w:hint="default" w:ascii="Times New Roman" w:hAnsi="Times New Roman" w:eastAsia="仿宋_GB2312" w:cs="Times New Roman"/>
        </w:rPr>
      </w:pPr>
      <w:r>
        <w:rPr>
          <w:rFonts w:hint="default" w:ascii="Times New Roman" w:hAnsi="Times New Roman" w:eastAsia="仿宋_GB2312" w:cs="Times New Roman"/>
          <w:sz w:val="28"/>
          <w:szCs w:val="28"/>
        </w:rPr>
        <w:t>合同编号：</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rPr>
        <w:t xml:space="preserve">          </w:t>
      </w:r>
    </w:p>
    <w:p w14:paraId="4B32B15A">
      <w:pPr>
        <w:spacing w:line="480" w:lineRule="auto"/>
        <w:jc w:val="center"/>
        <w:rPr>
          <w:rFonts w:hint="default" w:ascii="Times New Roman" w:hAnsi="Times New Roman" w:eastAsia="仿宋_GB2312" w:cs="Times New Roman"/>
          <w:b/>
          <w:sz w:val="28"/>
          <w:szCs w:val="28"/>
        </w:rPr>
      </w:pPr>
    </w:p>
    <w:p w14:paraId="442A3572">
      <w:pPr>
        <w:spacing w:line="480" w:lineRule="auto"/>
        <w:jc w:val="center"/>
        <w:rPr>
          <w:rFonts w:hint="default" w:ascii="Times New Roman" w:hAnsi="Times New Roman" w:eastAsia="仿宋_GB2312" w:cs="Times New Roman"/>
        </w:rPr>
      </w:pPr>
    </w:p>
    <w:p w14:paraId="528BF836">
      <w:pPr>
        <w:jc w:val="center"/>
        <w:rPr>
          <w:rFonts w:hint="default" w:ascii="Times New Roman" w:hAnsi="Times New Roman" w:eastAsia="仿宋_GB2312" w:cs="Times New Roman"/>
          <w:sz w:val="30"/>
          <w:szCs w:val="30"/>
          <w:lang w:eastAsia="zh-CN"/>
        </w:rPr>
      </w:pPr>
      <w:bookmarkStart w:id="631" w:name="_Toc2112678539_WPSOffice_Level2"/>
      <w:r>
        <w:rPr>
          <w:rFonts w:hint="default" w:ascii="Times New Roman" w:hAnsi="Times New Roman" w:eastAsia="仿宋_GB2312" w:cs="Times New Roman"/>
          <w:b/>
          <w:sz w:val="44"/>
          <w:szCs w:val="44"/>
        </w:rPr>
        <w:t>政府采购合同</w:t>
      </w:r>
      <w:bookmarkEnd w:id="631"/>
    </w:p>
    <w:p w14:paraId="45E62A1D">
      <w:pPr>
        <w:pStyle w:val="131"/>
        <w:ind w:firstLine="0"/>
        <w:rPr>
          <w:rFonts w:ascii="Times New Roman" w:eastAsia="仿宋_GB2312"/>
          <w:sz w:val="28"/>
          <w:szCs w:val="28"/>
        </w:rPr>
      </w:pPr>
    </w:p>
    <w:p w14:paraId="60A860B5">
      <w:pPr>
        <w:pStyle w:val="131"/>
        <w:ind w:firstLine="0"/>
        <w:rPr>
          <w:rFonts w:ascii="Times New Roman" w:eastAsia="仿宋_GB2312"/>
          <w:sz w:val="28"/>
          <w:szCs w:val="28"/>
        </w:rPr>
      </w:pPr>
    </w:p>
    <w:p w14:paraId="20694580">
      <w:pPr>
        <w:pStyle w:val="131"/>
        <w:ind w:firstLine="0"/>
        <w:rPr>
          <w:rFonts w:ascii="Times New Roman" w:eastAsia="仿宋_GB2312"/>
          <w:sz w:val="28"/>
          <w:szCs w:val="28"/>
        </w:rPr>
      </w:pPr>
    </w:p>
    <w:p w14:paraId="2D435796">
      <w:pPr>
        <w:spacing w:before="120" w:line="22" w:lineRule="atLeast"/>
        <w:rPr>
          <w:rFonts w:hint="default" w:ascii="Times New Roman" w:hAnsi="Times New Roman" w:eastAsia="仿宋_GB2312" w:cs="Times New Roman"/>
          <w:sz w:val="28"/>
          <w:szCs w:val="28"/>
        </w:rPr>
      </w:pPr>
    </w:p>
    <w:p w14:paraId="5885E4B3">
      <w:pPr>
        <w:spacing w:before="120" w:line="22" w:lineRule="atLeast"/>
        <w:ind w:left="96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项目名称：</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u w:val="single"/>
          <w:lang w:val="en-US" w:eastAsia="zh-CN"/>
        </w:rPr>
        <w:t xml:space="preserve">    </w:t>
      </w:r>
      <w:r>
        <w:rPr>
          <w:rFonts w:hint="default" w:ascii="Times New Roman" w:hAnsi="Times New Roman" w:eastAsia="仿宋_GB2312" w:cs="Times New Roman"/>
          <w:b/>
          <w:bCs/>
          <w:sz w:val="28"/>
          <w:szCs w:val="28"/>
          <w:u w:val="single"/>
        </w:rPr>
        <w:t xml:space="preserve">         </w:t>
      </w:r>
    </w:p>
    <w:p w14:paraId="7400F92B">
      <w:pPr>
        <w:pStyle w:val="159"/>
        <w:spacing w:before="120" w:line="22" w:lineRule="atLeast"/>
        <w:rPr>
          <w:rFonts w:ascii="Times New Roman"/>
          <w:b/>
          <w:bCs/>
          <w:sz w:val="28"/>
          <w:szCs w:val="28"/>
        </w:rPr>
      </w:pPr>
    </w:p>
    <w:p w14:paraId="261E6D02">
      <w:pPr>
        <w:spacing w:before="120" w:line="22" w:lineRule="atLeast"/>
        <w:ind w:left="960"/>
        <w:rPr>
          <w:rFonts w:hint="default" w:ascii="Times New Roman" w:hAnsi="Times New Roman" w:eastAsia="仿宋_GB2312" w:cs="Times New Roman"/>
          <w:b/>
          <w:bCs/>
          <w:sz w:val="28"/>
          <w:szCs w:val="28"/>
          <w:u w:val="single"/>
        </w:rPr>
      </w:pPr>
      <w:r>
        <w:rPr>
          <w:rFonts w:hint="default" w:ascii="Times New Roman" w:hAnsi="Times New Roman" w:eastAsia="仿宋_GB2312" w:cs="Times New Roman"/>
          <w:b/>
          <w:bCs/>
          <w:sz w:val="28"/>
          <w:szCs w:val="28"/>
        </w:rPr>
        <w:t>甲</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方：</w:t>
      </w:r>
      <w:r>
        <w:rPr>
          <w:rFonts w:hint="default" w:ascii="Times New Roman" w:hAnsi="Times New Roman" w:eastAsia="仿宋_GB2312" w:cs="Times New Roman"/>
          <w:b/>
          <w:bCs/>
          <w:sz w:val="28"/>
          <w:szCs w:val="28"/>
          <w:u w:val="single"/>
        </w:rPr>
        <w:t xml:space="preserve">                                       </w:t>
      </w:r>
    </w:p>
    <w:p w14:paraId="2BE86AD5">
      <w:pPr>
        <w:spacing w:before="120" w:line="22" w:lineRule="atLeast"/>
        <w:rPr>
          <w:rFonts w:hint="default" w:ascii="Times New Roman" w:hAnsi="Times New Roman" w:eastAsia="仿宋_GB2312" w:cs="Times New Roman"/>
          <w:b/>
          <w:bCs/>
          <w:sz w:val="28"/>
          <w:szCs w:val="28"/>
        </w:rPr>
      </w:pPr>
    </w:p>
    <w:p w14:paraId="5AB86152">
      <w:pPr>
        <w:spacing w:before="120" w:line="22" w:lineRule="atLeast"/>
        <w:ind w:left="960"/>
        <w:rPr>
          <w:rFonts w:hint="default" w:ascii="Times New Roman" w:hAnsi="Times New Roman" w:eastAsia="仿宋_GB2312" w:cs="Times New Roman"/>
          <w:b/>
          <w:bCs/>
          <w:sz w:val="28"/>
          <w:szCs w:val="28"/>
          <w:u w:val="single"/>
        </w:rPr>
      </w:pPr>
      <w:r>
        <w:rPr>
          <w:rFonts w:hint="default" w:ascii="Times New Roman" w:hAnsi="Times New Roman" w:eastAsia="仿宋_GB2312" w:cs="Times New Roman"/>
          <w:b/>
          <w:bCs/>
          <w:sz w:val="28"/>
          <w:szCs w:val="28"/>
        </w:rPr>
        <w:t>乙</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方：</w:t>
      </w:r>
      <w:r>
        <w:rPr>
          <w:rFonts w:hint="default" w:ascii="Times New Roman" w:hAnsi="Times New Roman" w:eastAsia="仿宋_GB2312" w:cs="Times New Roman"/>
          <w:b/>
          <w:bCs/>
          <w:sz w:val="28"/>
          <w:szCs w:val="28"/>
          <w:u w:val="single"/>
        </w:rPr>
        <w:t xml:space="preserve">                                       </w:t>
      </w:r>
    </w:p>
    <w:p w14:paraId="2BA43506">
      <w:pPr>
        <w:spacing w:before="120" w:line="22" w:lineRule="atLeast"/>
        <w:rPr>
          <w:rFonts w:hint="default" w:ascii="Times New Roman" w:hAnsi="Times New Roman" w:eastAsia="仿宋_GB2312" w:cs="Times New Roman"/>
          <w:b/>
          <w:bCs/>
          <w:sz w:val="28"/>
          <w:szCs w:val="28"/>
        </w:rPr>
      </w:pPr>
    </w:p>
    <w:p w14:paraId="45D0B0EA">
      <w:pPr>
        <w:spacing w:before="120" w:line="22" w:lineRule="atLeast"/>
        <w:ind w:left="960"/>
        <w:rPr>
          <w:rFonts w:hint="default" w:ascii="Times New Roman" w:hAnsi="Times New Roman" w:eastAsia="仿宋_GB2312" w:cs="Times New Roman"/>
          <w:b/>
          <w:bCs/>
          <w:sz w:val="28"/>
          <w:szCs w:val="28"/>
          <w:u w:val="single"/>
        </w:rPr>
      </w:pPr>
      <w:r>
        <w:rPr>
          <w:rFonts w:hint="default" w:ascii="Times New Roman" w:hAnsi="Times New Roman" w:eastAsia="仿宋_GB2312" w:cs="Times New Roman"/>
          <w:b/>
          <w:bCs/>
          <w:sz w:val="28"/>
          <w:szCs w:val="28"/>
        </w:rPr>
        <w:t>签</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订</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地：</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u w:val="single"/>
          <w:lang w:val="en-US" w:eastAsia="zh-CN"/>
        </w:rPr>
        <w:t xml:space="preserve">  </w:t>
      </w:r>
      <w:r>
        <w:rPr>
          <w:rFonts w:hint="default" w:ascii="Times New Roman" w:hAnsi="Times New Roman" w:eastAsia="仿宋_GB2312" w:cs="Times New Roman"/>
          <w:b/>
          <w:bCs/>
          <w:sz w:val="28"/>
          <w:szCs w:val="28"/>
          <w:u w:val="single"/>
        </w:rPr>
        <w:t xml:space="preserve">          </w:t>
      </w:r>
    </w:p>
    <w:p w14:paraId="703C38EA">
      <w:pPr>
        <w:spacing w:before="120" w:line="22" w:lineRule="atLeast"/>
        <w:rPr>
          <w:rFonts w:hint="default" w:ascii="Times New Roman" w:hAnsi="Times New Roman" w:eastAsia="仿宋_GB2312" w:cs="Times New Roman"/>
          <w:b/>
          <w:bCs/>
          <w:sz w:val="28"/>
          <w:szCs w:val="28"/>
        </w:rPr>
      </w:pPr>
    </w:p>
    <w:p w14:paraId="2D93C648">
      <w:pPr>
        <w:spacing w:before="120" w:line="22" w:lineRule="atLeast"/>
        <w:ind w:left="96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签订日期：</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rPr>
        <w:t>年</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rPr>
        <w:t>月</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rPr>
        <w:t>日</w:t>
      </w:r>
    </w:p>
    <w:p w14:paraId="6A4DA5C2">
      <w:pPr>
        <w:pStyle w:val="205"/>
        <w:rPr>
          <w:rFonts w:ascii="Times New Roman" w:hAnsi="Times New Roman" w:eastAsia="仿宋_GB2312"/>
          <w:highlight w:val="yellow"/>
        </w:rPr>
      </w:pPr>
    </w:p>
    <w:p w14:paraId="4F8D1212">
      <w:pPr>
        <w:rPr>
          <w:rFonts w:hint="default" w:ascii="Times New Roman" w:hAnsi="Times New Roman" w:eastAsia="仿宋_GB2312" w:cs="Times New Roman"/>
          <w:highlight w:val="yellow"/>
        </w:rPr>
      </w:pPr>
      <w:r>
        <w:rPr>
          <w:rFonts w:hint="default" w:ascii="Times New Roman" w:hAnsi="Times New Roman" w:eastAsia="仿宋_GB2312" w:cs="Times New Roman"/>
          <w:b/>
          <w:bCs/>
          <w:sz w:val="28"/>
          <w:szCs w:val="28"/>
          <w:highlight w:val="yellow"/>
        </w:rPr>
        <w:br w:type="page"/>
      </w:r>
      <w:bookmarkStart w:id="632" w:name="_Toc1568280797"/>
      <w:bookmarkStart w:id="633" w:name="_Toc714862996"/>
      <w:bookmarkStart w:id="634" w:name="_Toc473367889"/>
    </w:p>
    <w:bookmarkEnd w:id="632"/>
    <w:bookmarkEnd w:id="633"/>
    <w:bookmarkEnd w:id="634"/>
    <w:p w14:paraId="7CFE1621">
      <w:pPr>
        <w:spacing w:line="460" w:lineRule="exact"/>
        <w:ind w:right="8" w:firstLine="560"/>
        <w:jc w:val="left"/>
        <w:rPr>
          <w:rFonts w:hint="eastAsia" w:ascii="仿宋_GB2312" w:hAnsi="仿宋_GB2312" w:eastAsia="仿宋_GB2312" w:cs="仿宋_GB2312"/>
          <w:sz w:val="28"/>
          <w:szCs w:val="28"/>
        </w:rPr>
      </w:pPr>
      <w:bookmarkStart w:id="635" w:name="_Toc1646160950"/>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政府采购</w:t>
      </w:r>
      <w:r>
        <w:rPr>
          <w:rFonts w:hint="eastAsia" w:ascii="仿宋_GB2312" w:hAnsi="仿宋_GB2312" w:eastAsia="仿宋_GB2312" w:cs="仿宋_GB2312"/>
          <w:sz w:val="28"/>
          <w:szCs w:val="28"/>
          <w:highlight w:val="none"/>
        </w:rPr>
        <w:t>程序，依据</w:t>
      </w:r>
      <w:r>
        <w:rPr>
          <w:rFonts w:hint="eastAsia" w:ascii="仿宋_GB2312" w:hAnsi="仿宋_GB2312" w:eastAsia="仿宋_GB2312" w:cs="仿宋_GB2312"/>
          <w:sz w:val="28"/>
          <w:szCs w:val="28"/>
        </w:rPr>
        <w:t>相关法律、法规，甲乙双方在自愿、平等、协商一致的基础上，甲方将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
        </w:rPr>
        <w:t>河南省老干部活动学习中心物业管理服务项目</w:t>
      </w:r>
      <w:r>
        <w:rPr>
          <w:rFonts w:hint="eastAsia" w:ascii="仿宋_GB2312" w:hAnsi="仿宋_GB2312" w:eastAsia="仿宋_GB2312" w:cs="仿宋_GB2312"/>
          <w:sz w:val="28"/>
          <w:szCs w:val="28"/>
        </w:rPr>
        <w:t>委托给乙方实行物业管理服务，特订立本合同。</w:t>
      </w:r>
    </w:p>
    <w:p w14:paraId="21E52337">
      <w:pPr>
        <w:numPr>
          <w:ilvl w:val="0"/>
          <w:numId w:val="6"/>
        </w:num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项目位置</w:t>
      </w:r>
    </w:p>
    <w:p w14:paraId="101F3B1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河南省老干部活动学习中心分为地德街（郑州市郑东新区地德街16号）和政四街（郑州市金水区政四街1号）两个院区</w:t>
      </w:r>
      <w:r>
        <w:rPr>
          <w:rFonts w:hint="eastAsia" w:ascii="仿宋_GB2312" w:hAnsi="仿宋_GB2312" w:eastAsia="仿宋_GB2312" w:cs="仿宋_GB2312"/>
          <w:sz w:val="28"/>
          <w:szCs w:val="28"/>
          <w:lang w:eastAsia="zh-CN"/>
        </w:rPr>
        <w:t>。</w:t>
      </w:r>
    </w:p>
    <w:p w14:paraId="3178A72C">
      <w:pPr>
        <w:numPr>
          <w:ilvl w:val="0"/>
          <w:numId w:val="6"/>
        </w:num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物业用房提供</w:t>
      </w:r>
    </w:p>
    <w:p w14:paraId="0D3F7A98">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甲方于本合同生效之日起5日内向乙方提供必需的物业管理用房（产权属甲方）。乙方使用甲方</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物业管理用房</w:t>
      </w:r>
      <w:r>
        <w:rPr>
          <w:rFonts w:hint="eastAsia" w:ascii="仿宋_GB2312" w:hAnsi="仿宋_GB2312" w:eastAsia="仿宋_GB2312" w:cs="仿宋_GB2312"/>
          <w:sz w:val="28"/>
          <w:szCs w:val="28"/>
        </w:rPr>
        <w:t xml:space="preserve">应严格按照甲方的相关规定使用,不得出租或挪做它用,且应当妥善维护相关用房。 </w:t>
      </w:r>
    </w:p>
    <w:p w14:paraId="1C98D5B5">
      <w:pPr>
        <w:spacing w:line="46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第三条 物业服务内容</w:t>
      </w:r>
    </w:p>
    <w:p w14:paraId="64A25CBD">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服</w:t>
      </w:r>
      <w:r>
        <w:rPr>
          <w:rFonts w:hint="eastAsia" w:ascii="仿宋_GB2312" w:hAnsi="仿宋_GB2312" w:eastAsia="仿宋_GB2312" w:cs="仿宋_GB2312"/>
          <w:sz w:val="28"/>
          <w:szCs w:val="28"/>
        </w:rPr>
        <w:t>务范围：物业管理项目范围包括综合管理、房屋日常养护维修、供电设施设备运行管理维护、给排水设施设备运行管理维护、中央空调系统运行管理维护、消防系统运行管理维护、安防报警监控系统运行管理维护、弱电智能（楼宇控制）系统运行管理维护、秩序维护与安全管理服务、环境卫生保洁服务、垃圾清运、绿化养护、电梯运行维护等工作。</w:t>
      </w:r>
    </w:p>
    <w:p w14:paraId="2D9F0622">
      <w:pPr>
        <w:spacing w:line="460" w:lineRule="exact"/>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rPr>
        <w:t>第四条 委托管理期限：</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年；自</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日时起至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日时止。</w:t>
      </w:r>
    </w:p>
    <w:p w14:paraId="05F67802">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物业管理费用及支付方式</w:t>
      </w:r>
    </w:p>
    <w:p w14:paraId="037324D3">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1.全</w:t>
      </w:r>
      <w:r>
        <w:rPr>
          <w:rFonts w:hint="eastAsia" w:ascii="仿宋_GB2312" w:hAnsi="仿宋_GB2312" w:eastAsia="仿宋_GB2312" w:cs="仿宋_GB2312"/>
          <w:sz w:val="28"/>
          <w:szCs w:val="28"/>
          <w:lang w:eastAsia="zh-CN"/>
        </w:rPr>
        <w:t>部</w:t>
      </w:r>
      <w:r>
        <w:rPr>
          <w:rFonts w:hint="eastAsia" w:ascii="仿宋_GB2312" w:hAnsi="仿宋_GB2312" w:eastAsia="仿宋_GB2312" w:cs="仿宋_GB2312"/>
          <w:sz w:val="28"/>
          <w:szCs w:val="28"/>
        </w:rPr>
        <w:t>服务费用：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6260438E">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上述服务费用为该项目服务费全包价，包括</w:t>
      </w:r>
      <w:r>
        <w:rPr>
          <w:rFonts w:hint="eastAsia" w:ascii="仿宋_GB2312" w:hAnsi="仿宋_GB2312" w:eastAsia="仿宋_GB2312" w:cs="仿宋_GB2312"/>
          <w:sz w:val="28"/>
          <w:szCs w:val="28"/>
          <w:lang w:val="en-US" w:eastAsia="zh-CN"/>
        </w:rPr>
        <w:t>但不限于</w:t>
      </w:r>
      <w:r>
        <w:rPr>
          <w:rFonts w:hint="eastAsia" w:ascii="仿宋_GB2312" w:hAnsi="仿宋_GB2312" w:eastAsia="仿宋_GB2312" w:cs="仿宋_GB2312"/>
          <w:sz w:val="28"/>
          <w:szCs w:val="28"/>
        </w:rPr>
        <w:t>工作人员的所有费用、办公费、业务培训费、人员服装费、材料工具费等所有</w:t>
      </w:r>
      <w:r>
        <w:rPr>
          <w:rFonts w:hint="eastAsia" w:ascii="仿宋_GB2312" w:hAnsi="仿宋_GB2312" w:eastAsia="仿宋_GB2312" w:cs="仿宋_GB2312"/>
          <w:sz w:val="28"/>
          <w:szCs w:val="28"/>
          <w:lang w:val="en-US" w:eastAsia="zh-CN"/>
        </w:rPr>
        <w:t>履行本合同相关的</w:t>
      </w:r>
      <w:r>
        <w:rPr>
          <w:rFonts w:hint="eastAsia" w:ascii="仿宋_GB2312" w:hAnsi="仿宋_GB2312" w:eastAsia="仿宋_GB2312" w:cs="仿宋_GB2312"/>
          <w:sz w:val="28"/>
          <w:szCs w:val="28"/>
        </w:rPr>
        <w:t>费用。甲方不承担服务费以外的其它任何费用。服务费用不因原材料及人力费用等政策或市场行情变化而变动。</w:t>
      </w:r>
    </w:p>
    <w:p w14:paraId="03D77D33">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2.支付方式及时间：</w:t>
      </w:r>
    </w:p>
    <w:p w14:paraId="2FD4C693">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根据考核结果，服务费用按月支付。乙方于次月的5日前出具上月正规发票，甲方在接到发票后，于当月支付上月费用，节假日顺延。合同期内最后一个</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rPr>
        <w:t>的服务费待甲乙双方办理完交接手续后</w:t>
      </w:r>
      <w:r>
        <w:rPr>
          <w:rFonts w:hint="eastAsia" w:ascii="仿宋_GB2312" w:hAnsi="仿宋_GB2312" w:eastAsia="仿宋_GB2312" w:cs="仿宋_GB2312"/>
          <w:sz w:val="28"/>
          <w:szCs w:val="28"/>
          <w:lang w:eastAsia="zh-CN"/>
        </w:rPr>
        <w:t>无遗留问题</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p>
    <w:p w14:paraId="57A3AE86">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甲方权利义务</w:t>
      </w:r>
    </w:p>
    <w:p w14:paraId="60088594">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代表和维护甲方及物业使用人的合法权益，检查监督乙方物业服务工作执行情况；经常听取物业使用人的意见和建议，并及时将这些反馈给乙方；协调甲方、物业使用人、乙方之间的关系。若乙方服务未达到甲方要求，甲方有权解除合同。</w:t>
      </w:r>
    </w:p>
    <w:p w14:paraId="4ECC7253">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2.审定乙方拟定的物业管理制度，检查监督乙方提供的各项服务承诺的执行情况；对违规、违纪人员，知会乙方主管人员进行批评教育工作，必要时通知乙方予以调换。</w:t>
      </w:r>
    </w:p>
    <w:p w14:paraId="741BB615">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3.负责协调各种管理遗留问题的处理工作；乙方人员提出的安全隐患，甲方有及时处理的义务；同时采取有效措施落实防火、防盗、防破坏等安全防范工作。</w:t>
      </w:r>
    </w:p>
    <w:p w14:paraId="7A4A8C44">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4.乙方服务人员未按要求提供服务为甲方造成损失的，乙方应承担赔偿责任。</w:t>
      </w:r>
    </w:p>
    <w:p w14:paraId="6C1AC86B">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5.乙方工作人员在工作中，发生自身或导致他人伤、残、亡等的，乙方应承担全部责任。</w:t>
      </w:r>
    </w:p>
    <w:p w14:paraId="6EF5C8E7">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6.支持乙方做好物业管理工作，为乙方提供安全的工作服务环境，按照合同规定的标准和办法，按时、足额向乙方支付物业服务费。</w:t>
      </w:r>
    </w:p>
    <w:p w14:paraId="6B6C25E7">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7.甲方与乙方服务人员之间不存在任何性质的劳动或劳务关系。</w:t>
      </w:r>
    </w:p>
    <w:p w14:paraId="77CDD4C3">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8.乙方提供的物业服务不符合甲方要求的，甲方有权责令乙方按甲方要求进行改正；乙方未能达到甲方提出的改正要求的，甲方有权解除本合同。由此为甲方造成损失的，乙方应该承担赔偿责任。</w:t>
      </w:r>
    </w:p>
    <w:p w14:paraId="6F59DA7E">
      <w:pPr>
        <w:pStyle w:val="24"/>
        <w:spacing w:before="156" w:after="156" w:line="4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甲方成立物业考核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考评</w:t>
      </w:r>
      <w:r>
        <w:rPr>
          <w:rFonts w:hint="eastAsia" w:ascii="仿宋_GB2312" w:hAnsi="仿宋_GB2312" w:eastAsia="仿宋_GB2312" w:cs="仿宋_GB2312"/>
          <w:sz w:val="28"/>
          <w:szCs w:val="28"/>
        </w:rPr>
        <w:t>工作小组，</w:t>
      </w:r>
      <w:r>
        <w:rPr>
          <w:rFonts w:hint="eastAsia" w:ascii="仿宋_GB2312" w:hAnsi="仿宋_GB2312" w:eastAsia="仿宋_GB2312" w:cs="仿宋_GB2312"/>
          <w:sz w:val="28"/>
          <w:szCs w:val="28"/>
          <w:lang w:val="en-US" w:eastAsia="zh-CN"/>
        </w:rPr>
        <w:t>对乙方服务进行考核、考评</w:t>
      </w:r>
      <w:r>
        <w:rPr>
          <w:rFonts w:hint="eastAsia" w:ascii="仿宋_GB2312" w:hAnsi="仿宋_GB2312" w:eastAsia="仿宋_GB2312" w:cs="仿宋_GB2312"/>
          <w:sz w:val="28"/>
          <w:szCs w:val="28"/>
          <w:lang w:val="en" w:eastAsia="zh-CN"/>
        </w:rPr>
        <w:t>(详见招标文件第六章第七款</w:t>
      </w:r>
      <w:r>
        <w:rPr>
          <w:rFonts w:hint="eastAsia" w:ascii="仿宋_GB2312" w:hAnsi="仿宋_GB2312" w:eastAsia="仿宋_GB2312" w:cs="仿宋_GB2312"/>
          <w:sz w:val="28"/>
          <w:szCs w:val="28"/>
          <w:lang w:val="en-US" w:eastAsia="zh-CN"/>
        </w:rPr>
        <w:t>检查与</w:t>
      </w:r>
      <w:r>
        <w:rPr>
          <w:rFonts w:hint="eastAsia" w:ascii="仿宋_GB2312" w:hAnsi="仿宋_GB2312" w:eastAsia="仿宋_GB2312" w:cs="仿宋_GB2312"/>
          <w:sz w:val="28"/>
          <w:szCs w:val="28"/>
        </w:rPr>
        <w:t>考核</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rPr>
        <w:t>。</w:t>
      </w:r>
    </w:p>
    <w:p w14:paraId="1C09B179">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乙方权利义务</w:t>
      </w:r>
    </w:p>
    <w:p w14:paraId="0A8FFBC2">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1.根据有关法律法规及本合同的约定，制订物业服务及管理制度。</w:t>
      </w:r>
    </w:p>
    <w:p w14:paraId="7FAC6818">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2.认真落实物业管理服务各项规章制度的执行，并做好与甲方及时沟通，协助处理相关事宜。</w:t>
      </w:r>
    </w:p>
    <w:p w14:paraId="7C96D74E">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3.负责编制物业管理年度管理服务计划、人员安排计划、资金使用计划及决算报告，并报甲方审核。</w:t>
      </w:r>
    </w:p>
    <w:p w14:paraId="6614A106">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4.对本物业的公用设施不得擅自占用和改变使用功能，如需在本物业内改、扩建或完善配套项目，</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与甲方协商，经</w:t>
      </w:r>
      <w:r>
        <w:rPr>
          <w:rFonts w:hint="eastAsia" w:ascii="仿宋_GB2312" w:hAnsi="仿宋_GB2312" w:eastAsia="仿宋_GB2312" w:cs="仿宋_GB2312"/>
          <w:sz w:val="28"/>
          <w:szCs w:val="28"/>
          <w:lang w:val="en-US" w:eastAsia="zh-CN"/>
        </w:rPr>
        <w:t>得</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书面</w:t>
      </w:r>
      <w:r>
        <w:rPr>
          <w:rFonts w:hint="eastAsia" w:ascii="仿宋_GB2312" w:hAnsi="仿宋_GB2312" w:eastAsia="仿宋_GB2312" w:cs="仿宋_GB2312"/>
          <w:sz w:val="28"/>
          <w:szCs w:val="28"/>
        </w:rPr>
        <w:t>同意后方可实施。</w:t>
      </w:r>
    </w:p>
    <w:p w14:paraId="06C9AB7D">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5.配合完成甲方交办的其他涉及管理服务范围的临时性工作。</w:t>
      </w:r>
    </w:p>
    <w:p w14:paraId="40D04D59">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6.统一配备员工工装、工具及相关物料、设备；定期组织员工培训，提升业务技能，确保服务达到约定的质量标准；严格按照公司规章、制度、规范等对员工进行管理和要求。</w:t>
      </w:r>
    </w:p>
    <w:p w14:paraId="3EC51002">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7.服务人员工资发放、社保缴纳等责任由乙方负责，与甲方无关。</w:t>
      </w:r>
    </w:p>
    <w:p w14:paraId="5965514C">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8.乙方应做好服务人员岗位职责培训、安全教育等工作。相关人员在提供服务过程中发生的安全事故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人身损害</w:t>
      </w:r>
      <w:r>
        <w:rPr>
          <w:rFonts w:hint="eastAsia" w:ascii="仿宋_GB2312" w:hAnsi="仿宋_GB2312" w:eastAsia="仿宋_GB2312" w:cs="仿宋_GB2312"/>
          <w:sz w:val="28"/>
          <w:szCs w:val="28"/>
        </w:rPr>
        <w:t>等责任由乙方负责。</w:t>
      </w:r>
    </w:p>
    <w:p w14:paraId="14910FCD">
      <w:pPr>
        <w:pStyle w:val="24"/>
        <w:spacing w:before="156" w:after="156"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.接受甲方考</w:t>
      </w:r>
      <w:r>
        <w:rPr>
          <w:rFonts w:hint="eastAsia" w:ascii="仿宋_GB2312" w:hAnsi="仿宋_GB2312" w:eastAsia="仿宋_GB2312" w:cs="仿宋_GB2312"/>
          <w:sz w:val="28"/>
          <w:szCs w:val="28"/>
          <w:lang w:val="en-US" w:eastAsia="zh-CN"/>
        </w:rPr>
        <w:t>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考</w:t>
      </w:r>
      <w:r>
        <w:rPr>
          <w:rFonts w:hint="eastAsia" w:ascii="仿宋_GB2312" w:hAnsi="仿宋_GB2312" w:eastAsia="仿宋_GB2312" w:cs="仿宋_GB2312"/>
          <w:sz w:val="28"/>
          <w:szCs w:val="28"/>
        </w:rPr>
        <w:t>核和物业管理行政主管部门的监督,不断完善管理服务，如因乙方管理失误造成甲方经济损失，乙方负责赔偿。</w:t>
      </w:r>
    </w:p>
    <w:p w14:paraId="4A80707C">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.乙方以所投标</w:t>
      </w:r>
      <w:r>
        <w:rPr>
          <w:rFonts w:hint="eastAsia" w:ascii="仿宋_GB2312" w:hAnsi="仿宋_GB2312" w:eastAsia="仿宋_GB2312" w:cs="仿宋_GB2312"/>
          <w:sz w:val="28"/>
          <w:szCs w:val="28"/>
          <w:lang w:eastAsia="zh-CN"/>
        </w:rPr>
        <w:t>文件</w:t>
      </w:r>
      <w:r>
        <w:rPr>
          <w:rFonts w:hint="eastAsia" w:ascii="仿宋_GB2312" w:hAnsi="仿宋_GB2312" w:eastAsia="仿宋_GB2312" w:cs="仿宋_GB2312"/>
          <w:sz w:val="28"/>
          <w:szCs w:val="28"/>
        </w:rPr>
        <w:t>描述的技术标准</w:t>
      </w:r>
      <w:r>
        <w:rPr>
          <w:rFonts w:hint="eastAsia" w:ascii="仿宋_GB2312" w:hAnsi="仿宋_GB2312" w:eastAsia="仿宋_GB2312" w:cs="仿宋_GB2312"/>
          <w:sz w:val="28"/>
          <w:szCs w:val="28"/>
          <w:lang w:val="en-US" w:eastAsia="zh-CN"/>
        </w:rPr>
        <w:t>及甲方要求</w:t>
      </w:r>
      <w:r>
        <w:rPr>
          <w:rFonts w:hint="eastAsia" w:ascii="仿宋_GB2312" w:hAnsi="仿宋_GB2312" w:eastAsia="仿宋_GB2312" w:cs="仿宋_GB2312"/>
          <w:sz w:val="28"/>
          <w:szCs w:val="28"/>
        </w:rPr>
        <w:t>作为管理服务标准，必须每月按</w:t>
      </w:r>
      <w:r>
        <w:rPr>
          <w:rFonts w:hint="eastAsia" w:ascii="仿宋_GB2312" w:hAnsi="仿宋_GB2312" w:eastAsia="仿宋_GB2312" w:cs="仿宋_GB2312"/>
          <w:sz w:val="28"/>
          <w:szCs w:val="28"/>
          <w:lang w:eastAsia="zh-CN"/>
        </w:rPr>
        <w:t>投标文件</w:t>
      </w:r>
      <w:r>
        <w:rPr>
          <w:rFonts w:hint="eastAsia" w:ascii="仿宋_GB2312" w:hAnsi="仿宋_GB2312" w:eastAsia="仿宋_GB2312" w:cs="仿宋_GB2312"/>
          <w:sz w:val="28"/>
          <w:szCs w:val="28"/>
        </w:rPr>
        <w:t>标准</w:t>
      </w:r>
      <w:r>
        <w:rPr>
          <w:rFonts w:hint="eastAsia" w:ascii="仿宋_GB2312" w:hAnsi="仿宋_GB2312" w:eastAsia="仿宋_GB2312" w:cs="仿宋_GB2312"/>
          <w:sz w:val="28"/>
          <w:szCs w:val="28"/>
          <w:lang w:val="en-US" w:eastAsia="zh-CN"/>
        </w:rPr>
        <w:t>及甲方要求去</w:t>
      </w:r>
      <w:r>
        <w:rPr>
          <w:rFonts w:hint="eastAsia" w:ascii="仿宋_GB2312" w:hAnsi="仿宋_GB2312" w:eastAsia="仿宋_GB2312" w:cs="仿宋_GB2312"/>
          <w:sz w:val="28"/>
          <w:szCs w:val="28"/>
        </w:rPr>
        <w:t>对本月工作进行自评，如有不符合的情况，</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及时整改。</w:t>
      </w:r>
    </w:p>
    <w:p w14:paraId="4483BE22">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.本合同终止当日，乙方无条件向甲方移交物业管理档案资料和退还属甲方所有的</w:t>
      </w:r>
      <w:r>
        <w:rPr>
          <w:rFonts w:hint="eastAsia" w:ascii="仿宋_GB2312" w:hAnsi="仿宋_GB2312" w:eastAsia="仿宋_GB2312" w:cs="仿宋_GB2312"/>
          <w:sz w:val="28"/>
          <w:szCs w:val="28"/>
          <w:lang w:val="en-US" w:eastAsia="zh-CN"/>
        </w:rPr>
        <w:t>物业管理用房</w:t>
      </w:r>
      <w:r>
        <w:rPr>
          <w:rFonts w:hint="eastAsia" w:ascii="仿宋_GB2312" w:hAnsi="仿宋_GB2312" w:eastAsia="仿宋_GB2312" w:cs="仿宋_GB2312"/>
          <w:sz w:val="28"/>
          <w:szCs w:val="28"/>
        </w:rPr>
        <w:t>及其它各类设施物品、资料(合理损耗除外)，并办理交接手续。乙方未按时履行交接手续或者移交手续未达到甲方要求的，不予</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rPr>
        <w:t>最后一个月的服务费，并</w:t>
      </w:r>
      <w:r>
        <w:rPr>
          <w:rFonts w:hint="eastAsia" w:ascii="仿宋_GB2312" w:hAnsi="仿宋_GB2312" w:eastAsia="仿宋_GB2312" w:cs="仿宋_GB2312"/>
          <w:sz w:val="28"/>
          <w:szCs w:val="28"/>
          <w:lang w:val="en-US" w:eastAsia="zh-CN"/>
        </w:rPr>
        <w:t>有权</w:t>
      </w:r>
      <w:r>
        <w:rPr>
          <w:rFonts w:hint="eastAsia" w:ascii="仿宋_GB2312" w:hAnsi="仿宋_GB2312" w:eastAsia="仿宋_GB2312" w:cs="仿宋_GB2312"/>
          <w:sz w:val="28"/>
          <w:szCs w:val="28"/>
        </w:rPr>
        <w:t>要求乙方赔偿甲方遭受的实际损失。</w:t>
      </w:r>
    </w:p>
    <w:p w14:paraId="21DF9F1A">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.乙方不得以任何理由、形式转让管理权，如果出现企业挂靠、项目转包现象，甲方有权提前终止合同，且乙方</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向甲方支付合同总金额10%的违约金，并承担由此给甲方造成的经济损失。</w:t>
      </w:r>
    </w:p>
    <w:p w14:paraId="5E5E2749">
      <w:pPr>
        <w:pStyle w:val="24"/>
        <w:spacing w:before="156" w:after="156"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服务要求</w:t>
      </w:r>
    </w:p>
    <w:p w14:paraId="43669A84">
      <w:pPr>
        <w:spacing w:line="46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按照甲方要求，乙方完成服务标准。</w:t>
      </w:r>
      <w:r>
        <w:rPr>
          <w:rFonts w:hint="eastAsia" w:ascii="仿宋_GB2312" w:hAnsi="仿宋_GB2312" w:eastAsia="仿宋_GB2312" w:cs="仿宋_GB2312"/>
          <w:color w:val="000000"/>
          <w:sz w:val="28"/>
          <w:szCs w:val="28"/>
        </w:rPr>
        <w:t>项目负责人：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；现场负责人：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p w14:paraId="0E2A52B6">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甲方违反合同约定，使乙方未完成规定管理目标任务的，乙方有权要求甲方在一定期限内给予解决，逾期未解决的，乙方有权终止合同；造成乙方经济损失的，甲方应给予乙方经济赔偿。</w:t>
      </w:r>
    </w:p>
    <w:p w14:paraId="093AAFDE">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乙方违反本合同的约定，未能达到约定的管理服务目标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标准</w:t>
      </w:r>
      <w:r>
        <w:rPr>
          <w:rFonts w:hint="eastAsia" w:ascii="仿宋_GB2312" w:hAnsi="仿宋_GB2312" w:eastAsia="仿宋_GB2312" w:cs="仿宋_GB2312"/>
          <w:sz w:val="28"/>
          <w:szCs w:val="28"/>
        </w:rPr>
        <w:t>和质量</w:t>
      </w:r>
      <w:r>
        <w:rPr>
          <w:rFonts w:hint="eastAsia" w:ascii="仿宋_GB2312" w:hAnsi="仿宋_GB2312" w:eastAsia="仿宋_GB2312" w:cs="仿宋_GB2312"/>
          <w:sz w:val="28"/>
          <w:szCs w:val="28"/>
          <w:lang w:eastAsia="zh-CN"/>
        </w:rPr>
        <w:t>（详见招标文件第六章项目需求）</w:t>
      </w:r>
      <w:r>
        <w:rPr>
          <w:rFonts w:hint="eastAsia" w:ascii="仿宋_GB2312" w:hAnsi="仿宋_GB2312" w:eastAsia="仿宋_GB2312" w:cs="仿宋_GB2312"/>
          <w:sz w:val="28"/>
          <w:szCs w:val="28"/>
        </w:rPr>
        <w:t>，甲方有权要求乙方限期整改，逾期未整改的，甲方有权</w:t>
      </w:r>
      <w:r>
        <w:rPr>
          <w:rFonts w:hint="eastAsia" w:ascii="仿宋_GB2312" w:hAnsi="仿宋_GB2312" w:eastAsia="仿宋_GB2312" w:cs="仿宋_GB2312"/>
          <w:sz w:val="28"/>
          <w:szCs w:val="28"/>
          <w:lang w:val="en-US" w:eastAsia="zh-CN"/>
        </w:rPr>
        <w:t>解除</w:t>
      </w:r>
      <w:r>
        <w:rPr>
          <w:rFonts w:hint="eastAsia" w:ascii="仿宋_GB2312" w:hAnsi="仿宋_GB2312" w:eastAsia="仿宋_GB2312" w:cs="仿宋_GB2312"/>
          <w:sz w:val="28"/>
          <w:szCs w:val="28"/>
        </w:rPr>
        <w:t>合同；造成甲方经济损失的，乙方应给予甲方经济赔偿。</w:t>
      </w:r>
    </w:p>
    <w:p w14:paraId="19EE96CE">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甲乙任何一方无正当理由提前终止合同的，应向对方支付</w:t>
      </w:r>
      <w:r>
        <w:rPr>
          <w:rFonts w:hint="eastAsia" w:ascii="仿宋_GB2312" w:hAnsi="仿宋_GB2312" w:eastAsia="仿宋_GB2312" w:cs="仿宋_GB2312"/>
          <w:sz w:val="28"/>
          <w:szCs w:val="28"/>
          <w:u w:val="single"/>
        </w:rPr>
        <w:t xml:space="preserve"> 10000 元</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壹万元</w:t>
      </w:r>
      <w:r>
        <w:rPr>
          <w:rFonts w:hint="eastAsia" w:ascii="仿宋_GB2312" w:hAnsi="仿宋_GB2312" w:eastAsia="仿宋_GB2312" w:cs="仿宋_GB2312"/>
          <w:sz w:val="28"/>
          <w:szCs w:val="28"/>
        </w:rPr>
        <w:t>)人民币的违约金；给对方造成的经济损失超过违约金的，还应给予赔偿。</w:t>
      </w:r>
    </w:p>
    <w:p w14:paraId="135D31E9">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自本合同生效之日起7日内，根据甲方委托管理事项，办理完交接验收手续。</w:t>
      </w:r>
    </w:p>
    <w:p w14:paraId="203ECB54">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本合同在履行中如发生争议，双方应协商解决或报请物业管理行政主管部门进行调解，协商或调解不成的，双方均应向甲方所在地有管辖权的人民法院起诉。</w:t>
      </w:r>
    </w:p>
    <w:p w14:paraId="0C3EED55">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本合同执行期间，如遇不可抗力，致使合同无法履行时，双方应按有关法律规定及时协商处理。</w:t>
      </w:r>
    </w:p>
    <w:p w14:paraId="735CEA67">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双方可对本合同的条款进行补充，若需增加服务内容、人数及服务费用，须以书面形式签订补充协议，补充协议与本合同具有同等效力。</w:t>
      </w:r>
    </w:p>
    <w:p w14:paraId="4C44ECBB">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本合同之附件均为合同有效组成部分。本合同及其附件和补充协议中未规定的事宜，均遵照中华人民共和国有关法律、法规和规章执行。</w:t>
      </w:r>
    </w:p>
    <w:p w14:paraId="2DEF66EF">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份，甲乙双方各执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w:t>
      </w:r>
    </w:p>
    <w:p w14:paraId="4154E514">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合同期满本合同自然终止。</w:t>
      </w:r>
    </w:p>
    <w:p w14:paraId="643FF05A">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本合同自</w:t>
      </w:r>
      <w:r>
        <w:rPr>
          <w:rFonts w:hint="eastAsia" w:ascii="仿宋_GB2312" w:hAnsi="仿宋_GB2312" w:eastAsia="仿宋_GB2312" w:cs="仿宋_GB2312"/>
          <w:sz w:val="28"/>
          <w:szCs w:val="28"/>
          <w:lang w:val="en-US" w:eastAsia="zh-CN"/>
        </w:rPr>
        <w:t>甲乙双方法定代表人或授权代表</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val="en-US" w:eastAsia="zh-CN"/>
        </w:rPr>
        <w:t>并加盖甲乙双方公章</w:t>
      </w:r>
      <w:r>
        <w:rPr>
          <w:rFonts w:hint="eastAsia" w:ascii="仿宋_GB2312" w:hAnsi="仿宋_GB2312" w:eastAsia="仿宋_GB2312" w:cs="仿宋_GB2312"/>
          <w:sz w:val="28"/>
          <w:szCs w:val="28"/>
        </w:rPr>
        <w:t>之日起生效。</w:t>
      </w:r>
    </w:p>
    <w:p w14:paraId="50BE6790">
      <w:pPr>
        <w:pStyle w:val="50"/>
        <w:ind w:firstLine="240"/>
        <w:rPr>
          <w:rFonts w:hint="eastAsia" w:ascii="仿宋_GB2312" w:hAnsi="仿宋_GB2312" w:eastAsia="仿宋_GB2312" w:cs="仿宋_GB2312"/>
        </w:rPr>
      </w:pPr>
    </w:p>
    <w:p w14:paraId="2618C84A">
      <w:pPr>
        <w:spacing w:line="46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甲方（签章）：</w:t>
      </w:r>
      <w:r>
        <w:rPr>
          <w:rFonts w:hint="eastAsia" w:ascii="仿宋_GB2312" w:hAnsi="仿宋_GB2312" w:eastAsia="仿宋_GB2312" w:cs="仿宋_GB2312"/>
          <w:b/>
          <w:bCs/>
          <w:sz w:val="28"/>
          <w:szCs w:val="28"/>
          <w:lang w:val="en"/>
        </w:rPr>
        <w:t>河南省老干部活动学习中心</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w:t>
      </w:r>
    </w:p>
    <w:p w14:paraId="0B36B229">
      <w:pPr>
        <w:spacing w:line="460" w:lineRule="exact"/>
        <w:ind w:firstLine="560"/>
        <w:rPr>
          <w:rFonts w:hint="eastAsia" w:ascii="仿宋_GB2312" w:hAnsi="仿宋_GB2312" w:eastAsia="仿宋_GB2312" w:cs="仿宋_GB2312"/>
          <w:sz w:val="28"/>
          <w:szCs w:val="28"/>
        </w:rPr>
      </w:pPr>
    </w:p>
    <w:p w14:paraId="084ACF45">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代表签字：</w:t>
      </w:r>
    </w:p>
    <w:p w14:paraId="57877FCF">
      <w:pPr>
        <w:spacing w:line="460" w:lineRule="exact"/>
        <w:ind w:firstLine="560"/>
        <w:rPr>
          <w:rFonts w:hint="eastAsia" w:ascii="仿宋_GB2312" w:hAnsi="仿宋_GB2312" w:eastAsia="仿宋_GB2312" w:cs="仿宋_GB2312"/>
          <w:sz w:val="28"/>
          <w:szCs w:val="28"/>
        </w:rPr>
      </w:pPr>
    </w:p>
    <w:p w14:paraId="10FD5EE5">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p w14:paraId="5C83BD7D">
      <w:pPr>
        <w:spacing w:line="460" w:lineRule="exact"/>
        <w:rPr>
          <w:rFonts w:hint="eastAsia" w:ascii="仿宋_GB2312" w:hAnsi="仿宋_GB2312" w:eastAsia="仿宋_GB2312" w:cs="仿宋_GB2312"/>
          <w:sz w:val="28"/>
          <w:szCs w:val="28"/>
        </w:rPr>
      </w:pPr>
    </w:p>
    <w:p w14:paraId="1CF1643C">
      <w:pPr>
        <w:spacing w:line="46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乙方（签章）：</w:t>
      </w:r>
    </w:p>
    <w:p w14:paraId="63B36C90">
      <w:pPr>
        <w:spacing w:line="460" w:lineRule="exact"/>
        <w:ind w:firstLine="560"/>
        <w:jc w:val="left"/>
        <w:rPr>
          <w:rFonts w:hint="eastAsia" w:ascii="仿宋_GB2312" w:hAnsi="仿宋_GB2312" w:eastAsia="仿宋_GB2312" w:cs="仿宋_GB2312"/>
          <w:sz w:val="28"/>
          <w:szCs w:val="28"/>
        </w:rPr>
      </w:pPr>
    </w:p>
    <w:p w14:paraId="3747773D">
      <w:pPr>
        <w:spacing w:line="46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代表签字：</w:t>
      </w:r>
    </w:p>
    <w:p w14:paraId="572C33C2">
      <w:pPr>
        <w:spacing w:line="460" w:lineRule="exact"/>
        <w:ind w:firstLine="560"/>
        <w:jc w:val="left"/>
        <w:rPr>
          <w:rFonts w:hint="eastAsia" w:ascii="仿宋_GB2312" w:hAnsi="仿宋_GB2312" w:eastAsia="仿宋_GB2312" w:cs="仿宋_GB2312"/>
          <w:sz w:val="28"/>
          <w:szCs w:val="28"/>
        </w:rPr>
      </w:pPr>
    </w:p>
    <w:p w14:paraId="59677D47">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p w14:paraId="0BD98759">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14:paraId="5F03DCA0">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w:t>
      </w:r>
    </w:p>
    <w:p w14:paraId="74D9E92E">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5482EC32">
      <w:pPr>
        <w:spacing w:line="4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03DDE943">
      <w:pPr>
        <w:spacing w:line="460" w:lineRule="exact"/>
        <w:ind w:firstLine="560"/>
        <w:rPr>
          <w:rFonts w:hint="eastAsia" w:ascii="仿宋_GB2312" w:hAnsi="仿宋_GB2312" w:eastAsia="仿宋_GB2312" w:cs="仿宋_GB2312"/>
          <w:sz w:val="28"/>
        </w:rPr>
      </w:pPr>
    </w:p>
    <w:p w14:paraId="1BFBB667">
      <w:pPr>
        <w:pStyle w:val="50"/>
        <w:ind w:firstLine="240"/>
        <w:rPr>
          <w:rFonts w:hint="eastAsia" w:ascii="仿宋_GB2312" w:hAnsi="仿宋_GB2312" w:eastAsia="仿宋_GB2312" w:cs="仿宋_GB2312"/>
        </w:rPr>
      </w:pPr>
      <w:r>
        <w:rPr>
          <w:rFonts w:hint="eastAsia" w:ascii="仿宋_GB2312" w:hAnsi="仿宋_GB2312" w:eastAsia="仿宋_GB2312" w:cs="仿宋_GB2312"/>
        </w:rPr>
        <w:t xml:space="preserve">                                  </w:t>
      </w:r>
    </w:p>
    <w:p w14:paraId="159D3188">
      <w:pPr>
        <w:pStyle w:val="50"/>
        <w:ind w:firstLine="240"/>
        <w:rPr>
          <w:rFonts w:hint="eastAsia" w:ascii="仿宋_GB2312" w:hAnsi="仿宋_GB2312" w:eastAsia="仿宋_GB2312" w:cs="仿宋_GB2312"/>
        </w:rPr>
      </w:pPr>
    </w:p>
    <w:p w14:paraId="1EB2AC94">
      <w:pPr>
        <w:pStyle w:val="2"/>
        <w:rPr>
          <w:rFonts w:ascii="Times New Roman" w:hAnsi="Times New Roman" w:eastAsia="仿宋_GB2312"/>
          <w:color w:val="auto"/>
          <w:szCs w:val="32"/>
          <w:lang w:val="en-US"/>
        </w:rPr>
      </w:pPr>
      <w:r>
        <w:rPr>
          <w:rFonts w:hint="eastAsia" w:ascii="仿宋_GB2312" w:hAnsi="仿宋_GB2312" w:eastAsia="仿宋_GB2312" w:cs="仿宋_GB2312"/>
          <w:b/>
          <w:bCs/>
          <w:color w:val="auto"/>
          <w:kern w:val="44"/>
          <w:sz w:val="36"/>
          <w:szCs w:val="36"/>
          <w:lang w:val="en-US"/>
        </w:rPr>
        <w:br w:type="page"/>
      </w:r>
      <w:r>
        <w:rPr>
          <w:rFonts w:hint="eastAsia" w:eastAsia="宋体"/>
          <w:lang w:val="en-US" w:eastAsia="zh-CN"/>
        </w:rPr>
        <w:t xml:space="preserve"> </w:t>
      </w:r>
      <w:bookmarkStart w:id="636" w:name="_Toc1416"/>
      <w:r>
        <w:rPr>
          <w:lang w:val="en-US"/>
        </w:rPr>
        <w:t>第九章 附件</w:t>
      </w:r>
      <w:bookmarkEnd w:id="615"/>
      <w:bookmarkEnd w:id="616"/>
      <w:bookmarkEnd w:id="617"/>
      <w:bookmarkEnd w:id="618"/>
      <w:bookmarkEnd w:id="635"/>
      <w:bookmarkEnd w:id="636"/>
    </w:p>
    <w:p w14:paraId="1A321B5E">
      <w:pPr>
        <w:pStyle w:val="3"/>
        <w:rPr>
          <w:lang w:val="en-US" w:eastAsia="zh-CN"/>
        </w:rPr>
      </w:pPr>
      <w:bookmarkStart w:id="637" w:name="_Toc1250555939_WPSOffice_Level1"/>
      <w:bookmarkStart w:id="638" w:name="_Toc1681897155"/>
      <w:r>
        <w:rPr>
          <w:lang w:val="en-US" w:eastAsia="zh-CN"/>
        </w:rPr>
        <w:t>附件1：</w:t>
      </w:r>
      <w:bookmarkEnd w:id="619"/>
      <w:bookmarkEnd w:id="620"/>
      <w:bookmarkEnd w:id="621"/>
      <w:bookmarkEnd w:id="622"/>
      <w:bookmarkEnd w:id="623"/>
      <w:bookmarkEnd w:id="624"/>
      <w:bookmarkEnd w:id="625"/>
      <w:bookmarkEnd w:id="626"/>
      <w:bookmarkEnd w:id="627"/>
      <w:bookmarkEnd w:id="628"/>
      <w:bookmarkEnd w:id="629"/>
      <w:bookmarkEnd w:id="630"/>
      <w:bookmarkEnd w:id="637"/>
      <w:bookmarkEnd w:id="638"/>
    </w:p>
    <w:p w14:paraId="51B6E3A5">
      <w:pPr>
        <w:widowControl w:val="0"/>
        <w:spacing w:line="360" w:lineRule="auto"/>
        <w:jc w:val="left"/>
        <w:rPr>
          <w:rFonts w:hint="default" w:ascii="Times New Roman" w:hAnsi="Times New Roman" w:eastAsia="仿宋_GB2312" w:cs="Times New Roman"/>
          <w:b/>
          <w:bCs/>
          <w:color w:val="auto"/>
          <w:sz w:val="28"/>
          <w:szCs w:val="28"/>
          <w:lang w:val="en-US" w:eastAsia="zh-CN"/>
        </w:rPr>
      </w:pPr>
    </w:p>
    <w:p w14:paraId="39B797A9">
      <w:pPr>
        <w:spacing w:line="360" w:lineRule="auto"/>
        <w:jc w:val="center"/>
        <w:rPr>
          <w:rFonts w:hint="default" w:ascii="Times New Roman" w:hAnsi="Times New Roman" w:eastAsia="仿宋_GB2312" w:cs="Times New Roman"/>
          <w:b/>
          <w:bCs/>
          <w:color w:val="auto"/>
          <w:sz w:val="28"/>
          <w:szCs w:val="28"/>
          <w:lang w:val="en-US" w:eastAsia="zh-CN"/>
        </w:rPr>
      </w:pPr>
      <w:bookmarkStart w:id="639" w:name="_Toc495162933_WPSOffice_Level2"/>
      <w:bookmarkStart w:id="640" w:name="_Toc1740618990_WPSOffice_Level1"/>
      <w:bookmarkStart w:id="641" w:name="_Toc1775221587_WPSOffice_Level1"/>
      <w:bookmarkStart w:id="642" w:name="_Toc285380293_WPSOffice_Level1"/>
      <w:bookmarkStart w:id="643" w:name="_Toc587059936_WPSOffice_Level2"/>
      <w:r>
        <w:rPr>
          <w:rFonts w:hint="default" w:ascii="Times New Roman" w:hAnsi="Times New Roman" w:eastAsia="仿宋_GB2312" w:cs="Times New Roman"/>
          <w:b/>
          <w:bCs/>
          <w:color w:val="auto"/>
          <w:sz w:val="28"/>
          <w:szCs w:val="28"/>
          <w:lang w:val="en-US" w:eastAsia="zh-CN"/>
        </w:rPr>
        <w:t>河南省政府采购合同融资政策告知函</w:t>
      </w:r>
      <w:bookmarkEnd w:id="639"/>
      <w:bookmarkEnd w:id="640"/>
      <w:bookmarkEnd w:id="641"/>
      <w:bookmarkEnd w:id="642"/>
      <w:bookmarkEnd w:id="643"/>
    </w:p>
    <w:p w14:paraId="022D0D19">
      <w:pPr>
        <w:widowControl w:val="0"/>
        <w:spacing w:line="360" w:lineRule="auto"/>
        <w:rPr>
          <w:rFonts w:hint="default" w:ascii="Times New Roman" w:hAnsi="Times New Roman" w:eastAsia="仿宋_GB2312" w:cs="Times New Roman"/>
          <w:color w:val="auto"/>
          <w:sz w:val="28"/>
          <w:szCs w:val="28"/>
          <w:lang w:val="en-US" w:eastAsia="zh-CN"/>
        </w:rPr>
      </w:pPr>
    </w:p>
    <w:p w14:paraId="3557B3B7">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14:paraId="7359E1D9">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23B20FB2">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EFC9522">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贷款渠道和提供贷款的金融机构，可在河南省政府采购网“河南省政府采购合同融资平台”查询联系。</w:t>
      </w:r>
    </w:p>
    <w:p w14:paraId="36CE092F">
      <w:pPr>
        <w:jc w:val="left"/>
        <w:rPr>
          <w:rFonts w:hint="default" w:ascii="Times New Roman" w:hAnsi="Times New Roman" w:eastAsia="仿宋_GB2312" w:cs="Times New Roman"/>
          <w:bCs/>
          <w:color w:val="auto"/>
          <w:kern w:val="0"/>
          <w:sz w:val="28"/>
          <w:szCs w:val="28"/>
          <w:lang w:val="en-US" w:eastAsia="zh-CN"/>
        </w:rPr>
      </w:pPr>
      <w:r>
        <w:rPr>
          <w:rFonts w:hint="default" w:ascii="Times New Roman" w:hAnsi="Times New Roman" w:eastAsia="仿宋_GB2312" w:cs="Times New Roman"/>
          <w:color w:val="auto"/>
          <w:sz w:val="28"/>
          <w:szCs w:val="28"/>
          <w:lang w:eastAsia="zh-CN"/>
        </w:rPr>
        <w:br w:type="page"/>
      </w:r>
      <w:r>
        <w:rPr>
          <w:rFonts w:hint="default" w:ascii="Times New Roman" w:hAnsi="Times New Roman" w:eastAsia="仿宋_GB2312" w:cs="Times New Roman"/>
          <w:bCs/>
          <w:color w:val="auto"/>
          <w:kern w:val="0"/>
          <w:sz w:val="28"/>
          <w:szCs w:val="28"/>
          <w:lang w:val="en-US" w:eastAsia="zh-CN"/>
        </w:rPr>
        <w:t>附件2：</w:t>
      </w:r>
      <w:bookmarkStart w:id="644" w:name="_Toc1587242122"/>
      <w:bookmarkStart w:id="645" w:name="_Toc658018444_WPSOffice_Level2"/>
      <w:bookmarkStart w:id="646" w:name="_Toc853194655"/>
      <w:bookmarkStart w:id="647" w:name="_Toc347624563"/>
    </w:p>
    <w:p w14:paraId="24A885F2">
      <w:pPr>
        <w:jc w:val="both"/>
        <w:outlineLvl w:val="9"/>
        <w:rPr>
          <w:rFonts w:hint="default" w:ascii="Times New Roman" w:hAnsi="Times New Roman" w:eastAsia="仿宋_GB2312" w:cs="Times New Roman"/>
          <w:bCs/>
          <w:color w:val="auto"/>
          <w:kern w:val="0"/>
          <w:sz w:val="28"/>
          <w:szCs w:val="28"/>
          <w:lang w:val="en-US" w:eastAsia="zh-CN"/>
        </w:rPr>
      </w:pPr>
    </w:p>
    <w:p w14:paraId="5B9A51ED">
      <w:pPr>
        <w:jc w:val="center"/>
        <w:outlineLvl w:val="1"/>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644"/>
      <w:bookmarkEnd w:id="645"/>
      <w:bookmarkEnd w:id="646"/>
      <w:bookmarkEnd w:id="647"/>
    </w:p>
    <w:p w14:paraId="0C8AA47F">
      <w:pPr>
        <w:pStyle w:val="46"/>
        <w:spacing w:line="480" w:lineRule="exact"/>
        <w:jc w:val="center"/>
        <w:rPr>
          <w:rFonts w:ascii="Times New Roman" w:hAnsi="Times New Roman" w:eastAsia="仿宋_GB2312" w:cs="Times New Roman"/>
          <w:sz w:val="28"/>
          <w:szCs w:val="28"/>
        </w:rPr>
      </w:pPr>
      <w:bookmarkStart w:id="648" w:name="_Toc1413325678_WPSOffice_Level3"/>
      <w:r>
        <w:rPr>
          <w:rFonts w:ascii="Times New Roman" w:hAnsi="Times New Roman" w:eastAsia="仿宋_GB2312" w:cs="Times New Roman"/>
          <w:sz w:val="28"/>
          <w:szCs w:val="28"/>
        </w:rPr>
        <w:t>工信部联企业[2011]300号</w:t>
      </w:r>
      <w:bookmarkEnd w:id="648"/>
    </w:p>
    <w:p w14:paraId="4F232E46">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各省、自治区、直辖市人民政府，国务院各部委、各直属机构及有关单位：</w:t>
      </w:r>
    </w:p>
    <w:p w14:paraId="60CB9949">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057B6B0">
      <w:pPr>
        <w:pStyle w:val="46"/>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工业和信息化部　国家统计局</w:t>
      </w:r>
    </w:p>
    <w:p w14:paraId="70AA0096">
      <w:pPr>
        <w:pStyle w:val="46"/>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国家发展和改革委员会　财政部</w:t>
      </w:r>
    </w:p>
    <w:p w14:paraId="5F8AC9B2">
      <w:pPr>
        <w:pStyle w:val="46"/>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二〇一一年六月十八日</w:t>
      </w:r>
    </w:p>
    <w:p w14:paraId="64865A4C">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r>
        <w:rPr>
          <w:rFonts w:ascii="Times New Roman" w:hAnsi="Times New Roman" w:eastAsia="仿宋_GB2312" w:cs="Times New Roman"/>
          <w:sz w:val="28"/>
          <w:szCs w:val="28"/>
        </w:rPr>
        <w:t>附件： </w:t>
      </w:r>
    </w:p>
    <w:p w14:paraId="439DE599">
      <w:pPr>
        <w:pStyle w:val="46"/>
        <w:spacing w:line="480" w:lineRule="exact"/>
        <w:jc w:val="center"/>
        <w:rPr>
          <w:rFonts w:ascii="Times New Roman" w:hAnsi="Times New Roman" w:eastAsia="仿宋_GB2312" w:cs="Times New Roman"/>
          <w:sz w:val="28"/>
          <w:szCs w:val="28"/>
        </w:rPr>
      </w:pPr>
      <w:bookmarkStart w:id="649" w:name="_Toc1817875417_WPSOffice_Level2"/>
      <w:r>
        <w:rPr>
          <w:rStyle w:val="55"/>
          <w:rFonts w:ascii="Times New Roman" w:hAnsi="Times New Roman" w:eastAsia="仿宋_GB2312" w:cs="Times New Roman"/>
          <w:sz w:val="28"/>
          <w:szCs w:val="28"/>
        </w:rPr>
        <w:t>中小企业划型标准规定</w:t>
      </w:r>
      <w:bookmarkEnd w:id="649"/>
    </w:p>
    <w:p w14:paraId="0B2837B7">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p>
    <w:p w14:paraId="7D0E0BED">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二、中小企业划分为中型、小型、微型三种类型，具体标准根据企业从业人员、营业收入、资产总额等指标，结合行业特点制定。</w:t>
      </w:r>
    </w:p>
    <w:p w14:paraId="78C1E578">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891442C">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四、各行业划型标准为：</w:t>
      </w:r>
    </w:p>
    <w:p w14:paraId="6C4B5927">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p>
    <w:p w14:paraId="2F5D07EE">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1D95E5">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54714C7">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B9071B">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E6E127">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823D246">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CB91B34">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8A6C315">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71876E">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32C0C2">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D14410">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CB4DE1">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EDD8541">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6A2B0E9">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43E3F1A">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p>
    <w:p w14:paraId="2B7A11D3">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五、企业类型的划分以统计部门的统计数据为依据。</w:t>
      </w:r>
    </w:p>
    <w:p w14:paraId="3AE4C580">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p>
    <w:p w14:paraId="22928E44">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10BD3B52">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八、本规定由工业和信息化部、国家统计局会同有关部门根据《国民经济行业分类》修订情况和企业发展变化情况适时修订。</w:t>
      </w:r>
    </w:p>
    <w:p w14:paraId="1A82CB8E">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九、本规定由工业和信息化部、国家统计局会同有关部门负责解释。</w:t>
      </w:r>
    </w:p>
    <w:p w14:paraId="3D8917EC">
      <w:pPr>
        <w:pStyle w:val="46"/>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footerReference r:id="rId9"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icrosoft YaHei UI">
    <w:panose1 w:val="020B0503020204020204"/>
    <w:charset w:val="86"/>
    <w:family w:val="swiss"/>
    <w:pitch w:val="default"/>
    <w:sig w:usb0="80000287" w:usb1="2ACF3C50" w:usb2="00000016" w:usb3="00000000" w:csb0="0004001F" w:csb1="00000000"/>
  </w:font>
  <w:font w:name="Helvetica Neue">
    <w:altName w:val="华文仿宋"/>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PMingLiU">
    <w:altName w:val="Tw Cen MT Condensed"/>
    <w:panose1 w:val="02010601000101010101"/>
    <w:charset w:val="00"/>
    <w:family w:val="roman"/>
    <w:pitch w:val="default"/>
    <w:sig w:usb0="00000000" w:usb1="00000000" w:usb2="00000016" w:usb3="00000000" w:csb0="00100001" w:csb1="00000000"/>
  </w:font>
  <w:font w:name="Tw Cen MT Condensed">
    <w:panose1 w:val="020B0606020104020203"/>
    <w:charset w:val="00"/>
    <w:family w:val="auto"/>
    <w:pitch w:val="default"/>
    <w:sig w:usb0="00000003" w:usb1="00000000" w:usb2="00000000" w:usb3="00000000" w:csb0="20000003"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24FB">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EFE46F">
                          <w:pPr>
                            <w:pStyle w:val="2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4UQnM0BAACnAwAADgAAAGRycy9lMm9Eb2MueG1srVNLbtswEN0X6B0I&#10;7mspBho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C1nTlh68PPPH+dff86/v7Pr&#10;JE8fsKKq+0B1cXjnB1qaOY4UTKyHFmz6Eh9GeRL3dBFXDZHJdGm1XK1KSknKzQ7hFw/XA2B8r7xl&#10;yag50OtlUcXxI8axdC5J3Zy/08bkFzTunwBhjhGVV2C6nZiMEycrDrthorfzzYnY9bQGNXe09ZyZ&#10;D45UThszGzAbu9k4BND7Lq9U6o7h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4UQnM0BAACnAwAADgAAAAAAAAABACAAAAAeAQAAZHJzL2Uy&#10;b0RvYy54bWxQSwUGAAAAAAYABgBZAQAAXQUAAAAA&#10;">
              <v:fill on="f" focussize="0,0"/>
              <v:stroke on="f"/>
              <v:imagedata o:title=""/>
              <o:lock v:ext="edit" aspectratio="f"/>
              <v:textbox inset="0mm,0mm,0mm,0mm" style="mso-fit-shape-to-text:t;">
                <w:txbxContent>
                  <w:p w14:paraId="57EFE46F">
                    <w:pPr>
                      <w:pStyle w:val="2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35F9">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78FF5">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EtpMgBAACaAwAADgAAAGRycy9lMm9Eb2MueG1srVPNjtMwEL4j8Q6W&#10;79TZHKCK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X1HiuMWBX75/u/z4dfn5ldR1&#10;1mcI0GDafcDENL7xI27N4gd0ZtqjijZ/kRDBOKp7vqorx0REfrSu1+sKQwJjywXx2cPzECG9ld6S&#10;bLQ04viKqvz0HtKUuqTkas7faWPKCI37y4GY2cNy71OP2UrjfpwJ7X13Rj4DTr6lDhedEvPOobB5&#10;SRYjLsZ+MY4h6kNftijXg/D6mLCJ0luuMMHOhXFkhd28Xnkn/ryXrI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jhLaTIAQAAmgMAAA4AAAAAAAAAAQAgAAAAHgEAAGRycy9lMm9Eb2Mu&#10;eG1sUEsFBgAAAAAGAAYAWQEAAFgFAAAAAA==&#10;">
              <v:fill on="f" focussize="0,0"/>
              <v:stroke on="f"/>
              <v:imagedata o:title=""/>
              <o:lock v:ext="edit" aspectratio="f"/>
              <v:textbox inset="0mm,0mm,0mm,0mm" style="mso-fit-shape-to-text:t;">
                <w:txbxContent>
                  <w:p w14:paraId="74678FF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02D5">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EB4BA8">
                          <w:pPr>
                            <w:pStyle w:val="29"/>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1Y+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TVj6yQEAAJoDAAAOAAAAAAAAAAEAIAAAAB4BAABkcnMvZTJvRG9j&#10;LnhtbFBLBQYAAAAABgAGAFkBAABZBQAAAAA=&#10;">
              <v:fill on="f" focussize="0,0"/>
              <v:stroke on="f"/>
              <v:imagedata o:title=""/>
              <o:lock v:ext="edit" aspectratio="f"/>
              <v:textbox inset="0mm,0mm,0mm,0mm" style="mso-fit-shape-to-text:t;">
                <w:txbxContent>
                  <w:p w14:paraId="1FEB4BA8">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377B">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67ED5">
                          <w:pPr>
                            <w:pStyle w:val="29"/>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N6+c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83r5yQEAAJoDAAAOAAAAAAAAAAEAIAAAAB4BAABkcnMvZTJvRG9j&#10;LnhtbFBLBQYAAAAABgAGAFkBAABZBQAAAAA=&#10;">
              <v:fill on="f" focussize="0,0"/>
              <v:stroke on="f"/>
              <v:imagedata o:title=""/>
              <o:lock v:ext="edit" aspectratio="f"/>
              <v:textbox inset="0mm,0mm,0mm,0mm" style="mso-fit-shape-to-text:t;">
                <w:txbxContent>
                  <w:p w14:paraId="79867ED5">
                    <w:pPr>
                      <w:pStyle w:val="2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6603">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F3516">
                          <w:pPr>
                            <w:pStyle w:val="29"/>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GjG8kBAACa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rJI+vYca0549Jsbh3g24NbMf0JloDzKY9EVCBOOo7umirhgi4elRtaqqEkMcY/MF8YuX5z5AfC+c&#10;IcloaMDxZVXZ8RHimDqnpGrWPSit8wi1/cuBmMlTpN7HHpMVh90wEdq59oR8epx8Qy0uOiX6g0Vh&#10;05LMRpiN3WwcfFD7Lm9Rqgf+7hCxidxbqjDCToVxZJndtF5pJ/6856yX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aMbyQEAAJoDAAAOAAAAAAAAAAEAIAAAAB4BAABkcnMvZTJvRG9j&#10;LnhtbFBLBQYAAAAABgAGAFkBAABZBQAAAAA=&#10;">
              <v:fill on="f" focussize="0,0"/>
              <v:stroke on="f"/>
              <v:imagedata o:title=""/>
              <o:lock v:ext="edit" aspectratio="f"/>
              <v:textbox inset="0mm,0mm,0mm,0mm" style="mso-fit-shape-to-text:t;">
                <w:txbxContent>
                  <w:p w14:paraId="114F3516">
                    <w:pPr>
                      <w:pStyle w:val="29"/>
                    </w:pPr>
                    <w:r>
                      <w:fldChar w:fldCharType="begin"/>
                    </w:r>
                    <w:r>
                      <w:instrText xml:space="preserve"> PAGE  \* MERGEFORMAT </w:instrText>
                    </w:r>
                    <w:r>
                      <w:fldChar w:fldCharType="separate"/>
                    </w:r>
                    <w:r>
                      <w:t>63</w:t>
                    </w:r>
                    <w:r>
                      <w:fldChar w:fldCharType="end"/>
                    </w:r>
                  </w:p>
                </w:txbxContent>
              </v:textbox>
            </v:shape>
          </w:pict>
        </mc:Fallback>
      </mc:AlternateContent>
    </w:r>
  </w:p>
  <w:p w14:paraId="03D71A5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5E7A">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5CD0">
    <w:pPr>
      <w:pStyle w:val="22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F10A2"/>
    <w:multiLevelType w:val="multilevel"/>
    <w:tmpl w:val="060F10A2"/>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3153D635"/>
    <w:multiLevelType w:val="singleLevel"/>
    <w:tmpl w:val="3153D635"/>
    <w:lvl w:ilvl="0" w:tentative="0">
      <w:start w:val="2"/>
      <w:numFmt w:val="decimal"/>
      <w:suff w:val="nothing"/>
      <w:lvlText w:val="（%1）"/>
      <w:lvlJc w:val="left"/>
      <w:pPr>
        <w:ind w:left="560" w:firstLine="0"/>
      </w:pPr>
    </w:lvl>
  </w:abstractNum>
  <w:abstractNum w:abstractNumId="2">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E9A9296"/>
    <w:multiLevelType w:val="singleLevel"/>
    <w:tmpl w:val="6E9A9296"/>
    <w:lvl w:ilvl="0" w:tentative="0">
      <w:start w:val="2"/>
      <w:numFmt w:val="decimal"/>
      <w:lvlText w:val="%1."/>
      <w:lvlJc w:val="left"/>
      <w:pPr>
        <w:tabs>
          <w:tab w:val="left" w:pos="312"/>
        </w:tabs>
      </w:pPr>
    </w:lvl>
  </w:abstractNum>
  <w:abstractNum w:abstractNumId="4">
    <w:nsid w:val="729EC3A3"/>
    <w:multiLevelType w:val="singleLevel"/>
    <w:tmpl w:val="729EC3A3"/>
    <w:lvl w:ilvl="0" w:tentative="0">
      <w:start w:val="1"/>
      <w:numFmt w:val="chineseCounting"/>
      <w:suff w:val="space"/>
      <w:lvlText w:val="第%1条"/>
      <w:lvlJc w:val="left"/>
      <w:rPr>
        <w:rFonts w:hint="eastAsia"/>
      </w:rPr>
    </w:lvl>
  </w:abstractNum>
  <w:abstractNum w:abstractNumId="5">
    <w:nsid w:val="7F7BE2C3"/>
    <w:multiLevelType w:val="singleLevel"/>
    <w:tmpl w:val="7F7BE2C3"/>
    <w:lvl w:ilvl="0" w:tentative="0">
      <w:start w:val="1"/>
      <w:numFmt w:val="chineseCounting"/>
      <w:suff w:val="space"/>
      <w:lvlText w:val="第%1章"/>
      <w:lvlJc w:val="left"/>
      <w:rPr>
        <w:rFonts w:hint="eastAsia"/>
      </w:rPr>
    </w:lvl>
  </w:abstractNum>
  <w:num w:numId="1">
    <w:abstractNumId w:val="5"/>
  </w:num>
  <w:num w:numId="2">
    <w:abstractNumId w:val="2"/>
  </w:num>
  <w:num w:numId="3">
    <w:abstractNumId w:val="3"/>
  </w:num>
  <w:num w:numId="4">
    <w:abstractNumId w:val="1"/>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M2MwYmQ1Nzg4M2EyOTg0OWZjNmE3MTZlOGMyY2MifQ=="/>
    <w:docVar w:name="KSO_WPS_MARK_KEY" w:val="3744f22e-c4fe-43f0-b56d-9a3c5376fde0"/>
  </w:docVars>
  <w:rsids>
    <w:rsidRoot w:val="00172A27"/>
    <w:rsid w:val="0000339B"/>
    <w:rsid w:val="00005D94"/>
    <w:rsid w:val="000107D6"/>
    <w:rsid w:val="00013FA9"/>
    <w:rsid w:val="0002279F"/>
    <w:rsid w:val="00023995"/>
    <w:rsid w:val="000278F5"/>
    <w:rsid w:val="00030E2D"/>
    <w:rsid w:val="00032D59"/>
    <w:rsid w:val="000340B2"/>
    <w:rsid w:val="00037D2F"/>
    <w:rsid w:val="00040BA2"/>
    <w:rsid w:val="00040E52"/>
    <w:rsid w:val="00041187"/>
    <w:rsid w:val="00041A6C"/>
    <w:rsid w:val="00041D4D"/>
    <w:rsid w:val="00054206"/>
    <w:rsid w:val="00056878"/>
    <w:rsid w:val="00060BC3"/>
    <w:rsid w:val="00063A06"/>
    <w:rsid w:val="00063FA1"/>
    <w:rsid w:val="00066EBC"/>
    <w:rsid w:val="000702AC"/>
    <w:rsid w:val="000708D6"/>
    <w:rsid w:val="0007256D"/>
    <w:rsid w:val="0007281B"/>
    <w:rsid w:val="00073941"/>
    <w:rsid w:val="00074234"/>
    <w:rsid w:val="000768FB"/>
    <w:rsid w:val="00080242"/>
    <w:rsid w:val="000814B4"/>
    <w:rsid w:val="00083D5E"/>
    <w:rsid w:val="00086469"/>
    <w:rsid w:val="00086D49"/>
    <w:rsid w:val="000901DE"/>
    <w:rsid w:val="00094ACC"/>
    <w:rsid w:val="000A0377"/>
    <w:rsid w:val="000A25C2"/>
    <w:rsid w:val="000A3106"/>
    <w:rsid w:val="000B0077"/>
    <w:rsid w:val="000B13BA"/>
    <w:rsid w:val="000B340A"/>
    <w:rsid w:val="000B69C5"/>
    <w:rsid w:val="000B7ED5"/>
    <w:rsid w:val="000C46FC"/>
    <w:rsid w:val="000D1261"/>
    <w:rsid w:val="000D5739"/>
    <w:rsid w:val="000D66F9"/>
    <w:rsid w:val="000E1629"/>
    <w:rsid w:val="000E3CD1"/>
    <w:rsid w:val="000E662A"/>
    <w:rsid w:val="000F047E"/>
    <w:rsid w:val="000F18A9"/>
    <w:rsid w:val="000F48D2"/>
    <w:rsid w:val="000F5220"/>
    <w:rsid w:val="000F56A0"/>
    <w:rsid w:val="000F76A5"/>
    <w:rsid w:val="00100BFC"/>
    <w:rsid w:val="001028E5"/>
    <w:rsid w:val="00103728"/>
    <w:rsid w:val="00104FD4"/>
    <w:rsid w:val="0011787C"/>
    <w:rsid w:val="001233F0"/>
    <w:rsid w:val="001235D1"/>
    <w:rsid w:val="0012451E"/>
    <w:rsid w:val="00131758"/>
    <w:rsid w:val="00133AC5"/>
    <w:rsid w:val="001341E0"/>
    <w:rsid w:val="001371D6"/>
    <w:rsid w:val="001435EA"/>
    <w:rsid w:val="00146A9F"/>
    <w:rsid w:val="00151360"/>
    <w:rsid w:val="00152BB5"/>
    <w:rsid w:val="00153C28"/>
    <w:rsid w:val="00163227"/>
    <w:rsid w:val="00165A43"/>
    <w:rsid w:val="00167856"/>
    <w:rsid w:val="00167E96"/>
    <w:rsid w:val="00174096"/>
    <w:rsid w:val="0017477F"/>
    <w:rsid w:val="00175178"/>
    <w:rsid w:val="001811B2"/>
    <w:rsid w:val="00181F92"/>
    <w:rsid w:val="001828B5"/>
    <w:rsid w:val="00186E1E"/>
    <w:rsid w:val="001906A0"/>
    <w:rsid w:val="001908E0"/>
    <w:rsid w:val="00196B51"/>
    <w:rsid w:val="001A0B0B"/>
    <w:rsid w:val="001A3C68"/>
    <w:rsid w:val="001A7438"/>
    <w:rsid w:val="001A7E62"/>
    <w:rsid w:val="001B4934"/>
    <w:rsid w:val="001C1447"/>
    <w:rsid w:val="001C3AF9"/>
    <w:rsid w:val="001C3D97"/>
    <w:rsid w:val="001C72EB"/>
    <w:rsid w:val="001D16CC"/>
    <w:rsid w:val="001D1848"/>
    <w:rsid w:val="001D25F1"/>
    <w:rsid w:val="001D3EBB"/>
    <w:rsid w:val="001E0808"/>
    <w:rsid w:val="001E2BFA"/>
    <w:rsid w:val="001E2D18"/>
    <w:rsid w:val="001E43F5"/>
    <w:rsid w:val="001E78A9"/>
    <w:rsid w:val="001F1D9E"/>
    <w:rsid w:val="001F3AC0"/>
    <w:rsid w:val="001F5A0C"/>
    <w:rsid w:val="001F68EC"/>
    <w:rsid w:val="00202E75"/>
    <w:rsid w:val="002044CB"/>
    <w:rsid w:val="002069A2"/>
    <w:rsid w:val="0021412B"/>
    <w:rsid w:val="00216A94"/>
    <w:rsid w:val="00217F9F"/>
    <w:rsid w:val="00223B9E"/>
    <w:rsid w:val="002258F0"/>
    <w:rsid w:val="00230A77"/>
    <w:rsid w:val="00230FD3"/>
    <w:rsid w:val="00232D71"/>
    <w:rsid w:val="00232E38"/>
    <w:rsid w:val="00234100"/>
    <w:rsid w:val="002358D0"/>
    <w:rsid w:val="00236352"/>
    <w:rsid w:val="00242BD4"/>
    <w:rsid w:val="00245934"/>
    <w:rsid w:val="00246F78"/>
    <w:rsid w:val="00250D8F"/>
    <w:rsid w:val="002540AF"/>
    <w:rsid w:val="00263DD7"/>
    <w:rsid w:val="00264CF8"/>
    <w:rsid w:val="00267021"/>
    <w:rsid w:val="00270F4D"/>
    <w:rsid w:val="00271395"/>
    <w:rsid w:val="00273B04"/>
    <w:rsid w:val="002740BF"/>
    <w:rsid w:val="00276159"/>
    <w:rsid w:val="00280746"/>
    <w:rsid w:val="00281151"/>
    <w:rsid w:val="002A05BB"/>
    <w:rsid w:val="002A5A62"/>
    <w:rsid w:val="002B0422"/>
    <w:rsid w:val="002B216E"/>
    <w:rsid w:val="002B45C7"/>
    <w:rsid w:val="002B6FB9"/>
    <w:rsid w:val="002B7307"/>
    <w:rsid w:val="002C1E69"/>
    <w:rsid w:val="002D1B9B"/>
    <w:rsid w:val="002E6413"/>
    <w:rsid w:val="002F1A3B"/>
    <w:rsid w:val="00305CE7"/>
    <w:rsid w:val="00306509"/>
    <w:rsid w:val="00312F8B"/>
    <w:rsid w:val="0031381B"/>
    <w:rsid w:val="003146DD"/>
    <w:rsid w:val="00314EF4"/>
    <w:rsid w:val="00317F86"/>
    <w:rsid w:val="0032097B"/>
    <w:rsid w:val="00324319"/>
    <w:rsid w:val="00326032"/>
    <w:rsid w:val="00327AAF"/>
    <w:rsid w:val="00352430"/>
    <w:rsid w:val="00354EBD"/>
    <w:rsid w:val="00364FA8"/>
    <w:rsid w:val="00365A07"/>
    <w:rsid w:val="00365D57"/>
    <w:rsid w:val="00372EE0"/>
    <w:rsid w:val="00374202"/>
    <w:rsid w:val="00380482"/>
    <w:rsid w:val="00390856"/>
    <w:rsid w:val="003920CD"/>
    <w:rsid w:val="0039526F"/>
    <w:rsid w:val="00396462"/>
    <w:rsid w:val="003A6CE4"/>
    <w:rsid w:val="003B2B3C"/>
    <w:rsid w:val="003B407A"/>
    <w:rsid w:val="003B4C37"/>
    <w:rsid w:val="003B6D07"/>
    <w:rsid w:val="003D1FAE"/>
    <w:rsid w:val="003E255C"/>
    <w:rsid w:val="003E26F2"/>
    <w:rsid w:val="003E5A26"/>
    <w:rsid w:val="003F0138"/>
    <w:rsid w:val="003F067D"/>
    <w:rsid w:val="003F1F8D"/>
    <w:rsid w:val="003F78A5"/>
    <w:rsid w:val="00404BF9"/>
    <w:rsid w:val="00413EAF"/>
    <w:rsid w:val="00417CFB"/>
    <w:rsid w:val="004215D5"/>
    <w:rsid w:val="0042798D"/>
    <w:rsid w:val="00435C05"/>
    <w:rsid w:val="00440A9F"/>
    <w:rsid w:val="00442B80"/>
    <w:rsid w:val="00445E70"/>
    <w:rsid w:val="0044700C"/>
    <w:rsid w:val="00450FFC"/>
    <w:rsid w:val="00452AC8"/>
    <w:rsid w:val="00462D9E"/>
    <w:rsid w:val="00463F76"/>
    <w:rsid w:val="00465593"/>
    <w:rsid w:val="00466704"/>
    <w:rsid w:val="004667CC"/>
    <w:rsid w:val="004670FA"/>
    <w:rsid w:val="004826E1"/>
    <w:rsid w:val="004837B6"/>
    <w:rsid w:val="00484D54"/>
    <w:rsid w:val="00485E3C"/>
    <w:rsid w:val="004862CA"/>
    <w:rsid w:val="00486506"/>
    <w:rsid w:val="00486F18"/>
    <w:rsid w:val="004A0263"/>
    <w:rsid w:val="004A1FE2"/>
    <w:rsid w:val="004A40A8"/>
    <w:rsid w:val="004A55F8"/>
    <w:rsid w:val="004A700E"/>
    <w:rsid w:val="004A7684"/>
    <w:rsid w:val="004B2AFE"/>
    <w:rsid w:val="004B5648"/>
    <w:rsid w:val="004B7B6A"/>
    <w:rsid w:val="004C1A1D"/>
    <w:rsid w:val="004C47F1"/>
    <w:rsid w:val="004C58BA"/>
    <w:rsid w:val="004C5973"/>
    <w:rsid w:val="004D04EA"/>
    <w:rsid w:val="004D0E1C"/>
    <w:rsid w:val="004D27C7"/>
    <w:rsid w:val="004D5310"/>
    <w:rsid w:val="004F291E"/>
    <w:rsid w:val="004F480E"/>
    <w:rsid w:val="004F5D3B"/>
    <w:rsid w:val="004F64EF"/>
    <w:rsid w:val="004F7087"/>
    <w:rsid w:val="004F7919"/>
    <w:rsid w:val="00503EC1"/>
    <w:rsid w:val="00505367"/>
    <w:rsid w:val="0050673E"/>
    <w:rsid w:val="00506DA2"/>
    <w:rsid w:val="005160F8"/>
    <w:rsid w:val="00516BAE"/>
    <w:rsid w:val="00523698"/>
    <w:rsid w:val="00525434"/>
    <w:rsid w:val="00526B78"/>
    <w:rsid w:val="00527EC5"/>
    <w:rsid w:val="00531D5E"/>
    <w:rsid w:val="00544F45"/>
    <w:rsid w:val="00546D18"/>
    <w:rsid w:val="00553CD8"/>
    <w:rsid w:val="00554586"/>
    <w:rsid w:val="005616CA"/>
    <w:rsid w:val="00561870"/>
    <w:rsid w:val="00563BD4"/>
    <w:rsid w:val="00570D66"/>
    <w:rsid w:val="0058164E"/>
    <w:rsid w:val="0058267A"/>
    <w:rsid w:val="00583AF0"/>
    <w:rsid w:val="00591976"/>
    <w:rsid w:val="00592788"/>
    <w:rsid w:val="00593D29"/>
    <w:rsid w:val="00595C0C"/>
    <w:rsid w:val="00597EFB"/>
    <w:rsid w:val="005A2949"/>
    <w:rsid w:val="005A397A"/>
    <w:rsid w:val="005A46BC"/>
    <w:rsid w:val="005A5982"/>
    <w:rsid w:val="005A7D1D"/>
    <w:rsid w:val="005B0A57"/>
    <w:rsid w:val="005B0A9E"/>
    <w:rsid w:val="005B626D"/>
    <w:rsid w:val="005C0B69"/>
    <w:rsid w:val="005C2730"/>
    <w:rsid w:val="005C5058"/>
    <w:rsid w:val="005C6670"/>
    <w:rsid w:val="005C6ADC"/>
    <w:rsid w:val="005D152F"/>
    <w:rsid w:val="005D311C"/>
    <w:rsid w:val="005D6CC6"/>
    <w:rsid w:val="005E24FF"/>
    <w:rsid w:val="005E36FC"/>
    <w:rsid w:val="005E421E"/>
    <w:rsid w:val="005E43F9"/>
    <w:rsid w:val="005E46E0"/>
    <w:rsid w:val="005E7C1C"/>
    <w:rsid w:val="005F5F08"/>
    <w:rsid w:val="005F7E31"/>
    <w:rsid w:val="00611E75"/>
    <w:rsid w:val="00614546"/>
    <w:rsid w:val="00616E50"/>
    <w:rsid w:val="00617818"/>
    <w:rsid w:val="00622A81"/>
    <w:rsid w:val="00623DC3"/>
    <w:rsid w:val="00632324"/>
    <w:rsid w:val="0063335D"/>
    <w:rsid w:val="006344AB"/>
    <w:rsid w:val="00640D49"/>
    <w:rsid w:val="0064505A"/>
    <w:rsid w:val="006458F4"/>
    <w:rsid w:val="006479A9"/>
    <w:rsid w:val="00652FC2"/>
    <w:rsid w:val="00662F1A"/>
    <w:rsid w:val="00674232"/>
    <w:rsid w:val="0067435C"/>
    <w:rsid w:val="00674932"/>
    <w:rsid w:val="006805AC"/>
    <w:rsid w:val="0068270E"/>
    <w:rsid w:val="00683499"/>
    <w:rsid w:val="006844D7"/>
    <w:rsid w:val="006851C1"/>
    <w:rsid w:val="00687819"/>
    <w:rsid w:val="00696363"/>
    <w:rsid w:val="0069734F"/>
    <w:rsid w:val="0069744B"/>
    <w:rsid w:val="006A3543"/>
    <w:rsid w:val="006A7A5C"/>
    <w:rsid w:val="006A7E0C"/>
    <w:rsid w:val="006C2008"/>
    <w:rsid w:val="006C56B8"/>
    <w:rsid w:val="006D00CC"/>
    <w:rsid w:val="006E5272"/>
    <w:rsid w:val="006E5586"/>
    <w:rsid w:val="006F19B5"/>
    <w:rsid w:val="006F1B7F"/>
    <w:rsid w:val="006F3739"/>
    <w:rsid w:val="006F563B"/>
    <w:rsid w:val="006F68B9"/>
    <w:rsid w:val="007007DA"/>
    <w:rsid w:val="00704218"/>
    <w:rsid w:val="00704462"/>
    <w:rsid w:val="0070529F"/>
    <w:rsid w:val="007077FF"/>
    <w:rsid w:val="007105AA"/>
    <w:rsid w:val="00710FDA"/>
    <w:rsid w:val="00717BBE"/>
    <w:rsid w:val="00717C57"/>
    <w:rsid w:val="007320ED"/>
    <w:rsid w:val="00735205"/>
    <w:rsid w:val="007467AE"/>
    <w:rsid w:val="007578B3"/>
    <w:rsid w:val="007604C5"/>
    <w:rsid w:val="00762320"/>
    <w:rsid w:val="00762A9D"/>
    <w:rsid w:val="00766403"/>
    <w:rsid w:val="007759CC"/>
    <w:rsid w:val="0078132B"/>
    <w:rsid w:val="007815A4"/>
    <w:rsid w:val="007816D5"/>
    <w:rsid w:val="007825D5"/>
    <w:rsid w:val="00783C90"/>
    <w:rsid w:val="00784AF2"/>
    <w:rsid w:val="007863FD"/>
    <w:rsid w:val="007942C6"/>
    <w:rsid w:val="007A2296"/>
    <w:rsid w:val="007A33F6"/>
    <w:rsid w:val="007A6C49"/>
    <w:rsid w:val="007A6EFF"/>
    <w:rsid w:val="007A6F63"/>
    <w:rsid w:val="007B176F"/>
    <w:rsid w:val="007B1C3F"/>
    <w:rsid w:val="007C2010"/>
    <w:rsid w:val="007C344B"/>
    <w:rsid w:val="007C5D46"/>
    <w:rsid w:val="007D0106"/>
    <w:rsid w:val="007D75DC"/>
    <w:rsid w:val="007E0A39"/>
    <w:rsid w:val="007E1EAE"/>
    <w:rsid w:val="007E2E71"/>
    <w:rsid w:val="007E6CEE"/>
    <w:rsid w:val="007E76BB"/>
    <w:rsid w:val="007F0A1D"/>
    <w:rsid w:val="007F5B05"/>
    <w:rsid w:val="007F747E"/>
    <w:rsid w:val="00804611"/>
    <w:rsid w:val="00806264"/>
    <w:rsid w:val="00806DF9"/>
    <w:rsid w:val="00807ED1"/>
    <w:rsid w:val="008141DD"/>
    <w:rsid w:val="00814E5B"/>
    <w:rsid w:val="008160BF"/>
    <w:rsid w:val="00817729"/>
    <w:rsid w:val="008255D7"/>
    <w:rsid w:val="00841D4C"/>
    <w:rsid w:val="008423F8"/>
    <w:rsid w:val="008428D3"/>
    <w:rsid w:val="0084342D"/>
    <w:rsid w:val="00843808"/>
    <w:rsid w:val="00854338"/>
    <w:rsid w:val="00854BF6"/>
    <w:rsid w:val="008577DB"/>
    <w:rsid w:val="008615E9"/>
    <w:rsid w:val="00862CC4"/>
    <w:rsid w:val="00867BF1"/>
    <w:rsid w:val="00867FFD"/>
    <w:rsid w:val="008713D2"/>
    <w:rsid w:val="008714C1"/>
    <w:rsid w:val="00871A0D"/>
    <w:rsid w:val="00872D5E"/>
    <w:rsid w:val="00881B18"/>
    <w:rsid w:val="00884208"/>
    <w:rsid w:val="008858B0"/>
    <w:rsid w:val="008864B2"/>
    <w:rsid w:val="008953F8"/>
    <w:rsid w:val="0089557C"/>
    <w:rsid w:val="008960BA"/>
    <w:rsid w:val="008A57F9"/>
    <w:rsid w:val="008B02C5"/>
    <w:rsid w:val="008B19D6"/>
    <w:rsid w:val="008B5A35"/>
    <w:rsid w:val="008B6839"/>
    <w:rsid w:val="008B68AD"/>
    <w:rsid w:val="008B6D78"/>
    <w:rsid w:val="008C0BC0"/>
    <w:rsid w:val="008C63A7"/>
    <w:rsid w:val="008D0AE3"/>
    <w:rsid w:val="0091007D"/>
    <w:rsid w:val="00912744"/>
    <w:rsid w:val="009177C0"/>
    <w:rsid w:val="00920580"/>
    <w:rsid w:val="00921183"/>
    <w:rsid w:val="00923D5B"/>
    <w:rsid w:val="009350E8"/>
    <w:rsid w:val="00937F9C"/>
    <w:rsid w:val="009409A3"/>
    <w:rsid w:val="00941DAF"/>
    <w:rsid w:val="00947B80"/>
    <w:rsid w:val="00947F0F"/>
    <w:rsid w:val="009518AA"/>
    <w:rsid w:val="00951DBB"/>
    <w:rsid w:val="00952370"/>
    <w:rsid w:val="009560D0"/>
    <w:rsid w:val="0096594C"/>
    <w:rsid w:val="00965D35"/>
    <w:rsid w:val="00967F69"/>
    <w:rsid w:val="00971476"/>
    <w:rsid w:val="00971821"/>
    <w:rsid w:val="00973331"/>
    <w:rsid w:val="00973A7E"/>
    <w:rsid w:val="00977093"/>
    <w:rsid w:val="009776C8"/>
    <w:rsid w:val="00980901"/>
    <w:rsid w:val="00981DD4"/>
    <w:rsid w:val="009839BF"/>
    <w:rsid w:val="0098665B"/>
    <w:rsid w:val="00986AC2"/>
    <w:rsid w:val="00986DBD"/>
    <w:rsid w:val="009877E2"/>
    <w:rsid w:val="00991236"/>
    <w:rsid w:val="00993064"/>
    <w:rsid w:val="0099322D"/>
    <w:rsid w:val="00993C0D"/>
    <w:rsid w:val="0099593B"/>
    <w:rsid w:val="00997B5E"/>
    <w:rsid w:val="009A098D"/>
    <w:rsid w:val="009A4615"/>
    <w:rsid w:val="009B0452"/>
    <w:rsid w:val="009B0C8C"/>
    <w:rsid w:val="009B2974"/>
    <w:rsid w:val="009B2E49"/>
    <w:rsid w:val="009B3F76"/>
    <w:rsid w:val="009B41D7"/>
    <w:rsid w:val="009B677A"/>
    <w:rsid w:val="009C0491"/>
    <w:rsid w:val="009C2A19"/>
    <w:rsid w:val="009C394B"/>
    <w:rsid w:val="009C670D"/>
    <w:rsid w:val="009C6D48"/>
    <w:rsid w:val="009D6CEF"/>
    <w:rsid w:val="009E0464"/>
    <w:rsid w:val="009E3C95"/>
    <w:rsid w:val="009F4C1B"/>
    <w:rsid w:val="009F5748"/>
    <w:rsid w:val="00A00FF9"/>
    <w:rsid w:val="00A03327"/>
    <w:rsid w:val="00A12686"/>
    <w:rsid w:val="00A13447"/>
    <w:rsid w:val="00A15768"/>
    <w:rsid w:val="00A21112"/>
    <w:rsid w:val="00A22074"/>
    <w:rsid w:val="00A235B8"/>
    <w:rsid w:val="00A259FC"/>
    <w:rsid w:val="00A30FB7"/>
    <w:rsid w:val="00A31225"/>
    <w:rsid w:val="00A336E6"/>
    <w:rsid w:val="00A404D9"/>
    <w:rsid w:val="00A410A8"/>
    <w:rsid w:val="00A45467"/>
    <w:rsid w:val="00A46DAF"/>
    <w:rsid w:val="00A4744C"/>
    <w:rsid w:val="00A548B5"/>
    <w:rsid w:val="00A57E90"/>
    <w:rsid w:val="00A6042C"/>
    <w:rsid w:val="00A607EF"/>
    <w:rsid w:val="00A700B5"/>
    <w:rsid w:val="00A70566"/>
    <w:rsid w:val="00A70591"/>
    <w:rsid w:val="00A72455"/>
    <w:rsid w:val="00A804DF"/>
    <w:rsid w:val="00A93C58"/>
    <w:rsid w:val="00A94F7B"/>
    <w:rsid w:val="00AA09FC"/>
    <w:rsid w:val="00AA2BFE"/>
    <w:rsid w:val="00AA3E08"/>
    <w:rsid w:val="00AB5037"/>
    <w:rsid w:val="00AB6312"/>
    <w:rsid w:val="00AB7DF2"/>
    <w:rsid w:val="00AC03E3"/>
    <w:rsid w:val="00AC2742"/>
    <w:rsid w:val="00AC29D8"/>
    <w:rsid w:val="00AC2EBF"/>
    <w:rsid w:val="00AC38BD"/>
    <w:rsid w:val="00AC4858"/>
    <w:rsid w:val="00AD4968"/>
    <w:rsid w:val="00AE293B"/>
    <w:rsid w:val="00AE2D12"/>
    <w:rsid w:val="00AE386D"/>
    <w:rsid w:val="00AE4366"/>
    <w:rsid w:val="00AE54B3"/>
    <w:rsid w:val="00AF233F"/>
    <w:rsid w:val="00AF5083"/>
    <w:rsid w:val="00AF6465"/>
    <w:rsid w:val="00AF7D45"/>
    <w:rsid w:val="00B04EB7"/>
    <w:rsid w:val="00B05BDA"/>
    <w:rsid w:val="00B060B9"/>
    <w:rsid w:val="00B06449"/>
    <w:rsid w:val="00B0755B"/>
    <w:rsid w:val="00B101C2"/>
    <w:rsid w:val="00B16753"/>
    <w:rsid w:val="00B21334"/>
    <w:rsid w:val="00B23D8E"/>
    <w:rsid w:val="00B240BB"/>
    <w:rsid w:val="00B31765"/>
    <w:rsid w:val="00B373C9"/>
    <w:rsid w:val="00B41DEB"/>
    <w:rsid w:val="00B44A87"/>
    <w:rsid w:val="00B460BC"/>
    <w:rsid w:val="00B47433"/>
    <w:rsid w:val="00B555E5"/>
    <w:rsid w:val="00B57782"/>
    <w:rsid w:val="00B610D7"/>
    <w:rsid w:val="00B61D99"/>
    <w:rsid w:val="00B77BA9"/>
    <w:rsid w:val="00B803CA"/>
    <w:rsid w:val="00B85220"/>
    <w:rsid w:val="00B95453"/>
    <w:rsid w:val="00B965D0"/>
    <w:rsid w:val="00BA3F9C"/>
    <w:rsid w:val="00BA7CA7"/>
    <w:rsid w:val="00BB0B0C"/>
    <w:rsid w:val="00BB1BDD"/>
    <w:rsid w:val="00BB329A"/>
    <w:rsid w:val="00BC1581"/>
    <w:rsid w:val="00BD6D47"/>
    <w:rsid w:val="00BE04EF"/>
    <w:rsid w:val="00BE3D96"/>
    <w:rsid w:val="00BF2C1F"/>
    <w:rsid w:val="00BF37C1"/>
    <w:rsid w:val="00BF53CA"/>
    <w:rsid w:val="00C00ECF"/>
    <w:rsid w:val="00C013C5"/>
    <w:rsid w:val="00C0368C"/>
    <w:rsid w:val="00C03EA8"/>
    <w:rsid w:val="00C044E9"/>
    <w:rsid w:val="00C05E41"/>
    <w:rsid w:val="00C12660"/>
    <w:rsid w:val="00C26BCD"/>
    <w:rsid w:val="00C304C7"/>
    <w:rsid w:val="00C406CD"/>
    <w:rsid w:val="00C42AA7"/>
    <w:rsid w:val="00C5134B"/>
    <w:rsid w:val="00C53D3B"/>
    <w:rsid w:val="00C62A91"/>
    <w:rsid w:val="00C660F3"/>
    <w:rsid w:val="00C67CC4"/>
    <w:rsid w:val="00C72E01"/>
    <w:rsid w:val="00C83E23"/>
    <w:rsid w:val="00C85349"/>
    <w:rsid w:val="00C86B65"/>
    <w:rsid w:val="00C92B0C"/>
    <w:rsid w:val="00CA3C79"/>
    <w:rsid w:val="00CB0DFF"/>
    <w:rsid w:val="00CB1E13"/>
    <w:rsid w:val="00CB7E87"/>
    <w:rsid w:val="00CC07FD"/>
    <w:rsid w:val="00CD0BC1"/>
    <w:rsid w:val="00CD4FD7"/>
    <w:rsid w:val="00CE767E"/>
    <w:rsid w:val="00CF0993"/>
    <w:rsid w:val="00CF2378"/>
    <w:rsid w:val="00CF37B2"/>
    <w:rsid w:val="00CF480B"/>
    <w:rsid w:val="00CF6948"/>
    <w:rsid w:val="00D004C5"/>
    <w:rsid w:val="00D007C0"/>
    <w:rsid w:val="00D12142"/>
    <w:rsid w:val="00D143BF"/>
    <w:rsid w:val="00D205D3"/>
    <w:rsid w:val="00D206A7"/>
    <w:rsid w:val="00D26B15"/>
    <w:rsid w:val="00D3023B"/>
    <w:rsid w:val="00D37AD5"/>
    <w:rsid w:val="00D45983"/>
    <w:rsid w:val="00D46C34"/>
    <w:rsid w:val="00D5380E"/>
    <w:rsid w:val="00D5710B"/>
    <w:rsid w:val="00D61C43"/>
    <w:rsid w:val="00D64227"/>
    <w:rsid w:val="00D64BEB"/>
    <w:rsid w:val="00D65064"/>
    <w:rsid w:val="00D75B69"/>
    <w:rsid w:val="00D859ED"/>
    <w:rsid w:val="00D85E34"/>
    <w:rsid w:val="00D868C0"/>
    <w:rsid w:val="00D9156D"/>
    <w:rsid w:val="00D91ADB"/>
    <w:rsid w:val="00DA1491"/>
    <w:rsid w:val="00DA5973"/>
    <w:rsid w:val="00DB0C31"/>
    <w:rsid w:val="00DB20F7"/>
    <w:rsid w:val="00DC3330"/>
    <w:rsid w:val="00DC3360"/>
    <w:rsid w:val="00DC58DA"/>
    <w:rsid w:val="00DD1033"/>
    <w:rsid w:val="00DD398A"/>
    <w:rsid w:val="00DD51E7"/>
    <w:rsid w:val="00DD76C1"/>
    <w:rsid w:val="00DE21A3"/>
    <w:rsid w:val="00DE6E2F"/>
    <w:rsid w:val="00DF029D"/>
    <w:rsid w:val="00DF08A9"/>
    <w:rsid w:val="00DF1720"/>
    <w:rsid w:val="00DF24B6"/>
    <w:rsid w:val="00E02170"/>
    <w:rsid w:val="00E0413F"/>
    <w:rsid w:val="00E06D34"/>
    <w:rsid w:val="00E11685"/>
    <w:rsid w:val="00E11993"/>
    <w:rsid w:val="00E15234"/>
    <w:rsid w:val="00E20D6D"/>
    <w:rsid w:val="00E20F31"/>
    <w:rsid w:val="00E21D59"/>
    <w:rsid w:val="00E2466F"/>
    <w:rsid w:val="00E279CD"/>
    <w:rsid w:val="00E3652E"/>
    <w:rsid w:val="00E402FE"/>
    <w:rsid w:val="00E40FBA"/>
    <w:rsid w:val="00E4451B"/>
    <w:rsid w:val="00E53E75"/>
    <w:rsid w:val="00E5428B"/>
    <w:rsid w:val="00E55144"/>
    <w:rsid w:val="00E556C8"/>
    <w:rsid w:val="00E55879"/>
    <w:rsid w:val="00E57AC7"/>
    <w:rsid w:val="00E57D78"/>
    <w:rsid w:val="00E61395"/>
    <w:rsid w:val="00E645F8"/>
    <w:rsid w:val="00E65900"/>
    <w:rsid w:val="00E65A0F"/>
    <w:rsid w:val="00E67CC6"/>
    <w:rsid w:val="00E70889"/>
    <w:rsid w:val="00E74137"/>
    <w:rsid w:val="00E744E0"/>
    <w:rsid w:val="00E746F4"/>
    <w:rsid w:val="00E755D3"/>
    <w:rsid w:val="00E7621D"/>
    <w:rsid w:val="00E76F1B"/>
    <w:rsid w:val="00E80FFB"/>
    <w:rsid w:val="00E87C0A"/>
    <w:rsid w:val="00E90CCB"/>
    <w:rsid w:val="00E9125B"/>
    <w:rsid w:val="00E91DC0"/>
    <w:rsid w:val="00E93591"/>
    <w:rsid w:val="00EA2214"/>
    <w:rsid w:val="00EA3E73"/>
    <w:rsid w:val="00EA4DF7"/>
    <w:rsid w:val="00EB1F43"/>
    <w:rsid w:val="00EB49CF"/>
    <w:rsid w:val="00EB52DE"/>
    <w:rsid w:val="00EB5EAF"/>
    <w:rsid w:val="00EB5F95"/>
    <w:rsid w:val="00EB7982"/>
    <w:rsid w:val="00EC197E"/>
    <w:rsid w:val="00EC4044"/>
    <w:rsid w:val="00EC4CA4"/>
    <w:rsid w:val="00ED2107"/>
    <w:rsid w:val="00ED37E6"/>
    <w:rsid w:val="00ED3C0D"/>
    <w:rsid w:val="00ED5F5C"/>
    <w:rsid w:val="00EE03E4"/>
    <w:rsid w:val="00EE0B2D"/>
    <w:rsid w:val="00EE575A"/>
    <w:rsid w:val="00EE7D7A"/>
    <w:rsid w:val="00EF0042"/>
    <w:rsid w:val="00EF152A"/>
    <w:rsid w:val="00F006B2"/>
    <w:rsid w:val="00F05477"/>
    <w:rsid w:val="00F12E9E"/>
    <w:rsid w:val="00F15529"/>
    <w:rsid w:val="00F209D8"/>
    <w:rsid w:val="00F2262A"/>
    <w:rsid w:val="00F3532F"/>
    <w:rsid w:val="00F35366"/>
    <w:rsid w:val="00F3632E"/>
    <w:rsid w:val="00F4212B"/>
    <w:rsid w:val="00F42205"/>
    <w:rsid w:val="00F45343"/>
    <w:rsid w:val="00F46224"/>
    <w:rsid w:val="00F4702A"/>
    <w:rsid w:val="00F5036E"/>
    <w:rsid w:val="00F51BA2"/>
    <w:rsid w:val="00F5250D"/>
    <w:rsid w:val="00F529C6"/>
    <w:rsid w:val="00F57AAB"/>
    <w:rsid w:val="00F60BF6"/>
    <w:rsid w:val="00F60C68"/>
    <w:rsid w:val="00F60CB8"/>
    <w:rsid w:val="00F63432"/>
    <w:rsid w:val="00F64AC7"/>
    <w:rsid w:val="00F64C20"/>
    <w:rsid w:val="00F7021B"/>
    <w:rsid w:val="00F72952"/>
    <w:rsid w:val="00F731A0"/>
    <w:rsid w:val="00F7410F"/>
    <w:rsid w:val="00F748B5"/>
    <w:rsid w:val="00F74F9C"/>
    <w:rsid w:val="00F775A2"/>
    <w:rsid w:val="00F86757"/>
    <w:rsid w:val="00F909FF"/>
    <w:rsid w:val="00F90E6B"/>
    <w:rsid w:val="00FA164F"/>
    <w:rsid w:val="00FA1C87"/>
    <w:rsid w:val="00FA308C"/>
    <w:rsid w:val="00FA6D8A"/>
    <w:rsid w:val="00FA749C"/>
    <w:rsid w:val="00FB115A"/>
    <w:rsid w:val="00FB119A"/>
    <w:rsid w:val="00FC0CA8"/>
    <w:rsid w:val="00FC4DBD"/>
    <w:rsid w:val="00FC58E6"/>
    <w:rsid w:val="00FC5E21"/>
    <w:rsid w:val="00FC6488"/>
    <w:rsid w:val="00FD0750"/>
    <w:rsid w:val="00FD749F"/>
    <w:rsid w:val="00FD760F"/>
    <w:rsid w:val="00FE216B"/>
    <w:rsid w:val="00FE29F3"/>
    <w:rsid w:val="00FE7F01"/>
    <w:rsid w:val="00FF0932"/>
    <w:rsid w:val="00FF151A"/>
    <w:rsid w:val="00FF568F"/>
    <w:rsid w:val="00FF6E6A"/>
    <w:rsid w:val="0100553C"/>
    <w:rsid w:val="01064C9A"/>
    <w:rsid w:val="010C47B7"/>
    <w:rsid w:val="0112363F"/>
    <w:rsid w:val="01193185"/>
    <w:rsid w:val="011A4D50"/>
    <w:rsid w:val="01206530"/>
    <w:rsid w:val="0127533C"/>
    <w:rsid w:val="01316291"/>
    <w:rsid w:val="0136557F"/>
    <w:rsid w:val="017A71FB"/>
    <w:rsid w:val="017B786B"/>
    <w:rsid w:val="018A58CB"/>
    <w:rsid w:val="019316E1"/>
    <w:rsid w:val="019B3634"/>
    <w:rsid w:val="01AC6828"/>
    <w:rsid w:val="01AE3368"/>
    <w:rsid w:val="01B500A5"/>
    <w:rsid w:val="01BD17FD"/>
    <w:rsid w:val="01C043F1"/>
    <w:rsid w:val="01C725F7"/>
    <w:rsid w:val="01D775B9"/>
    <w:rsid w:val="01E31F82"/>
    <w:rsid w:val="01E7687A"/>
    <w:rsid w:val="01F66ABD"/>
    <w:rsid w:val="0204742C"/>
    <w:rsid w:val="02106709"/>
    <w:rsid w:val="0216715F"/>
    <w:rsid w:val="02176416"/>
    <w:rsid w:val="02242CC3"/>
    <w:rsid w:val="0224362A"/>
    <w:rsid w:val="022A6766"/>
    <w:rsid w:val="023A0DE1"/>
    <w:rsid w:val="023F0464"/>
    <w:rsid w:val="02497534"/>
    <w:rsid w:val="02624152"/>
    <w:rsid w:val="02776049"/>
    <w:rsid w:val="027A5940"/>
    <w:rsid w:val="027C5C61"/>
    <w:rsid w:val="028E78D9"/>
    <w:rsid w:val="029D274E"/>
    <w:rsid w:val="02A515D7"/>
    <w:rsid w:val="02A66735"/>
    <w:rsid w:val="02AD361F"/>
    <w:rsid w:val="02B532B3"/>
    <w:rsid w:val="02BA5D3C"/>
    <w:rsid w:val="02C40969"/>
    <w:rsid w:val="02D36DFE"/>
    <w:rsid w:val="02DC2156"/>
    <w:rsid w:val="02DC3F04"/>
    <w:rsid w:val="02E84657"/>
    <w:rsid w:val="02EA2B78"/>
    <w:rsid w:val="02F76749"/>
    <w:rsid w:val="03060F81"/>
    <w:rsid w:val="03100052"/>
    <w:rsid w:val="0317318F"/>
    <w:rsid w:val="033C0E47"/>
    <w:rsid w:val="03546191"/>
    <w:rsid w:val="03575C81"/>
    <w:rsid w:val="03577A2F"/>
    <w:rsid w:val="03622853"/>
    <w:rsid w:val="03667C72"/>
    <w:rsid w:val="03685798"/>
    <w:rsid w:val="03821F9C"/>
    <w:rsid w:val="038A3960"/>
    <w:rsid w:val="038F541B"/>
    <w:rsid w:val="03944BAD"/>
    <w:rsid w:val="03B22EB7"/>
    <w:rsid w:val="03C03826"/>
    <w:rsid w:val="03C5243A"/>
    <w:rsid w:val="03CE5F43"/>
    <w:rsid w:val="03D15E8F"/>
    <w:rsid w:val="03DB41BC"/>
    <w:rsid w:val="03E05C76"/>
    <w:rsid w:val="03E07A24"/>
    <w:rsid w:val="03E20BAC"/>
    <w:rsid w:val="03E373E7"/>
    <w:rsid w:val="03F31CB7"/>
    <w:rsid w:val="04074FB1"/>
    <w:rsid w:val="040E6340"/>
    <w:rsid w:val="0410030A"/>
    <w:rsid w:val="0414147C"/>
    <w:rsid w:val="041F2294"/>
    <w:rsid w:val="04206237"/>
    <w:rsid w:val="0433224A"/>
    <w:rsid w:val="043B2EAD"/>
    <w:rsid w:val="0442553D"/>
    <w:rsid w:val="04461E7D"/>
    <w:rsid w:val="04554655"/>
    <w:rsid w:val="045C2016"/>
    <w:rsid w:val="0471630E"/>
    <w:rsid w:val="04722D72"/>
    <w:rsid w:val="04784101"/>
    <w:rsid w:val="047B0D01"/>
    <w:rsid w:val="048760F2"/>
    <w:rsid w:val="04951B45"/>
    <w:rsid w:val="049F168E"/>
    <w:rsid w:val="04A36A89"/>
    <w:rsid w:val="04A951DB"/>
    <w:rsid w:val="04AF59E2"/>
    <w:rsid w:val="04B35139"/>
    <w:rsid w:val="04BD7D66"/>
    <w:rsid w:val="04EB4302"/>
    <w:rsid w:val="04FB71D2"/>
    <w:rsid w:val="04FD0162"/>
    <w:rsid w:val="050447EE"/>
    <w:rsid w:val="050F05C1"/>
    <w:rsid w:val="050F5ABF"/>
    <w:rsid w:val="05127B50"/>
    <w:rsid w:val="0517381B"/>
    <w:rsid w:val="052027CE"/>
    <w:rsid w:val="05216546"/>
    <w:rsid w:val="0530678A"/>
    <w:rsid w:val="053E4A03"/>
    <w:rsid w:val="054412C6"/>
    <w:rsid w:val="05483AD3"/>
    <w:rsid w:val="055404AA"/>
    <w:rsid w:val="05571F68"/>
    <w:rsid w:val="056326BB"/>
    <w:rsid w:val="05663F59"/>
    <w:rsid w:val="05962D81"/>
    <w:rsid w:val="05A54A82"/>
    <w:rsid w:val="05C173E2"/>
    <w:rsid w:val="05C70E9C"/>
    <w:rsid w:val="05CA44E8"/>
    <w:rsid w:val="05D84E57"/>
    <w:rsid w:val="05EF3192"/>
    <w:rsid w:val="05FB3F65"/>
    <w:rsid w:val="06093262"/>
    <w:rsid w:val="060C4DD3"/>
    <w:rsid w:val="061B11E8"/>
    <w:rsid w:val="061F1414"/>
    <w:rsid w:val="062C6F51"/>
    <w:rsid w:val="06395792"/>
    <w:rsid w:val="063B5518"/>
    <w:rsid w:val="06456265"/>
    <w:rsid w:val="06500E91"/>
    <w:rsid w:val="06581AF4"/>
    <w:rsid w:val="065B7836"/>
    <w:rsid w:val="066A6F86"/>
    <w:rsid w:val="06884F1C"/>
    <w:rsid w:val="069025ED"/>
    <w:rsid w:val="0691471E"/>
    <w:rsid w:val="06AB256C"/>
    <w:rsid w:val="06B238FA"/>
    <w:rsid w:val="06B72BC7"/>
    <w:rsid w:val="06DE46EF"/>
    <w:rsid w:val="06E7C2D2"/>
    <w:rsid w:val="06ED6FA7"/>
    <w:rsid w:val="06F35CC1"/>
    <w:rsid w:val="06F37A6F"/>
    <w:rsid w:val="07027CB2"/>
    <w:rsid w:val="07097292"/>
    <w:rsid w:val="07124399"/>
    <w:rsid w:val="071D4AEC"/>
    <w:rsid w:val="071F68B2"/>
    <w:rsid w:val="072B0FB7"/>
    <w:rsid w:val="072C70B0"/>
    <w:rsid w:val="073562D9"/>
    <w:rsid w:val="07382205"/>
    <w:rsid w:val="074D224E"/>
    <w:rsid w:val="075971C8"/>
    <w:rsid w:val="07630750"/>
    <w:rsid w:val="0764271A"/>
    <w:rsid w:val="076A5F83"/>
    <w:rsid w:val="076FAA59"/>
    <w:rsid w:val="077566D6"/>
    <w:rsid w:val="07794418"/>
    <w:rsid w:val="077F1302"/>
    <w:rsid w:val="07837045"/>
    <w:rsid w:val="07851913"/>
    <w:rsid w:val="0795003C"/>
    <w:rsid w:val="079C0106"/>
    <w:rsid w:val="07AB5A00"/>
    <w:rsid w:val="07C03DF5"/>
    <w:rsid w:val="07C75183"/>
    <w:rsid w:val="07D01B5E"/>
    <w:rsid w:val="07D63618"/>
    <w:rsid w:val="07DB2536"/>
    <w:rsid w:val="07DC0503"/>
    <w:rsid w:val="07E51AAD"/>
    <w:rsid w:val="07F27D26"/>
    <w:rsid w:val="07F817E1"/>
    <w:rsid w:val="07F95559"/>
    <w:rsid w:val="08002FFD"/>
    <w:rsid w:val="08003DC4"/>
    <w:rsid w:val="080C0DE8"/>
    <w:rsid w:val="08275DCF"/>
    <w:rsid w:val="082779D0"/>
    <w:rsid w:val="083C7922"/>
    <w:rsid w:val="084361CE"/>
    <w:rsid w:val="084C5688"/>
    <w:rsid w:val="0854278F"/>
    <w:rsid w:val="085E00A1"/>
    <w:rsid w:val="085F761F"/>
    <w:rsid w:val="086956BA"/>
    <w:rsid w:val="086A00E6"/>
    <w:rsid w:val="087A24CA"/>
    <w:rsid w:val="087D1CE6"/>
    <w:rsid w:val="08892439"/>
    <w:rsid w:val="088A0159"/>
    <w:rsid w:val="089F1CD0"/>
    <w:rsid w:val="08B33959"/>
    <w:rsid w:val="08B5322E"/>
    <w:rsid w:val="08BB636A"/>
    <w:rsid w:val="08CC4A1B"/>
    <w:rsid w:val="08D31906"/>
    <w:rsid w:val="08E93645"/>
    <w:rsid w:val="08F17FDE"/>
    <w:rsid w:val="08FF094D"/>
    <w:rsid w:val="08FF6B9F"/>
    <w:rsid w:val="09102B5A"/>
    <w:rsid w:val="09173EE8"/>
    <w:rsid w:val="091F4B4B"/>
    <w:rsid w:val="09226386"/>
    <w:rsid w:val="09271C52"/>
    <w:rsid w:val="092C1016"/>
    <w:rsid w:val="092E1232"/>
    <w:rsid w:val="092F711F"/>
    <w:rsid w:val="093E2CBE"/>
    <w:rsid w:val="093F343F"/>
    <w:rsid w:val="09412D13"/>
    <w:rsid w:val="09475E50"/>
    <w:rsid w:val="09572F58"/>
    <w:rsid w:val="09581E0B"/>
    <w:rsid w:val="0960344D"/>
    <w:rsid w:val="09691028"/>
    <w:rsid w:val="0970184A"/>
    <w:rsid w:val="09736C45"/>
    <w:rsid w:val="097536D0"/>
    <w:rsid w:val="0983157E"/>
    <w:rsid w:val="09AA0FEE"/>
    <w:rsid w:val="09AA4D5C"/>
    <w:rsid w:val="09AA7B54"/>
    <w:rsid w:val="09BB7DD7"/>
    <w:rsid w:val="09C676BC"/>
    <w:rsid w:val="09CD45A7"/>
    <w:rsid w:val="09CF6571"/>
    <w:rsid w:val="09D26108"/>
    <w:rsid w:val="09F63AFE"/>
    <w:rsid w:val="09FF15CB"/>
    <w:rsid w:val="0A1B3564"/>
    <w:rsid w:val="0A1B5312"/>
    <w:rsid w:val="0A2F0DBE"/>
    <w:rsid w:val="0A314B36"/>
    <w:rsid w:val="0A4A209B"/>
    <w:rsid w:val="0A4F6B43"/>
    <w:rsid w:val="0A53782A"/>
    <w:rsid w:val="0A540824"/>
    <w:rsid w:val="0A56459C"/>
    <w:rsid w:val="0A59408D"/>
    <w:rsid w:val="0A6273E5"/>
    <w:rsid w:val="0A71587A"/>
    <w:rsid w:val="0A726EFC"/>
    <w:rsid w:val="0A747118"/>
    <w:rsid w:val="0A7669ED"/>
    <w:rsid w:val="0A7705F9"/>
    <w:rsid w:val="0A9926DB"/>
    <w:rsid w:val="0A9E5F43"/>
    <w:rsid w:val="0AAD02CE"/>
    <w:rsid w:val="0ABB08A3"/>
    <w:rsid w:val="0ABD7054"/>
    <w:rsid w:val="0AC27C6A"/>
    <w:rsid w:val="0ACA278E"/>
    <w:rsid w:val="0ACE7E1A"/>
    <w:rsid w:val="0ACF434F"/>
    <w:rsid w:val="0AD00EBD"/>
    <w:rsid w:val="0AD11B2D"/>
    <w:rsid w:val="0AD57BB7"/>
    <w:rsid w:val="0AD804FF"/>
    <w:rsid w:val="0AE85B89"/>
    <w:rsid w:val="0AED09D4"/>
    <w:rsid w:val="0AF53DB5"/>
    <w:rsid w:val="0AF777D1"/>
    <w:rsid w:val="0AF946D6"/>
    <w:rsid w:val="0AFB6211"/>
    <w:rsid w:val="0AFB6780"/>
    <w:rsid w:val="0B05139F"/>
    <w:rsid w:val="0B1A3A0F"/>
    <w:rsid w:val="0B1F7084"/>
    <w:rsid w:val="0B217619"/>
    <w:rsid w:val="0B24468A"/>
    <w:rsid w:val="0B372620"/>
    <w:rsid w:val="0B3A2110"/>
    <w:rsid w:val="0B3F3282"/>
    <w:rsid w:val="0B48482D"/>
    <w:rsid w:val="0B49140A"/>
    <w:rsid w:val="0B505490"/>
    <w:rsid w:val="0B534F80"/>
    <w:rsid w:val="0B5D195B"/>
    <w:rsid w:val="0B6131F9"/>
    <w:rsid w:val="0B6251C3"/>
    <w:rsid w:val="0B6947A3"/>
    <w:rsid w:val="0B786794"/>
    <w:rsid w:val="0B7C44D7"/>
    <w:rsid w:val="0B867103"/>
    <w:rsid w:val="0B8C27E0"/>
    <w:rsid w:val="0B952446"/>
    <w:rsid w:val="0B97475E"/>
    <w:rsid w:val="0BA27BE5"/>
    <w:rsid w:val="0BA63302"/>
    <w:rsid w:val="0BB579E9"/>
    <w:rsid w:val="0BBFB1C5"/>
    <w:rsid w:val="0BC11EE9"/>
    <w:rsid w:val="0BCD2DCD"/>
    <w:rsid w:val="0BE36304"/>
    <w:rsid w:val="0C2C5C40"/>
    <w:rsid w:val="0C452F2C"/>
    <w:rsid w:val="0C460641"/>
    <w:rsid w:val="0C48541E"/>
    <w:rsid w:val="0C502A71"/>
    <w:rsid w:val="0C57284E"/>
    <w:rsid w:val="0C6112A5"/>
    <w:rsid w:val="0C6271A8"/>
    <w:rsid w:val="0C6A2581"/>
    <w:rsid w:val="0C6C454B"/>
    <w:rsid w:val="0C75623D"/>
    <w:rsid w:val="0C7C4062"/>
    <w:rsid w:val="0C886EAB"/>
    <w:rsid w:val="0CB3147A"/>
    <w:rsid w:val="0CBB453A"/>
    <w:rsid w:val="0CBE28CD"/>
    <w:rsid w:val="0CC07B24"/>
    <w:rsid w:val="0CD47E4D"/>
    <w:rsid w:val="0CD67C16"/>
    <w:rsid w:val="0CD8573D"/>
    <w:rsid w:val="0CD93263"/>
    <w:rsid w:val="0CE560AB"/>
    <w:rsid w:val="0CE57E5A"/>
    <w:rsid w:val="0CE9794A"/>
    <w:rsid w:val="0CF32F00"/>
    <w:rsid w:val="0CF44970"/>
    <w:rsid w:val="0CFC588E"/>
    <w:rsid w:val="0CFE6269"/>
    <w:rsid w:val="0D152A80"/>
    <w:rsid w:val="0D1A3FA7"/>
    <w:rsid w:val="0D2E35AF"/>
    <w:rsid w:val="0D334126"/>
    <w:rsid w:val="0D38442D"/>
    <w:rsid w:val="0D3E1A6A"/>
    <w:rsid w:val="0D400A33"/>
    <w:rsid w:val="0D42705A"/>
    <w:rsid w:val="0D470EB4"/>
    <w:rsid w:val="0D4E1EA3"/>
    <w:rsid w:val="0D553231"/>
    <w:rsid w:val="0D5B011C"/>
    <w:rsid w:val="0D611BD6"/>
    <w:rsid w:val="0D643474"/>
    <w:rsid w:val="0D690A8B"/>
    <w:rsid w:val="0D766D04"/>
    <w:rsid w:val="0D780CCE"/>
    <w:rsid w:val="0D8C6527"/>
    <w:rsid w:val="0D933D59"/>
    <w:rsid w:val="0D9C4F94"/>
    <w:rsid w:val="0D9F26FE"/>
    <w:rsid w:val="0DA90E87"/>
    <w:rsid w:val="0DB12B4A"/>
    <w:rsid w:val="0DB62EC2"/>
    <w:rsid w:val="0DD00B0A"/>
    <w:rsid w:val="0DDA1988"/>
    <w:rsid w:val="0DE10621"/>
    <w:rsid w:val="0DED16BC"/>
    <w:rsid w:val="0DEE186B"/>
    <w:rsid w:val="0DF27748"/>
    <w:rsid w:val="0DF465A6"/>
    <w:rsid w:val="0DF8477F"/>
    <w:rsid w:val="0DFD060A"/>
    <w:rsid w:val="0DFE7425"/>
    <w:rsid w:val="0E1C3D4F"/>
    <w:rsid w:val="0E1C7FA0"/>
    <w:rsid w:val="0E2F75DE"/>
    <w:rsid w:val="0E325320"/>
    <w:rsid w:val="0E35776B"/>
    <w:rsid w:val="0E357D86"/>
    <w:rsid w:val="0E383AA8"/>
    <w:rsid w:val="0E3E10C3"/>
    <w:rsid w:val="0E501F53"/>
    <w:rsid w:val="0E54415D"/>
    <w:rsid w:val="0E5A59BA"/>
    <w:rsid w:val="0E6A4ABA"/>
    <w:rsid w:val="0E770F85"/>
    <w:rsid w:val="0E820056"/>
    <w:rsid w:val="0E9E4764"/>
    <w:rsid w:val="0E9F3E75"/>
    <w:rsid w:val="0EAD49A7"/>
    <w:rsid w:val="0EBE5C1F"/>
    <w:rsid w:val="0EBF1EB8"/>
    <w:rsid w:val="0EC12A53"/>
    <w:rsid w:val="0ECA37AB"/>
    <w:rsid w:val="0EDC7FE2"/>
    <w:rsid w:val="0EE52393"/>
    <w:rsid w:val="0EF474DB"/>
    <w:rsid w:val="0F087E2F"/>
    <w:rsid w:val="0F1467D4"/>
    <w:rsid w:val="0F1D7D7F"/>
    <w:rsid w:val="0F362BEE"/>
    <w:rsid w:val="0F384BB8"/>
    <w:rsid w:val="0F403A6D"/>
    <w:rsid w:val="0F476BAA"/>
    <w:rsid w:val="0F4C5F6E"/>
    <w:rsid w:val="0F6459AD"/>
    <w:rsid w:val="0F6C5013"/>
    <w:rsid w:val="0F760909"/>
    <w:rsid w:val="0F8B523F"/>
    <w:rsid w:val="0F8E2A2A"/>
    <w:rsid w:val="0F8E47D8"/>
    <w:rsid w:val="0F96368D"/>
    <w:rsid w:val="0FA364D6"/>
    <w:rsid w:val="0FA620EE"/>
    <w:rsid w:val="0FAD27A1"/>
    <w:rsid w:val="0FB57FB7"/>
    <w:rsid w:val="0FBC1223"/>
    <w:rsid w:val="0FC404B7"/>
    <w:rsid w:val="0FE05E95"/>
    <w:rsid w:val="0FE16FFE"/>
    <w:rsid w:val="0FE4264A"/>
    <w:rsid w:val="0FED7751"/>
    <w:rsid w:val="0FEE5277"/>
    <w:rsid w:val="0FFD240A"/>
    <w:rsid w:val="0FFE370C"/>
    <w:rsid w:val="10036F74"/>
    <w:rsid w:val="100B7BD7"/>
    <w:rsid w:val="1025513D"/>
    <w:rsid w:val="10264A11"/>
    <w:rsid w:val="102B43CE"/>
    <w:rsid w:val="1030349B"/>
    <w:rsid w:val="1033383A"/>
    <w:rsid w:val="10390BE8"/>
    <w:rsid w:val="10545A22"/>
    <w:rsid w:val="10580021"/>
    <w:rsid w:val="105F10EA"/>
    <w:rsid w:val="10685029"/>
    <w:rsid w:val="106F63B8"/>
    <w:rsid w:val="10967DE9"/>
    <w:rsid w:val="109776BD"/>
    <w:rsid w:val="10A60810"/>
    <w:rsid w:val="10A87B1C"/>
    <w:rsid w:val="10AA3894"/>
    <w:rsid w:val="10B85FB1"/>
    <w:rsid w:val="10CA5CE4"/>
    <w:rsid w:val="10E8616A"/>
    <w:rsid w:val="10F90377"/>
    <w:rsid w:val="111216DE"/>
    <w:rsid w:val="1125116C"/>
    <w:rsid w:val="11274EE5"/>
    <w:rsid w:val="112F5B47"/>
    <w:rsid w:val="1131366D"/>
    <w:rsid w:val="11334496"/>
    <w:rsid w:val="11370089"/>
    <w:rsid w:val="113C3A20"/>
    <w:rsid w:val="113E0A62"/>
    <w:rsid w:val="11494E5B"/>
    <w:rsid w:val="114A0BD3"/>
    <w:rsid w:val="11502559"/>
    <w:rsid w:val="115B06EA"/>
    <w:rsid w:val="117A58BC"/>
    <w:rsid w:val="1182211B"/>
    <w:rsid w:val="11867E5D"/>
    <w:rsid w:val="11A023AB"/>
    <w:rsid w:val="11B36778"/>
    <w:rsid w:val="11B40530"/>
    <w:rsid w:val="11B45ED9"/>
    <w:rsid w:val="11BD75F7"/>
    <w:rsid w:val="11DE279E"/>
    <w:rsid w:val="11DF36A1"/>
    <w:rsid w:val="11E35AA0"/>
    <w:rsid w:val="11E9219A"/>
    <w:rsid w:val="120668A8"/>
    <w:rsid w:val="12152F8F"/>
    <w:rsid w:val="121E62E8"/>
    <w:rsid w:val="122554C6"/>
    <w:rsid w:val="12323B41"/>
    <w:rsid w:val="12411FD6"/>
    <w:rsid w:val="12437AFC"/>
    <w:rsid w:val="125005EF"/>
    <w:rsid w:val="12614426"/>
    <w:rsid w:val="126227B4"/>
    <w:rsid w:val="126C7543"/>
    <w:rsid w:val="12745F08"/>
    <w:rsid w:val="12754F46"/>
    <w:rsid w:val="12847AFA"/>
    <w:rsid w:val="12863E8D"/>
    <w:rsid w:val="12AA1929"/>
    <w:rsid w:val="12AF1FE4"/>
    <w:rsid w:val="12B97DBE"/>
    <w:rsid w:val="12BB3B36"/>
    <w:rsid w:val="12C332F7"/>
    <w:rsid w:val="12C549B5"/>
    <w:rsid w:val="12D90460"/>
    <w:rsid w:val="12DB7D35"/>
    <w:rsid w:val="12DE7825"/>
    <w:rsid w:val="12E55FEE"/>
    <w:rsid w:val="12F31522"/>
    <w:rsid w:val="1300779B"/>
    <w:rsid w:val="130C4071"/>
    <w:rsid w:val="130D615E"/>
    <w:rsid w:val="131674A1"/>
    <w:rsid w:val="131B58EE"/>
    <w:rsid w:val="131D034D"/>
    <w:rsid w:val="13315BA7"/>
    <w:rsid w:val="13392358"/>
    <w:rsid w:val="133B07D3"/>
    <w:rsid w:val="1357451A"/>
    <w:rsid w:val="135D699C"/>
    <w:rsid w:val="136B3218"/>
    <w:rsid w:val="136C3EED"/>
    <w:rsid w:val="137848F2"/>
    <w:rsid w:val="139236BB"/>
    <w:rsid w:val="139879D4"/>
    <w:rsid w:val="139F6FB4"/>
    <w:rsid w:val="13A26AA4"/>
    <w:rsid w:val="13B642FE"/>
    <w:rsid w:val="13BB1914"/>
    <w:rsid w:val="13BB206E"/>
    <w:rsid w:val="13D1738A"/>
    <w:rsid w:val="13D80718"/>
    <w:rsid w:val="13D950E1"/>
    <w:rsid w:val="13DC1FB6"/>
    <w:rsid w:val="13E03B72"/>
    <w:rsid w:val="13E15699"/>
    <w:rsid w:val="13EA1E74"/>
    <w:rsid w:val="13EF3E23"/>
    <w:rsid w:val="13FDE4E9"/>
    <w:rsid w:val="13FF5CA5"/>
    <w:rsid w:val="140B63F8"/>
    <w:rsid w:val="142851FC"/>
    <w:rsid w:val="142D7D02"/>
    <w:rsid w:val="143966A7"/>
    <w:rsid w:val="143F42F3"/>
    <w:rsid w:val="1448764C"/>
    <w:rsid w:val="145853B5"/>
    <w:rsid w:val="146F37DC"/>
    <w:rsid w:val="14714425"/>
    <w:rsid w:val="14773A8D"/>
    <w:rsid w:val="14785E3A"/>
    <w:rsid w:val="147E5129"/>
    <w:rsid w:val="14812B5E"/>
    <w:rsid w:val="14830684"/>
    <w:rsid w:val="148E75B8"/>
    <w:rsid w:val="148F527B"/>
    <w:rsid w:val="149573A0"/>
    <w:rsid w:val="14972381"/>
    <w:rsid w:val="14A32AD4"/>
    <w:rsid w:val="14A81E98"/>
    <w:rsid w:val="14AA0B53"/>
    <w:rsid w:val="14AB7BDB"/>
    <w:rsid w:val="14AD3953"/>
    <w:rsid w:val="14B06F9F"/>
    <w:rsid w:val="14C17E60"/>
    <w:rsid w:val="14C36CD2"/>
    <w:rsid w:val="14CA6F83"/>
    <w:rsid w:val="14E05AD6"/>
    <w:rsid w:val="14E07884"/>
    <w:rsid w:val="14FB2910"/>
    <w:rsid w:val="15080B89"/>
    <w:rsid w:val="150C1BA5"/>
    <w:rsid w:val="15113EE2"/>
    <w:rsid w:val="151B4D60"/>
    <w:rsid w:val="152C3F68"/>
    <w:rsid w:val="15524618"/>
    <w:rsid w:val="155E2E9F"/>
    <w:rsid w:val="155E4C4D"/>
    <w:rsid w:val="15602773"/>
    <w:rsid w:val="157B75AD"/>
    <w:rsid w:val="157E4255"/>
    <w:rsid w:val="157F52EF"/>
    <w:rsid w:val="15843123"/>
    <w:rsid w:val="15846453"/>
    <w:rsid w:val="158741A4"/>
    <w:rsid w:val="15877D00"/>
    <w:rsid w:val="15973CBB"/>
    <w:rsid w:val="159B421A"/>
    <w:rsid w:val="15AE4CA6"/>
    <w:rsid w:val="15BD5E17"/>
    <w:rsid w:val="15CA22E2"/>
    <w:rsid w:val="15CE200E"/>
    <w:rsid w:val="15D1541F"/>
    <w:rsid w:val="15E30B21"/>
    <w:rsid w:val="15E92769"/>
    <w:rsid w:val="15F1161D"/>
    <w:rsid w:val="15F7693B"/>
    <w:rsid w:val="15F86E50"/>
    <w:rsid w:val="15FFD219"/>
    <w:rsid w:val="160B6B83"/>
    <w:rsid w:val="161B48EC"/>
    <w:rsid w:val="16221E64"/>
    <w:rsid w:val="16353C00"/>
    <w:rsid w:val="16491C86"/>
    <w:rsid w:val="16573B76"/>
    <w:rsid w:val="166743C0"/>
    <w:rsid w:val="16691AFB"/>
    <w:rsid w:val="166938A9"/>
    <w:rsid w:val="166A1D5B"/>
    <w:rsid w:val="16797F90"/>
    <w:rsid w:val="169923E1"/>
    <w:rsid w:val="16996F47"/>
    <w:rsid w:val="16A3500D"/>
    <w:rsid w:val="16AB5C70"/>
    <w:rsid w:val="16AD7C3A"/>
    <w:rsid w:val="16C810CC"/>
    <w:rsid w:val="16C83453"/>
    <w:rsid w:val="16DF3B6C"/>
    <w:rsid w:val="16E573D4"/>
    <w:rsid w:val="16EB0762"/>
    <w:rsid w:val="16EF0253"/>
    <w:rsid w:val="17017F86"/>
    <w:rsid w:val="17035AAC"/>
    <w:rsid w:val="17081314"/>
    <w:rsid w:val="17216BF1"/>
    <w:rsid w:val="17342109"/>
    <w:rsid w:val="173B5246"/>
    <w:rsid w:val="17430527"/>
    <w:rsid w:val="1743234C"/>
    <w:rsid w:val="174560AE"/>
    <w:rsid w:val="17465CF0"/>
    <w:rsid w:val="174A7237"/>
    <w:rsid w:val="176B686C"/>
    <w:rsid w:val="176C5189"/>
    <w:rsid w:val="17793522"/>
    <w:rsid w:val="178D35C8"/>
    <w:rsid w:val="1794305D"/>
    <w:rsid w:val="17AA1223"/>
    <w:rsid w:val="17B4017C"/>
    <w:rsid w:val="17B84AE8"/>
    <w:rsid w:val="17CF3BE0"/>
    <w:rsid w:val="17D31922"/>
    <w:rsid w:val="17DF02C7"/>
    <w:rsid w:val="17E05DED"/>
    <w:rsid w:val="17E458DD"/>
    <w:rsid w:val="17EC6540"/>
    <w:rsid w:val="17F90C5D"/>
    <w:rsid w:val="17FE0021"/>
    <w:rsid w:val="17FFF359"/>
    <w:rsid w:val="18147EF7"/>
    <w:rsid w:val="18207909"/>
    <w:rsid w:val="1824217E"/>
    <w:rsid w:val="182C4B8E"/>
    <w:rsid w:val="1836143D"/>
    <w:rsid w:val="183F2B14"/>
    <w:rsid w:val="183F4A1B"/>
    <w:rsid w:val="18561D8C"/>
    <w:rsid w:val="18622CA6"/>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B6B88"/>
    <w:rsid w:val="19292A5B"/>
    <w:rsid w:val="193B4FD0"/>
    <w:rsid w:val="1941466A"/>
    <w:rsid w:val="19483C4A"/>
    <w:rsid w:val="19511901"/>
    <w:rsid w:val="196675A6"/>
    <w:rsid w:val="196C3C60"/>
    <w:rsid w:val="196E69FF"/>
    <w:rsid w:val="19826C1B"/>
    <w:rsid w:val="19834C82"/>
    <w:rsid w:val="199155F1"/>
    <w:rsid w:val="1997072D"/>
    <w:rsid w:val="199E386A"/>
    <w:rsid w:val="19A30E80"/>
    <w:rsid w:val="19AA3D70"/>
    <w:rsid w:val="19B4188F"/>
    <w:rsid w:val="19C257AA"/>
    <w:rsid w:val="19CB12C9"/>
    <w:rsid w:val="19EA4D01"/>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4E1AB7"/>
    <w:rsid w:val="1A5E5585"/>
    <w:rsid w:val="1A772A39"/>
    <w:rsid w:val="1A7E085D"/>
    <w:rsid w:val="1A8C7B66"/>
    <w:rsid w:val="1A930EF5"/>
    <w:rsid w:val="1A9D1D74"/>
    <w:rsid w:val="1AB538EA"/>
    <w:rsid w:val="1AB64BE3"/>
    <w:rsid w:val="1AD26D37"/>
    <w:rsid w:val="1AD559B1"/>
    <w:rsid w:val="1AE14356"/>
    <w:rsid w:val="1AF04599"/>
    <w:rsid w:val="1AF35E37"/>
    <w:rsid w:val="1AFB6815"/>
    <w:rsid w:val="1AFC6A9A"/>
    <w:rsid w:val="1AFED777"/>
    <w:rsid w:val="1B122762"/>
    <w:rsid w:val="1B18764C"/>
    <w:rsid w:val="1B2304CB"/>
    <w:rsid w:val="1B23671D"/>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4113E"/>
    <w:rsid w:val="1BE839E6"/>
    <w:rsid w:val="1BF656DF"/>
    <w:rsid w:val="1BF9B495"/>
    <w:rsid w:val="1BFCA88A"/>
    <w:rsid w:val="1BFE6842"/>
    <w:rsid w:val="1C00080C"/>
    <w:rsid w:val="1C093B64"/>
    <w:rsid w:val="1C183DA8"/>
    <w:rsid w:val="1C27223D"/>
    <w:rsid w:val="1C2C1601"/>
    <w:rsid w:val="1C2F2E9F"/>
    <w:rsid w:val="1C3B1844"/>
    <w:rsid w:val="1C4C1CA3"/>
    <w:rsid w:val="1C5E5533"/>
    <w:rsid w:val="1C614B7E"/>
    <w:rsid w:val="1C626DD1"/>
    <w:rsid w:val="1C735482"/>
    <w:rsid w:val="1C7A236C"/>
    <w:rsid w:val="1C8B5289"/>
    <w:rsid w:val="1C962F1E"/>
    <w:rsid w:val="1C981DBD"/>
    <w:rsid w:val="1CBA6C0D"/>
    <w:rsid w:val="1CC01D49"/>
    <w:rsid w:val="1CD162D3"/>
    <w:rsid w:val="1CD71683"/>
    <w:rsid w:val="1CE1785A"/>
    <w:rsid w:val="1CE26164"/>
    <w:rsid w:val="1CF06AD2"/>
    <w:rsid w:val="1CF365C3"/>
    <w:rsid w:val="1CFA16FF"/>
    <w:rsid w:val="1CFC50D2"/>
    <w:rsid w:val="1CFF7FAA"/>
    <w:rsid w:val="1D036806"/>
    <w:rsid w:val="1D1A3B4F"/>
    <w:rsid w:val="1D1F1166"/>
    <w:rsid w:val="1D3179E7"/>
    <w:rsid w:val="1D320E99"/>
    <w:rsid w:val="1D3C5874"/>
    <w:rsid w:val="1D540E0F"/>
    <w:rsid w:val="1D5BD51B"/>
    <w:rsid w:val="1D5D0FA4"/>
    <w:rsid w:val="1D5E1C8E"/>
    <w:rsid w:val="1D631052"/>
    <w:rsid w:val="1D6D0123"/>
    <w:rsid w:val="1D6D3C7F"/>
    <w:rsid w:val="1D770853"/>
    <w:rsid w:val="1D8A5AE8"/>
    <w:rsid w:val="1D90508F"/>
    <w:rsid w:val="1D905BC0"/>
    <w:rsid w:val="1D925CFF"/>
    <w:rsid w:val="1DAD0520"/>
    <w:rsid w:val="1DB9A4A1"/>
    <w:rsid w:val="1DBFC4B2"/>
    <w:rsid w:val="1DCD471E"/>
    <w:rsid w:val="1DCF66E8"/>
    <w:rsid w:val="1DD41F50"/>
    <w:rsid w:val="1DD93CC7"/>
    <w:rsid w:val="1DDFF5FF"/>
    <w:rsid w:val="1DEB4A96"/>
    <w:rsid w:val="1DEF0B38"/>
    <w:rsid w:val="1DF3687A"/>
    <w:rsid w:val="1DFB572F"/>
    <w:rsid w:val="1E01086B"/>
    <w:rsid w:val="1E0B5246"/>
    <w:rsid w:val="1E18008F"/>
    <w:rsid w:val="1E2527AC"/>
    <w:rsid w:val="1E2A6014"/>
    <w:rsid w:val="1E391DB3"/>
    <w:rsid w:val="1E3E386E"/>
    <w:rsid w:val="1E432C32"/>
    <w:rsid w:val="1E5310C7"/>
    <w:rsid w:val="1E6257AE"/>
    <w:rsid w:val="1E62755C"/>
    <w:rsid w:val="1E641526"/>
    <w:rsid w:val="1E74728F"/>
    <w:rsid w:val="1E7F289E"/>
    <w:rsid w:val="1E805C34"/>
    <w:rsid w:val="1E85324A"/>
    <w:rsid w:val="1E937715"/>
    <w:rsid w:val="1E9C4BD8"/>
    <w:rsid w:val="1E9C6194"/>
    <w:rsid w:val="1EA35FEA"/>
    <w:rsid w:val="1EA41923"/>
    <w:rsid w:val="1EAE09F3"/>
    <w:rsid w:val="1EB31B66"/>
    <w:rsid w:val="1EBA2EF4"/>
    <w:rsid w:val="1EC04596"/>
    <w:rsid w:val="1ECF7573"/>
    <w:rsid w:val="1ED709CD"/>
    <w:rsid w:val="1EE05092"/>
    <w:rsid w:val="1EE2244B"/>
    <w:rsid w:val="1EEB653C"/>
    <w:rsid w:val="1EEF9422"/>
    <w:rsid w:val="1EF47E7C"/>
    <w:rsid w:val="1EF81DD0"/>
    <w:rsid w:val="1F0C3495"/>
    <w:rsid w:val="1F0C74C8"/>
    <w:rsid w:val="1F0E3240"/>
    <w:rsid w:val="1F274302"/>
    <w:rsid w:val="1F2B2044"/>
    <w:rsid w:val="1F301408"/>
    <w:rsid w:val="1F3216D9"/>
    <w:rsid w:val="1F361D21"/>
    <w:rsid w:val="1F430A42"/>
    <w:rsid w:val="1F4629DA"/>
    <w:rsid w:val="1F481CE3"/>
    <w:rsid w:val="1F5570C1"/>
    <w:rsid w:val="1F585875"/>
    <w:rsid w:val="1F6B41EE"/>
    <w:rsid w:val="1F705CA9"/>
    <w:rsid w:val="1F713C61"/>
    <w:rsid w:val="1F7421F4"/>
    <w:rsid w:val="1F7834B8"/>
    <w:rsid w:val="1F7C289F"/>
    <w:rsid w:val="1F7C464D"/>
    <w:rsid w:val="1F841754"/>
    <w:rsid w:val="1F8B663F"/>
    <w:rsid w:val="1F9D335A"/>
    <w:rsid w:val="1FA37E2C"/>
    <w:rsid w:val="1FAB2174"/>
    <w:rsid w:val="1FB42039"/>
    <w:rsid w:val="1FBB9104"/>
    <w:rsid w:val="1FC35DD8"/>
    <w:rsid w:val="1FD53D5E"/>
    <w:rsid w:val="1FDA1374"/>
    <w:rsid w:val="1FF1BAE6"/>
    <w:rsid w:val="1FF35968"/>
    <w:rsid w:val="1FF786E4"/>
    <w:rsid w:val="1FFB9E71"/>
    <w:rsid w:val="20032679"/>
    <w:rsid w:val="200C3C23"/>
    <w:rsid w:val="20162EA9"/>
    <w:rsid w:val="201C198C"/>
    <w:rsid w:val="20230F6D"/>
    <w:rsid w:val="203B510F"/>
    <w:rsid w:val="20542ED4"/>
    <w:rsid w:val="20605D1D"/>
    <w:rsid w:val="20746E58"/>
    <w:rsid w:val="20825C93"/>
    <w:rsid w:val="20983709"/>
    <w:rsid w:val="20A16773"/>
    <w:rsid w:val="20A274E3"/>
    <w:rsid w:val="20A53730"/>
    <w:rsid w:val="20B00A53"/>
    <w:rsid w:val="20C20786"/>
    <w:rsid w:val="20DA787E"/>
    <w:rsid w:val="20E00C0C"/>
    <w:rsid w:val="20E017E3"/>
    <w:rsid w:val="20E40D06"/>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84DC3"/>
    <w:rsid w:val="217D645B"/>
    <w:rsid w:val="218B2F0B"/>
    <w:rsid w:val="2197576F"/>
    <w:rsid w:val="21B52994"/>
    <w:rsid w:val="21BF7090"/>
    <w:rsid w:val="21C9556D"/>
    <w:rsid w:val="21CE6CB6"/>
    <w:rsid w:val="21D267A7"/>
    <w:rsid w:val="21F073BA"/>
    <w:rsid w:val="21F11323"/>
    <w:rsid w:val="21F66939"/>
    <w:rsid w:val="21FBEBEB"/>
    <w:rsid w:val="21FE759C"/>
    <w:rsid w:val="220152DE"/>
    <w:rsid w:val="2221328A"/>
    <w:rsid w:val="22242C4B"/>
    <w:rsid w:val="222A213F"/>
    <w:rsid w:val="222C1C9F"/>
    <w:rsid w:val="222E0711"/>
    <w:rsid w:val="22342FBD"/>
    <w:rsid w:val="22386003"/>
    <w:rsid w:val="223905D4"/>
    <w:rsid w:val="22400EBD"/>
    <w:rsid w:val="22446596"/>
    <w:rsid w:val="22477195"/>
    <w:rsid w:val="225F3691"/>
    <w:rsid w:val="22646256"/>
    <w:rsid w:val="226A69DF"/>
    <w:rsid w:val="227026FD"/>
    <w:rsid w:val="22771FA7"/>
    <w:rsid w:val="22791318"/>
    <w:rsid w:val="22853819"/>
    <w:rsid w:val="228757E3"/>
    <w:rsid w:val="22A939AB"/>
    <w:rsid w:val="22B1460E"/>
    <w:rsid w:val="22C67236"/>
    <w:rsid w:val="22C73E32"/>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6B0F60"/>
    <w:rsid w:val="23711FEF"/>
    <w:rsid w:val="23735D67"/>
    <w:rsid w:val="23791F56"/>
    <w:rsid w:val="2388552B"/>
    <w:rsid w:val="239634D6"/>
    <w:rsid w:val="239F5E1D"/>
    <w:rsid w:val="23A405B6"/>
    <w:rsid w:val="23A67EEB"/>
    <w:rsid w:val="23B14ACF"/>
    <w:rsid w:val="23B175F2"/>
    <w:rsid w:val="23B40F4C"/>
    <w:rsid w:val="23BF2D5B"/>
    <w:rsid w:val="23CE11F0"/>
    <w:rsid w:val="23CF6FB9"/>
    <w:rsid w:val="23E80503"/>
    <w:rsid w:val="23FA0813"/>
    <w:rsid w:val="240370EB"/>
    <w:rsid w:val="24062738"/>
    <w:rsid w:val="240B5FA0"/>
    <w:rsid w:val="24170DE9"/>
    <w:rsid w:val="24267432"/>
    <w:rsid w:val="242A28CA"/>
    <w:rsid w:val="24397F95"/>
    <w:rsid w:val="243B1825"/>
    <w:rsid w:val="246D6C5B"/>
    <w:rsid w:val="246F4781"/>
    <w:rsid w:val="24831FDA"/>
    <w:rsid w:val="24877D1C"/>
    <w:rsid w:val="249266C1"/>
    <w:rsid w:val="24945F95"/>
    <w:rsid w:val="24A77945"/>
    <w:rsid w:val="24AC1531"/>
    <w:rsid w:val="24AC1A70"/>
    <w:rsid w:val="24C34ACD"/>
    <w:rsid w:val="24CA7C09"/>
    <w:rsid w:val="24D9609E"/>
    <w:rsid w:val="24DE57D6"/>
    <w:rsid w:val="24DF7B38"/>
    <w:rsid w:val="24EF141E"/>
    <w:rsid w:val="24EF7670"/>
    <w:rsid w:val="250B4B52"/>
    <w:rsid w:val="250E2F36"/>
    <w:rsid w:val="251B0465"/>
    <w:rsid w:val="251D242F"/>
    <w:rsid w:val="25205A7B"/>
    <w:rsid w:val="2536704D"/>
    <w:rsid w:val="25381017"/>
    <w:rsid w:val="254E083A"/>
    <w:rsid w:val="25592D3B"/>
    <w:rsid w:val="2559439E"/>
    <w:rsid w:val="255C5828"/>
    <w:rsid w:val="256F255E"/>
    <w:rsid w:val="25710DD0"/>
    <w:rsid w:val="2572277A"/>
    <w:rsid w:val="25757B75"/>
    <w:rsid w:val="25950217"/>
    <w:rsid w:val="259C15A5"/>
    <w:rsid w:val="25AFFA62"/>
    <w:rsid w:val="25C428AA"/>
    <w:rsid w:val="25DF5CBB"/>
    <w:rsid w:val="25DF76E4"/>
    <w:rsid w:val="25E35426"/>
    <w:rsid w:val="25F56F08"/>
    <w:rsid w:val="25FC0296"/>
    <w:rsid w:val="2601765A"/>
    <w:rsid w:val="26127ABA"/>
    <w:rsid w:val="26171E73"/>
    <w:rsid w:val="26337C4D"/>
    <w:rsid w:val="263C68E5"/>
    <w:rsid w:val="26414229"/>
    <w:rsid w:val="26437C73"/>
    <w:rsid w:val="26571970"/>
    <w:rsid w:val="265D380A"/>
    <w:rsid w:val="266320C3"/>
    <w:rsid w:val="266A16A4"/>
    <w:rsid w:val="266F2816"/>
    <w:rsid w:val="26793695"/>
    <w:rsid w:val="267A11BB"/>
    <w:rsid w:val="2680192B"/>
    <w:rsid w:val="26802C75"/>
    <w:rsid w:val="2685203A"/>
    <w:rsid w:val="26856E3E"/>
    <w:rsid w:val="26932C8A"/>
    <w:rsid w:val="269C3827"/>
    <w:rsid w:val="269E134D"/>
    <w:rsid w:val="26A97EBD"/>
    <w:rsid w:val="26AC3A6A"/>
    <w:rsid w:val="26C80178"/>
    <w:rsid w:val="26CF7759"/>
    <w:rsid w:val="26E41767"/>
    <w:rsid w:val="26F92A28"/>
    <w:rsid w:val="27194E78"/>
    <w:rsid w:val="272950BB"/>
    <w:rsid w:val="2732271F"/>
    <w:rsid w:val="27343A60"/>
    <w:rsid w:val="27457128"/>
    <w:rsid w:val="27587B2E"/>
    <w:rsid w:val="275B1765"/>
    <w:rsid w:val="275B723E"/>
    <w:rsid w:val="275D0A7C"/>
    <w:rsid w:val="27624129"/>
    <w:rsid w:val="27663AD0"/>
    <w:rsid w:val="27673E71"/>
    <w:rsid w:val="276854B7"/>
    <w:rsid w:val="27983FEE"/>
    <w:rsid w:val="279D7857"/>
    <w:rsid w:val="27A75FE0"/>
    <w:rsid w:val="27AF30E6"/>
    <w:rsid w:val="27BA3F65"/>
    <w:rsid w:val="27C76682"/>
    <w:rsid w:val="27CA519C"/>
    <w:rsid w:val="27D003F3"/>
    <w:rsid w:val="27D25752"/>
    <w:rsid w:val="27D75F18"/>
    <w:rsid w:val="27DE7FB7"/>
    <w:rsid w:val="27DF9508"/>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282893"/>
    <w:rsid w:val="28335AC5"/>
    <w:rsid w:val="28461C9C"/>
    <w:rsid w:val="284E72DC"/>
    <w:rsid w:val="285F317A"/>
    <w:rsid w:val="285F68BA"/>
    <w:rsid w:val="286669CD"/>
    <w:rsid w:val="286D547B"/>
    <w:rsid w:val="287A1946"/>
    <w:rsid w:val="28843842"/>
    <w:rsid w:val="28920A3E"/>
    <w:rsid w:val="28924EE2"/>
    <w:rsid w:val="289A2E5D"/>
    <w:rsid w:val="289A5B44"/>
    <w:rsid w:val="289F1401"/>
    <w:rsid w:val="28A54C15"/>
    <w:rsid w:val="28AD1D1C"/>
    <w:rsid w:val="28AF339E"/>
    <w:rsid w:val="28B704A4"/>
    <w:rsid w:val="28C17575"/>
    <w:rsid w:val="28D728F5"/>
    <w:rsid w:val="28D75265"/>
    <w:rsid w:val="28D82449"/>
    <w:rsid w:val="28F2772E"/>
    <w:rsid w:val="28F811E9"/>
    <w:rsid w:val="28F96D0F"/>
    <w:rsid w:val="28FE2577"/>
    <w:rsid w:val="28FE60D3"/>
    <w:rsid w:val="290302E2"/>
    <w:rsid w:val="290C4C94"/>
    <w:rsid w:val="290D008D"/>
    <w:rsid w:val="2917536B"/>
    <w:rsid w:val="292813A2"/>
    <w:rsid w:val="2936586D"/>
    <w:rsid w:val="29485BC7"/>
    <w:rsid w:val="29514455"/>
    <w:rsid w:val="29613FA7"/>
    <w:rsid w:val="296323DA"/>
    <w:rsid w:val="296B671C"/>
    <w:rsid w:val="296B9323"/>
    <w:rsid w:val="296D0004"/>
    <w:rsid w:val="297F5466"/>
    <w:rsid w:val="29842A7C"/>
    <w:rsid w:val="298C36DF"/>
    <w:rsid w:val="29992827"/>
    <w:rsid w:val="29A547A1"/>
    <w:rsid w:val="29AA0009"/>
    <w:rsid w:val="29B570DA"/>
    <w:rsid w:val="29B844D4"/>
    <w:rsid w:val="29CC61D1"/>
    <w:rsid w:val="29D16C72"/>
    <w:rsid w:val="29E73757"/>
    <w:rsid w:val="29E928DF"/>
    <w:rsid w:val="29ED173B"/>
    <w:rsid w:val="2A04596B"/>
    <w:rsid w:val="2A193262"/>
    <w:rsid w:val="2A267326"/>
    <w:rsid w:val="2A3C5105"/>
    <w:rsid w:val="2A481CFC"/>
    <w:rsid w:val="2A4F6D47"/>
    <w:rsid w:val="2A581813"/>
    <w:rsid w:val="2A704DAF"/>
    <w:rsid w:val="2A872B65"/>
    <w:rsid w:val="2AA36F32"/>
    <w:rsid w:val="2AAA6513"/>
    <w:rsid w:val="2AAE3CB0"/>
    <w:rsid w:val="2AB7478C"/>
    <w:rsid w:val="2ABF1892"/>
    <w:rsid w:val="2AD03A9F"/>
    <w:rsid w:val="2AD510B6"/>
    <w:rsid w:val="2AE632C3"/>
    <w:rsid w:val="2AF27EBA"/>
    <w:rsid w:val="2AF61758"/>
    <w:rsid w:val="2AFA0B1C"/>
    <w:rsid w:val="2B105096"/>
    <w:rsid w:val="2B22345B"/>
    <w:rsid w:val="2B231E21"/>
    <w:rsid w:val="2B2838DB"/>
    <w:rsid w:val="2B2D0EF2"/>
    <w:rsid w:val="2B30453E"/>
    <w:rsid w:val="2B317A55"/>
    <w:rsid w:val="2B33475A"/>
    <w:rsid w:val="2B381D70"/>
    <w:rsid w:val="2B3A5713"/>
    <w:rsid w:val="2B3B7AFD"/>
    <w:rsid w:val="2B430715"/>
    <w:rsid w:val="2B4A1AA4"/>
    <w:rsid w:val="2B4C2E44"/>
    <w:rsid w:val="2B5054D5"/>
    <w:rsid w:val="2B507DFE"/>
    <w:rsid w:val="2B7408CF"/>
    <w:rsid w:val="2B794137"/>
    <w:rsid w:val="2B7B62EB"/>
    <w:rsid w:val="2B7D59D5"/>
    <w:rsid w:val="2B89481A"/>
    <w:rsid w:val="2B8E7BE2"/>
    <w:rsid w:val="2B940F71"/>
    <w:rsid w:val="2B960845"/>
    <w:rsid w:val="2BA246DE"/>
    <w:rsid w:val="2BA2543C"/>
    <w:rsid w:val="2BA47406"/>
    <w:rsid w:val="2BA80578"/>
    <w:rsid w:val="2BB470B9"/>
    <w:rsid w:val="2BC00E57"/>
    <w:rsid w:val="2BC453B2"/>
    <w:rsid w:val="2BCC070B"/>
    <w:rsid w:val="2BCE5F4F"/>
    <w:rsid w:val="2BDDE61A"/>
    <w:rsid w:val="2BEFB4B2"/>
    <w:rsid w:val="2BFB307B"/>
    <w:rsid w:val="2BFB8CCA"/>
    <w:rsid w:val="2BFD08C4"/>
    <w:rsid w:val="2C077995"/>
    <w:rsid w:val="2C100EEC"/>
    <w:rsid w:val="2C106849"/>
    <w:rsid w:val="2C11436F"/>
    <w:rsid w:val="2C13380B"/>
    <w:rsid w:val="2C1856FE"/>
    <w:rsid w:val="2C206143"/>
    <w:rsid w:val="2C2C3157"/>
    <w:rsid w:val="2C2E7758"/>
    <w:rsid w:val="2C52435F"/>
    <w:rsid w:val="2C5A3F68"/>
    <w:rsid w:val="2C5A5D16"/>
    <w:rsid w:val="2C610E53"/>
    <w:rsid w:val="2C734E31"/>
    <w:rsid w:val="2C862667"/>
    <w:rsid w:val="2C8B4122"/>
    <w:rsid w:val="2C943475"/>
    <w:rsid w:val="2C98683F"/>
    <w:rsid w:val="2CA04A4F"/>
    <w:rsid w:val="2CA376BD"/>
    <w:rsid w:val="2CAD3E75"/>
    <w:rsid w:val="2CB72057"/>
    <w:rsid w:val="2CBA67B5"/>
    <w:rsid w:val="2CBA9371"/>
    <w:rsid w:val="2CBD0053"/>
    <w:rsid w:val="2CBE62A5"/>
    <w:rsid w:val="2CBF3DCB"/>
    <w:rsid w:val="2CBF6E23"/>
    <w:rsid w:val="2CC43190"/>
    <w:rsid w:val="2CC55886"/>
    <w:rsid w:val="2CCF04B2"/>
    <w:rsid w:val="2CD63BB6"/>
    <w:rsid w:val="2CE3118E"/>
    <w:rsid w:val="2CE90E48"/>
    <w:rsid w:val="2CF324BA"/>
    <w:rsid w:val="2CF75313"/>
    <w:rsid w:val="2CF972DD"/>
    <w:rsid w:val="2D013C8E"/>
    <w:rsid w:val="2D0677AA"/>
    <w:rsid w:val="2D103148"/>
    <w:rsid w:val="2D151C3D"/>
    <w:rsid w:val="2D19172E"/>
    <w:rsid w:val="2D263E4A"/>
    <w:rsid w:val="2D265BF9"/>
    <w:rsid w:val="2D285E15"/>
    <w:rsid w:val="2D2A56E9"/>
    <w:rsid w:val="2D2D25FE"/>
    <w:rsid w:val="2D3447B9"/>
    <w:rsid w:val="2D377E06"/>
    <w:rsid w:val="2D3E1B7B"/>
    <w:rsid w:val="2D4542D1"/>
    <w:rsid w:val="2D510EC7"/>
    <w:rsid w:val="2DA03AA4"/>
    <w:rsid w:val="2DA04DB3"/>
    <w:rsid w:val="2DA57465"/>
    <w:rsid w:val="2DA63E50"/>
    <w:rsid w:val="2DBB27E5"/>
    <w:rsid w:val="2DD37B2E"/>
    <w:rsid w:val="2DD62C52"/>
    <w:rsid w:val="2DDDF8D2"/>
    <w:rsid w:val="2DDF1017"/>
    <w:rsid w:val="2DE25133"/>
    <w:rsid w:val="2DE64648"/>
    <w:rsid w:val="2DEA30CA"/>
    <w:rsid w:val="2DF52218"/>
    <w:rsid w:val="2DF61A6F"/>
    <w:rsid w:val="2E0C3040"/>
    <w:rsid w:val="2E107C6F"/>
    <w:rsid w:val="2E1F0FC6"/>
    <w:rsid w:val="2E277E7A"/>
    <w:rsid w:val="2E291E44"/>
    <w:rsid w:val="2E3C1B78"/>
    <w:rsid w:val="2E432CE8"/>
    <w:rsid w:val="2E5067EC"/>
    <w:rsid w:val="2E513149"/>
    <w:rsid w:val="2E596F7F"/>
    <w:rsid w:val="2E5A1FFE"/>
    <w:rsid w:val="2E5E6A04"/>
    <w:rsid w:val="2E6115DE"/>
    <w:rsid w:val="2E8452CD"/>
    <w:rsid w:val="2E84707B"/>
    <w:rsid w:val="2E851686"/>
    <w:rsid w:val="2E8E50A7"/>
    <w:rsid w:val="2E921798"/>
    <w:rsid w:val="2E9F3EB4"/>
    <w:rsid w:val="2EA414CB"/>
    <w:rsid w:val="2EAFCB40"/>
    <w:rsid w:val="2EB55684"/>
    <w:rsid w:val="2EBA2A9C"/>
    <w:rsid w:val="2EBC7D67"/>
    <w:rsid w:val="2EC15BD9"/>
    <w:rsid w:val="2EC41B6D"/>
    <w:rsid w:val="2ECB2EFB"/>
    <w:rsid w:val="2ED35616"/>
    <w:rsid w:val="2EE330A1"/>
    <w:rsid w:val="2EE45D6B"/>
    <w:rsid w:val="2EF05516"/>
    <w:rsid w:val="2EF7784D"/>
    <w:rsid w:val="2EFE0BDB"/>
    <w:rsid w:val="2F0F2DE8"/>
    <w:rsid w:val="2F120B2A"/>
    <w:rsid w:val="2F155773"/>
    <w:rsid w:val="2F2820FC"/>
    <w:rsid w:val="2F28553F"/>
    <w:rsid w:val="2F4259D2"/>
    <w:rsid w:val="2F511653"/>
    <w:rsid w:val="2F650C5A"/>
    <w:rsid w:val="2F662C24"/>
    <w:rsid w:val="2F6A6270"/>
    <w:rsid w:val="2F7FC4B3"/>
    <w:rsid w:val="2F7FCFE2"/>
    <w:rsid w:val="2F8F217B"/>
    <w:rsid w:val="2F9F5E0E"/>
    <w:rsid w:val="2FA63021"/>
    <w:rsid w:val="2FA9127F"/>
    <w:rsid w:val="2FAD0853"/>
    <w:rsid w:val="2FC959ED"/>
    <w:rsid w:val="2FD45DE0"/>
    <w:rsid w:val="2FD99BD1"/>
    <w:rsid w:val="2FE32273"/>
    <w:rsid w:val="2FF91B95"/>
    <w:rsid w:val="2FFE4BD4"/>
    <w:rsid w:val="2FFE4C0B"/>
    <w:rsid w:val="301405BF"/>
    <w:rsid w:val="301A386E"/>
    <w:rsid w:val="302208F9"/>
    <w:rsid w:val="30436BF9"/>
    <w:rsid w:val="30450A8C"/>
    <w:rsid w:val="30683C8B"/>
    <w:rsid w:val="30696528"/>
    <w:rsid w:val="307931FA"/>
    <w:rsid w:val="307D0F75"/>
    <w:rsid w:val="3082583C"/>
    <w:rsid w:val="30847806"/>
    <w:rsid w:val="30A734F4"/>
    <w:rsid w:val="30B005FB"/>
    <w:rsid w:val="30B023A9"/>
    <w:rsid w:val="30B30F92"/>
    <w:rsid w:val="30B8257C"/>
    <w:rsid w:val="30BA3228"/>
    <w:rsid w:val="30C23E8A"/>
    <w:rsid w:val="30CB044F"/>
    <w:rsid w:val="30D2231F"/>
    <w:rsid w:val="30D37306"/>
    <w:rsid w:val="30EC75C0"/>
    <w:rsid w:val="30F304E8"/>
    <w:rsid w:val="30F54260"/>
    <w:rsid w:val="30F93D50"/>
    <w:rsid w:val="310261D1"/>
    <w:rsid w:val="310E5321"/>
    <w:rsid w:val="311346E6"/>
    <w:rsid w:val="311566B0"/>
    <w:rsid w:val="311A4951"/>
    <w:rsid w:val="31215667"/>
    <w:rsid w:val="31274127"/>
    <w:rsid w:val="31382DE1"/>
    <w:rsid w:val="31436D79"/>
    <w:rsid w:val="314F1BC2"/>
    <w:rsid w:val="315C608D"/>
    <w:rsid w:val="31745184"/>
    <w:rsid w:val="317A6513"/>
    <w:rsid w:val="319C46DB"/>
    <w:rsid w:val="31A17801"/>
    <w:rsid w:val="31A6555A"/>
    <w:rsid w:val="31B22151"/>
    <w:rsid w:val="31B61C41"/>
    <w:rsid w:val="31C0329F"/>
    <w:rsid w:val="31C47AE2"/>
    <w:rsid w:val="31C51E84"/>
    <w:rsid w:val="31C81974"/>
    <w:rsid w:val="31DE4CF4"/>
    <w:rsid w:val="31E26DD0"/>
    <w:rsid w:val="31F25E95"/>
    <w:rsid w:val="31F34EE6"/>
    <w:rsid w:val="32075FF9"/>
    <w:rsid w:val="320C5601"/>
    <w:rsid w:val="320E382B"/>
    <w:rsid w:val="32130E41"/>
    <w:rsid w:val="323F60E0"/>
    <w:rsid w:val="324C3414"/>
    <w:rsid w:val="32570855"/>
    <w:rsid w:val="32585395"/>
    <w:rsid w:val="325D3E6B"/>
    <w:rsid w:val="32613717"/>
    <w:rsid w:val="326336E7"/>
    <w:rsid w:val="326351F9"/>
    <w:rsid w:val="32754CF2"/>
    <w:rsid w:val="3287538B"/>
    <w:rsid w:val="32892EB1"/>
    <w:rsid w:val="329F26D5"/>
    <w:rsid w:val="32A61AD2"/>
    <w:rsid w:val="32A76766"/>
    <w:rsid w:val="32AF4A8A"/>
    <w:rsid w:val="32B617CD"/>
    <w:rsid w:val="32BB42A1"/>
    <w:rsid w:val="32BF2D77"/>
    <w:rsid w:val="32C47B0D"/>
    <w:rsid w:val="32D37A29"/>
    <w:rsid w:val="32E620B2"/>
    <w:rsid w:val="32EE0F67"/>
    <w:rsid w:val="3307371A"/>
    <w:rsid w:val="330E5059"/>
    <w:rsid w:val="331309CD"/>
    <w:rsid w:val="332323A0"/>
    <w:rsid w:val="33260700"/>
    <w:rsid w:val="33294694"/>
    <w:rsid w:val="332E3A59"/>
    <w:rsid w:val="3330157F"/>
    <w:rsid w:val="33370B5F"/>
    <w:rsid w:val="33415945"/>
    <w:rsid w:val="33446DD8"/>
    <w:rsid w:val="334F5387"/>
    <w:rsid w:val="33552D94"/>
    <w:rsid w:val="335A484E"/>
    <w:rsid w:val="33627A27"/>
    <w:rsid w:val="336B5F97"/>
    <w:rsid w:val="33791178"/>
    <w:rsid w:val="337A5FAB"/>
    <w:rsid w:val="338901E8"/>
    <w:rsid w:val="338D3F51"/>
    <w:rsid w:val="338E49F3"/>
    <w:rsid w:val="33947D60"/>
    <w:rsid w:val="33A71A8D"/>
    <w:rsid w:val="33AF4B9A"/>
    <w:rsid w:val="33B95A18"/>
    <w:rsid w:val="33CA3782"/>
    <w:rsid w:val="33D64A34"/>
    <w:rsid w:val="33D94FDC"/>
    <w:rsid w:val="33E6747D"/>
    <w:rsid w:val="33EC2509"/>
    <w:rsid w:val="33F508A6"/>
    <w:rsid w:val="34014CC9"/>
    <w:rsid w:val="340A6274"/>
    <w:rsid w:val="341B3FDD"/>
    <w:rsid w:val="342122C0"/>
    <w:rsid w:val="34384B8F"/>
    <w:rsid w:val="3448551B"/>
    <w:rsid w:val="3455621C"/>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75871"/>
    <w:rsid w:val="34A96938"/>
    <w:rsid w:val="34AE5ED7"/>
    <w:rsid w:val="34B34216"/>
    <w:rsid w:val="34D348B8"/>
    <w:rsid w:val="34D66156"/>
    <w:rsid w:val="34DD1293"/>
    <w:rsid w:val="34E00D83"/>
    <w:rsid w:val="34F34F5A"/>
    <w:rsid w:val="34FD7171"/>
    <w:rsid w:val="350A1334"/>
    <w:rsid w:val="350C1B78"/>
    <w:rsid w:val="350E3B42"/>
    <w:rsid w:val="3511718E"/>
    <w:rsid w:val="35131158"/>
    <w:rsid w:val="35301D0A"/>
    <w:rsid w:val="353D61D5"/>
    <w:rsid w:val="35496928"/>
    <w:rsid w:val="355E3CBE"/>
    <w:rsid w:val="356279EA"/>
    <w:rsid w:val="356B689E"/>
    <w:rsid w:val="357C75E6"/>
    <w:rsid w:val="3583008C"/>
    <w:rsid w:val="35832375"/>
    <w:rsid w:val="358A316B"/>
    <w:rsid w:val="358F33FD"/>
    <w:rsid w:val="358F3F2E"/>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D055A"/>
    <w:rsid w:val="35FFBC28"/>
    <w:rsid w:val="3600792F"/>
    <w:rsid w:val="3609071C"/>
    <w:rsid w:val="361E6007"/>
    <w:rsid w:val="362A675A"/>
    <w:rsid w:val="362C50F3"/>
    <w:rsid w:val="363475D8"/>
    <w:rsid w:val="36372C24"/>
    <w:rsid w:val="36393C99"/>
    <w:rsid w:val="363C540D"/>
    <w:rsid w:val="36462E68"/>
    <w:rsid w:val="364D2448"/>
    <w:rsid w:val="365077E6"/>
    <w:rsid w:val="365D6A92"/>
    <w:rsid w:val="366923C4"/>
    <w:rsid w:val="366B033C"/>
    <w:rsid w:val="36714388"/>
    <w:rsid w:val="36785717"/>
    <w:rsid w:val="367B6FB5"/>
    <w:rsid w:val="36847069"/>
    <w:rsid w:val="368C2F70"/>
    <w:rsid w:val="369364EF"/>
    <w:rsid w:val="369462C9"/>
    <w:rsid w:val="36B6623F"/>
    <w:rsid w:val="36BB5A02"/>
    <w:rsid w:val="36BD75CE"/>
    <w:rsid w:val="36BF44BC"/>
    <w:rsid w:val="36CD6E4D"/>
    <w:rsid w:val="36D668E1"/>
    <w:rsid w:val="36D84407"/>
    <w:rsid w:val="36DF8D7D"/>
    <w:rsid w:val="36E1693A"/>
    <w:rsid w:val="36E92171"/>
    <w:rsid w:val="36EE59D9"/>
    <w:rsid w:val="36F05718"/>
    <w:rsid w:val="36F16AE9"/>
    <w:rsid w:val="36F31241"/>
    <w:rsid w:val="36F9612C"/>
    <w:rsid w:val="36FB00F6"/>
    <w:rsid w:val="36FD1DF8"/>
    <w:rsid w:val="370F316F"/>
    <w:rsid w:val="37103BA1"/>
    <w:rsid w:val="37113475"/>
    <w:rsid w:val="371A67CE"/>
    <w:rsid w:val="372702D2"/>
    <w:rsid w:val="373A6628"/>
    <w:rsid w:val="37571B2F"/>
    <w:rsid w:val="375A306E"/>
    <w:rsid w:val="375A4E1C"/>
    <w:rsid w:val="375C0B95"/>
    <w:rsid w:val="37620175"/>
    <w:rsid w:val="376D0FF4"/>
    <w:rsid w:val="377C4D93"/>
    <w:rsid w:val="377FBC6A"/>
    <w:rsid w:val="378325C5"/>
    <w:rsid w:val="37904CE2"/>
    <w:rsid w:val="3790548B"/>
    <w:rsid w:val="37926D8D"/>
    <w:rsid w:val="37936B7A"/>
    <w:rsid w:val="379E11AD"/>
    <w:rsid w:val="379E5D0E"/>
    <w:rsid w:val="379F5B99"/>
    <w:rsid w:val="37A458F7"/>
    <w:rsid w:val="37B26A07"/>
    <w:rsid w:val="37B7226F"/>
    <w:rsid w:val="37C249A0"/>
    <w:rsid w:val="37C91FA2"/>
    <w:rsid w:val="37D456E4"/>
    <w:rsid w:val="37D769AC"/>
    <w:rsid w:val="37DA5F5D"/>
    <w:rsid w:val="37DF20DE"/>
    <w:rsid w:val="37DF3574"/>
    <w:rsid w:val="37E727ED"/>
    <w:rsid w:val="37F25055"/>
    <w:rsid w:val="37F60FE9"/>
    <w:rsid w:val="37FA215C"/>
    <w:rsid w:val="37FC5ED4"/>
    <w:rsid w:val="37FEE3FB"/>
    <w:rsid w:val="382471D8"/>
    <w:rsid w:val="382C22E7"/>
    <w:rsid w:val="382F62A9"/>
    <w:rsid w:val="38305B7D"/>
    <w:rsid w:val="383438BF"/>
    <w:rsid w:val="384635F3"/>
    <w:rsid w:val="38592295"/>
    <w:rsid w:val="385E6B8E"/>
    <w:rsid w:val="387737AC"/>
    <w:rsid w:val="387C7014"/>
    <w:rsid w:val="38921239"/>
    <w:rsid w:val="389C3213"/>
    <w:rsid w:val="389F616B"/>
    <w:rsid w:val="38AA327E"/>
    <w:rsid w:val="38B721FD"/>
    <w:rsid w:val="38B844F1"/>
    <w:rsid w:val="38B92017"/>
    <w:rsid w:val="38BE21D1"/>
    <w:rsid w:val="38C033A5"/>
    <w:rsid w:val="38C5276A"/>
    <w:rsid w:val="38CA494E"/>
    <w:rsid w:val="38DD610C"/>
    <w:rsid w:val="38E726E0"/>
    <w:rsid w:val="38F65019"/>
    <w:rsid w:val="38F82B3F"/>
    <w:rsid w:val="38FE47E2"/>
    <w:rsid w:val="38FE77AF"/>
    <w:rsid w:val="39052611"/>
    <w:rsid w:val="39061A6B"/>
    <w:rsid w:val="390E4110"/>
    <w:rsid w:val="39111E53"/>
    <w:rsid w:val="391A34DD"/>
    <w:rsid w:val="391B4A7F"/>
    <w:rsid w:val="391F631E"/>
    <w:rsid w:val="393D67A4"/>
    <w:rsid w:val="39427657"/>
    <w:rsid w:val="394F22A9"/>
    <w:rsid w:val="39602492"/>
    <w:rsid w:val="396106E4"/>
    <w:rsid w:val="39677CC5"/>
    <w:rsid w:val="397A17A6"/>
    <w:rsid w:val="39C24EFB"/>
    <w:rsid w:val="39D215E2"/>
    <w:rsid w:val="39DC1F22"/>
    <w:rsid w:val="39E0475D"/>
    <w:rsid w:val="39E52F7A"/>
    <w:rsid w:val="39E9692C"/>
    <w:rsid w:val="39ED1F78"/>
    <w:rsid w:val="39F01133"/>
    <w:rsid w:val="39F50E2C"/>
    <w:rsid w:val="39F5444A"/>
    <w:rsid w:val="39FD3633"/>
    <w:rsid w:val="3A2611D5"/>
    <w:rsid w:val="3A3E6C77"/>
    <w:rsid w:val="3A4174C2"/>
    <w:rsid w:val="3A437DEA"/>
    <w:rsid w:val="3A465745"/>
    <w:rsid w:val="3A4A561C"/>
    <w:rsid w:val="3A4A73CA"/>
    <w:rsid w:val="3A543444"/>
    <w:rsid w:val="3A5468F0"/>
    <w:rsid w:val="3A565A92"/>
    <w:rsid w:val="3A6B26F1"/>
    <w:rsid w:val="3A6D130B"/>
    <w:rsid w:val="3A6D4E67"/>
    <w:rsid w:val="3A6F93E2"/>
    <w:rsid w:val="3A78307D"/>
    <w:rsid w:val="3A824012"/>
    <w:rsid w:val="3A992100"/>
    <w:rsid w:val="3AA06FEA"/>
    <w:rsid w:val="3ABC194A"/>
    <w:rsid w:val="3ABDBD39"/>
    <w:rsid w:val="3AD244C6"/>
    <w:rsid w:val="3AE3337B"/>
    <w:rsid w:val="3AE61666"/>
    <w:rsid w:val="3AE670D0"/>
    <w:rsid w:val="3AFA4E66"/>
    <w:rsid w:val="3B0052E7"/>
    <w:rsid w:val="3B0E6D2D"/>
    <w:rsid w:val="3B1F6EB1"/>
    <w:rsid w:val="3B2E76B7"/>
    <w:rsid w:val="3B5018D8"/>
    <w:rsid w:val="3B5C5D4C"/>
    <w:rsid w:val="3B6303AB"/>
    <w:rsid w:val="3B691AD2"/>
    <w:rsid w:val="3B6C3370"/>
    <w:rsid w:val="3B6E533A"/>
    <w:rsid w:val="3B714E2B"/>
    <w:rsid w:val="3B7D6A70"/>
    <w:rsid w:val="3B8C3A12"/>
    <w:rsid w:val="3B9A7EDD"/>
    <w:rsid w:val="3B9F54F4"/>
    <w:rsid w:val="3BA725FA"/>
    <w:rsid w:val="3BAC527C"/>
    <w:rsid w:val="3BB03EA1"/>
    <w:rsid w:val="3BB56AC5"/>
    <w:rsid w:val="3BBF16F2"/>
    <w:rsid w:val="3BC136BC"/>
    <w:rsid w:val="3BC751DB"/>
    <w:rsid w:val="3BD01B51"/>
    <w:rsid w:val="3BD21844"/>
    <w:rsid w:val="3BDB4052"/>
    <w:rsid w:val="3BEF4334"/>
    <w:rsid w:val="3BF21AC7"/>
    <w:rsid w:val="3BF32D1F"/>
    <w:rsid w:val="3BF4434D"/>
    <w:rsid w:val="3BF9FF42"/>
    <w:rsid w:val="3BFF5005"/>
    <w:rsid w:val="3BFF9F95"/>
    <w:rsid w:val="3C132AA0"/>
    <w:rsid w:val="3C2D0D52"/>
    <w:rsid w:val="3C487939"/>
    <w:rsid w:val="3C4B0050"/>
    <w:rsid w:val="3C53062C"/>
    <w:rsid w:val="3C533473"/>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C81218"/>
    <w:rsid w:val="3CD31F26"/>
    <w:rsid w:val="3CD92C87"/>
    <w:rsid w:val="3CE33B06"/>
    <w:rsid w:val="3CED6733"/>
    <w:rsid w:val="3CF03B2D"/>
    <w:rsid w:val="3CF7E3B0"/>
    <w:rsid w:val="3CF96E86"/>
    <w:rsid w:val="3CFB0E50"/>
    <w:rsid w:val="3CFE5D89"/>
    <w:rsid w:val="3D0221DE"/>
    <w:rsid w:val="3D0715A3"/>
    <w:rsid w:val="3D0777F5"/>
    <w:rsid w:val="3D08531B"/>
    <w:rsid w:val="3D180F4C"/>
    <w:rsid w:val="3D204412"/>
    <w:rsid w:val="3D213F3F"/>
    <w:rsid w:val="3D393726"/>
    <w:rsid w:val="3D3A716B"/>
    <w:rsid w:val="3D3F6F8E"/>
    <w:rsid w:val="3D4022A0"/>
    <w:rsid w:val="3D430101"/>
    <w:rsid w:val="3D486EDC"/>
    <w:rsid w:val="3D6C3AFB"/>
    <w:rsid w:val="3D7D4F5E"/>
    <w:rsid w:val="3D804EB1"/>
    <w:rsid w:val="3D891FB8"/>
    <w:rsid w:val="3D8D6ABF"/>
    <w:rsid w:val="3D9170BE"/>
    <w:rsid w:val="3D932E36"/>
    <w:rsid w:val="3D9F5C7F"/>
    <w:rsid w:val="3DA2751D"/>
    <w:rsid w:val="3DA70690"/>
    <w:rsid w:val="3DA72718"/>
    <w:rsid w:val="3DA908AC"/>
    <w:rsid w:val="3DADEFF6"/>
    <w:rsid w:val="3DB53077"/>
    <w:rsid w:val="3DBAFF63"/>
    <w:rsid w:val="3DBE0B4C"/>
    <w:rsid w:val="3DC54FBA"/>
    <w:rsid w:val="3DCE7D24"/>
    <w:rsid w:val="3DD205B0"/>
    <w:rsid w:val="3DD609B3"/>
    <w:rsid w:val="3DDC47DD"/>
    <w:rsid w:val="3DE2791A"/>
    <w:rsid w:val="3DE713D4"/>
    <w:rsid w:val="3DEE2762"/>
    <w:rsid w:val="3DF1C583"/>
    <w:rsid w:val="3DF7F809"/>
    <w:rsid w:val="3DFD29A6"/>
    <w:rsid w:val="3DFD4754"/>
    <w:rsid w:val="3DFD81AF"/>
    <w:rsid w:val="3DFFBB95"/>
    <w:rsid w:val="3E0930F8"/>
    <w:rsid w:val="3E23065E"/>
    <w:rsid w:val="3E2919ED"/>
    <w:rsid w:val="3E2E0DB1"/>
    <w:rsid w:val="3E3143FD"/>
    <w:rsid w:val="3E484C19"/>
    <w:rsid w:val="3E4D300B"/>
    <w:rsid w:val="3E500D27"/>
    <w:rsid w:val="3E530817"/>
    <w:rsid w:val="3E541B20"/>
    <w:rsid w:val="3E5C2E71"/>
    <w:rsid w:val="3E6807DB"/>
    <w:rsid w:val="3E6F4B9A"/>
    <w:rsid w:val="3E7F33BB"/>
    <w:rsid w:val="3E834880"/>
    <w:rsid w:val="3E853C97"/>
    <w:rsid w:val="3E912E27"/>
    <w:rsid w:val="3E921340"/>
    <w:rsid w:val="3E9450B8"/>
    <w:rsid w:val="3EA356B3"/>
    <w:rsid w:val="3EBBE5D2"/>
    <w:rsid w:val="3EBD31E5"/>
    <w:rsid w:val="3EC866B9"/>
    <w:rsid w:val="3ED87E4C"/>
    <w:rsid w:val="3EDE27D7"/>
    <w:rsid w:val="3EE651E8"/>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605BF"/>
    <w:rsid w:val="3F5A4F0B"/>
    <w:rsid w:val="3F685733"/>
    <w:rsid w:val="3F6A5E19"/>
    <w:rsid w:val="3F6A7BC7"/>
    <w:rsid w:val="3F6C7DE3"/>
    <w:rsid w:val="3F779E02"/>
    <w:rsid w:val="3F79605C"/>
    <w:rsid w:val="3F7A78FE"/>
    <w:rsid w:val="3F7DF846"/>
    <w:rsid w:val="3F7F9605"/>
    <w:rsid w:val="3F870779"/>
    <w:rsid w:val="3F8769CB"/>
    <w:rsid w:val="3F9904AC"/>
    <w:rsid w:val="3FA330D9"/>
    <w:rsid w:val="3FA57874"/>
    <w:rsid w:val="3FAC01DF"/>
    <w:rsid w:val="3FAE03FB"/>
    <w:rsid w:val="3FB53538"/>
    <w:rsid w:val="3FB7E63A"/>
    <w:rsid w:val="3FBBDF25"/>
    <w:rsid w:val="3FC512A1"/>
    <w:rsid w:val="3FC65745"/>
    <w:rsid w:val="3FCDC299"/>
    <w:rsid w:val="3FCEED26"/>
    <w:rsid w:val="3FD826B6"/>
    <w:rsid w:val="3FDA11F0"/>
    <w:rsid w:val="3FDD65EB"/>
    <w:rsid w:val="3FDE10EE"/>
    <w:rsid w:val="3FDE717E"/>
    <w:rsid w:val="3FDF239A"/>
    <w:rsid w:val="3FDFFAB3"/>
    <w:rsid w:val="3FE78F4C"/>
    <w:rsid w:val="3FECD332"/>
    <w:rsid w:val="3FED0E5F"/>
    <w:rsid w:val="3FEFFACE"/>
    <w:rsid w:val="3FF74CD3"/>
    <w:rsid w:val="3FFBBDCD"/>
    <w:rsid w:val="3FFE71BE"/>
    <w:rsid w:val="3FFF61E2"/>
    <w:rsid w:val="3FFF9C09"/>
    <w:rsid w:val="3FFFCE42"/>
    <w:rsid w:val="400B13AA"/>
    <w:rsid w:val="400B75FC"/>
    <w:rsid w:val="400C5122"/>
    <w:rsid w:val="400E49F6"/>
    <w:rsid w:val="40104C12"/>
    <w:rsid w:val="40155D85"/>
    <w:rsid w:val="40307062"/>
    <w:rsid w:val="40387CC5"/>
    <w:rsid w:val="40491ED2"/>
    <w:rsid w:val="404D3498"/>
    <w:rsid w:val="406010FB"/>
    <w:rsid w:val="4061721C"/>
    <w:rsid w:val="40644F5E"/>
    <w:rsid w:val="40692574"/>
    <w:rsid w:val="4081341A"/>
    <w:rsid w:val="409749EB"/>
    <w:rsid w:val="40A23390"/>
    <w:rsid w:val="40A35A86"/>
    <w:rsid w:val="40A43FE1"/>
    <w:rsid w:val="40BF3F42"/>
    <w:rsid w:val="40C17CBA"/>
    <w:rsid w:val="40CD253B"/>
    <w:rsid w:val="40E554A4"/>
    <w:rsid w:val="410302D3"/>
    <w:rsid w:val="412B3925"/>
    <w:rsid w:val="41384420"/>
    <w:rsid w:val="41391F47"/>
    <w:rsid w:val="413C37E5"/>
    <w:rsid w:val="413D1A37"/>
    <w:rsid w:val="41434B73"/>
    <w:rsid w:val="41452699"/>
    <w:rsid w:val="41460434"/>
    <w:rsid w:val="414F176A"/>
    <w:rsid w:val="415154E2"/>
    <w:rsid w:val="41522A5D"/>
    <w:rsid w:val="41523008"/>
    <w:rsid w:val="41727207"/>
    <w:rsid w:val="417B430D"/>
    <w:rsid w:val="41801923"/>
    <w:rsid w:val="418068CF"/>
    <w:rsid w:val="418456CA"/>
    <w:rsid w:val="419453CF"/>
    <w:rsid w:val="419D3F2B"/>
    <w:rsid w:val="41A05B22"/>
    <w:rsid w:val="41A25D3E"/>
    <w:rsid w:val="41A978DB"/>
    <w:rsid w:val="41AE46E3"/>
    <w:rsid w:val="41B4781F"/>
    <w:rsid w:val="41C37A62"/>
    <w:rsid w:val="41CF23CD"/>
    <w:rsid w:val="41D103D1"/>
    <w:rsid w:val="41E06866"/>
    <w:rsid w:val="41E80D5B"/>
    <w:rsid w:val="41FB36A0"/>
    <w:rsid w:val="42010CB6"/>
    <w:rsid w:val="420F561B"/>
    <w:rsid w:val="423E37F0"/>
    <w:rsid w:val="423F17DF"/>
    <w:rsid w:val="4251506E"/>
    <w:rsid w:val="425A0F71"/>
    <w:rsid w:val="425E0530"/>
    <w:rsid w:val="42613AF4"/>
    <w:rsid w:val="42664FBD"/>
    <w:rsid w:val="426B25D4"/>
    <w:rsid w:val="42785676"/>
    <w:rsid w:val="42864D18"/>
    <w:rsid w:val="4286740D"/>
    <w:rsid w:val="4292190E"/>
    <w:rsid w:val="429F402B"/>
    <w:rsid w:val="42A258CA"/>
    <w:rsid w:val="42A31D6D"/>
    <w:rsid w:val="42B1052C"/>
    <w:rsid w:val="42CD2946"/>
    <w:rsid w:val="42D75573"/>
    <w:rsid w:val="42F02E93"/>
    <w:rsid w:val="42F563BE"/>
    <w:rsid w:val="42FD45F7"/>
    <w:rsid w:val="43012E27"/>
    <w:rsid w:val="430B7913"/>
    <w:rsid w:val="431C567C"/>
    <w:rsid w:val="432D197A"/>
    <w:rsid w:val="432E24CA"/>
    <w:rsid w:val="432F53AF"/>
    <w:rsid w:val="434C0AE6"/>
    <w:rsid w:val="4355293C"/>
    <w:rsid w:val="435B2648"/>
    <w:rsid w:val="43617533"/>
    <w:rsid w:val="4374370A"/>
    <w:rsid w:val="4376F5CB"/>
    <w:rsid w:val="437D25BE"/>
    <w:rsid w:val="438020AF"/>
    <w:rsid w:val="43882D11"/>
    <w:rsid w:val="43A1468D"/>
    <w:rsid w:val="43A708F0"/>
    <w:rsid w:val="43B35F95"/>
    <w:rsid w:val="43BA3815"/>
    <w:rsid w:val="43BE25BE"/>
    <w:rsid w:val="43BE4985"/>
    <w:rsid w:val="43C006FD"/>
    <w:rsid w:val="43C123FB"/>
    <w:rsid w:val="43C81360"/>
    <w:rsid w:val="43CC49C6"/>
    <w:rsid w:val="43CE4CBB"/>
    <w:rsid w:val="43D16466"/>
    <w:rsid w:val="43D74EEC"/>
    <w:rsid w:val="43D877F5"/>
    <w:rsid w:val="43E443EC"/>
    <w:rsid w:val="43EA577A"/>
    <w:rsid w:val="44063C9A"/>
    <w:rsid w:val="4416253F"/>
    <w:rsid w:val="441A4460"/>
    <w:rsid w:val="44217FF5"/>
    <w:rsid w:val="442C7B41"/>
    <w:rsid w:val="4436276D"/>
    <w:rsid w:val="443D58AA"/>
    <w:rsid w:val="443F7874"/>
    <w:rsid w:val="444078CC"/>
    <w:rsid w:val="44466E54"/>
    <w:rsid w:val="445A645C"/>
    <w:rsid w:val="44626CE7"/>
    <w:rsid w:val="44644962"/>
    <w:rsid w:val="4467501D"/>
    <w:rsid w:val="4474680D"/>
    <w:rsid w:val="44775260"/>
    <w:rsid w:val="447A6AFE"/>
    <w:rsid w:val="447B4624"/>
    <w:rsid w:val="447F2366"/>
    <w:rsid w:val="449C4CC6"/>
    <w:rsid w:val="44A616A1"/>
    <w:rsid w:val="44B430F4"/>
    <w:rsid w:val="44B87626"/>
    <w:rsid w:val="44D15F13"/>
    <w:rsid w:val="44D8710E"/>
    <w:rsid w:val="44DD5C75"/>
    <w:rsid w:val="44DE708D"/>
    <w:rsid w:val="44E4041B"/>
    <w:rsid w:val="44F97EC4"/>
    <w:rsid w:val="44FE760D"/>
    <w:rsid w:val="450268CE"/>
    <w:rsid w:val="4504286C"/>
    <w:rsid w:val="4504461A"/>
    <w:rsid w:val="450D7972"/>
    <w:rsid w:val="45106A28"/>
    <w:rsid w:val="45260A34"/>
    <w:rsid w:val="452829E7"/>
    <w:rsid w:val="45285204"/>
    <w:rsid w:val="452F776D"/>
    <w:rsid w:val="45401AF6"/>
    <w:rsid w:val="45480448"/>
    <w:rsid w:val="454809AA"/>
    <w:rsid w:val="454F3AE7"/>
    <w:rsid w:val="4550160D"/>
    <w:rsid w:val="45576E3F"/>
    <w:rsid w:val="455C4456"/>
    <w:rsid w:val="45770FF3"/>
    <w:rsid w:val="457F1844"/>
    <w:rsid w:val="45815C6A"/>
    <w:rsid w:val="458E4348"/>
    <w:rsid w:val="45950612"/>
    <w:rsid w:val="459C013A"/>
    <w:rsid w:val="45A1630C"/>
    <w:rsid w:val="45AA6F6F"/>
    <w:rsid w:val="45BB73CE"/>
    <w:rsid w:val="45BC5104"/>
    <w:rsid w:val="45BD3146"/>
    <w:rsid w:val="45CC5137"/>
    <w:rsid w:val="45CE588F"/>
    <w:rsid w:val="45D93CF8"/>
    <w:rsid w:val="45DC5246"/>
    <w:rsid w:val="45ED50AE"/>
    <w:rsid w:val="45EE1552"/>
    <w:rsid w:val="45F44B7B"/>
    <w:rsid w:val="45F55910"/>
    <w:rsid w:val="45FA1C40"/>
    <w:rsid w:val="45FB3C6E"/>
    <w:rsid w:val="460103E6"/>
    <w:rsid w:val="46032E8D"/>
    <w:rsid w:val="46071FD6"/>
    <w:rsid w:val="46164604"/>
    <w:rsid w:val="462F148B"/>
    <w:rsid w:val="464A2500"/>
    <w:rsid w:val="4651154E"/>
    <w:rsid w:val="466B2BA2"/>
    <w:rsid w:val="466E4440"/>
    <w:rsid w:val="46737CA9"/>
    <w:rsid w:val="46965745"/>
    <w:rsid w:val="46A55352"/>
    <w:rsid w:val="46A56CC0"/>
    <w:rsid w:val="46B06893"/>
    <w:rsid w:val="46BA7686"/>
    <w:rsid w:val="46BD42B7"/>
    <w:rsid w:val="46CF0E4D"/>
    <w:rsid w:val="46D00C57"/>
    <w:rsid w:val="46D544C0"/>
    <w:rsid w:val="46E44703"/>
    <w:rsid w:val="46EC2FAB"/>
    <w:rsid w:val="46FA2178"/>
    <w:rsid w:val="46FA5CD4"/>
    <w:rsid w:val="470D4628"/>
    <w:rsid w:val="47135EB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E7EE8"/>
    <w:rsid w:val="47DF88D5"/>
    <w:rsid w:val="47E30789"/>
    <w:rsid w:val="47E524E0"/>
    <w:rsid w:val="47ED2D5B"/>
    <w:rsid w:val="47F72214"/>
    <w:rsid w:val="47FFB856"/>
    <w:rsid w:val="4803505C"/>
    <w:rsid w:val="480706A9"/>
    <w:rsid w:val="480865AC"/>
    <w:rsid w:val="481A184C"/>
    <w:rsid w:val="481B05F8"/>
    <w:rsid w:val="481D7ECC"/>
    <w:rsid w:val="48217291"/>
    <w:rsid w:val="48270D4B"/>
    <w:rsid w:val="482E3254"/>
    <w:rsid w:val="483515BE"/>
    <w:rsid w:val="48376AB4"/>
    <w:rsid w:val="484A2C8B"/>
    <w:rsid w:val="48507408"/>
    <w:rsid w:val="4853380C"/>
    <w:rsid w:val="48564021"/>
    <w:rsid w:val="485853A8"/>
    <w:rsid w:val="485B2810"/>
    <w:rsid w:val="486FB1D0"/>
    <w:rsid w:val="487F78EF"/>
    <w:rsid w:val="48895562"/>
    <w:rsid w:val="488E2B78"/>
    <w:rsid w:val="489A776F"/>
    <w:rsid w:val="489D74E4"/>
    <w:rsid w:val="48A51C70"/>
    <w:rsid w:val="48B13B88"/>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389B"/>
    <w:rsid w:val="492359B6"/>
    <w:rsid w:val="49396F88"/>
    <w:rsid w:val="493D634C"/>
    <w:rsid w:val="493F3E72"/>
    <w:rsid w:val="49535B70"/>
    <w:rsid w:val="496078E9"/>
    <w:rsid w:val="49747FC0"/>
    <w:rsid w:val="497A528F"/>
    <w:rsid w:val="498D2E30"/>
    <w:rsid w:val="49975BCE"/>
    <w:rsid w:val="499A16F3"/>
    <w:rsid w:val="499E503D"/>
    <w:rsid w:val="49A14B2D"/>
    <w:rsid w:val="49B22896"/>
    <w:rsid w:val="49B74350"/>
    <w:rsid w:val="49D95ED1"/>
    <w:rsid w:val="49DC5B65"/>
    <w:rsid w:val="49EA64D4"/>
    <w:rsid w:val="49F17862"/>
    <w:rsid w:val="49F36F4F"/>
    <w:rsid w:val="49F71731"/>
    <w:rsid w:val="4A082D0D"/>
    <w:rsid w:val="4A0C0D60"/>
    <w:rsid w:val="4A1277D9"/>
    <w:rsid w:val="4A137725"/>
    <w:rsid w:val="4A192915"/>
    <w:rsid w:val="4A2117CA"/>
    <w:rsid w:val="4A2319E6"/>
    <w:rsid w:val="4A253F1B"/>
    <w:rsid w:val="4A273284"/>
    <w:rsid w:val="4A343701"/>
    <w:rsid w:val="4A3B288C"/>
    <w:rsid w:val="4A463ED2"/>
    <w:rsid w:val="4A5C6177"/>
    <w:rsid w:val="4A614F47"/>
    <w:rsid w:val="4A6A13C3"/>
    <w:rsid w:val="4A6C513B"/>
    <w:rsid w:val="4A742241"/>
    <w:rsid w:val="4A752C5B"/>
    <w:rsid w:val="4A7933B4"/>
    <w:rsid w:val="4A8561FD"/>
    <w:rsid w:val="4A98521F"/>
    <w:rsid w:val="4A9E2E1A"/>
    <w:rsid w:val="4AA20B5D"/>
    <w:rsid w:val="4AA76173"/>
    <w:rsid w:val="4AAA17BF"/>
    <w:rsid w:val="4AAC19DB"/>
    <w:rsid w:val="4AB02606"/>
    <w:rsid w:val="4AB5384C"/>
    <w:rsid w:val="4AB70571"/>
    <w:rsid w:val="4ADE47F8"/>
    <w:rsid w:val="4ADF3CAD"/>
    <w:rsid w:val="4AE21DF9"/>
    <w:rsid w:val="4AE50A49"/>
    <w:rsid w:val="4AE7656F"/>
    <w:rsid w:val="4AE802F1"/>
    <w:rsid w:val="4B082FDE"/>
    <w:rsid w:val="4B3043BA"/>
    <w:rsid w:val="4B335C59"/>
    <w:rsid w:val="4B3774F7"/>
    <w:rsid w:val="4B3C2D5F"/>
    <w:rsid w:val="4B44381C"/>
    <w:rsid w:val="4B4D6D1A"/>
    <w:rsid w:val="4B524331"/>
    <w:rsid w:val="4B5A1437"/>
    <w:rsid w:val="4B663938"/>
    <w:rsid w:val="4B8400CD"/>
    <w:rsid w:val="4B8464B4"/>
    <w:rsid w:val="4B8D612B"/>
    <w:rsid w:val="4B8D7117"/>
    <w:rsid w:val="4B8F7333"/>
    <w:rsid w:val="4B9A1834"/>
    <w:rsid w:val="4BB85BF2"/>
    <w:rsid w:val="4BCF3BD3"/>
    <w:rsid w:val="4BD27220"/>
    <w:rsid w:val="4BD7D080"/>
    <w:rsid w:val="4BD9235C"/>
    <w:rsid w:val="4BDC009E"/>
    <w:rsid w:val="4BDC3BFA"/>
    <w:rsid w:val="4BDE49F2"/>
    <w:rsid w:val="4BE43C24"/>
    <w:rsid w:val="4BE635E4"/>
    <w:rsid w:val="4BF70A34"/>
    <w:rsid w:val="4BF74ED8"/>
    <w:rsid w:val="4BFBF060"/>
    <w:rsid w:val="4BFD7C04"/>
    <w:rsid w:val="4BFECABF"/>
    <w:rsid w:val="4BFFF18B"/>
    <w:rsid w:val="4C013661"/>
    <w:rsid w:val="4C15627B"/>
    <w:rsid w:val="4C261064"/>
    <w:rsid w:val="4C327580"/>
    <w:rsid w:val="4C37699C"/>
    <w:rsid w:val="4C3B3017"/>
    <w:rsid w:val="4C4579F1"/>
    <w:rsid w:val="4C4A14AC"/>
    <w:rsid w:val="4C5916EF"/>
    <w:rsid w:val="4C5D11DF"/>
    <w:rsid w:val="4C650094"/>
    <w:rsid w:val="4C6523CA"/>
    <w:rsid w:val="4C6835B8"/>
    <w:rsid w:val="4C714C8A"/>
    <w:rsid w:val="4C721842"/>
    <w:rsid w:val="4C724422"/>
    <w:rsid w:val="4C765DFD"/>
    <w:rsid w:val="4C772674"/>
    <w:rsid w:val="4C7B1665"/>
    <w:rsid w:val="4C7C718B"/>
    <w:rsid w:val="4CA95B79"/>
    <w:rsid w:val="4CB42DC9"/>
    <w:rsid w:val="4CC0176E"/>
    <w:rsid w:val="4CC90D88"/>
    <w:rsid w:val="4CCF19B1"/>
    <w:rsid w:val="4CD34FFD"/>
    <w:rsid w:val="4CF338F1"/>
    <w:rsid w:val="4D054A99"/>
    <w:rsid w:val="4D0E1E95"/>
    <w:rsid w:val="4D106251"/>
    <w:rsid w:val="4D135D42"/>
    <w:rsid w:val="4D27359B"/>
    <w:rsid w:val="4D2F4299"/>
    <w:rsid w:val="4D355CB8"/>
    <w:rsid w:val="4D43459C"/>
    <w:rsid w:val="4D4B1038"/>
    <w:rsid w:val="4D4E1E90"/>
    <w:rsid w:val="4D693BB4"/>
    <w:rsid w:val="4D6B3488"/>
    <w:rsid w:val="4D7E0DAB"/>
    <w:rsid w:val="4D8409ED"/>
    <w:rsid w:val="4D996B82"/>
    <w:rsid w:val="4D9B22C5"/>
    <w:rsid w:val="4DA92202"/>
    <w:rsid w:val="4DAE26E6"/>
    <w:rsid w:val="4DAE5A6A"/>
    <w:rsid w:val="4DB03590"/>
    <w:rsid w:val="4DBD7A5B"/>
    <w:rsid w:val="4DC64B62"/>
    <w:rsid w:val="4DD43C4A"/>
    <w:rsid w:val="4DDE5867"/>
    <w:rsid w:val="4DE76116"/>
    <w:rsid w:val="4DEF230B"/>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441C7"/>
    <w:rsid w:val="4E9C58C3"/>
    <w:rsid w:val="4E9D5F4E"/>
    <w:rsid w:val="4EA12ED9"/>
    <w:rsid w:val="4EA34EA3"/>
    <w:rsid w:val="4EAF6D04"/>
    <w:rsid w:val="4EB62E28"/>
    <w:rsid w:val="4EB64BD7"/>
    <w:rsid w:val="4EC46BBF"/>
    <w:rsid w:val="4EC5306C"/>
    <w:rsid w:val="4EC77901"/>
    <w:rsid w:val="4ECE0172"/>
    <w:rsid w:val="4ED212E5"/>
    <w:rsid w:val="4EE8556F"/>
    <w:rsid w:val="4EEB7DA1"/>
    <w:rsid w:val="4EEF633A"/>
    <w:rsid w:val="4EEF78F4"/>
    <w:rsid w:val="4F0254F1"/>
    <w:rsid w:val="4F082F58"/>
    <w:rsid w:val="4F22226C"/>
    <w:rsid w:val="4F6E725F"/>
    <w:rsid w:val="4F760C0C"/>
    <w:rsid w:val="4F7ECFCC"/>
    <w:rsid w:val="4F9A46E8"/>
    <w:rsid w:val="4F9D31CA"/>
    <w:rsid w:val="4FAE1D52"/>
    <w:rsid w:val="4FBC446F"/>
    <w:rsid w:val="4FBD1F95"/>
    <w:rsid w:val="4FCB2904"/>
    <w:rsid w:val="4FCC21D8"/>
    <w:rsid w:val="4FDBE75C"/>
    <w:rsid w:val="4FDC066D"/>
    <w:rsid w:val="4FDF4E05"/>
    <w:rsid w:val="4FF27E90"/>
    <w:rsid w:val="4FF72B12"/>
    <w:rsid w:val="4FFBB516"/>
    <w:rsid w:val="4FFF25AD"/>
    <w:rsid w:val="4FFF27A4"/>
    <w:rsid w:val="4FFFF8EC"/>
    <w:rsid w:val="5003209D"/>
    <w:rsid w:val="501F0559"/>
    <w:rsid w:val="502618E8"/>
    <w:rsid w:val="502C78BD"/>
    <w:rsid w:val="50403624"/>
    <w:rsid w:val="504C1372"/>
    <w:rsid w:val="50544AFE"/>
    <w:rsid w:val="50812FC2"/>
    <w:rsid w:val="508B5BEF"/>
    <w:rsid w:val="50970A38"/>
    <w:rsid w:val="509C604E"/>
    <w:rsid w:val="50A078EC"/>
    <w:rsid w:val="50A66D16"/>
    <w:rsid w:val="50DB26D2"/>
    <w:rsid w:val="50DF429E"/>
    <w:rsid w:val="50EE4E08"/>
    <w:rsid w:val="50FE2865"/>
    <w:rsid w:val="51121E6C"/>
    <w:rsid w:val="512F0C70"/>
    <w:rsid w:val="513413E2"/>
    <w:rsid w:val="5139389D"/>
    <w:rsid w:val="514D5652"/>
    <w:rsid w:val="5150785C"/>
    <w:rsid w:val="51510BE7"/>
    <w:rsid w:val="515A41E2"/>
    <w:rsid w:val="5160707C"/>
    <w:rsid w:val="516721B8"/>
    <w:rsid w:val="51692B2E"/>
    <w:rsid w:val="517B5C63"/>
    <w:rsid w:val="517F39A6"/>
    <w:rsid w:val="51914954"/>
    <w:rsid w:val="51960CEF"/>
    <w:rsid w:val="519F5DF6"/>
    <w:rsid w:val="51AD665B"/>
    <w:rsid w:val="51BA678C"/>
    <w:rsid w:val="51C4760A"/>
    <w:rsid w:val="51CF7F2C"/>
    <w:rsid w:val="51DE0059"/>
    <w:rsid w:val="51F2795F"/>
    <w:rsid w:val="51F31C9E"/>
    <w:rsid w:val="51F37EF0"/>
    <w:rsid w:val="51FA6C65"/>
    <w:rsid w:val="51FD48CA"/>
    <w:rsid w:val="520B3C6B"/>
    <w:rsid w:val="52110A39"/>
    <w:rsid w:val="521A1920"/>
    <w:rsid w:val="521D4F6D"/>
    <w:rsid w:val="52271947"/>
    <w:rsid w:val="52341FCA"/>
    <w:rsid w:val="52344790"/>
    <w:rsid w:val="52397095"/>
    <w:rsid w:val="52492E45"/>
    <w:rsid w:val="524D7600"/>
    <w:rsid w:val="5257222D"/>
    <w:rsid w:val="52595FA5"/>
    <w:rsid w:val="525D691E"/>
    <w:rsid w:val="526130AB"/>
    <w:rsid w:val="526737EA"/>
    <w:rsid w:val="52756B57"/>
    <w:rsid w:val="527A1A88"/>
    <w:rsid w:val="528D5C4E"/>
    <w:rsid w:val="528F7C18"/>
    <w:rsid w:val="52926C9E"/>
    <w:rsid w:val="52AA6800"/>
    <w:rsid w:val="52AB07CA"/>
    <w:rsid w:val="52C703DE"/>
    <w:rsid w:val="52CA0C50"/>
    <w:rsid w:val="52CD24EF"/>
    <w:rsid w:val="52D03D8D"/>
    <w:rsid w:val="52DE294E"/>
    <w:rsid w:val="52E340B0"/>
    <w:rsid w:val="52E635B0"/>
    <w:rsid w:val="52E962D5"/>
    <w:rsid w:val="52F65EE9"/>
    <w:rsid w:val="52F77BE4"/>
    <w:rsid w:val="52F82D3C"/>
    <w:rsid w:val="53004672"/>
    <w:rsid w:val="5311687F"/>
    <w:rsid w:val="53134EDD"/>
    <w:rsid w:val="531E7B67"/>
    <w:rsid w:val="53215D20"/>
    <w:rsid w:val="532306A7"/>
    <w:rsid w:val="5325368A"/>
    <w:rsid w:val="533423A7"/>
    <w:rsid w:val="53394028"/>
    <w:rsid w:val="533B0363"/>
    <w:rsid w:val="533F1412"/>
    <w:rsid w:val="534349C0"/>
    <w:rsid w:val="534642A6"/>
    <w:rsid w:val="534659EF"/>
    <w:rsid w:val="534A1D91"/>
    <w:rsid w:val="534A7FE3"/>
    <w:rsid w:val="534B71BB"/>
    <w:rsid w:val="534C2DE1"/>
    <w:rsid w:val="535449BE"/>
    <w:rsid w:val="5358625C"/>
    <w:rsid w:val="53626B0C"/>
    <w:rsid w:val="536A5F90"/>
    <w:rsid w:val="5371731E"/>
    <w:rsid w:val="53764934"/>
    <w:rsid w:val="537A2677"/>
    <w:rsid w:val="537B12B5"/>
    <w:rsid w:val="53807561"/>
    <w:rsid w:val="53856A26"/>
    <w:rsid w:val="539362B5"/>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0A3B33"/>
    <w:rsid w:val="541D3A51"/>
    <w:rsid w:val="542919A7"/>
    <w:rsid w:val="542E3A22"/>
    <w:rsid w:val="543640C4"/>
    <w:rsid w:val="547370C6"/>
    <w:rsid w:val="547F3CBD"/>
    <w:rsid w:val="5483555B"/>
    <w:rsid w:val="54880DC3"/>
    <w:rsid w:val="548A1708"/>
    <w:rsid w:val="548C3B38"/>
    <w:rsid w:val="54A454D1"/>
    <w:rsid w:val="54AC2F51"/>
    <w:rsid w:val="54AD4386"/>
    <w:rsid w:val="54B24092"/>
    <w:rsid w:val="54BE1A66"/>
    <w:rsid w:val="54BE6593"/>
    <w:rsid w:val="54BF230B"/>
    <w:rsid w:val="54C60002"/>
    <w:rsid w:val="54C618EB"/>
    <w:rsid w:val="54CB6F02"/>
    <w:rsid w:val="54CF69F2"/>
    <w:rsid w:val="54D04518"/>
    <w:rsid w:val="54D062C6"/>
    <w:rsid w:val="54DE09E3"/>
    <w:rsid w:val="54E32728"/>
    <w:rsid w:val="54E66A4D"/>
    <w:rsid w:val="54F02663"/>
    <w:rsid w:val="54FE2E33"/>
    <w:rsid w:val="551D59AF"/>
    <w:rsid w:val="55216996"/>
    <w:rsid w:val="552705DC"/>
    <w:rsid w:val="55287EB0"/>
    <w:rsid w:val="552D6F21"/>
    <w:rsid w:val="553E73B3"/>
    <w:rsid w:val="55434CEA"/>
    <w:rsid w:val="55437161"/>
    <w:rsid w:val="55624EC3"/>
    <w:rsid w:val="556C5FEF"/>
    <w:rsid w:val="557B26D6"/>
    <w:rsid w:val="558275C0"/>
    <w:rsid w:val="55881E63"/>
    <w:rsid w:val="559A7000"/>
    <w:rsid w:val="559E0B25"/>
    <w:rsid w:val="55AF7BDE"/>
    <w:rsid w:val="55B044A8"/>
    <w:rsid w:val="55B7165E"/>
    <w:rsid w:val="55CA0B31"/>
    <w:rsid w:val="55CD75A6"/>
    <w:rsid w:val="55DC1BEA"/>
    <w:rsid w:val="55F05BDE"/>
    <w:rsid w:val="55F619E0"/>
    <w:rsid w:val="55F935FB"/>
    <w:rsid w:val="5601759D"/>
    <w:rsid w:val="5613290E"/>
    <w:rsid w:val="56187F25"/>
    <w:rsid w:val="5621585F"/>
    <w:rsid w:val="562E599A"/>
    <w:rsid w:val="56301712"/>
    <w:rsid w:val="56384C51"/>
    <w:rsid w:val="563C024F"/>
    <w:rsid w:val="56417F4A"/>
    <w:rsid w:val="56440D1A"/>
    <w:rsid w:val="565F7902"/>
    <w:rsid w:val="567A473C"/>
    <w:rsid w:val="569278FF"/>
    <w:rsid w:val="56B57E6A"/>
    <w:rsid w:val="56C76644"/>
    <w:rsid w:val="56CC7222"/>
    <w:rsid w:val="56D025AE"/>
    <w:rsid w:val="56E04EE6"/>
    <w:rsid w:val="56F664B8"/>
    <w:rsid w:val="56F73FDE"/>
    <w:rsid w:val="57064221"/>
    <w:rsid w:val="57195870"/>
    <w:rsid w:val="572C7C98"/>
    <w:rsid w:val="5737262D"/>
    <w:rsid w:val="57392849"/>
    <w:rsid w:val="57413A35"/>
    <w:rsid w:val="574216FD"/>
    <w:rsid w:val="575256B8"/>
    <w:rsid w:val="575E22AF"/>
    <w:rsid w:val="57770C7B"/>
    <w:rsid w:val="57776E1C"/>
    <w:rsid w:val="57794569"/>
    <w:rsid w:val="577DCD24"/>
    <w:rsid w:val="577F6616"/>
    <w:rsid w:val="57925AB5"/>
    <w:rsid w:val="57989B19"/>
    <w:rsid w:val="57A33EBB"/>
    <w:rsid w:val="57BE0CA6"/>
    <w:rsid w:val="57CD4D3F"/>
    <w:rsid w:val="57CE11E3"/>
    <w:rsid w:val="57CF603D"/>
    <w:rsid w:val="57D71812"/>
    <w:rsid w:val="57D9BFF8"/>
    <w:rsid w:val="57E74053"/>
    <w:rsid w:val="57EBC47B"/>
    <w:rsid w:val="57F74BE3"/>
    <w:rsid w:val="57F95B34"/>
    <w:rsid w:val="57FB0E67"/>
    <w:rsid w:val="57FC185D"/>
    <w:rsid w:val="57FE551C"/>
    <w:rsid w:val="57FF5DE3"/>
    <w:rsid w:val="580F4142"/>
    <w:rsid w:val="581110D0"/>
    <w:rsid w:val="581A7F84"/>
    <w:rsid w:val="582238BC"/>
    <w:rsid w:val="582708F3"/>
    <w:rsid w:val="582A0D9F"/>
    <w:rsid w:val="582C5F09"/>
    <w:rsid w:val="583A6878"/>
    <w:rsid w:val="58403763"/>
    <w:rsid w:val="58405511"/>
    <w:rsid w:val="584F05EC"/>
    <w:rsid w:val="584F5203"/>
    <w:rsid w:val="58501BF8"/>
    <w:rsid w:val="58515970"/>
    <w:rsid w:val="5870318E"/>
    <w:rsid w:val="58733166"/>
    <w:rsid w:val="58734F65"/>
    <w:rsid w:val="587F8A93"/>
    <w:rsid w:val="58863015"/>
    <w:rsid w:val="589046EA"/>
    <w:rsid w:val="58937D37"/>
    <w:rsid w:val="58A86818"/>
    <w:rsid w:val="58AB32D2"/>
    <w:rsid w:val="58AD4249"/>
    <w:rsid w:val="58B06B3A"/>
    <w:rsid w:val="58B959EF"/>
    <w:rsid w:val="58D1441F"/>
    <w:rsid w:val="58D2085F"/>
    <w:rsid w:val="58D36385"/>
    <w:rsid w:val="58DA5965"/>
    <w:rsid w:val="58E442E2"/>
    <w:rsid w:val="58EB1921"/>
    <w:rsid w:val="58F20F01"/>
    <w:rsid w:val="59062983"/>
    <w:rsid w:val="59096FBD"/>
    <w:rsid w:val="591770DF"/>
    <w:rsid w:val="591F6D94"/>
    <w:rsid w:val="5928106C"/>
    <w:rsid w:val="592B5B5A"/>
    <w:rsid w:val="594159E5"/>
    <w:rsid w:val="594352B9"/>
    <w:rsid w:val="5947124D"/>
    <w:rsid w:val="59576FB6"/>
    <w:rsid w:val="59590F80"/>
    <w:rsid w:val="59611BE3"/>
    <w:rsid w:val="59710078"/>
    <w:rsid w:val="597A3BB3"/>
    <w:rsid w:val="597DFBC3"/>
    <w:rsid w:val="597EB301"/>
    <w:rsid w:val="59914276"/>
    <w:rsid w:val="59927FEE"/>
    <w:rsid w:val="599B4757"/>
    <w:rsid w:val="599C0E6D"/>
    <w:rsid w:val="59A33E78"/>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511C57"/>
    <w:rsid w:val="5A64198B"/>
    <w:rsid w:val="5A6454BF"/>
    <w:rsid w:val="5A6D9B03"/>
    <w:rsid w:val="5A7F4DC6"/>
    <w:rsid w:val="5A8913F1"/>
    <w:rsid w:val="5AA94C5A"/>
    <w:rsid w:val="5AAA9A9B"/>
    <w:rsid w:val="5AB13E50"/>
    <w:rsid w:val="5AB67D0C"/>
    <w:rsid w:val="5AC642F3"/>
    <w:rsid w:val="5AC97A40"/>
    <w:rsid w:val="5AE12FDB"/>
    <w:rsid w:val="5AE32609"/>
    <w:rsid w:val="5AE65F83"/>
    <w:rsid w:val="5AED71E7"/>
    <w:rsid w:val="5AF5350C"/>
    <w:rsid w:val="5AF7DC83"/>
    <w:rsid w:val="5AFB3C0F"/>
    <w:rsid w:val="5AFD676A"/>
    <w:rsid w:val="5B143C9C"/>
    <w:rsid w:val="5B184523"/>
    <w:rsid w:val="5B2B4256"/>
    <w:rsid w:val="5B370E4D"/>
    <w:rsid w:val="5B3B6835"/>
    <w:rsid w:val="5B3C2907"/>
    <w:rsid w:val="5B465534"/>
    <w:rsid w:val="5B4B45B5"/>
    <w:rsid w:val="5B5419FF"/>
    <w:rsid w:val="5B57329D"/>
    <w:rsid w:val="5B6360E6"/>
    <w:rsid w:val="5B637E94"/>
    <w:rsid w:val="5B7025B1"/>
    <w:rsid w:val="5B77749C"/>
    <w:rsid w:val="5B791466"/>
    <w:rsid w:val="5B7B51DE"/>
    <w:rsid w:val="5B7F01A8"/>
    <w:rsid w:val="5B8A3673"/>
    <w:rsid w:val="5B8F0C89"/>
    <w:rsid w:val="5B8F9460"/>
    <w:rsid w:val="5B9B762E"/>
    <w:rsid w:val="5B9FFC56"/>
    <w:rsid w:val="5BB26D21"/>
    <w:rsid w:val="5BB57FC4"/>
    <w:rsid w:val="5BBD57F6"/>
    <w:rsid w:val="5BC1706F"/>
    <w:rsid w:val="5BC56459"/>
    <w:rsid w:val="5BC788F6"/>
    <w:rsid w:val="5BD60666"/>
    <w:rsid w:val="5BD946E4"/>
    <w:rsid w:val="5BDC87FF"/>
    <w:rsid w:val="5BDFEF67"/>
    <w:rsid w:val="5BE34B31"/>
    <w:rsid w:val="5BE508A9"/>
    <w:rsid w:val="5BE54D4D"/>
    <w:rsid w:val="5BE722E4"/>
    <w:rsid w:val="5BE79CB2"/>
    <w:rsid w:val="5BE7F760"/>
    <w:rsid w:val="5BEDA6DE"/>
    <w:rsid w:val="5BF67BFC"/>
    <w:rsid w:val="5BFFCE8C"/>
    <w:rsid w:val="5C02145B"/>
    <w:rsid w:val="5C160025"/>
    <w:rsid w:val="5C164F06"/>
    <w:rsid w:val="5C166CB5"/>
    <w:rsid w:val="5C1D44E7"/>
    <w:rsid w:val="5C1E08A9"/>
    <w:rsid w:val="5C2313D1"/>
    <w:rsid w:val="5C361105"/>
    <w:rsid w:val="5C3F445D"/>
    <w:rsid w:val="5C4A6731"/>
    <w:rsid w:val="5C4E644E"/>
    <w:rsid w:val="5C5477DD"/>
    <w:rsid w:val="5C553C81"/>
    <w:rsid w:val="5C57753C"/>
    <w:rsid w:val="5C5B500F"/>
    <w:rsid w:val="5C5F68AD"/>
    <w:rsid w:val="5C7F0CFE"/>
    <w:rsid w:val="5C8207EE"/>
    <w:rsid w:val="5C8D7BF5"/>
    <w:rsid w:val="5C9116E3"/>
    <w:rsid w:val="5C955DF5"/>
    <w:rsid w:val="5C9F6CAA"/>
    <w:rsid w:val="5CB63FF4"/>
    <w:rsid w:val="5CC11316"/>
    <w:rsid w:val="5CC91F79"/>
    <w:rsid w:val="5CD03307"/>
    <w:rsid w:val="5CDA23D8"/>
    <w:rsid w:val="5CDD5A24"/>
    <w:rsid w:val="5CE02B67"/>
    <w:rsid w:val="5CE328FF"/>
    <w:rsid w:val="5CED3EB9"/>
    <w:rsid w:val="5CEF74DD"/>
    <w:rsid w:val="5D072AA1"/>
    <w:rsid w:val="5D196598"/>
    <w:rsid w:val="5D215911"/>
    <w:rsid w:val="5D2732DD"/>
    <w:rsid w:val="5D487342"/>
    <w:rsid w:val="5D55B19E"/>
    <w:rsid w:val="5D5C4B9B"/>
    <w:rsid w:val="5D5E4DB7"/>
    <w:rsid w:val="5D60062B"/>
    <w:rsid w:val="5D6F6D0E"/>
    <w:rsid w:val="5D752101"/>
    <w:rsid w:val="5D7C348F"/>
    <w:rsid w:val="5D8827E5"/>
    <w:rsid w:val="5D883BE2"/>
    <w:rsid w:val="5D916F3A"/>
    <w:rsid w:val="5DA54794"/>
    <w:rsid w:val="5DA606AA"/>
    <w:rsid w:val="5DAA7FFC"/>
    <w:rsid w:val="5DAE40EE"/>
    <w:rsid w:val="5DB03139"/>
    <w:rsid w:val="5DB06C95"/>
    <w:rsid w:val="5DB287E7"/>
    <w:rsid w:val="5DB72F61"/>
    <w:rsid w:val="5DBB178B"/>
    <w:rsid w:val="5DC7295C"/>
    <w:rsid w:val="5DC7C830"/>
    <w:rsid w:val="5DCF5080"/>
    <w:rsid w:val="5DD05BF9"/>
    <w:rsid w:val="5DE63AAD"/>
    <w:rsid w:val="5DEC23C3"/>
    <w:rsid w:val="5DED09C6"/>
    <w:rsid w:val="5DED7EE9"/>
    <w:rsid w:val="5DEF9A2A"/>
    <w:rsid w:val="5DF22D33"/>
    <w:rsid w:val="5DF64FF0"/>
    <w:rsid w:val="5E0771FD"/>
    <w:rsid w:val="5E1358D5"/>
    <w:rsid w:val="5E1755D6"/>
    <w:rsid w:val="5E2002BE"/>
    <w:rsid w:val="5E20206C"/>
    <w:rsid w:val="5E241C39"/>
    <w:rsid w:val="5E2A4C99"/>
    <w:rsid w:val="5E2E29DB"/>
    <w:rsid w:val="5E3311D0"/>
    <w:rsid w:val="5E3B2A02"/>
    <w:rsid w:val="5E3FEC27"/>
    <w:rsid w:val="5E420235"/>
    <w:rsid w:val="5E5CE77E"/>
    <w:rsid w:val="5E6F08FE"/>
    <w:rsid w:val="5E734F09"/>
    <w:rsid w:val="5E8425FB"/>
    <w:rsid w:val="5E87CAFE"/>
    <w:rsid w:val="5E8A5738"/>
    <w:rsid w:val="5E8C6B7C"/>
    <w:rsid w:val="5E930A90"/>
    <w:rsid w:val="5E980234"/>
    <w:rsid w:val="5E987E55"/>
    <w:rsid w:val="5EAE5E8D"/>
    <w:rsid w:val="5EBA601D"/>
    <w:rsid w:val="5EBB25D9"/>
    <w:rsid w:val="5EC2182D"/>
    <w:rsid w:val="5EC92704"/>
    <w:rsid w:val="5ED167B4"/>
    <w:rsid w:val="5ED879CC"/>
    <w:rsid w:val="5EDC26B7"/>
    <w:rsid w:val="5EDD1D0C"/>
    <w:rsid w:val="5EDD9B78"/>
    <w:rsid w:val="5EE74938"/>
    <w:rsid w:val="5EEB267A"/>
    <w:rsid w:val="5EF732C5"/>
    <w:rsid w:val="5EFA0B0F"/>
    <w:rsid w:val="5EFD85ED"/>
    <w:rsid w:val="5EFF2422"/>
    <w:rsid w:val="5EFF76E1"/>
    <w:rsid w:val="5F024BF3"/>
    <w:rsid w:val="5F076D88"/>
    <w:rsid w:val="5F08322C"/>
    <w:rsid w:val="5F0D7D2F"/>
    <w:rsid w:val="5F1119B5"/>
    <w:rsid w:val="5F1F018B"/>
    <w:rsid w:val="5F217E4A"/>
    <w:rsid w:val="5F21B230"/>
    <w:rsid w:val="5F2416E8"/>
    <w:rsid w:val="5F2747D5"/>
    <w:rsid w:val="5F403157"/>
    <w:rsid w:val="5F4B3479"/>
    <w:rsid w:val="5F5314D3"/>
    <w:rsid w:val="5F5F0972"/>
    <w:rsid w:val="5F671FB6"/>
    <w:rsid w:val="5F6B3DD1"/>
    <w:rsid w:val="5F7351A8"/>
    <w:rsid w:val="5F7F74E6"/>
    <w:rsid w:val="5F7F8424"/>
    <w:rsid w:val="5F857B8E"/>
    <w:rsid w:val="5F944AC0"/>
    <w:rsid w:val="5F993E84"/>
    <w:rsid w:val="5F9A6A4F"/>
    <w:rsid w:val="5F9D6D44"/>
    <w:rsid w:val="5FA16CFD"/>
    <w:rsid w:val="5FA40A7B"/>
    <w:rsid w:val="5FA665A1"/>
    <w:rsid w:val="5FAE5456"/>
    <w:rsid w:val="5FAF18FA"/>
    <w:rsid w:val="5FBA204D"/>
    <w:rsid w:val="5FBB7063"/>
    <w:rsid w:val="5FBE5F8C"/>
    <w:rsid w:val="5FC3E0C2"/>
    <w:rsid w:val="5FC90992"/>
    <w:rsid w:val="5FCB425A"/>
    <w:rsid w:val="5FCD1D80"/>
    <w:rsid w:val="5FCF3D4A"/>
    <w:rsid w:val="5FD27396"/>
    <w:rsid w:val="5FDC1FC3"/>
    <w:rsid w:val="5FE70EFC"/>
    <w:rsid w:val="5FEEF6B0"/>
    <w:rsid w:val="5FEF5AE3"/>
    <w:rsid w:val="5FEF9CDF"/>
    <w:rsid w:val="5FF178EE"/>
    <w:rsid w:val="5FF98158"/>
    <w:rsid w:val="5FFE92A3"/>
    <w:rsid w:val="5FFF095F"/>
    <w:rsid w:val="5FFF8B6C"/>
    <w:rsid w:val="5FFF9503"/>
    <w:rsid w:val="5FFFB3F9"/>
    <w:rsid w:val="60010C0C"/>
    <w:rsid w:val="600449FA"/>
    <w:rsid w:val="60065292"/>
    <w:rsid w:val="600B4656"/>
    <w:rsid w:val="60206354"/>
    <w:rsid w:val="602A71D2"/>
    <w:rsid w:val="602C6438"/>
    <w:rsid w:val="602D6CC3"/>
    <w:rsid w:val="605136F1"/>
    <w:rsid w:val="60612D8E"/>
    <w:rsid w:val="60641CD3"/>
    <w:rsid w:val="60664487"/>
    <w:rsid w:val="60695F4D"/>
    <w:rsid w:val="60697CFF"/>
    <w:rsid w:val="606A3A73"/>
    <w:rsid w:val="607641C6"/>
    <w:rsid w:val="6081108F"/>
    <w:rsid w:val="608D6D84"/>
    <w:rsid w:val="60911000"/>
    <w:rsid w:val="6098413C"/>
    <w:rsid w:val="60997EB4"/>
    <w:rsid w:val="609A4358"/>
    <w:rsid w:val="60A00FEE"/>
    <w:rsid w:val="60A17884"/>
    <w:rsid w:val="60A800F7"/>
    <w:rsid w:val="60AA0313"/>
    <w:rsid w:val="60AC7BE7"/>
    <w:rsid w:val="60BA0556"/>
    <w:rsid w:val="60BF3DBF"/>
    <w:rsid w:val="60D66C58"/>
    <w:rsid w:val="60E47381"/>
    <w:rsid w:val="60EC4488"/>
    <w:rsid w:val="60EF5D26"/>
    <w:rsid w:val="60F656FF"/>
    <w:rsid w:val="61053D09"/>
    <w:rsid w:val="61120392"/>
    <w:rsid w:val="61175E6E"/>
    <w:rsid w:val="612C0D28"/>
    <w:rsid w:val="613227E3"/>
    <w:rsid w:val="6136781B"/>
    <w:rsid w:val="6142679E"/>
    <w:rsid w:val="61482866"/>
    <w:rsid w:val="61497B2C"/>
    <w:rsid w:val="61597B2B"/>
    <w:rsid w:val="615A1BEB"/>
    <w:rsid w:val="615C785F"/>
    <w:rsid w:val="61614E76"/>
    <w:rsid w:val="61642270"/>
    <w:rsid w:val="61643174"/>
    <w:rsid w:val="61783F6D"/>
    <w:rsid w:val="617F70AA"/>
    <w:rsid w:val="618172C6"/>
    <w:rsid w:val="618E3791"/>
    <w:rsid w:val="618F19E3"/>
    <w:rsid w:val="619146C6"/>
    <w:rsid w:val="61940ECF"/>
    <w:rsid w:val="619863BE"/>
    <w:rsid w:val="61AE5BE1"/>
    <w:rsid w:val="61AF3E33"/>
    <w:rsid w:val="61B551C2"/>
    <w:rsid w:val="61B56055"/>
    <w:rsid w:val="61B7698E"/>
    <w:rsid w:val="61C40F6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666C"/>
    <w:rsid w:val="62678645"/>
    <w:rsid w:val="6271733B"/>
    <w:rsid w:val="627273E6"/>
    <w:rsid w:val="62764951"/>
    <w:rsid w:val="628726BA"/>
    <w:rsid w:val="62922E0D"/>
    <w:rsid w:val="62940F02"/>
    <w:rsid w:val="629673D7"/>
    <w:rsid w:val="629833BF"/>
    <w:rsid w:val="62A25746"/>
    <w:rsid w:val="62A4530D"/>
    <w:rsid w:val="62B249B4"/>
    <w:rsid w:val="62C751AC"/>
    <w:rsid w:val="62C76F5B"/>
    <w:rsid w:val="62D30729"/>
    <w:rsid w:val="62D578C9"/>
    <w:rsid w:val="62D701C0"/>
    <w:rsid w:val="62DB769D"/>
    <w:rsid w:val="62E505AE"/>
    <w:rsid w:val="62F31F96"/>
    <w:rsid w:val="630E6937"/>
    <w:rsid w:val="63155F18"/>
    <w:rsid w:val="63161C90"/>
    <w:rsid w:val="632B74E9"/>
    <w:rsid w:val="632C3261"/>
    <w:rsid w:val="633368CB"/>
    <w:rsid w:val="63413A85"/>
    <w:rsid w:val="63520F1A"/>
    <w:rsid w:val="635D78BF"/>
    <w:rsid w:val="6367429A"/>
    <w:rsid w:val="63676048"/>
    <w:rsid w:val="636B5B38"/>
    <w:rsid w:val="636F74B8"/>
    <w:rsid w:val="63716EC6"/>
    <w:rsid w:val="63730E90"/>
    <w:rsid w:val="637D0D01"/>
    <w:rsid w:val="639130C5"/>
    <w:rsid w:val="639257BA"/>
    <w:rsid w:val="63936E3D"/>
    <w:rsid w:val="63971320"/>
    <w:rsid w:val="639808F7"/>
    <w:rsid w:val="63B03E93"/>
    <w:rsid w:val="63B7BAFE"/>
    <w:rsid w:val="63BD5799"/>
    <w:rsid w:val="63BE940E"/>
    <w:rsid w:val="63C118F1"/>
    <w:rsid w:val="63D93361"/>
    <w:rsid w:val="63E47698"/>
    <w:rsid w:val="63EC7250"/>
    <w:rsid w:val="63F7ED2C"/>
    <w:rsid w:val="64030466"/>
    <w:rsid w:val="64141E2A"/>
    <w:rsid w:val="64206FFA"/>
    <w:rsid w:val="64224F28"/>
    <w:rsid w:val="6424428B"/>
    <w:rsid w:val="64267CB1"/>
    <w:rsid w:val="64274FE8"/>
    <w:rsid w:val="64281C7B"/>
    <w:rsid w:val="64326656"/>
    <w:rsid w:val="64356146"/>
    <w:rsid w:val="643862D7"/>
    <w:rsid w:val="64475C36"/>
    <w:rsid w:val="645760BC"/>
    <w:rsid w:val="645962D8"/>
    <w:rsid w:val="645E569D"/>
    <w:rsid w:val="64607054"/>
    <w:rsid w:val="647A2C46"/>
    <w:rsid w:val="647F14B7"/>
    <w:rsid w:val="64801AB7"/>
    <w:rsid w:val="64805613"/>
    <w:rsid w:val="6481656D"/>
    <w:rsid w:val="6486074F"/>
    <w:rsid w:val="648C045C"/>
    <w:rsid w:val="649338E6"/>
    <w:rsid w:val="649410BE"/>
    <w:rsid w:val="649B0CC7"/>
    <w:rsid w:val="649C61C5"/>
    <w:rsid w:val="64A86918"/>
    <w:rsid w:val="64B85A8B"/>
    <w:rsid w:val="64BF3053"/>
    <w:rsid w:val="64D9665F"/>
    <w:rsid w:val="64DD2A65"/>
    <w:rsid w:val="64F761F5"/>
    <w:rsid w:val="64FE7F1B"/>
    <w:rsid w:val="650A483D"/>
    <w:rsid w:val="65143FAD"/>
    <w:rsid w:val="651641C9"/>
    <w:rsid w:val="651D0A8E"/>
    <w:rsid w:val="651F4D8E"/>
    <w:rsid w:val="652A0839"/>
    <w:rsid w:val="652E1513"/>
    <w:rsid w:val="6530528B"/>
    <w:rsid w:val="6545060B"/>
    <w:rsid w:val="654B227B"/>
    <w:rsid w:val="65515201"/>
    <w:rsid w:val="65567E1B"/>
    <w:rsid w:val="655D3F95"/>
    <w:rsid w:val="656942F9"/>
    <w:rsid w:val="65764C68"/>
    <w:rsid w:val="657C502B"/>
    <w:rsid w:val="657FA36C"/>
    <w:rsid w:val="658F66C3"/>
    <w:rsid w:val="65907AD8"/>
    <w:rsid w:val="65A73073"/>
    <w:rsid w:val="65B337C6"/>
    <w:rsid w:val="65D731DD"/>
    <w:rsid w:val="65DA51F7"/>
    <w:rsid w:val="65E07B22"/>
    <w:rsid w:val="65E816C2"/>
    <w:rsid w:val="65ED47D1"/>
    <w:rsid w:val="65F12C91"/>
    <w:rsid w:val="65FA5C4F"/>
    <w:rsid w:val="65FF9DC4"/>
    <w:rsid w:val="660109D5"/>
    <w:rsid w:val="66091638"/>
    <w:rsid w:val="660B1854"/>
    <w:rsid w:val="660B715E"/>
    <w:rsid w:val="660D74BB"/>
    <w:rsid w:val="66293A88"/>
    <w:rsid w:val="662F72F1"/>
    <w:rsid w:val="66344907"/>
    <w:rsid w:val="66540C1F"/>
    <w:rsid w:val="665B6338"/>
    <w:rsid w:val="665C5C0C"/>
    <w:rsid w:val="66680A54"/>
    <w:rsid w:val="668D2028"/>
    <w:rsid w:val="668E41E0"/>
    <w:rsid w:val="669453A6"/>
    <w:rsid w:val="669C5E64"/>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94D4D"/>
    <w:rsid w:val="66FD73EF"/>
    <w:rsid w:val="670029FC"/>
    <w:rsid w:val="67217000"/>
    <w:rsid w:val="67281F92"/>
    <w:rsid w:val="672C4426"/>
    <w:rsid w:val="67362901"/>
    <w:rsid w:val="67380427"/>
    <w:rsid w:val="67386679"/>
    <w:rsid w:val="673B50C0"/>
    <w:rsid w:val="67470483"/>
    <w:rsid w:val="674F5770"/>
    <w:rsid w:val="67513297"/>
    <w:rsid w:val="675D1C3B"/>
    <w:rsid w:val="67694A84"/>
    <w:rsid w:val="676A25AA"/>
    <w:rsid w:val="67A26C35"/>
    <w:rsid w:val="67C1041C"/>
    <w:rsid w:val="67CF497E"/>
    <w:rsid w:val="67E3F43C"/>
    <w:rsid w:val="67E715D3"/>
    <w:rsid w:val="67E76E49"/>
    <w:rsid w:val="67FF98FD"/>
    <w:rsid w:val="6805233D"/>
    <w:rsid w:val="6806466E"/>
    <w:rsid w:val="68114FF5"/>
    <w:rsid w:val="68142C42"/>
    <w:rsid w:val="68144385"/>
    <w:rsid w:val="68172908"/>
    <w:rsid w:val="681C2B17"/>
    <w:rsid w:val="68213DB8"/>
    <w:rsid w:val="683E7CBF"/>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B6EBF"/>
    <w:rsid w:val="689D2140"/>
    <w:rsid w:val="68A5389A"/>
    <w:rsid w:val="68B21726"/>
    <w:rsid w:val="68BB30BE"/>
    <w:rsid w:val="68BE2BAE"/>
    <w:rsid w:val="68C56033"/>
    <w:rsid w:val="68CA77A4"/>
    <w:rsid w:val="68CD0CA0"/>
    <w:rsid w:val="68CF0917"/>
    <w:rsid w:val="68D723E3"/>
    <w:rsid w:val="68EA5954"/>
    <w:rsid w:val="68F65167"/>
    <w:rsid w:val="68FC5484"/>
    <w:rsid w:val="68FD817F"/>
    <w:rsid w:val="69004F52"/>
    <w:rsid w:val="69047BC8"/>
    <w:rsid w:val="690E58E3"/>
    <w:rsid w:val="6910780F"/>
    <w:rsid w:val="6919251C"/>
    <w:rsid w:val="691A3CCE"/>
    <w:rsid w:val="69235354"/>
    <w:rsid w:val="692A1FF1"/>
    <w:rsid w:val="692A3652"/>
    <w:rsid w:val="692C7B17"/>
    <w:rsid w:val="693410C2"/>
    <w:rsid w:val="693B3CD8"/>
    <w:rsid w:val="69470DF5"/>
    <w:rsid w:val="694BB2C1"/>
    <w:rsid w:val="694C3031"/>
    <w:rsid w:val="6958090C"/>
    <w:rsid w:val="695B21AB"/>
    <w:rsid w:val="6965626E"/>
    <w:rsid w:val="69667EC4"/>
    <w:rsid w:val="696F5C56"/>
    <w:rsid w:val="69713C44"/>
    <w:rsid w:val="697318C7"/>
    <w:rsid w:val="69777119"/>
    <w:rsid w:val="698C2294"/>
    <w:rsid w:val="698E5BE1"/>
    <w:rsid w:val="699D1C0D"/>
    <w:rsid w:val="699F653B"/>
    <w:rsid w:val="69A00505"/>
    <w:rsid w:val="69A078C8"/>
    <w:rsid w:val="69A51678"/>
    <w:rsid w:val="69B31FE7"/>
    <w:rsid w:val="69DD222D"/>
    <w:rsid w:val="69FA563E"/>
    <w:rsid w:val="69FC6AC2"/>
    <w:rsid w:val="6A0D5B9B"/>
    <w:rsid w:val="6A222CC8"/>
    <w:rsid w:val="6A294057"/>
    <w:rsid w:val="6A2E1594"/>
    <w:rsid w:val="6A303637"/>
    <w:rsid w:val="6A4D243B"/>
    <w:rsid w:val="6A4F5412"/>
    <w:rsid w:val="6A5A4F50"/>
    <w:rsid w:val="6A617C95"/>
    <w:rsid w:val="6A620512"/>
    <w:rsid w:val="6A6B1AE9"/>
    <w:rsid w:val="6A75729C"/>
    <w:rsid w:val="6A7E59E9"/>
    <w:rsid w:val="6A843983"/>
    <w:rsid w:val="6A8A71EB"/>
    <w:rsid w:val="6A903C04"/>
    <w:rsid w:val="6A904787"/>
    <w:rsid w:val="6AAF6C52"/>
    <w:rsid w:val="6ABA614D"/>
    <w:rsid w:val="6AC124E1"/>
    <w:rsid w:val="6ACB609A"/>
    <w:rsid w:val="6AE10DD5"/>
    <w:rsid w:val="6AE87ED9"/>
    <w:rsid w:val="6AF32315"/>
    <w:rsid w:val="6AFB1985"/>
    <w:rsid w:val="6AFE1AEC"/>
    <w:rsid w:val="6B0845B4"/>
    <w:rsid w:val="6B0B19AE"/>
    <w:rsid w:val="6B146AB5"/>
    <w:rsid w:val="6B23319C"/>
    <w:rsid w:val="6B292E9C"/>
    <w:rsid w:val="6B297183"/>
    <w:rsid w:val="6B2D1F37"/>
    <w:rsid w:val="6B361B10"/>
    <w:rsid w:val="6B362ECF"/>
    <w:rsid w:val="6B3709F5"/>
    <w:rsid w:val="6B3B2294"/>
    <w:rsid w:val="6B5307C5"/>
    <w:rsid w:val="6B5475AB"/>
    <w:rsid w:val="6B560E7C"/>
    <w:rsid w:val="6B6537B4"/>
    <w:rsid w:val="6B6F50E4"/>
    <w:rsid w:val="6B7E88ED"/>
    <w:rsid w:val="6B880BEA"/>
    <w:rsid w:val="6B9F25B8"/>
    <w:rsid w:val="6BA0659B"/>
    <w:rsid w:val="6BA22313"/>
    <w:rsid w:val="6BA73DCD"/>
    <w:rsid w:val="6BB7E2E0"/>
    <w:rsid w:val="6BBF1117"/>
    <w:rsid w:val="6BBF2EC5"/>
    <w:rsid w:val="6BD9470B"/>
    <w:rsid w:val="6BDC1E93"/>
    <w:rsid w:val="6BFB6C5B"/>
    <w:rsid w:val="6BFC1B57"/>
    <w:rsid w:val="6C0A6040"/>
    <w:rsid w:val="6C0D4ACE"/>
    <w:rsid w:val="6C135AD6"/>
    <w:rsid w:val="6C2076DB"/>
    <w:rsid w:val="6C223454"/>
    <w:rsid w:val="6C264CF2"/>
    <w:rsid w:val="6C292A34"/>
    <w:rsid w:val="6C3B62C3"/>
    <w:rsid w:val="6C3FAB14"/>
    <w:rsid w:val="6C4360AC"/>
    <w:rsid w:val="6C4A2405"/>
    <w:rsid w:val="6C514719"/>
    <w:rsid w:val="6C5C4BB7"/>
    <w:rsid w:val="6C621AA2"/>
    <w:rsid w:val="6C735A5D"/>
    <w:rsid w:val="6C746900"/>
    <w:rsid w:val="6C8C6B1F"/>
    <w:rsid w:val="6C8E2897"/>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A63C2"/>
    <w:rsid w:val="6D140FEE"/>
    <w:rsid w:val="6D1679A1"/>
    <w:rsid w:val="6D247BF4"/>
    <w:rsid w:val="6D2A6A64"/>
    <w:rsid w:val="6D2D0302"/>
    <w:rsid w:val="6D31DCA6"/>
    <w:rsid w:val="6D321304"/>
    <w:rsid w:val="6D417909"/>
    <w:rsid w:val="6D464F20"/>
    <w:rsid w:val="6D535C01"/>
    <w:rsid w:val="6D57337A"/>
    <w:rsid w:val="6D5769BA"/>
    <w:rsid w:val="6D5E04BB"/>
    <w:rsid w:val="6D5F0723"/>
    <w:rsid w:val="6D723F67"/>
    <w:rsid w:val="6D766A8D"/>
    <w:rsid w:val="6D8E6FF3"/>
    <w:rsid w:val="6D985DE1"/>
    <w:rsid w:val="6D9D07BB"/>
    <w:rsid w:val="6DB427D1"/>
    <w:rsid w:val="6DB96BBA"/>
    <w:rsid w:val="6DBB3B60"/>
    <w:rsid w:val="6DBE53FE"/>
    <w:rsid w:val="6DBF47B2"/>
    <w:rsid w:val="6DC71477"/>
    <w:rsid w:val="6DC72505"/>
    <w:rsid w:val="6DCDEBF9"/>
    <w:rsid w:val="6DED2A65"/>
    <w:rsid w:val="6DF1621C"/>
    <w:rsid w:val="6DF66475"/>
    <w:rsid w:val="6DF7A619"/>
    <w:rsid w:val="6DF9BC2F"/>
    <w:rsid w:val="6DFBB71B"/>
    <w:rsid w:val="6E0146AF"/>
    <w:rsid w:val="6E0C7F17"/>
    <w:rsid w:val="6E182D60"/>
    <w:rsid w:val="6E184B0E"/>
    <w:rsid w:val="6E290AC9"/>
    <w:rsid w:val="6E3336CF"/>
    <w:rsid w:val="6E4027F5"/>
    <w:rsid w:val="6E4B4EE4"/>
    <w:rsid w:val="6E4C47B8"/>
    <w:rsid w:val="6E5518BE"/>
    <w:rsid w:val="6E5C0465"/>
    <w:rsid w:val="6E805A0E"/>
    <w:rsid w:val="6E843F52"/>
    <w:rsid w:val="6E95615F"/>
    <w:rsid w:val="6E9A24DD"/>
    <w:rsid w:val="6E9B274D"/>
    <w:rsid w:val="6EA2262A"/>
    <w:rsid w:val="6EA42846"/>
    <w:rsid w:val="6EA6036C"/>
    <w:rsid w:val="6EAA00F3"/>
    <w:rsid w:val="6EAB7730"/>
    <w:rsid w:val="6EAE52B4"/>
    <w:rsid w:val="6EB34837"/>
    <w:rsid w:val="6EBC7B8F"/>
    <w:rsid w:val="6EBE56B6"/>
    <w:rsid w:val="6EBF4F8A"/>
    <w:rsid w:val="6EC425A0"/>
    <w:rsid w:val="6ECB392F"/>
    <w:rsid w:val="6ECD4683"/>
    <w:rsid w:val="6ED8429D"/>
    <w:rsid w:val="6EE011B1"/>
    <w:rsid w:val="6EE9778A"/>
    <w:rsid w:val="6EEDB94A"/>
    <w:rsid w:val="6EEF1D13"/>
    <w:rsid w:val="6EFC7F8C"/>
    <w:rsid w:val="6EFF5CCE"/>
    <w:rsid w:val="6EFFB21C"/>
    <w:rsid w:val="6F070DFD"/>
    <w:rsid w:val="6F085ACB"/>
    <w:rsid w:val="6F0968E8"/>
    <w:rsid w:val="6F0D2199"/>
    <w:rsid w:val="6F1E43A6"/>
    <w:rsid w:val="6F1E7F02"/>
    <w:rsid w:val="6F2A6F6F"/>
    <w:rsid w:val="6F2D45E9"/>
    <w:rsid w:val="6F2E3EBD"/>
    <w:rsid w:val="6F347726"/>
    <w:rsid w:val="6F370FC4"/>
    <w:rsid w:val="6F3E2CFE"/>
    <w:rsid w:val="6F4962C5"/>
    <w:rsid w:val="6F4B8C15"/>
    <w:rsid w:val="6F4F5740"/>
    <w:rsid w:val="6F502086"/>
    <w:rsid w:val="6F541B76"/>
    <w:rsid w:val="6F597AA1"/>
    <w:rsid w:val="6F5A5D94"/>
    <w:rsid w:val="6F64699B"/>
    <w:rsid w:val="6F6A5DDE"/>
    <w:rsid w:val="6F6C3363"/>
    <w:rsid w:val="6F8A0D93"/>
    <w:rsid w:val="6F8B3406"/>
    <w:rsid w:val="6F912DCA"/>
    <w:rsid w:val="6F9C52CB"/>
    <w:rsid w:val="6F9E2AEE"/>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A386B"/>
    <w:rsid w:val="6FDB02AB"/>
    <w:rsid w:val="6FDE6714"/>
    <w:rsid w:val="6FDE8880"/>
    <w:rsid w:val="6FDFA1C0"/>
    <w:rsid w:val="6FDFCCB1"/>
    <w:rsid w:val="6FE74798"/>
    <w:rsid w:val="6FEE4ACD"/>
    <w:rsid w:val="6FF70695"/>
    <w:rsid w:val="6FF9E6CC"/>
    <w:rsid w:val="6FFBA2A1"/>
    <w:rsid w:val="6FFE06DC"/>
    <w:rsid w:val="6FFE59A8"/>
    <w:rsid w:val="6FFF2E5A"/>
    <w:rsid w:val="6FFF61EB"/>
    <w:rsid w:val="6FFF8CE6"/>
    <w:rsid w:val="6FFF93D2"/>
    <w:rsid w:val="6FFF9C7E"/>
    <w:rsid w:val="70017C18"/>
    <w:rsid w:val="70081E06"/>
    <w:rsid w:val="700E45FE"/>
    <w:rsid w:val="701557A9"/>
    <w:rsid w:val="70187047"/>
    <w:rsid w:val="701B2694"/>
    <w:rsid w:val="701E26CF"/>
    <w:rsid w:val="70244EDC"/>
    <w:rsid w:val="702932C7"/>
    <w:rsid w:val="70313C65"/>
    <w:rsid w:val="70384FF4"/>
    <w:rsid w:val="704B11CB"/>
    <w:rsid w:val="705D4A5A"/>
    <w:rsid w:val="7060279C"/>
    <w:rsid w:val="70651B61"/>
    <w:rsid w:val="70666005"/>
    <w:rsid w:val="70910417"/>
    <w:rsid w:val="70934920"/>
    <w:rsid w:val="70980188"/>
    <w:rsid w:val="70A94143"/>
    <w:rsid w:val="70AB1C6A"/>
    <w:rsid w:val="70C5138C"/>
    <w:rsid w:val="70DC0075"/>
    <w:rsid w:val="70E62CA2"/>
    <w:rsid w:val="70E86113"/>
    <w:rsid w:val="70ED2282"/>
    <w:rsid w:val="70FE89A6"/>
    <w:rsid w:val="71015D2D"/>
    <w:rsid w:val="71025602"/>
    <w:rsid w:val="710E5D1A"/>
    <w:rsid w:val="7113780F"/>
    <w:rsid w:val="711772FF"/>
    <w:rsid w:val="71257C6E"/>
    <w:rsid w:val="71370EE9"/>
    <w:rsid w:val="713779A1"/>
    <w:rsid w:val="713C0B14"/>
    <w:rsid w:val="713C6D66"/>
    <w:rsid w:val="713D06B9"/>
    <w:rsid w:val="713E1D99"/>
    <w:rsid w:val="714944B3"/>
    <w:rsid w:val="71495B9C"/>
    <w:rsid w:val="71535E5D"/>
    <w:rsid w:val="715615D1"/>
    <w:rsid w:val="71626982"/>
    <w:rsid w:val="71791D68"/>
    <w:rsid w:val="717B6A90"/>
    <w:rsid w:val="71836742"/>
    <w:rsid w:val="7189187F"/>
    <w:rsid w:val="718E152E"/>
    <w:rsid w:val="718F158B"/>
    <w:rsid w:val="71902C0D"/>
    <w:rsid w:val="71A566B9"/>
    <w:rsid w:val="71ADBE7E"/>
    <w:rsid w:val="71BC7EA6"/>
    <w:rsid w:val="71BDE798"/>
    <w:rsid w:val="71BF2E6A"/>
    <w:rsid w:val="71C52A01"/>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D6B97"/>
    <w:rsid w:val="721E646B"/>
    <w:rsid w:val="722738F3"/>
    <w:rsid w:val="72281098"/>
    <w:rsid w:val="72296778"/>
    <w:rsid w:val="723475DE"/>
    <w:rsid w:val="724800A1"/>
    <w:rsid w:val="724C2FD8"/>
    <w:rsid w:val="724E2F8E"/>
    <w:rsid w:val="725105EF"/>
    <w:rsid w:val="725620A9"/>
    <w:rsid w:val="725B146D"/>
    <w:rsid w:val="726A16B0"/>
    <w:rsid w:val="727662A7"/>
    <w:rsid w:val="727E6F0A"/>
    <w:rsid w:val="727F03BC"/>
    <w:rsid w:val="72803F7F"/>
    <w:rsid w:val="72834520"/>
    <w:rsid w:val="72891F94"/>
    <w:rsid w:val="729606F7"/>
    <w:rsid w:val="729624A5"/>
    <w:rsid w:val="72A13D86"/>
    <w:rsid w:val="72A5093A"/>
    <w:rsid w:val="72AC3A77"/>
    <w:rsid w:val="72B33057"/>
    <w:rsid w:val="72BB015E"/>
    <w:rsid w:val="72D54D7C"/>
    <w:rsid w:val="72D80D10"/>
    <w:rsid w:val="72E42088"/>
    <w:rsid w:val="72E9ACF4"/>
    <w:rsid w:val="72F1315A"/>
    <w:rsid w:val="72F5541E"/>
    <w:rsid w:val="72F86CBC"/>
    <w:rsid w:val="731E7FAE"/>
    <w:rsid w:val="732301DD"/>
    <w:rsid w:val="732E26DE"/>
    <w:rsid w:val="733D0B73"/>
    <w:rsid w:val="73410247"/>
    <w:rsid w:val="734939BC"/>
    <w:rsid w:val="734C0DB6"/>
    <w:rsid w:val="735760D9"/>
    <w:rsid w:val="73577500"/>
    <w:rsid w:val="73683E42"/>
    <w:rsid w:val="73752023"/>
    <w:rsid w:val="737652F3"/>
    <w:rsid w:val="737E8ED2"/>
    <w:rsid w:val="738B054C"/>
    <w:rsid w:val="73927111"/>
    <w:rsid w:val="73A12E13"/>
    <w:rsid w:val="73A24FFD"/>
    <w:rsid w:val="73AD3F4B"/>
    <w:rsid w:val="73B13A3B"/>
    <w:rsid w:val="73BE8A55"/>
    <w:rsid w:val="73C47F1D"/>
    <w:rsid w:val="73CA760A"/>
    <w:rsid w:val="73CC612C"/>
    <w:rsid w:val="73DB0AB8"/>
    <w:rsid w:val="73EB6ED7"/>
    <w:rsid w:val="73FE0302"/>
    <w:rsid w:val="73FF1E46"/>
    <w:rsid w:val="73FF64A5"/>
    <w:rsid w:val="742C1313"/>
    <w:rsid w:val="742D6E39"/>
    <w:rsid w:val="744C5512"/>
    <w:rsid w:val="74510D7A"/>
    <w:rsid w:val="745240E9"/>
    <w:rsid w:val="745B5755"/>
    <w:rsid w:val="74620891"/>
    <w:rsid w:val="74654825"/>
    <w:rsid w:val="746A5998"/>
    <w:rsid w:val="746D368D"/>
    <w:rsid w:val="74732A9E"/>
    <w:rsid w:val="74746816"/>
    <w:rsid w:val="74786307"/>
    <w:rsid w:val="747E61FB"/>
    <w:rsid w:val="74850A24"/>
    <w:rsid w:val="748536C3"/>
    <w:rsid w:val="7496678D"/>
    <w:rsid w:val="749A6A33"/>
    <w:rsid w:val="749E5641"/>
    <w:rsid w:val="74B3733F"/>
    <w:rsid w:val="74B51309"/>
    <w:rsid w:val="74C94DB4"/>
    <w:rsid w:val="74CE23CA"/>
    <w:rsid w:val="74D379E1"/>
    <w:rsid w:val="75091655"/>
    <w:rsid w:val="75153B55"/>
    <w:rsid w:val="7534733C"/>
    <w:rsid w:val="753530F5"/>
    <w:rsid w:val="753C5F35"/>
    <w:rsid w:val="753D12FE"/>
    <w:rsid w:val="75606197"/>
    <w:rsid w:val="75641722"/>
    <w:rsid w:val="75736ACE"/>
    <w:rsid w:val="75750A98"/>
    <w:rsid w:val="75767ACF"/>
    <w:rsid w:val="7576F12E"/>
    <w:rsid w:val="757D16FB"/>
    <w:rsid w:val="75846F2D"/>
    <w:rsid w:val="75854FDC"/>
    <w:rsid w:val="75894543"/>
    <w:rsid w:val="758B49C4"/>
    <w:rsid w:val="7590142E"/>
    <w:rsid w:val="75903794"/>
    <w:rsid w:val="75932CCC"/>
    <w:rsid w:val="759C7DD3"/>
    <w:rsid w:val="75AA4844"/>
    <w:rsid w:val="75AB270C"/>
    <w:rsid w:val="75AB3F56"/>
    <w:rsid w:val="75B72A34"/>
    <w:rsid w:val="75BA46FD"/>
    <w:rsid w:val="75BD1783"/>
    <w:rsid w:val="75DE663D"/>
    <w:rsid w:val="75EA8B89"/>
    <w:rsid w:val="75EF43A6"/>
    <w:rsid w:val="75FA2D4B"/>
    <w:rsid w:val="76032A67"/>
    <w:rsid w:val="76085468"/>
    <w:rsid w:val="761C7166"/>
    <w:rsid w:val="762F11BB"/>
    <w:rsid w:val="76312C11"/>
    <w:rsid w:val="763B0330"/>
    <w:rsid w:val="763E40E1"/>
    <w:rsid w:val="763E70DC"/>
    <w:rsid w:val="76516E0F"/>
    <w:rsid w:val="765608C9"/>
    <w:rsid w:val="765B3266"/>
    <w:rsid w:val="7662726E"/>
    <w:rsid w:val="766D176F"/>
    <w:rsid w:val="766F3739"/>
    <w:rsid w:val="766F54E7"/>
    <w:rsid w:val="76766876"/>
    <w:rsid w:val="76850C08"/>
    <w:rsid w:val="768A0573"/>
    <w:rsid w:val="768F7938"/>
    <w:rsid w:val="769431A0"/>
    <w:rsid w:val="769D02A6"/>
    <w:rsid w:val="76AF3B36"/>
    <w:rsid w:val="76BB4955"/>
    <w:rsid w:val="76BB697E"/>
    <w:rsid w:val="76BD26F7"/>
    <w:rsid w:val="76BE2F82"/>
    <w:rsid w:val="76BEDC27"/>
    <w:rsid w:val="76C03F95"/>
    <w:rsid w:val="76C53359"/>
    <w:rsid w:val="76D4359C"/>
    <w:rsid w:val="76DD06A3"/>
    <w:rsid w:val="76E14113"/>
    <w:rsid w:val="76E82FD5"/>
    <w:rsid w:val="76EB7BDE"/>
    <w:rsid w:val="76ECDCB8"/>
    <w:rsid w:val="76FB16CC"/>
    <w:rsid w:val="76FF7C98"/>
    <w:rsid w:val="770519A8"/>
    <w:rsid w:val="7707CD8C"/>
    <w:rsid w:val="77145416"/>
    <w:rsid w:val="771B5D78"/>
    <w:rsid w:val="771C566F"/>
    <w:rsid w:val="77266F9B"/>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410"/>
    <w:rsid w:val="77674B55"/>
    <w:rsid w:val="776E5142"/>
    <w:rsid w:val="776F86A9"/>
    <w:rsid w:val="777D8964"/>
    <w:rsid w:val="777F4184"/>
    <w:rsid w:val="777FF154"/>
    <w:rsid w:val="77A6B0EC"/>
    <w:rsid w:val="77A94A29"/>
    <w:rsid w:val="77A967D7"/>
    <w:rsid w:val="77AE203F"/>
    <w:rsid w:val="77AFDFAA"/>
    <w:rsid w:val="77B80BD3"/>
    <w:rsid w:val="77B9B0C1"/>
    <w:rsid w:val="77EF351B"/>
    <w:rsid w:val="77EFA6C6"/>
    <w:rsid w:val="77EFB7DB"/>
    <w:rsid w:val="77F24622"/>
    <w:rsid w:val="77F55BBB"/>
    <w:rsid w:val="77F71ABD"/>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857244"/>
    <w:rsid w:val="78872FBC"/>
    <w:rsid w:val="78916E6C"/>
    <w:rsid w:val="78931595"/>
    <w:rsid w:val="78970D25"/>
    <w:rsid w:val="789D27E0"/>
    <w:rsid w:val="78A23952"/>
    <w:rsid w:val="78A70F68"/>
    <w:rsid w:val="78A719AC"/>
    <w:rsid w:val="78B00E0E"/>
    <w:rsid w:val="78B42B53"/>
    <w:rsid w:val="78B43685"/>
    <w:rsid w:val="78C95383"/>
    <w:rsid w:val="78D01A6F"/>
    <w:rsid w:val="78D12489"/>
    <w:rsid w:val="78D22D18"/>
    <w:rsid w:val="78D775A8"/>
    <w:rsid w:val="78DE1E88"/>
    <w:rsid w:val="78E6015F"/>
    <w:rsid w:val="78F148D9"/>
    <w:rsid w:val="78F581DA"/>
    <w:rsid w:val="78F72F6D"/>
    <w:rsid w:val="78F95E1B"/>
    <w:rsid w:val="78FE7584"/>
    <w:rsid w:val="78FFD7C2"/>
    <w:rsid w:val="79077C59"/>
    <w:rsid w:val="79084F07"/>
    <w:rsid w:val="790C526F"/>
    <w:rsid w:val="791A3E30"/>
    <w:rsid w:val="79202D63"/>
    <w:rsid w:val="79256331"/>
    <w:rsid w:val="792720A9"/>
    <w:rsid w:val="792B3807"/>
    <w:rsid w:val="792B7DEB"/>
    <w:rsid w:val="793C6D38"/>
    <w:rsid w:val="793E0B33"/>
    <w:rsid w:val="79464C25"/>
    <w:rsid w:val="794E7636"/>
    <w:rsid w:val="7954104A"/>
    <w:rsid w:val="79590562"/>
    <w:rsid w:val="79610FB0"/>
    <w:rsid w:val="796C62A2"/>
    <w:rsid w:val="796E1A86"/>
    <w:rsid w:val="797733A9"/>
    <w:rsid w:val="7984574E"/>
    <w:rsid w:val="7988058F"/>
    <w:rsid w:val="798B2AF3"/>
    <w:rsid w:val="798E3ED6"/>
    <w:rsid w:val="798F1AF1"/>
    <w:rsid w:val="79910FC0"/>
    <w:rsid w:val="79935991"/>
    <w:rsid w:val="79984D55"/>
    <w:rsid w:val="79ACD51A"/>
    <w:rsid w:val="79AE27CB"/>
    <w:rsid w:val="79B853F7"/>
    <w:rsid w:val="79BF71B9"/>
    <w:rsid w:val="79C01DAA"/>
    <w:rsid w:val="79C117C8"/>
    <w:rsid w:val="79C478F8"/>
    <w:rsid w:val="79C627D6"/>
    <w:rsid w:val="79D42231"/>
    <w:rsid w:val="79D73ACF"/>
    <w:rsid w:val="79D96C01"/>
    <w:rsid w:val="79E415BB"/>
    <w:rsid w:val="79E955B1"/>
    <w:rsid w:val="79F10776"/>
    <w:rsid w:val="79F20909"/>
    <w:rsid w:val="79F53F55"/>
    <w:rsid w:val="79FBE9F4"/>
    <w:rsid w:val="79FD51F1"/>
    <w:rsid w:val="7A0129A6"/>
    <w:rsid w:val="7A04063C"/>
    <w:rsid w:val="7A0917AF"/>
    <w:rsid w:val="7A1669D2"/>
    <w:rsid w:val="7A177DD8"/>
    <w:rsid w:val="7A1801E5"/>
    <w:rsid w:val="7A212F9C"/>
    <w:rsid w:val="7A256345"/>
    <w:rsid w:val="7A2B3E1B"/>
    <w:rsid w:val="7A382609"/>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B120D5"/>
    <w:rsid w:val="7AB12572"/>
    <w:rsid w:val="7AB9B43B"/>
    <w:rsid w:val="7ABC5759"/>
    <w:rsid w:val="7AC2652D"/>
    <w:rsid w:val="7AD248B0"/>
    <w:rsid w:val="7AD370EC"/>
    <w:rsid w:val="7AD39BC2"/>
    <w:rsid w:val="7AD74FC0"/>
    <w:rsid w:val="7AD81BC9"/>
    <w:rsid w:val="7AD95625"/>
    <w:rsid w:val="7ADF999D"/>
    <w:rsid w:val="7AEBE833"/>
    <w:rsid w:val="7AEE2BF2"/>
    <w:rsid w:val="7AF12344"/>
    <w:rsid w:val="7AF91823"/>
    <w:rsid w:val="7AFB7C1C"/>
    <w:rsid w:val="7B02692A"/>
    <w:rsid w:val="7B052E72"/>
    <w:rsid w:val="7B0A2151"/>
    <w:rsid w:val="7B0D52CF"/>
    <w:rsid w:val="7B1623D5"/>
    <w:rsid w:val="7B1838E2"/>
    <w:rsid w:val="7B2378BD"/>
    <w:rsid w:val="7B292109"/>
    <w:rsid w:val="7B2E771F"/>
    <w:rsid w:val="7B3C2AA4"/>
    <w:rsid w:val="7B4E674A"/>
    <w:rsid w:val="7B5F1FCE"/>
    <w:rsid w:val="7B7122A7"/>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B046"/>
    <w:rsid w:val="7BAC4D8F"/>
    <w:rsid w:val="7BBD76FB"/>
    <w:rsid w:val="7BC462D5"/>
    <w:rsid w:val="7BC71922"/>
    <w:rsid w:val="7BC9569A"/>
    <w:rsid w:val="7BCA0ED5"/>
    <w:rsid w:val="7BCB7664"/>
    <w:rsid w:val="7BCC3178"/>
    <w:rsid w:val="7BCE7A18"/>
    <w:rsid w:val="7BD04C7A"/>
    <w:rsid w:val="7BD4388A"/>
    <w:rsid w:val="7BDB0B18"/>
    <w:rsid w:val="7BDF1C1F"/>
    <w:rsid w:val="7BE10C35"/>
    <w:rsid w:val="7BE129E3"/>
    <w:rsid w:val="7BEAE68B"/>
    <w:rsid w:val="7BEBF838"/>
    <w:rsid w:val="7BF30CB4"/>
    <w:rsid w:val="7BF4E965"/>
    <w:rsid w:val="7BF72F51"/>
    <w:rsid w:val="7BF9E3B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635E2"/>
    <w:rsid w:val="7C286864"/>
    <w:rsid w:val="7C2FBC68"/>
    <w:rsid w:val="7C3C7A60"/>
    <w:rsid w:val="7C3D3992"/>
    <w:rsid w:val="7C3F595C"/>
    <w:rsid w:val="7C5B78D4"/>
    <w:rsid w:val="7C6453C2"/>
    <w:rsid w:val="7C743857"/>
    <w:rsid w:val="7C7FDA07"/>
    <w:rsid w:val="7C8141C6"/>
    <w:rsid w:val="7C8E78F8"/>
    <w:rsid w:val="7C8F243F"/>
    <w:rsid w:val="7C9C2DAE"/>
    <w:rsid w:val="7C9C690A"/>
    <w:rsid w:val="7CB225D2"/>
    <w:rsid w:val="7CC3033B"/>
    <w:rsid w:val="7CC43EF5"/>
    <w:rsid w:val="7CEB342B"/>
    <w:rsid w:val="7CED083B"/>
    <w:rsid w:val="7CED9261"/>
    <w:rsid w:val="7CEE2404"/>
    <w:rsid w:val="7CEF5126"/>
    <w:rsid w:val="7CF16C56"/>
    <w:rsid w:val="7CF46746"/>
    <w:rsid w:val="7CF60FC6"/>
    <w:rsid w:val="7D00333D"/>
    <w:rsid w:val="7D056BA5"/>
    <w:rsid w:val="7D080444"/>
    <w:rsid w:val="7D0F3580"/>
    <w:rsid w:val="7D124E1E"/>
    <w:rsid w:val="7D1B0177"/>
    <w:rsid w:val="7D1B3767"/>
    <w:rsid w:val="7D2C7C8E"/>
    <w:rsid w:val="7D2F3C22"/>
    <w:rsid w:val="7D360B0D"/>
    <w:rsid w:val="7D3D1E9B"/>
    <w:rsid w:val="7D3E3E65"/>
    <w:rsid w:val="7D4A21B7"/>
    <w:rsid w:val="7D4A280A"/>
    <w:rsid w:val="7D56507F"/>
    <w:rsid w:val="7D56CB3F"/>
    <w:rsid w:val="7D5F49FE"/>
    <w:rsid w:val="7D6E474B"/>
    <w:rsid w:val="7D6FCE77"/>
    <w:rsid w:val="7D774D72"/>
    <w:rsid w:val="7D7A4E9D"/>
    <w:rsid w:val="7D893462"/>
    <w:rsid w:val="7D8A2C07"/>
    <w:rsid w:val="7D9341B1"/>
    <w:rsid w:val="7D953D7C"/>
    <w:rsid w:val="7D9A1E8A"/>
    <w:rsid w:val="7D9C4987"/>
    <w:rsid w:val="7D9DF154"/>
    <w:rsid w:val="7D9F66B2"/>
    <w:rsid w:val="7DA243F4"/>
    <w:rsid w:val="7DAA3FF0"/>
    <w:rsid w:val="7DB303AF"/>
    <w:rsid w:val="7DB50B6A"/>
    <w:rsid w:val="7DBA7990"/>
    <w:rsid w:val="7DBFE492"/>
    <w:rsid w:val="7DC07661"/>
    <w:rsid w:val="7DCC321F"/>
    <w:rsid w:val="7DD12FF3"/>
    <w:rsid w:val="7DD32D94"/>
    <w:rsid w:val="7DD6409E"/>
    <w:rsid w:val="7DD82296"/>
    <w:rsid w:val="7DDA1DE0"/>
    <w:rsid w:val="7DDE2F59"/>
    <w:rsid w:val="7DDF11A4"/>
    <w:rsid w:val="7DE70059"/>
    <w:rsid w:val="7DE7680A"/>
    <w:rsid w:val="7DEB48ED"/>
    <w:rsid w:val="7DEF06AE"/>
    <w:rsid w:val="7DF0147B"/>
    <w:rsid w:val="7DF3182F"/>
    <w:rsid w:val="7DF600A7"/>
    <w:rsid w:val="7DF7FFCB"/>
    <w:rsid w:val="7DFA7BA6"/>
    <w:rsid w:val="7DFB205E"/>
    <w:rsid w:val="7DFD358F"/>
    <w:rsid w:val="7DFF1F99"/>
    <w:rsid w:val="7E002EC9"/>
    <w:rsid w:val="7E054EEF"/>
    <w:rsid w:val="7E0724A9"/>
    <w:rsid w:val="7E162A33"/>
    <w:rsid w:val="7E2117BD"/>
    <w:rsid w:val="7E215319"/>
    <w:rsid w:val="7E233A0A"/>
    <w:rsid w:val="7E235535"/>
    <w:rsid w:val="7E243CB7"/>
    <w:rsid w:val="7E27538E"/>
    <w:rsid w:val="7E2B263C"/>
    <w:rsid w:val="7E3B2292"/>
    <w:rsid w:val="7E3E236F"/>
    <w:rsid w:val="7E3E2C97"/>
    <w:rsid w:val="7E3E2F52"/>
    <w:rsid w:val="7E3F5D06"/>
    <w:rsid w:val="7E484F9C"/>
    <w:rsid w:val="7E553215"/>
    <w:rsid w:val="7E5576B9"/>
    <w:rsid w:val="7E5F232A"/>
    <w:rsid w:val="7E6410E3"/>
    <w:rsid w:val="7E676E21"/>
    <w:rsid w:val="7E6817D6"/>
    <w:rsid w:val="7E6A547A"/>
    <w:rsid w:val="7E745D91"/>
    <w:rsid w:val="7E7D1E2A"/>
    <w:rsid w:val="7E843AFA"/>
    <w:rsid w:val="7E8B4E88"/>
    <w:rsid w:val="7EA72A07"/>
    <w:rsid w:val="7EAD0735"/>
    <w:rsid w:val="7EAD3051"/>
    <w:rsid w:val="7EAFF0B6"/>
    <w:rsid w:val="7EB2F9B7"/>
    <w:rsid w:val="7EBB23C1"/>
    <w:rsid w:val="7EBC6EE8"/>
    <w:rsid w:val="7EBC7738"/>
    <w:rsid w:val="7EBF3D01"/>
    <w:rsid w:val="7EC14D4E"/>
    <w:rsid w:val="7ED097AB"/>
    <w:rsid w:val="7EDA40C5"/>
    <w:rsid w:val="7EE6DD14"/>
    <w:rsid w:val="7EE87B37"/>
    <w:rsid w:val="7EEA4CC4"/>
    <w:rsid w:val="7EEB9FC8"/>
    <w:rsid w:val="7EEF18BB"/>
    <w:rsid w:val="7EF7FC8B"/>
    <w:rsid w:val="7EFDC041"/>
    <w:rsid w:val="7EFDD582"/>
    <w:rsid w:val="7EFF3919"/>
    <w:rsid w:val="7EFF872B"/>
    <w:rsid w:val="7EFFA73A"/>
    <w:rsid w:val="7EFFD00C"/>
    <w:rsid w:val="7F023815"/>
    <w:rsid w:val="7F1B445E"/>
    <w:rsid w:val="7F2151CC"/>
    <w:rsid w:val="7F231565"/>
    <w:rsid w:val="7F232C50"/>
    <w:rsid w:val="7F2B01C4"/>
    <w:rsid w:val="7F2BEF08"/>
    <w:rsid w:val="7F2C666B"/>
    <w:rsid w:val="7F2E3DDC"/>
    <w:rsid w:val="7F2F2562"/>
    <w:rsid w:val="7F402117"/>
    <w:rsid w:val="7F435763"/>
    <w:rsid w:val="7F475253"/>
    <w:rsid w:val="7F477001"/>
    <w:rsid w:val="7F5A373D"/>
    <w:rsid w:val="7F5E3367"/>
    <w:rsid w:val="7F5F3D40"/>
    <w:rsid w:val="7F60371C"/>
    <w:rsid w:val="7F62208D"/>
    <w:rsid w:val="7F7141B4"/>
    <w:rsid w:val="7F752B5D"/>
    <w:rsid w:val="7F75710D"/>
    <w:rsid w:val="7F761695"/>
    <w:rsid w:val="7F77C408"/>
    <w:rsid w:val="7F7ECDF0"/>
    <w:rsid w:val="7F7F1902"/>
    <w:rsid w:val="7F7F85A2"/>
    <w:rsid w:val="7F857B2A"/>
    <w:rsid w:val="7F93112B"/>
    <w:rsid w:val="7F9B651A"/>
    <w:rsid w:val="7F9D45ED"/>
    <w:rsid w:val="7F9E0F54"/>
    <w:rsid w:val="7FA5CF7E"/>
    <w:rsid w:val="7FADB5D1"/>
    <w:rsid w:val="7FADDDA5"/>
    <w:rsid w:val="7FAE0B76"/>
    <w:rsid w:val="7FAF3472"/>
    <w:rsid w:val="7FB359B9"/>
    <w:rsid w:val="7FB473C1"/>
    <w:rsid w:val="7FB68DF0"/>
    <w:rsid w:val="7FBBE0B5"/>
    <w:rsid w:val="7FBBF7C9"/>
    <w:rsid w:val="7FBF7622"/>
    <w:rsid w:val="7FC27694"/>
    <w:rsid w:val="7FCD90FC"/>
    <w:rsid w:val="7FCDECF9"/>
    <w:rsid w:val="7FD101B1"/>
    <w:rsid w:val="7FD35744"/>
    <w:rsid w:val="7FD750AF"/>
    <w:rsid w:val="7FDB19D4"/>
    <w:rsid w:val="7FDFBCEF"/>
    <w:rsid w:val="7FDFE482"/>
    <w:rsid w:val="7FDFEB73"/>
    <w:rsid w:val="7FE24F7C"/>
    <w:rsid w:val="7FE44850"/>
    <w:rsid w:val="7FE5BCD5"/>
    <w:rsid w:val="7FE5FBF6"/>
    <w:rsid w:val="7FE629DC"/>
    <w:rsid w:val="7FE721C8"/>
    <w:rsid w:val="7FE7B90F"/>
    <w:rsid w:val="7FE8AA89"/>
    <w:rsid w:val="7FE96A4C"/>
    <w:rsid w:val="7FECE27D"/>
    <w:rsid w:val="7FF01DDB"/>
    <w:rsid w:val="7FF52F01"/>
    <w:rsid w:val="7FF7F0EA"/>
    <w:rsid w:val="7FFA6738"/>
    <w:rsid w:val="7FFA82DD"/>
    <w:rsid w:val="7FFB7955"/>
    <w:rsid w:val="7FFBED39"/>
    <w:rsid w:val="7FFCB26E"/>
    <w:rsid w:val="7FFD9FAE"/>
    <w:rsid w:val="7FFDCAA0"/>
    <w:rsid w:val="7FFE17F4"/>
    <w:rsid w:val="7FFE89B5"/>
    <w:rsid w:val="7FFEA1B4"/>
    <w:rsid w:val="7FFEC91C"/>
    <w:rsid w:val="7FFF1F67"/>
    <w:rsid w:val="7FFF3358"/>
    <w:rsid w:val="7FFF3D63"/>
    <w:rsid w:val="7FFF6DE5"/>
    <w:rsid w:val="7FFF917A"/>
    <w:rsid w:val="7FFFB6B3"/>
    <w:rsid w:val="7FFFC620"/>
    <w:rsid w:val="816EBC1C"/>
    <w:rsid w:val="86CD2215"/>
    <w:rsid w:val="87FB9589"/>
    <w:rsid w:val="8FBFA3D0"/>
    <w:rsid w:val="8FDB939A"/>
    <w:rsid w:val="93AE1507"/>
    <w:rsid w:val="96AEB894"/>
    <w:rsid w:val="977B5D60"/>
    <w:rsid w:val="977E31FF"/>
    <w:rsid w:val="979F0F7F"/>
    <w:rsid w:val="9AFFE6CA"/>
    <w:rsid w:val="9B746BDE"/>
    <w:rsid w:val="9B7AF785"/>
    <w:rsid w:val="9CFE73D3"/>
    <w:rsid w:val="9DBAE05B"/>
    <w:rsid w:val="9DF749FE"/>
    <w:rsid w:val="9EDFD2D4"/>
    <w:rsid w:val="9F3BF429"/>
    <w:rsid w:val="9F6F298E"/>
    <w:rsid w:val="9FBF6A38"/>
    <w:rsid w:val="9FE70ACE"/>
    <w:rsid w:val="9FF8D89D"/>
    <w:rsid w:val="9FF91111"/>
    <w:rsid w:val="9FFD80F4"/>
    <w:rsid w:val="9FFFA905"/>
    <w:rsid w:val="9FFFE290"/>
    <w:rsid w:val="A3FF54DF"/>
    <w:rsid w:val="A53C30EB"/>
    <w:rsid w:val="A7799AEC"/>
    <w:rsid w:val="A7FADBFA"/>
    <w:rsid w:val="A8E08014"/>
    <w:rsid w:val="AB5D09D2"/>
    <w:rsid w:val="ABE7C24A"/>
    <w:rsid w:val="ACB5D895"/>
    <w:rsid w:val="ACF9F370"/>
    <w:rsid w:val="ACFF783F"/>
    <w:rsid w:val="ADBC833D"/>
    <w:rsid w:val="ADDEBFB5"/>
    <w:rsid w:val="ADED50AF"/>
    <w:rsid w:val="ADFB6A3F"/>
    <w:rsid w:val="ADFF5B66"/>
    <w:rsid w:val="AEBBA222"/>
    <w:rsid w:val="AF4F9167"/>
    <w:rsid w:val="AF9F1CA2"/>
    <w:rsid w:val="AFB506B9"/>
    <w:rsid w:val="AFD74478"/>
    <w:rsid w:val="AFF15A43"/>
    <w:rsid w:val="AFF541E1"/>
    <w:rsid w:val="AFFB492E"/>
    <w:rsid w:val="B0CDEDA2"/>
    <w:rsid w:val="B3B7C4CF"/>
    <w:rsid w:val="B3E7BB23"/>
    <w:rsid w:val="B3FE8A31"/>
    <w:rsid w:val="B53FA9CA"/>
    <w:rsid w:val="B5BFDF79"/>
    <w:rsid w:val="B5C7A77F"/>
    <w:rsid w:val="B5CF5AEA"/>
    <w:rsid w:val="B6B762F5"/>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EDD7D"/>
    <w:rsid w:val="BE57F877"/>
    <w:rsid w:val="BE725299"/>
    <w:rsid w:val="BE73D579"/>
    <w:rsid w:val="BEA76596"/>
    <w:rsid w:val="BEAA0743"/>
    <w:rsid w:val="BEBAE066"/>
    <w:rsid w:val="BEF555C8"/>
    <w:rsid w:val="BEFD1E7C"/>
    <w:rsid w:val="BEFE19F0"/>
    <w:rsid w:val="BEFF2A67"/>
    <w:rsid w:val="BF1E064A"/>
    <w:rsid w:val="BF3FFF29"/>
    <w:rsid w:val="BF5FDA4B"/>
    <w:rsid w:val="BF670905"/>
    <w:rsid w:val="BF7DF797"/>
    <w:rsid w:val="BF9F11D7"/>
    <w:rsid w:val="BFD55ED7"/>
    <w:rsid w:val="BFDD6149"/>
    <w:rsid w:val="BFE32BE4"/>
    <w:rsid w:val="BFEFC667"/>
    <w:rsid w:val="BFF118E9"/>
    <w:rsid w:val="BFF20B29"/>
    <w:rsid w:val="BFF90C36"/>
    <w:rsid w:val="BFFB9176"/>
    <w:rsid w:val="BFFF1FEC"/>
    <w:rsid w:val="BFFFCDE1"/>
    <w:rsid w:val="C3F70DC4"/>
    <w:rsid w:val="C3FF5894"/>
    <w:rsid w:val="C5FB45A0"/>
    <w:rsid w:val="C7F3FFBD"/>
    <w:rsid w:val="C7F720E7"/>
    <w:rsid w:val="C7FBF421"/>
    <w:rsid w:val="C7FF241C"/>
    <w:rsid w:val="C7FFFFEB"/>
    <w:rsid w:val="C9BCF6CF"/>
    <w:rsid w:val="C9BF5ABD"/>
    <w:rsid w:val="C9FEA068"/>
    <w:rsid w:val="CA9B6EC0"/>
    <w:rsid w:val="CBAF1331"/>
    <w:rsid w:val="CBAF2FFF"/>
    <w:rsid w:val="CBDF565D"/>
    <w:rsid w:val="CCDDE55C"/>
    <w:rsid w:val="CD9FE7E6"/>
    <w:rsid w:val="CDAE4EDC"/>
    <w:rsid w:val="CDDD2E0A"/>
    <w:rsid w:val="CDFA6FEE"/>
    <w:rsid w:val="CE7F1FAE"/>
    <w:rsid w:val="CE9D661C"/>
    <w:rsid w:val="CEFB5348"/>
    <w:rsid w:val="CF2B446C"/>
    <w:rsid w:val="CF5FA584"/>
    <w:rsid w:val="CF722E7F"/>
    <w:rsid w:val="CFBA8826"/>
    <w:rsid w:val="CFF77463"/>
    <w:rsid w:val="CFFA4036"/>
    <w:rsid w:val="CFFF42F3"/>
    <w:rsid w:val="CFFF8FFE"/>
    <w:rsid w:val="D04FCAB9"/>
    <w:rsid w:val="D1FB24DB"/>
    <w:rsid w:val="D2EF8740"/>
    <w:rsid w:val="D2FE0C9C"/>
    <w:rsid w:val="D2FF8557"/>
    <w:rsid w:val="D3052270"/>
    <w:rsid w:val="D3DDACA0"/>
    <w:rsid w:val="D3E74C57"/>
    <w:rsid w:val="D3F74483"/>
    <w:rsid w:val="D45FEA5B"/>
    <w:rsid w:val="D47EAA83"/>
    <w:rsid w:val="D4F793FA"/>
    <w:rsid w:val="D5B3E5E1"/>
    <w:rsid w:val="D5D38A64"/>
    <w:rsid w:val="D5DDBAE3"/>
    <w:rsid w:val="D5FDA11C"/>
    <w:rsid w:val="D66BC849"/>
    <w:rsid w:val="D6BC272F"/>
    <w:rsid w:val="D6BF25C3"/>
    <w:rsid w:val="D7DE25B1"/>
    <w:rsid w:val="D7DEC7EE"/>
    <w:rsid w:val="D7ED0036"/>
    <w:rsid w:val="D7F2790C"/>
    <w:rsid w:val="D867D162"/>
    <w:rsid w:val="D89F1D63"/>
    <w:rsid w:val="D8DFC712"/>
    <w:rsid w:val="D9BF716F"/>
    <w:rsid w:val="DA6B4E52"/>
    <w:rsid w:val="DAFEB521"/>
    <w:rsid w:val="DB57BBF7"/>
    <w:rsid w:val="DB6F885D"/>
    <w:rsid w:val="DBD6C26A"/>
    <w:rsid w:val="DBEB83D9"/>
    <w:rsid w:val="DBF796C1"/>
    <w:rsid w:val="DBFB4022"/>
    <w:rsid w:val="DBFEFB7C"/>
    <w:rsid w:val="DBFF55DA"/>
    <w:rsid w:val="DBFF7C59"/>
    <w:rsid w:val="DC6ACC76"/>
    <w:rsid w:val="DCFF9CB2"/>
    <w:rsid w:val="DD77DBFC"/>
    <w:rsid w:val="DD7E21D3"/>
    <w:rsid w:val="DD7F741F"/>
    <w:rsid w:val="DDDD3AAA"/>
    <w:rsid w:val="DDFBB401"/>
    <w:rsid w:val="DDFF9BBD"/>
    <w:rsid w:val="DE5B1729"/>
    <w:rsid w:val="DE7FC08A"/>
    <w:rsid w:val="DEB6DBA7"/>
    <w:rsid w:val="DEBBE26A"/>
    <w:rsid w:val="DEBDE491"/>
    <w:rsid w:val="DECFE504"/>
    <w:rsid w:val="DEEA6651"/>
    <w:rsid w:val="DEF5C0CB"/>
    <w:rsid w:val="DEFD4372"/>
    <w:rsid w:val="DEFFF88B"/>
    <w:rsid w:val="DF5BF186"/>
    <w:rsid w:val="DF6EBE6B"/>
    <w:rsid w:val="DF6F673E"/>
    <w:rsid w:val="DF792033"/>
    <w:rsid w:val="DF7DDE45"/>
    <w:rsid w:val="DF7F0806"/>
    <w:rsid w:val="DF7F6559"/>
    <w:rsid w:val="DFAB3EEC"/>
    <w:rsid w:val="DFBB277E"/>
    <w:rsid w:val="DFBCD0BC"/>
    <w:rsid w:val="DFBD1572"/>
    <w:rsid w:val="DFC99911"/>
    <w:rsid w:val="DFCB3460"/>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3FD670C"/>
    <w:rsid w:val="E47F08F1"/>
    <w:rsid w:val="E55F3C44"/>
    <w:rsid w:val="E6D76A9D"/>
    <w:rsid w:val="E76EB1CD"/>
    <w:rsid w:val="E76F415D"/>
    <w:rsid w:val="E79BB269"/>
    <w:rsid w:val="E7AD22DD"/>
    <w:rsid w:val="E7E74F06"/>
    <w:rsid w:val="E7FD669B"/>
    <w:rsid w:val="E97FF5A4"/>
    <w:rsid w:val="E9DFD3E9"/>
    <w:rsid w:val="E9E92F20"/>
    <w:rsid w:val="EAE52680"/>
    <w:rsid w:val="EB2F8C36"/>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3A0B"/>
    <w:rsid w:val="EDBFBFB8"/>
    <w:rsid w:val="EDF31C71"/>
    <w:rsid w:val="EDF3AE4B"/>
    <w:rsid w:val="EDFFB186"/>
    <w:rsid w:val="EE6F7CE4"/>
    <w:rsid w:val="EE7F0272"/>
    <w:rsid w:val="EE9D67A9"/>
    <w:rsid w:val="EEFE6053"/>
    <w:rsid w:val="EF5F849E"/>
    <w:rsid w:val="EF67DB7F"/>
    <w:rsid w:val="EF6F88D4"/>
    <w:rsid w:val="EF9DAC7A"/>
    <w:rsid w:val="EFB760A1"/>
    <w:rsid w:val="EFDB1127"/>
    <w:rsid w:val="EFEAD802"/>
    <w:rsid w:val="EFEFCA6B"/>
    <w:rsid w:val="EFFDD880"/>
    <w:rsid w:val="EFFE54B0"/>
    <w:rsid w:val="EFFF5CA2"/>
    <w:rsid w:val="EFFFFF24"/>
    <w:rsid w:val="F1DF48E0"/>
    <w:rsid w:val="F2F3A872"/>
    <w:rsid w:val="F33F237E"/>
    <w:rsid w:val="F3570537"/>
    <w:rsid w:val="F3DFD1D6"/>
    <w:rsid w:val="F3DFF20F"/>
    <w:rsid w:val="F3E4034F"/>
    <w:rsid w:val="F3ED6A9D"/>
    <w:rsid w:val="F3EF9315"/>
    <w:rsid w:val="F57E6061"/>
    <w:rsid w:val="F5AFB8FB"/>
    <w:rsid w:val="F5EF94F0"/>
    <w:rsid w:val="F5F7E76E"/>
    <w:rsid w:val="F5FDD10C"/>
    <w:rsid w:val="F5FEB560"/>
    <w:rsid w:val="F64F5701"/>
    <w:rsid w:val="F66B4D4B"/>
    <w:rsid w:val="F67F17BD"/>
    <w:rsid w:val="F6B32F30"/>
    <w:rsid w:val="F6BF20C4"/>
    <w:rsid w:val="F6CF99FD"/>
    <w:rsid w:val="F6DDD52D"/>
    <w:rsid w:val="F6FD3E54"/>
    <w:rsid w:val="F6FE5E72"/>
    <w:rsid w:val="F72BCE6F"/>
    <w:rsid w:val="F72E55C8"/>
    <w:rsid w:val="F777DC74"/>
    <w:rsid w:val="F77FF877"/>
    <w:rsid w:val="F7975AF9"/>
    <w:rsid w:val="F7C9181A"/>
    <w:rsid w:val="F7CEF39E"/>
    <w:rsid w:val="F7CF380C"/>
    <w:rsid w:val="F7CF5C85"/>
    <w:rsid w:val="F7D1D8AE"/>
    <w:rsid w:val="F7DE55E4"/>
    <w:rsid w:val="F7DED869"/>
    <w:rsid w:val="F7E59306"/>
    <w:rsid w:val="F7EE2517"/>
    <w:rsid w:val="F7F6169A"/>
    <w:rsid w:val="F7F6C60D"/>
    <w:rsid w:val="F7F80EB2"/>
    <w:rsid w:val="F7FD41B1"/>
    <w:rsid w:val="F7FE3943"/>
    <w:rsid w:val="F7FF3AF1"/>
    <w:rsid w:val="F7FFAA23"/>
    <w:rsid w:val="F7FFF4A2"/>
    <w:rsid w:val="F8DF4320"/>
    <w:rsid w:val="F8E7449B"/>
    <w:rsid w:val="F8F3220E"/>
    <w:rsid w:val="F8FE9CC1"/>
    <w:rsid w:val="F8FFF9CE"/>
    <w:rsid w:val="F9DF3C5E"/>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BAB6F"/>
    <w:rsid w:val="FBDE057B"/>
    <w:rsid w:val="FBE7E99D"/>
    <w:rsid w:val="FBEE6A4C"/>
    <w:rsid w:val="FBEFF7F2"/>
    <w:rsid w:val="FBF0F819"/>
    <w:rsid w:val="FBF3E2F3"/>
    <w:rsid w:val="FBF74DBB"/>
    <w:rsid w:val="FBFA7BE4"/>
    <w:rsid w:val="FBFCCF44"/>
    <w:rsid w:val="FBFF3149"/>
    <w:rsid w:val="FBFF3C27"/>
    <w:rsid w:val="FC4D3909"/>
    <w:rsid w:val="FC6D63FB"/>
    <w:rsid w:val="FC6ECDC2"/>
    <w:rsid w:val="FC7AFEB6"/>
    <w:rsid w:val="FC7B515D"/>
    <w:rsid w:val="FC7FB450"/>
    <w:rsid w:val="FC8D3F86"/>
    <w:rsid w:val="FCF5A05D"/>
    <w:rsid w:val="FCFDCD70"/>
    <w:rsid w:val="FCFF1BAB"/>
    <w:rsid w:val="FCFFD552"/>
    <w:rsid w:val="FD5DFAC8"/>
    <w:rsid w:val="FD634801"/>
    <w:rsid w:val="FD6C295E"/>
    <w:rsid w:val="FD8377C8"/>
    <w:rsid w:val="FD99AD54"/>
    <w:rsid w:val="FDAA895F"/>
    <w:rsid w:val="FDBA724F"/>
    <w:rsid w:val="FDBB9E2A"/>
    <w:rsid w:val="FDBBE158"/>
    <w:rsid w:val="FDC7E36B"/>
    <w:rsid w:val="FDCCA4E5"/>
    <w:rsid w:val="FDCD5D28"/>
    <w:rsid w:val="FDD3043D"/>
    <w:rsid w:val="FDD74E71"/>
    <w:rsid w:val="FDDF0627"/>
    <w:rsid w:val="FDE7C236"/>
    <w:rsid w:val="FDF2C7D4"/>
    <w:rsid w:val="FDF74B6C"/>
    <w:rsid w:val="FDFBC5A9"/>
    <w:rsid w:val="FDFCB872"/>
    <w:rsid w:val="FDFDA31A"/>
    <w:rsid w:val="FDFEB510"/>
    <w:rsid w:val="FDFFB731"/>
    <w:rsid w:val="FE3E5090"/>
    <w:rsid w:val="FE4DF147"/>
    <w:rsid w:val="FE53E524"/>
    <w:rsid w:val="FE5A8096"/>
    <w:rsid w:val="FE5F9864"/>
    <w:rsid w:val="FE664429"/>
    <w:rsid w:val="FE7BDE25"/>
    <w:rsid w:val="FE7C22A9"/>
    <w:rsid w:val="FE7DB371"/>
    <w:rsid w:val="FECFA72E"/>
    <w:rsid w:val="FEDA5853"/>
    <w:rsid w:val="FEDD66A5"/>
    <w:rsid w:val="FEDE3753"/>
    <w:rsid w:val="FEED5B06"/>
    <w:rsid w:val="FEFC5FA5"/>
    <w:rsid w:val="FEFF6A9F"/>
    <w:rsid w:val="FEFF7D9C"/>
    <w:rsid w:val="FF079EB0"/>
    <w:rsid w:val="FF1E567A"/>
    <w:rsid w:val="FF29E2F7"/>
    <w:rsid w:val="FF332E34"/>
    <w:rsid w:val="FF35E165"/>
    <w:rsid w:val="FF3B9D7C"/>
    <w:rsid w:val="FF3BF4F2"/>
    <w:rsid w:val="FF476F5D"/>
    <w:rsid w:val="FF5B8C35"/>
    <w:rsid w:val="FF60A250"/>
    <w:rsid w:val="FF62C631"/>
    <w:rsid w:val="FF636A36"/>
    <w:rsid w:val="FF6D7C23"/>
    <w:rsid w:val="FF6F39E4"/>
    <w:rsid w:val="FF6FDD80"/>
    <w:rsid w:val="FF76346C"/>
    <w:rsid w:val="FF773AD7"/>
    <w:rsid w:val="FF77A07E"/>
    <w:rsid w:val="FF785AD3"/>
    <w:rsid w:val="FF78B40C"/>
    <w:rsid w:val="FF7C05FA"/>
    <w:rsid w:val="FF7C6EF1"/>
    <w:rsid w:val="FF7C94CF"/>
    <w:rsid w:val="FF7EF9FD"/>
    <w:rsid w:val="FF7F52BF"/>
    <w:rsid w:val="FF7FF368"/>
    <w:rsid w:val="FF7FFF28"/>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055A"/>
    <w:rsid w:val="FFDF5D51"/>
    <w:rsid w:val="FFDFA3F2"/>
    <w:rsid w:val="FFDFB0DB"/>
    <w:rsid w:val="FFE53FE5"/>
    <w:rsid w:val="FFE70CD6"/>
    <w:rsid w:val="FFEBC275"/>
    <w:rsid w:val="FFECE2EB"/>
    <w:rsid w:val="FFED1B79"/>
    <w:rsid w:val="FFED8573"/>
    <w:rsid w:val="FFEF8A3A"/>
    <w:rsid w:val="FFF3E6C2"/>
    <w:rsid w:val="FFF59DDE"/>
    <w:rsid w:val="FFF6FC87"/>
    <w:rsid w:val="FFF755B8"/>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0"/>
    <w:qFormat/>
    <w:uiPriority w:val="0"/>
    <w:pPr>
      <w:keepNext/>
      <w:keepLines/>
      <w:spacing w:before="340" w:after="330" w:line="578" w:lineRule="auto"/>
      <w:jc w:val="center"/>
      <w:outlineLvl w:val="0"/>
    </w:pPr>
    <w:rPr>
      <w:rFonts w:hint="default" w:cs="Times New Roman"/>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72"/>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79"/>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Document Map"/>
    <w:basedOn w:val="1"/>
    <w:semiHidden/>
    <w:qFormat/>
    <w:uiPriority w:val="0"/>
    <w:pPr>
      <w:shd w:val="clear" w:color="auto" w:fill="000080"/>
    </w:pPr>
  </w:style>
  <w:style w:type="paragraph" w:styleId="15">
    <w:name w:val="annotation text"/>
    <w:basedOn w:val="1"/>
    <w:link w:val="80"/>
    <w:unhideWhenUsed/>
    <w:qFormat/>
    <w:uiPriority w:val="0"/>
    <w:pPr>
      <w:jc w:val="left"/>
    </w:pPr>
    <w:rPr>
      <w:rFonts w:hint="default" w:cs="Times New Roman"/>
      <w:kern w:val="0"/>
      <w:sz w:val="20"/>
    </w:rPr>
  </w:style>
  <w:style w:type="paragraph" w:styleId="16">
    <w:name w:val="Body Text 3"/>
    <w:basedOn w:val="1"/>
    <w:link w:val="81"/>
    <w:qFormat/>
    <w:uiPriority w:val="0"/>
    <w:pPr>
      <w:widowControl w:val="0"/>
      <w:spacing w:after="120"/>
    </w:pPr>
    <w:rPr>
      <w:rFonts w:hint="default" w:ascii="Times New Roman" w:hAnsi="Times New Roman" w:eastAsia="宋体" w:cs="Times New Roman"/>
      <w:color w:val="auto"/>
      <w:sz w:val="16"/>
      <w:szCs w:val="16"/>
    </w:rPr>
  </w:style>
  <w:style w:type="paragraph" w:styleId="17">
    <w:name w:val="Body Text"/>
    <w:basedOn w:val="1"/>
    <w:next w:val="1"/>
    <w:link w:val="82"/>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8">
    <w:name w:val="Body Text Indent"/>
    <w:basedOn w:val="1"/>
    <w:next w:val="19"/>
    <w:link w:val="83"/>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envelope return"/>
    <w:basedOn w:val="1"/>
    <w:unhideWhenUsed/>
    <w:qFormat/>
    <w:uiPriority w:val="99"/>
    <w:pPr>
      <w:snapToGrid w:val="0"/>
    </w:pPr>
    <w:rPr>
      <w:rFonts w:ascii="Arial" w:hAnsi="Arial"/>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84"/>
    <w:qFormat/>
    <w:uiPriority w:val="0"/>
    <w:pPr>
      <w:widowControl w:val="0"/>
    </w:pPr>
    <w:rPr>
      <w:rFonts w:hint="default" w:ascii="宋体" w:hAnsi="Courier New" w:eastAsia="宋体" w:cs="Times New Roman"/>
      <w:color w:val="auto"/>
      <w:kern w:val="0"/>
      <w:sz w:val="20"/>
      <w:szCs w:val="20"/>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85"/>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86"/>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87"/>
    <w:unhideWhenUsed/>
    <w:qFormat/>
    <w:uiPriority w:val="99"/>
    <w:rPr>
      <w:rFonts w:hint="default" w:cs="Times New Roman"/>
      <w:kern w:val="0"/>
      <w:sz w:val="18"/>
      <w:szCs w:val="18"/>
    </w:rPr>
  </w:style>
  <w:style w:type="paragraph" w:styleId="29">
    <w:name w:val="footer"/>
    <w:basedOn w:val="1"/>
    <w:link w:val="88"/>
    <w:qFormat/>
    <w:uiPriority w:val="99"/>
    <w:pPr>
      <w:tabs>
        <w:tab w:val="center" w:pos="4153"/>
        <w:tab w:val="right" w:pos="8306"/>
      </w:tabs>
    </w:pPr>
    <w:rPr>
      <w:rFonts w:hint="default" w:ascii="宋体" w:hAnsi="宋体" w:eastAsia="宋体" w:cs="Times New Roman"/>
      <w:kern w:val="0"/>
      <w:sz w:val="18"/>
      <w:szCs w:val="18"/>
    </w:rPr>
  </w:style>
  <w:style w:type="paragraph" w:styleId="30">
    <w:name w:val="header"/>
    <w:basedOn w:val="1"/>
    <w:link w:val="89"/>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90"/>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91"/>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next w:val="17"/>
    <w:link w:val="92"/>
    <w:qFormat/>
    <w:uiPriority w:val="0"/>
    <w:pPr>
      <w:widowControl w:val="0"/>
      <w:spacing w:after="120" w:line="480" w:lineRule="auto"/>
    </w:pPr>
    <w:rPr>
      <w:rFonts w:hint="default" w:ascii="Times New Roman" w:hAnsi="Times New Roman" w:eastAsia="宋体" w:cs="Times New Roman"/>
      <w:color w:val="auto"/>
      <w:szCs w:val="24"/>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link w:val="9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6">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link w:val="94"/>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9">
    <w:name w:val="annotation subject"/>
    <w:basedOn w:val="15"/>
    <w:next w:val="15"/>
    <w:link w:val="95"/>
    <w:qFormat/>
    <w:uiPriority w:val="0"/>
    <w:pPr>
      <w:widowControl w:val="0"/>
    </w:pPr>
    <w:rPr>
      <w:rFonts w:ascii="Times New Roman" w:hAnsi="Times New Roman" w:eastAsia="宋体"/>
      <w:b/>
      <w:bCs/>
      <w:color w:val="auto"/>
      <w:kern w:val="2"/>
      <w:sz w:val="21"/>
      <w:szCs w:val="24"/>
    </w:rPr>
  </w:style>
  <w:style w:type="paragraph" w:styleId="50">
    <w:name w:val="Body Text First Indent"/>
    <w:basedOn w:val="17"/>
    <w:link w:val="96"/>
    <w:qFormat/>
    <w:uiPriority w:val="0"/>
    <w:pPr>
      <w:spacing w:before="0" w:after="120" w:line="240" w:lineRule="auto"/>
      <w:ind w:firstLine="420"/>
    </w:pPr>
    <w:rPr>
      <w:rFonts w:ascii="Times New Roman" w:hAnsi="Times New Roman" w:eastAsia="楷体_GB2312"/>
      <w:sz w:val="32"/>
    </w:rPr>
  </w:style>
  <w:style w:type="paragraph" w:styleId="51">
    <w:name w:val="Body Text First Indent 2"/>
    <w:basedOn w:val="18"/>
    <w:next w:val="1"/>
    <w:link w:val="97"/>
    <w:unhideWhenUsed/>
    <w:qFormat/>
    <w:uiPriority w:val="99"/>
    <w:pPr>
      <w:spacing w:after="120" w:line="240" w:lineRule="auto"/>
      <w:ind w:left="420" w:leftChars="200" w:firstLine="420" w:firstLineChars="200"/>
    </w:pPr>
    <w:rPr>
      <w:rFonts w:ascii="Cambria" w:hAnsi="Cambria"/>
      <w:sz w:val="21"/>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99"/>
  </w:style>
  <w:style w:type="character" w:styleId="57">
    <w:name w:val="FollowedHyperlink"/>
    <w:qFormat/>
    <w:uiPriority w:val="0"/>
    <w:rPr>
      <w:color w:val="333333"/>
      <w:sz w:val="18"/>
      <w:szCs w:val="18"/>
      <w:u w:val="none"/>
    </w:rPr>
  </w:style>
  <w:style w:type="character" w:styleId="58">
    <w:name w:val="Emphasis"/>
    <w:qFormat/>
    <w:uiPriority w:val="20"/>
    <w:rPr>
      <w:b/>
      <w:bCs/>
    </w:rPr>
  </w:style>
  <w:style w:type="character" w:styleId="59">
    <w:name w:val="HTML Definition"/>
    <w:unhideWhenUsed/>
    <w:qFormat/>
    <w:uiPriority w:val="99"/>
  </w:style>
  <w:style w:type="character" w:styleId="60">
    <w:name w:val="HTML Typewriter"/>
    <w:unhideWhenUsed/>
    <w:qFormat/>
    <w:uiPriority w:val="99"/>
    <w:rPr>
      <w:rFonts w:hint="default" w:ascii="monospace" w:hAnsi="monospace" w:eastAsia="monospace" w:cs="monospace"/>
      <w:sz w:val="20"/>
    </w:rPr>
  </w:style>
  <w:style w:type="character" w:styleId="61">
    <w:name w:val="HTML Acronym"/>
    <w:basedOn w:val="54"/>
    <w:unhideWhenUsed/>
    <w:qFormat/>
    <w:uiPriority w:val="99"/>
  </w:style>
  <w:style w:type="character" w:styleId="62">
    <w:name w:val="HTML Variable"/>
    <w:unhideWhenUsed/>
    <w:qFormat/>
    <w:uiPriority w:val="99"/>
    <w:rPr>
      <w:vanish/>
    </w:rPr>
  </w:style>
  <w:style w:type="character" w:styleId="63">
    <w:name w:val="Hyperlink"/>
    <w:qFormat/>
    <w:uiPriority w:val="0"/>
    <w:rPr>
      <w:u w:val="single"/>
    </w:rPr>
  </w:style>
  <w:style w:type="character" w:styleId="64">
    <w:name w:val="HTML Code"/>
    <w:unhideWhenUsed/>
    <w:qFormat/>
    <w:uiPriority w:val="99"/>
    <w:rPr>
      <w:rFonts w:hint="default" w:ascii="monospace" w:hAnsi="monospace" w:eastAsia="monospace" w:cs="monospace"/>
      <w:sz w:val="20"/>
    </w:rPr>
  </w:style>
  <w:style w:type="character" w:styleId="65">
    <w:name w:val="annotation reference"/>
    <w:unhideWhenUsed/>
    <w:qFormat/>
    <w:uiPriority w:val="99"/>
    <w:rPr>
      <w:sz w:val="21"/>
      <w:szCs w:val="21"/>
    </w:rPr>
  </w:style>
  <w:style w:type="character" w:styleId="66">
    <w:name w:val="HTML Cite"/>
    <w:unhideWhenUsed/>
    <w:qFormat/>
    <w:uiPriority w:val="99"/>
    <w:rPr>
      <w:color w:val="858585"/>
      <w:shd w:val="clear" w:color="auto" w:fill="FAFAFA"/>
    </w:rPr>
  </w:style>
  <w:style w:type="character" w:styleId="67">
    <w:name w:val="footnote reference"/>
    <w:qFormat/>
    <w:uiPriority w:val="0"/>
    <w:rPr>
      <w:vertAlign w:val="superscript"/>
    </w:rPr>
  </w:style>
  <w:style w:type="character" w:styleId="68">
    <w:name w:val="HTML Keyboard"/>
    <w:unhideWhenUsed/>
    <w:qFormat/>
    <w:uiPriority w:val="99"/>
    <w:rPr>
      <w:rFonts w:ascii="monospace" w:hAnsi="monospace" w:eastAsia="monospace" w:cs="monospace"/>
      <w:sz w:val="20"/>
    </w:rPr>
  </w:style>
  <w:style w:type="character" w:styleId="69">
    <w:name w:val="HTML Sample"/>
    <w:unhideWhenUsed/>
    <w:qFormat/>
    <w:uiPriority w:val="99"/>
    <w:rPr>
      <w:rFonts w:hint="default" w:ascii="monospace" w:hAnsi="monospace" w:eastAsia="monospace" w:cs="monospace"/>
    </w:rPr>
  </w:style>
  <w:style w:type="character" w:customStyle="1" w:styleId="70">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1">
    <w:name w:val="标题 2 字符"/>
    <w:link w:val="3"/>
    <w:qFormat/>
    <w:uiPriority w:val="0"/>
    <w:rPr>
      <w:rFonts w:ascii="Cambria" w:hAnsi="Cambria" w:eastAsia="宋体" w:cs="Times New Roman"/>
      <w:b/>
      <w:bCs/>
      <w:color w:val="000000"/>
      <w:sz w:val="32"/>
      <w:szCs w:val="32"/>
      <w:lang w:val="zh-TW" w:eastAsia="zh-TW"/>
    </w:rPr>
  </w:style>
  <w:style w:type="character" w:customStyle="1" w:styleId="72">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3">
    <w:name w:val="标题 4 字符"/>
    <w:link w:val="5"/>
    <w:qFormat/>
    <w:uiPriority w:val="0"/>
    <w:rPr>
      <w:rFonts w:ascii="Arial" w:hAnsi="Arial" w:eastAsia="黑体"/>
      <w:b/>
      <w:kern w:val="2"/>
      <w:sz w:val="28"/>
      <w:szCs w:val="24"/>
    </w:rPr>
  </w:style>
  <w:style w:type="character" w:customStyle="1" w:styleId="74">
    <w:name w:val="标题 5 字符"/>
    <w:link w:val="6"/>
    <w:qFormat/>
    <w:uiPriority w:val="0"/>
    <w:rPr>
      <w:rFonts w:ascii="仿宋_GB2312" w:hAnsi="Times New Roman" w:eastAsia="仿宋_GB2312"/>
      <w:b/>
      <w:kern w:val="2"/>
      <w:sz w:val="28"/>
      <w:szCs w:val="32"/>
    </w:rPr>
  </w:style>
  <w:style w:type="character" w:customStyle="1" w:styleId="75">
    <w:name w:val="标题 6 字符"/>
    <w:link w:val="7"/>
    <w:qFormat/>
    <w:uiPriority w:val="0"/>
    <w:rPr>
      <w:rFonts w:ascii="Arial" w:hAnsi="Arial" w:eastAsia="黑体"/>
      <w:b/>
      <w:kern w:val="2"/>
      <w:sz w:val="24"/>
      <w:szCs w:val="32"/>
    </w:rPr>
  </w:style>
  <w:style w:type="character" w:customStyle="1" w:styleId="76">
    <w:name w:val="标题 7 字符"/>
    <w:link w:val="8"/>
    <w:qFormat/>
    <w:uiPriority w:val="0"/>
    <w:rPr>
      <w:rFonts w:ascii="仿宋_GB2312" w:hAnsi="Times New Roman" w:eastAsia="仿宋_GB2312"/>
      <w:b/>
      <w:kern w:val="2"/>
      <w:sz w:val="24"/>
      <w:szCs w:val="32"/>
    </w:rPr>
  </w:style>
  <w:style w:type="character" w:customStyle="1" w:styleId="77">
    <w:name w:val="标题 8 字符"/>
    <w:link w:val="9"/>
    <w:qFormat/>
    <w:uiPriority w:val="0"/>
    <w:rPr>
      <w:rFonts w:ascii="Arial" w:hAnsi="Arial" w:eastAsia="黑体"/>
      <w:kern w:val="2"/>
      <w:sz w:val="24"/>
      <w:szCs w:val="32"/>
    </w:rPr>
  </w:style>
  <w:style w:type="character" w:customStyle="1" w:styleId="78">
    <w:name w:val="标题 9 字符"/>
    <w:link w:val="10"/>
    <w:qFormat/>
    <w:uiPriority w:val="0"/>
    <w:rPr>
      <w:rFonts w:ascii="Arial" w:hAnsi="Arial" w:eastAsia="黑体"/>
      <w:kern w:val="2"/>
      <w:sz w:val="21"/>
      <w:szCs w:val="32"/>
    </w:rPr>
  </w:style>
  <w:style w:type="character" w:customStyle="1" w:styleId="79">
    <w:name w:val="正文缩进 字符"/>
    <w:link w:val="13"/>
    <w:qFormat/>
    <w:uiPriority w:val="0"/>
    <w:rPr>
      <w:rFonts w:ascii="宋体"/>
      <w:sz w:val="24"/>
    </w:rPr>
  </w:style>
  <w:style w:type="character" w:customStyle="1" w:styleId="80">
    <w:name w:val="批注文字 字符"/>
    <w:link w:val="15"/>
    <w:qFormat/>
    <w:uiPriority w:val="0"/>
    <w:rPr>
      <w:rFonts w:ascii="Arial Unicode MS" w:hAnsi="Arial Unicode MS" w:eastAsia="Arial Unicode MS" w:cs="Arial Unicode MS"/>
      <w:color w:val="000000"/>
      <w:szCs w:val="21"/>
      <w:lang w:val="zh-TW" w:eastAsia="zh-TW"/>
    </w:rPr>
  </w:style>
  <w:style w:type="character" w:customStyle="1" w:styleId="81">
    <w:name w:val="正文文本 3 字符"/>
    <w:link w:val="16"/>
    <w:qFormat/>
    <w:uiPriority w:val="0"/>
    <w:rPr>
      <w:kern w:val="2"/>
      <w:sz w:val="16"/>
      <w:szCs w:val="16"/>
    </w:rPr>
  </w:style>
  <w:style w:type="character" w:customStyle="1" w:styleId="82">
    <w:name w:val="正文文本 字符1"/>
    <w:link w:val="17"/>
    <w:qFormat/>
    <w:uiPriority w:val="0"/>
    <w:rPr>
      <w:rFonts w:ascii="宋体" w:hAnsi="宋体"/>
      <w:kern w:val="2"/>
      <w:sz w:val="24"/>
      <w:szCs w:val="24"/>
    </w:rPr>
  </w:style>
  <w:style w:type="character" w:customStyle="1" w:styleId="83">
    <w:name w:val="正文文本缩进 字符"/>
    <w:link w:val="18"/>
    <w:qFormat/>
    <w:uiPriority w:val="99"/>
    <w:rPr>
      <w:kern w:val="2"/>
      <w:sz w:val="24"/>
      <w:szCs w:val="24"/>
    </w:rPr>
  </w:style>
  <w:style w:type="character" w:customStyle="1" w:styleId="84">
    <w:name w:val="纯文本 字符"/>
    <w:link w:val="24"/>
    <w:qFormat/>
    <w:uiPriority w:val="0"/>
    <w:rPr>
      <w:rFonts w:ascii="宋体" w:hAnsi="Courier New"/>
    </w:rPr>
  </w:style>
  <w:style w:type="character" w:customStyle="1" w:styleId="85">
    <w:name w:val="日期 字符"/>
    <w:link w:val="26"/>
    <w:qFormat/>
    <w:uiPriority w:val="99"/>
    <w:rPr>
      <w:rFonts w:ascii="仿宋_GB2312" w:hAnsi="宋体" w:eastAsia="仿宋_GB2312"/>
      <w:color w:val="000000"/>
      <w:kern w:val="2"/>
      <w:sz w:val="24"/>
      <w:szCs w:val="24"/>
    </w:rPr>
  </w:style>
  <w:style w:type="character" w:customStyle="1" w:styleId="86">
    <w:name w:val="正文文本缩进 2 字符"/>
    <w:link w:val="27"/>
    <w:qFormat/>
    <w:uiPriority w:val="99"/>
    <w:rPr>
      <w:rFonts w:ascii="仿宋_GB2312" w:eastAsia="仿宋_GB2312"/>
      <w:kern w:val="2"/>
      <w:sz w:val="24"/>
      <w:szCs w:val="24"/>
    </w:rPr>
  </w:style>
  <w:style w:type="character" w:customStyle="1" w:styleId="87">
    <w:name w:val="批注框文本 字符"/>
    <w:link w:val="28"/>
    <w:qFormat/>
    <w:uiPriority w:val="99"/>
    <w:rPr>
      <w:rFonts w:ascii="Arial Unicode MS" w:hAnsi="Arial Unicode MS" w:eastAsia="Arial Unicode MS" w:cs="Arial Unicode MS"/>
      <w:color w:val="000000"/>
      <w:sz w:val="18"/>
      <w:szCs w:val="18"/>
      <w:lang w:val="zh-TW" w:eastAsia="zh-TW"/>
    </w:rPr>
  </w:style>
  <w:style w:type="character" w:customStyle="1" w:styleId="88">
    <w:name w:val="页脚 字符"/>
    <w:link w:val="29"/>
    <w:qFormat/>
    <w:uiPriority w:val="99"/>
    <w:rPr>
      <w:rFonts w:ascii="宋体" w:hAnsi="宋体" w:eastAsia="宋体" w:cs="宋体"/>
      <w:color w:val="000000"/>
      <w:kern w:val="0"/>
      <w:sz w:val="18"/>
      <w:szCs w:val="18"/>
    </w:rPr>
  </w:style>
  <w:style w:type="character" w:customStyle="1" w:styleId="89">
    <w:name w:val="页眉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90">
    <w:name w:val="脚注文本 字符"/>
    <w:link w:val="35"/>
    <w:qFormat/>
    <w:uiPriority w:val="0"/>
    <w:rPr>
      <w:kern w:val="2"/>
      <w:sz w:val="18"/>
      <w:szCs w:val="22"/>
    </w:rPr>
  </w:style>
  <w:style w:type="character" w:customStyle="1" w:styleId="91">
    <w:name w:val="正文文本缩进 3 字符"/>
    <w:link w:val="38"/>
    <w:qFormat/>
    <w:uiPriority w:val="0"/>
    <w:rPr>
      <w:rFonts w:ascii="宋体"/>
      <w:sz w:val="24"/>
    </w:rPr>
  </w:style>
  <w:style w:type="character" w:customStyle="1" w:styleId="92">
    <w:name w:val="正文文本 2 字符"/>
    <w:link w:val="42"/>
    <w:qFormat/>
    <w:uiPriority w:val="0"/>
    <w:rPr>
      <w:kern w:val="2"/>
      <w:sz w:val="21"/>
      <w:szCs w:val="24"/>
    </w:rPr>
  </w:style>
  <w:style w:type="character" w:customStyle="1" w:styleId="93">
    <w:name w:val="HTML 预设格式 字符"/>
    <w:link w:val="45"/>
    <w:qFormat/>
    <w:uiPriority w:val="0"/>
    <w:rPr>
      <w:rFonts w:ascii="宋体" w:hAnsi="宋体"/>
      <w:color w:val="000000"/>
      <w:sz w:val="24"/>
      <w:szCs w:val="24"/>
    </w:rPr>
  </w:style>
  <w:style w:type="character" w:customStyle="1" w:styleId="94">
    <w:name w:val="标题 字符"/>
    <w:link w:val="48"/>
    <w:qFormat/>
    <w:uiPriority w:val="0"/>
    <w:rPr>
      <w:rFonts w:ascii="Arial" w:hAnsi="Arial" w:eastAsia="Arial"/>
      <w:b/>
      <w:bCs/>
      <w:color w:val="000000"/>
      <w:sz w:val="32"/>
      <w:szCs w:val="32"/>
      <w:lang w:bidi="ar-SA"/>
    </w:rPr>
  </w:style>
  <w:style w:type="character" w:customStyle="1" w:styleId="95">
    <w:name w:val="批注主题 字符"/>
    <w:link w:val="49"/>
    <w:qFormat/>
    <w:uiPriority w:val="0"/>
    <w:rPr>
      <w:b/>
      <w:bCs/>
      <w:kern w:val="2"/>
      <w:sz w:val="21"/>
      <w:szCs w:val="24"/>
    </w:rPr>
  </w:style>
  <w:style w:type="character" w:customStyle="1" w:styleId="96">
    <w:name w:val="正文文本首行缩进 字符"/>
    <w:link w:val="50"/>
    <w:qFormat/>
    <w:uiPriority w:val="0"/>
    <w:rPr>
      <w:rFonts w:eastAsia="楷体_GB2312"/>
      <w:kern w:val="2"/>
      <w:sz w:val="32"/>
      <w:szCs w:val="24"/>
    </w:rPr>
  </w:style>
  <w:style w:type="character" w:customStyle="1" w:styleId="97">
    <w:name w:val="正文文本首行缩进 2 字符"/>
    <w:link w:val="51"/>
    <w:qFormat/>
    <w:uiPriority w:val="99"/>
    <w:rPr>
      <w:rFonts w:ascii="Cambria" w:hAnsi="Cambria"/>
      <w:kern w:val="2"/>
      <w:sz w:val="21"/>
      <w:szCs w:val="24"/>
    </w:rPr>
  </w:style>
  <w:style w:type="paragraph" w:customStyle="1" w:styleId="98">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99">
    <w:name w:val="fontstyle11"/>
    <w:qFormat/>
    <w:uiPriority w:val="0"/>
    <w:rPr>
      <w:rFonts w:hint="default" w:ascii="Times New Roman" w:hAnsi="Times New Roman" w:cs="Times New Roman"/>
      <w:color w:val="000000"/>
      <w:sz w:val="18"/>
      <w:szCs w:val="18"/>
    </w:rPr>
  </w:style>
  <w:style w:type="character" w:customStyle="1" w:styleId="100">
    <w:name w:val="p141"/>
    <w:qFormat/>
    <w:uiPriority w:val="99"/>
    <w:rPr>
      <w:sz w:val="21"/>
      <w:szCs w:val="21"/>
    </w:rPr>
  </w:style>
  <w:style w:type="character" w:customStyle="1" w:styleId="101">
    <w:name w:val="标题 Char1"/>
    <w:qFormat/>
    <w:uiPriority w:val="10"/>
    <w:rPr>
      <w:rFonts w:ascii="Cambria" w:hAnsi="Cambria" w:eastAsia="宋体" w:cs="Times New Roman"/>
      <w:b/>
      <w:bCs/>
      <w:sz w:val="32"/>
      <w:szCs w:val="32"/>
    </w:rPr>
  </w:style>
  <w:style w:type="character" w:customStyle="1" w:styleId="102">
    <w:name w:val="纯文本 Char3"/>
    <w:semiHidden/>
    <w:qFormat/>
    <w:uiPriority w:val="99"/>
    <w:rPr>
      <w:rFonts w:ascii="宋体" w:hAnsi="Courier New" w:cs="Courier New"/>
      <w:kern w:val="2"/>
      <w:sz w:val="21"/>
      <w:szCs w:val="21"/>
    </w:rPr>
  </w:style>
  <w:style w:type="character" w:customStyle="1" w:styleId="10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4">
    <w:name w:val="p12h15"/>
    <w:qFormat/>
    <w:uiPriority w:val="0"/>
  </w:style>
  <w:style w:type="character" w:customStyle="1" w:styleId="105">
    <w:name w:val="正文文本 字符"/>
    <w:qFormat/>
    <w:uiPriority w:val="0"/>
    <w:rPr>
      <w:rFonts w:ascii="宋体" w:hAnsi="宋体"/>
      <w:kern w:val="2"/>
      <w:sz w:val="24"/>
      <w:szCs w:val="24"/>
    </w:rPr>
  </w:style>
  <w:style w:type="character" w:customStyle="1" w:styleId="106">
    <w:name w:val="页脚 Char1"/>
    <w:semiHidden/>
    <w:qFormat/>
    <w:uiPriority w:val="99"/>
    <w:rPr>
      <w:kern w:val="2"/>
      <w:sz w:val="18"/>
      <w:szCs w:val="18"/>
    </w:rPr>
  </w:style>
  <w:style w:type="character" w:customStyle="1" w:styleId="107">
    <w:name w:val="页眉 Char1"/>
    <w:semiHidden/>
    <w:qFormat/>
    <w:uiPriority w:val="99"/>
    <w:rPr>
      <w:kern w:val="2"/>
      <w:sz w:val="18"/>
      <w:szCs w:val="18"/>
    </w:rPr>
  </w:style>
  <w:style w:type="character" w:customStyle="1" w:styleId="108">
    <w:name w:val="dash6b63_6587__char1"/>
    <w:qFormat/>
    <w:uiPriority w:val="0"/>
    <w:rPr>
      <w:rFonts w:hint="default" w:ascii="Calibri" w:hAnsi="Calibri" w:cs="Calibri"/>
      <w:sz w:val="20"/>
      <w:szCs w:val="20"/>
    </w:rPr>
  </w:style>
  <w:style w:type="character" w:customStyle="1" w:styleId="109">
    <w:name w:val="批注框文本 Char1"/>
    <w:semiHidden/>
    <w:qFormat/>
    <w:uiPriority w:val="99"/>
    <w:rPr>
      <w:kern w:val="2"/>
      <w:sz w:val="18"/>
      <w:szCs w:val="18"/>
    </w:rPr>
  </w:style>
  <w:style w:type="character" w:customStyle="1" w:styleId="110">
    <w:name w:val="脚注文本 Char1"/>
    <w:semiHidden/>
    <w:qFormat/>
    <w:uiPriority w:val="99"/>
    <w:rPr>
      <w:rFonts w:ascii="Times New Roman" w:hAnsi="Times New Roman" w:eastAsia="宋体" w:cs="Times New Roman"/>
      <w:sz w:val="18"/>
      <w:szCs w:val="18"/>
    </w:rPr>
  </w:style>
  <w:style w:type="character" w:customStyle="1" w:styleId="111">
    <w:name w:val="*正文 Char"/>
    <w:link w:val="112"/>
    <w:qFormat/>
    <w:uiPriority w:val="0"/>
    <w:rPr>
      <w:rFonts w:ascii="宋体" w:hAnsi="宋体"/>
      <w:sz w:val="22"/>
      <w:szCs w:val="24"/>
    </w:rPr>
  </w:style>
  <w:style w:type="paragraph" w:customStyle="1" w:styleId="112">
    <w:name w:val="*正文"/>
    <w:basedOn w:val="1"/>
    <w:link w:val="111"/>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3">
    <w:name w:val="font61"/>
    <w:qFormat/>
    <w:uiPriority w:val="0"/>
    <w:rPr>
      <w:rFonts w:hint="eastAsia" w:ascii="宋体" w:hAnsi="宋体" w:eastAsia="宋体" w:cs="宋体"/>
      <w:color w:val="auto"/>
      <w:sz w:val="20"/>
      <w:szCs w:val="20"/>
      <w:u w:val="none"/>
    </w:rPr>
  </w:style>
  <w:style w:type="character" w:customStyle="1" w:styleId="114">
    <w:name w:val="正文文本缩进 3 Char1"/>
    <w:semiHidden/>
    <w:qFormat/>
    <w:uiPriority w:val="99"/>
    <w:rPr>
      <w:rFonts w:ascii="Times New Roman" w:hAnsi="Times New Roman" w:eastAsia="宋体" w:cs="Times New Roman"/>
      <w:sz w:val="16"/>
      <w:szCs w:val="16"/>
    </w:rPr>
  </w:style>
  <w:style w:type="character" w:customStyle="1" w:styleId="115">
    <w:name w:val="hover1"/>
    <w:qFormat/>
    <w:uiPriority w:val="0"/>
    <w:rPr>
      <w:color w:val="2590EB"/>
    </w:rPr>
  </w:style>
  <w:style w:type="character" w:customStyle="1" w:styleId="116">
    <w:name w:val="未处理的提及1"/>
    <w:unhideWhenUsed/>
    <w:qFormat/>
    <w:uiPriority w:val="99"/>
    <w:rPr>
      <w:color w:val="605E5C"/>
      <w:shd w:val="clear" w:color="auto" w:fill="E1DFDD"/>
    </w:rPr>
  </w:style>
  <w:style w:type="character" w:customStyle="1" w:styleId="117">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8">
    <w:name w:val="apple-converted-space"/>
    <w:qFormat/>
    <w:uiPriority w:val="0"/>
  </w:style>
  <w:style w:type="character" w:customStyle="1" w:styleId="119">
    <w:name w:val="mini-outputtext1"/>
    <w:qFormat/>
    <w:uiPriority w:val="0"/>
  </w:style>
  <w:style w:type="character" w:customStyle="1" w:styleId="120">
    <w:name w:val="hover2"/>
    <w:qFormat/>
    <w:uiPriority w:val="0"/>
  </w:style>
  <w:style w:type="character" w:customStyle="1" w:styleId="121">
    <w:name w:val="批注主题 Char1"/>
    <w:semiHidden/>
    <w:qFormat/>
    <w:uiPriority w:val="99"/>
    <w:rPr>
      <w:b/>
      <w:bCs/>
      <w:kern w:val="2"/>
      <w:sz w:val="21"/>
      <w:szCs w:val="24"/>
    </w:rPr>
  </w:style>
  <w:style w:type="character" w:customStyle="1" w:styleId="122">
    <w:name w:val="批注文字 Char2"/>
    <w:semiHidden/>
    <w:qFormat/>
    <w:uiPriority w:val="99"/>
    <w:rPr>
      <w:kern w:val="2"/>
      <w:sz w:val="21"/>
      <w:szCs w:val="24"/>
    </w:rPr>
  </w:style>
  <w:style w:type="character" w:customStyle="1" w:styleId="123">
    <w:name w:val="正文首行缩进 Char1"/>
    <w:semiHidden/>
    <w:qFormat/>
    <w:uiPriority w:val="99"/>
    <w:rPr>
      <w:lang w:val="zh-TW" w:eastAsia="zh-TW"/>
    </w:rPr>
  </w:style>
  <w:style w:type="character" w:customStyle="1" w:styleId="124">
    <w:name w:val="wen11"/>
    <w:qFormat/>
    <w:uiPriority w:val="0"/>
    <w:rPr>
      <w:color w:val="000000"/>
      <w:sz w:val="21"/>
      <w:szCs w:val="21"/>
    </w:rPr>
  </w:style>
  <w:style w:type="character" w:customStyle="1" w:styleId="125">
    <w:name w:val="纯文本 Char2"/>
    <w:semiHidden/>
    <w:qFormat/>
    <w:uiPriority w:val="99"/>
    <w:rPr>
      <w:rFonts w:ascii="宋体" w:hAnsi="Courier New" w:eastAsia="宋体" w:cs="Courier New"/>
      <w:szCs w:val="21"/>
    </w:rPr>
  </w:style>
  <w:style w:type="character" w:customStyle="1" w:styleId="126">
    <w:name w:val="hover3"/>
    <w:qFormat/>
    <w:uiPriority w:val="0"/>
    <w:rPr>
      <w:color w:val="2590EB"/>
      <w:shd w:val="clear" w:color="auto" w:fill="E9F4FD"/>
    </w:rPr>
  </w:style>
  <w:style w:type="character" w:customStyle="1" w:styleId="127">
    <w:name w:val="正文文本缩进 2 Char1"/>
    <w:semiHidden/>
    <w:qFormat/>
    <w:uiPriority w:val="99"/>
    <w:rPr>
      <w:rFonts w:ascii="Times New Roman" w:hAnsi="Times New Roman" w:eastAsia="宋体" w:cs="Times New Roman"/>
      <w:szCs w:val="24"/>
    </w:rPr>
  </w:style>
  <w:style w:type="character" w:customStyle="1" w:styleId="128">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29">
    <w:name w:val="bao4jie1"/>
    <w:qFormat/>
    <w:uiPriority w:val="0"/>
    <w:rPr>
      <w:rFonts w:ascii="??" w:hAnsi="??" w:cs="Times New Roman"/>
      <w:sz w:val="21"/>
      <w:szCs w:val="21"/>
    </w:rPr>
  </w:style>
  <w:style w:type="character" w:customStyle="1" w:styleId="130">
    <w:name w:val="正文缩进 Char1"/>
    <w:link w:val="131"/>
    <w:qFormat/>
    <w:uiPriority w:val="0"/>
    <w:rPr>
      <w:rFonts w:ascii="宋体"/>
      <w:sz w:val="24"/>
    </w:rPr>
  </w:style>
  <w:style w:type="paragraph" w:customStyle="1" w:styleId="131">
    <w:name w:val="正文缩进1"/>
    <w:basedOn w:val="1"/>
    <w:link w:val="130"/>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32">
    <w:name w:val="NormalCharacter"/>
    <w:qFormat/>
    <w:uiPriority w:val="0"/>
    <w:rPr>
      <w:kern w:val="2"/>
      <w:sz w:val="21"/>
      <w:szCs w:val="24"/>
      <w:lang w:val="en-US" w:eastAsia="zh-CN" w:bidi="ar-SA"/>
    </w:rPr>
  </w:style>
  <w:style w:type="character" w:customStyle="1" w:styleId="133">
    <w:name w:val="fontstyle21"/>
    <w:qFormat/>
    <w:uiPriority w:val="0"/>
    <w:rPr>
      <w:rFonts w:hint="eastAsia" w:ascii="宋体" w:hAnsi="宋体" w:eastAsia="宋体"/>
      <w:color w:val="000000"/>
      <w:sz w:val="24"/>
      <w:szCs w:val="24"/>
    </w:rPr>
  </w:style>
  <w:style w:type="character" w:customStyle="1" w:styleId="134">
    <w:name w:val="正文首行缩进 2 Char1"/>
    <w:semiHidden/>
    <w:qFormat/>
    <w:uiPriority w:val="99"/>
    <w:rPr>
      <w:lang w:val="zh-TW" w:eastAsia="zh-TW"/>
    </w:rPr>
  </w:style>
  <w:style w:type="character" w:customStyle="1" w:styleId="135">
    <w:name w:val="font11"/>
    <w:qFormat/>
    <w:uiPriority w:val="0"/>
    <w:rPr>
      <w:rFonts w:ascii="宋体" w:hAnsi="宋体" w:eastAsia="宋体" w:cs="宋体"/>
      <w:color w:val="000000"/>
      <w:sz w:val="20"/>
      <w:szCs w:val="20"/>
      <w:u w:val="none"/>
    </w:rPr>
  </w:style>
  <w:style w:type="character" w:customStyle="1" w:styleId="136">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37">
    <w:name w:val="批注框文本 Char2"/>
    <w:semiHidden/>
    <w:qFormat/>
    <w:uiPriority w:val="99"/>
    <w:rPr>
      <w:kern w:val="2"/>
      <w:sz w:val="18"/>
      <w:szCs w:val="18"/>
    </w:rPr>
  </w:style>
  <w:style w:type="character" w:customStyle="1" w:styleId="138">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9">
    <w:name w:val="页眉 Char2"/>
    <w:semiHidden/>
    <w:qFormat/>
    <w:uiPriority w:val="99"/>
    <w:rPr>
      <w:kern w:val="2"/>
      <w:sz w:val="18"/>
      <w:szCs w:val="18"/>
    </w:rPr>
  </w:style>
  <w:style w:type="character" w:customStyle="1" w:styleId="140">
    <w:name w:val="日期 Char1"/>
    <w:semiHidden/>
    <w:qFormat/>
    <w:uiPriority w:val="99"/>
    <w:rPr>
      <w:rFonts w:ascii="Times New Roman" w:hAnsi="Times New Roman" w:eastAsia="宋体" w:cs="Times New Roman"/>
      <w:szCs w:val="24"/>
    </w:rPr>
  </w:style>
  <w:style w:type="character" w:customStyle="1" w:styleId="141">
    <w:name w:val="fontstyle01"/>
    <w:qFormat/>
    <w:uiPriority w:val="0"/>
    <w:rPr>
      <w:rFonts w:hint="default" w:ascii="Times New Roman" w:hAnsi="Times New Roman" w:cs="Times New Roman"/>
      <w:color w:val="000000"/>
      <w:sz w:val="24"/>
      <w:szCs w:val="24"/>
    </w:rPr>
  </w:style>
  <w:style w:type="character" w:customStyle="1" w:styleId="142">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3">
    <w:name w:val="unnamed11"/>
    <w:qFormat/>
    <w:uiPriority w:val="0"/>
    <w:rPr>
      <w:rFonts w:hint="default" w:ascii="Arial" w:hAnsi="Arial" w:cs="Arial"/>
      <w:color w:val="000000"/>
      <w:sz w:val="18"/>
      <w:szCs w:val="18"/>
      <w:u w:val="none"/>
    </w:rPr>
  </w:style>
  <w:style w:type="character" w:customStyle="1" w:styleId="144">
    <w:name w:val="正文文本缩进 Char1"/>
    <w:semiHidden/>
    <w:qFormat/>
    <w:uiPriority w:val="99"/>
    <w:rPr>
      <w:rFonts w:ascii="Times New Roman" w:hAnsi="Times New Roman" w:eastAsia="宋体" w:cs="Times New Roman"/>
      <w:szCs w:val="24"/>
    </w:rPr>
  </w:style>
  <w:style w:type="character" w:customStyle="1" w:styleId="145">
    <w:name w:val="标题 Char2"/>
    <w:qFormat/>
    <w:uiPriority w:val="10"/>
    <w:rPr>
      <w:rFonts w:ascii="Cambria" w:hAnsi="Cambria" w:cs="Times New Roman"/>
      <w:b/>
      <w:bCs/>
      <w:kern w:val="2"/>
      <w:sz w:val="32"/>
      <w:szCs w:val="32"/>
    </w:rPr>
  </w:style>
  <w:style w:type="character" w:customStyle="1" w:styleId="146">
    <w:name w:val="hover"/>
    <w:qFormat/>
    <w:uiPriority w:val="0"/>
    <w:rPr>
      <w:color w:val="2590EB"/>
    </w:rPr>
  </w:style>
  <w:style w:type="character" w:customStyle="1" w:styleId="147">
    <w:name w:val="Char Char2"/>
    <w:qFormat/>
    <w:uiPriority w:val="0"/>
    <w:rPr>
      <w:rFonts w:ascii="宋体" w:hAnsi="Courier New" w:eastAsia="宋体" w:cs="Courier New"/>
      <w:kern w:val="2"/>
      <w:sz w:val="21"/>
      <w:szCs w:val="21"/>
      <w:lang w:val="en-US" w:eastAsia="zh-CN" w:bidi="ar-SA"/>
    </w:rPr>
  </w:style>
  <w:style w:type="character" w:customStyle="1" w:styleId="148">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9">
    <w:name w:val="纯文本 Char"/>
    <w:qFormat/>
    <w:uiPriority w:val="0"/>
    <w:rPr>
      <w:rFonts w:ascii="宋体" w:hAnsi="Courier New" w:cs="Courier New"/>
      <w:color w:val="000000"/>
      <w:kern w:val="2"/>
      <w:sz w:val="21"/>
      <w:szCs w:val="21"/>
      <w:lang w:val="zh-TW" w:eastAsia="zh-TW"/>
    </w:rPr>
  </w:style>
  <w:style w:type="character" w:customStyle="1" w:styleId="150">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51">
    <w:name w:val="批注文字 Char1"/>
    <w:semiHidden/>
    <w:qFormat/>
    <w:uiPriority w:val="99"/>
    <w:rPr>
      <w:kern w:val="2"/>
      <w:sz w:val="21"/>
      <w:szCs w:val="24"/>
    </w:rPr>
  </w:style>
  <w:style w:type="character" w:customStyle="1" w:styleId="152">
    <w:name w:val="正文文本 Char1"/>
    <w:semiHidden/>
    <w:qFormat/>
    <w:uiPriority w:val="99"/>
    <w:rPr>
      <w:rFonts w:ascii="Times New Roman" w:hAnsi="Times New Roman" w:eastAsia="宋体" w:cs="Times New Roman"/>
      <w:szCs w:val="24"/>
    </w:rPr>
  </w:style>
  <w:style w:type="character" w:customStyle="1" w:styleId="153">
    <w:name w:val="pt91"/>
    <w:qFormat/>
    <w:uiPriority w:val="0"/>
    <w:rPr>
      <w:rFonts w:hint="default"/>
      <w:color w:val="333333"/>
      <w:sz w:val="18"/>
      <w:szCs w:val="18"/>
    </w:rPr>
  </w:style>
  <w:style w:type="character" w:customStyle="1" w:styleId="15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55">
    <w:name w:val="cf01"/>
    <w:qFormat/>
    <w:uiPriority w:val="0"/>
    <w:rPr>
      <w:rFonts w:hint="eastAsia" w:ascii="Microsoft YaHei UI" w:hAnsi="Microsoft YaHei UI" w:eastAsia="Microsoft YaHei UI"/>
      <w:sz w:val="18"/>
      <w:szCs w:val="18"/>
    </w:rPr>
  </w:style>
  <w:style w:type="paragraph" w:customStyle="1" w:styleId="15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7">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5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9">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60">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1">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62">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63">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4">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65">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67">
    <w:name w:val="正文2"/>
    <w:basedOn w:val="1"/>
    <w:qFormat/>
    <w:uiPriority w:val="0"/>
    <w:pPr>
      <w:spacing w:before="156" w:line="360" w:lineRule="auto"/>
      <w:ind w:firstLine="510" w:firstLineChars="200"/>
    </w:pPr>
    <w:rPr>
      <w:sz w:val="24"/>
      <w:szCs w:val="20"/>
    </w:rPr>
  </w:style>
  <w:style w:type="paragraph" w:customStyle="1" w:styleId="168">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69">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70">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WPS Plain"/>
    <w:basedOn w:val="1"/>
    <w:qFormat/>
    <w:uiPriority w:val="0"/>
    <w:pPr>
      <w:jc w:val="left"/>
    </w:pPr>
    <w:rPr>
      <w:rFonts w:ascii="Times New Roman" w:hAnsi="Times New Roman" w:cs="Times New Roman"/>
      <w:kern w:val="0"/>
      <w:sz w:val="24"/>
      <w:szCs w:val="24"/>
    </w:rPr>
  </w:style>
  <w:style w:type="paragraph" w:customStyle="1" w:styleId="173">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4">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5">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6">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77">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7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9">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180">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1">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82">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83">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18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85">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186">
    <w:name w:val="Default2"/>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paragraph" w:customStyle="1" w:styleId="187">
    <w:name w:val="Default"/>
    <w:next w:val="3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88">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9">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190">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1">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正文 New"/>
    <w:qFormat/>
    <w:uiPriority w:val="0"/>
    <w:pPr>
      <w:widowControl w:val="0"/>
      <w:jc w:val="both"/>
    </w:pPr>
    <w:rPr>
      <w:rFonts w:ascii="Times New Roman" w:hAnsi="Times New Roman" w:eastAsia="宋体" w:cs="宋体"/>
      <w:kern w:val="2"/>
      <w:sz w:val="21"/>
      <w:szCs w:val="22"/>
      <w:lang w:val="en-US" w:eastAsia="zh-CN" w:bidi="ar-SA"/>
    </w:rPr>
  </w:style>
  <w:style w:type="paragraph" w:customStyle="1" w:styleId="193">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194">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196">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19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99">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0">
    <w:name w:val="首行缩进"/>
    <w:basedOn w:val="1"/>
    <w:qFormat/>
    <w:uiPriority w:val="0"/>
    <w:pPr>
      <w:spacing w:line="360" w:lineRule="auto"/>
      <w:ind w:firstLine="480" w:firstLineChars="200"/>
      <w:jc w:val="left"/>
    </w:pPr>
    <w:rPr>
      <w:rFonts w:ascii="宋体" w:hAnsi="宋体"/>
      <w:sz w:val="24"/>
    </w:rPr>
  </w:style>
  <w:style w:type="paragraph" w:customStyle="1" w:styleId="201">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03">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4">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05">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6">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07">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0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9">
    <w:name w:val="修订6"/>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10">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1">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_Style 160"/>
    <w:basedOn w:val="2"/>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214">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215">
    <w:name w:val="小标题 3"/>
    <w:next w:val="169"/>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1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17">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8">
    <w:name w:val="正文首行缩进1"/>
    <w:basedOn w:val="17"/>
    <w:qFormat/>
    <w:uiPriority w:val="0"/>
    <w:pPr>
      <w:tabs>
        <w:tab w:val="left" w:pos="5250"/>
      </w:tabs>
      <w:adjustRightInd w:val="0"/>
      <w:spacing w:line="480" w:lineRule="atLeast"/>
      <w:ind w:firstLine="420" w:firstLineChars="100"/>
      <w:textAlignment w:val="baseline"/>
    </w:pPr>
    <w:rPr>
      <w:rFonts w:ascii="Calibri" w:hAnsi="Calibri"/>
      <w:sz w:val="28"/>
    </w:rPr>
  </w:style>
  <w:style w:type="paragraph" w:customStyle="1" w:styleId="219">
    <w:name w:val="WPSOffice手动目录 1"/>
    <w:qFormat/>
    <w:uiPriority w:val="0"/>
    <w:rPr>
      <w:rFonts w:ascii="Times New Roman" w:hAnsi="Times New Roman" w:eastAsia="宋体" w:cs="Times New Roman"/>
      <w:lang w:val="en-US" w:eastAsia="zh-CN" w:bidi="ar-SA"/>
    </w:rPr>
  </w:style>
  <w:style w:type="paragraph" w:customStyle="1" w:styleId="22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2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22">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23">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4">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26">
    <w:name w:val="小标题 2"/>
    <w:next w:val="169"/>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27">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22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229">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0">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3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2">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3">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235">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6">
    <w:name w:val="无间隔1"/>
    <w:basedOn w:val="1"/>
    <w:qFormat/>
    <w:uiPriority w:val="1"/>
    <w:pPr>
      <w:spacing w:line="400" w:lineRule="exact"/>
    </w:pPr>
    <w:rPr>
      <w:sz w:val="24"/>
    </w:rPr>
  </w:style>
  <w:style w:type="paragraph" w:customStyle="1" w:styleId="237">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9">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40">
    <w:name w:val="Char Char10 Char Char Char Char"/>
    <w:basedOn w:val="1"/>
    <w:next w:val="241"/>
    <w:qFormat/>
    <w:uiPriority w:val="0"/>
    <w:rPr>
      <w:rFonts w:ascii="Calibri" w:hAnsi="Calibri"/>
      <w:kern w:val="0"/>
    </w:rPr>
  </w:style>
  <w:style w:type="paragraph" w:customStyle="1" w:styleId="241">
    <w:name w:val="xl87"/>
    <w:basedOn w:val="1"/>
    <w:next w:val="242"/>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2">
    <w:name w:val="xl72"/>
    <w:basedOn w:val="1"/>
    <w:next w:val="2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3">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4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4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46">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47">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4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1">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52">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54">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55">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56">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57">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58">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59">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60">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61">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2">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63">
    <w:name w:val="p17"/>
    <w:basedOn w:val="1"/>
    <w:qFormat/>
    <w:uiPriority w:val="0"/>
    <w:pPr>
      <w:spacing w:before="50" w:after="50"/>
      <w:ind w:left="142"/>
      <w:jc w:val="left"/>
    </w:pPr>
    <w:rPr>
      <w:rFonts w:ascii="黑体" w:hAnsi="宋体" w:eastAsia="黑体" w:cs="宋体"/>
      <w:kern w:val="0"/>
    </w:rPr>
  </w:style>
  <w:style w:type="paragraph" w:customStyle="1" w:styleId="264">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65">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6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267">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68">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269">
    <w:name w:val="UserStyle_140"/>
    <w:qFormat/>
    <w:uiPriority w:val="0"/>
    <w:rPr>
      <w:rFonts w:hint="eastAsia" w:ascii="Arial Unicode MS" w:hAnsi="Arial Unicode MS" w:eastAsia="Arial Unicode MS" w:cs="Arial Unicode MS"/>
      <w:color w:val="000000"/>
      <w:sz w:val="22"/>
      <w:szCs w:val="22"/>
      <w:lang w:val="en-US" w:eastAsia="zh-CN" w:bidi="ar-SA"/>
    </w:rPr>
  </w:style>
  <w:style w:type="table" w:customStyle="1" w:styleId="270">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 Normal1"/>
    <w:unhideWhenUsed/>
    <w:qFormat/>
    <w:uiPriority w:val="2"/>
    <w:rPr>
      <w:lang w:val="en-US" w:eastAsia="zh-CN" w:bidi="ar-SA"/>
    </w:rPr>
    <w:tblPr>
      <w:tblCellMar>
        <w:top w:w="0" w:type="dxa"/>
        <w:left w:w="0" w:type="dxa"/>
        <w:bottom w:w="0" w:type="dxa"/>
        <w:right w:w="0" w:type="dxa"/>
      </w:tblCellMar>
    </w:tblPr>
  </w:style>
  <w:style w:type="table" w:customStyle="1" w:styleId="273">
    <w:name w:val="Table Normal"/>
    <w:qFormat/>
    <w:uiPriority w:val="0"/>
    <w:rPr>
      <w:rFonts w:eastAsia="Arial Unicode MS"/>
      <w:lang w:val="en-US" w:eastAsia="zh-CN" w:bidi="ar-SA"/>
    </w:rPr>
    <w:tblPr>
      <w:tblCellMar>
        <w:top w:w="0" w:type="dxa"/>
        <w:left w:w="0" w:type="dxa"/>
        <w:bottom w:w="0" w:type="dxa"/>
        <w:right w:w="0" w:type="dxa"/>
      </w:tblCellMar>
    </w:tblPr>
  </w:style>
  <w:style w:type="paragraph" w:customStyle="1" w:styleId="274">
    <w:name w:val="Table Text"/>
    <w:basedOn w:val="1"/>
    <w:semiHidden/>
    <w:qFormat/>
    <w:uiPriority w:val="0"/>
    <w:rPr>
      <w:rFonts w:ascii="仿宋" w:hAnsi="仿宋" w:eastAsia="仿宋" w:cs="仿宋"/>
      <w:sz w:val="28"/>
      <w:szCs w:val="28"/>
      <w:lang w:val="en-US" w:eastAsia="en-US" w:bidi="ar-SA"/>
    </w:rPr>
  </w:style>
  <w:style w:type="paragraph" w:customStyle="1" w:styleId="275">
    <w:name w:val="_Style 27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76">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17144</Words>
  <Characters>18368</Characters>
  <Lines>334</Lines>
  <Paragraphs>94</Paragraphs>
  <TotalTime>52</TotalTime>
  <ScaleCrop>false</ScaleCrop>
  <LinksUpToDate>false</LinksUpToDate>
  <CharactersWithSpaces>19079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2025-02-19T02:58:00Z</dcterms:created>
  <dc:creator>NTKO</dc:creator>
  <cp:lastModifiedBy>采桑</cp:lastModifiedBy>
  <cp:lastPrinted>2025-09-17T00:58:00Z</cp:lastPrinted>
  <dcterms:modified xsi:type="dcterms:W3CDTF">2025-09-17T03:20:29Z</dcterms:modified>
  <dc:title>河南信息统计职业学院金水校区物业服务项目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6C8E90904BE11EC0902DC9686FC7C880_43</vt:lpwstr>
  </property>
  <property fmtid="{D5CDD505-2E9C-101B-9397-08002B2CF9AE}" pid="4" name="MTWinEqns">
    <vt:bool>true</vt:bool>
  </property>
  <property fmtid="{D5CDD505-2E9C-101B-9397-08002B2CF9AE}" pid="5" name="KSOTemplateDocerSaveRecord">
    <vt:lpwstr>eyJoZGlkIjoiODU1MzFhYzhmZjhiNDYxODI2ODA4MjU5OTdjNTI2NGIiLCJ1c2VySWQiOiIzNDk0NzYxNTcifQ==</vt:lpwstr>
  </property>
</Properties>
</file>