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88E4A">
      <w:pPr>
        <w:rPr>
          <w:rFonts w:hint="eastAsia" w:ascii="宋体" w:hAnsi="宋体" w:eastAsia="宋体" w:cs="宋体"/>
          <w:color w:val="000000"/>
        </w:rPr>
      </w:pPr>
      <w:bookmarkStart w:id="0" w:name="EB28b1b3d801534d13bb47896bced75913"/>
    </w:p>
    <w:p w14:paraId="319FD637">
      <w:pPr>
        <w:pStyle w:val="26"/>
        <w:rPr>
          <w:rFonts w:hint="eastAsia" w:ascii="宋体" w:hAnsi="宋体" w:eastAsia="宋体" w:cs="宋体"/>
          <w:color w:val="000000"/>
          <w:sz w:val="24"/>
          <w:szCs w:val="24"/>
        </w:rPr>
      </w:pPr>
    </w:p>
    <w:p w14:paraId="340AE89E">
      <w:pPr>
        <w:pStyle w:val="28"/>
        <w:jc w:val="center"/>
        <w:rPr>
          <w:rFonts w:hint="default" w:ascii="仿宋" w:hAnsi="仿宋" w:eastAsia="仿宋" w:cs="仿宋"/>
          <w:b/>
          <w:sz w:val="52"/>
          <w:szCs w:val="52"/>
          <w:lang w:val="en-US" w:eastAsia="zh-CN"/>
        </w:rPr>
      </w:pPr>
      <w:r>
        <w:rPr>
          <w:rFonts w:hint="eastAsia" w:ascii="仿宋" w:hAnsi="仿宋" w:eastAsia="仿宋" w:cs="仿宋"/>
          <w:b/>
          <w:sz w:val="52"/>
          <w:szCs w:val="52"/>
        </w:rPr>
        <w:t>宜阳县住房和城乡建设局宜阳县宜南宜北西庄污水处理厂药剂采购项目</w:t>
      </w:r>
    </w:p>
    <w:p w14:paraId="3DAF5FD1">
      <w:pPr>
        <w:pStyle w:val="27"/>
        <w:jc w:val="center"/>
        <w:rPr>
          <w:rFonts w:hint="eastAsia" w:ascii="宋体" w:hAnsi="宋体" w:eastAsia="宋体" w:cs="宋体"/>
          <w:b/>
          <w:spacing w:val="14"/>
          <w:sz w:val="84"/>
          <w:szCs w:val="84"/>
        </w:rPr>
      </w:pPr>
      <w:r>
        <w:rPr>
          <w:rFonts w:hint="eastAsia" w:ascii="仿宋" w:hAnsi="仿宋" w:eastAsia="仿宋" w:cs="仿宋"/>
          <w:b/>
          <w:spacing w:val="14"/>
          <w:sz w:val="84"/>
          <w:szCs w:val="84"/>
        </w:rPr>
        <w:t>招 标 文 件</w:t>
      </w:r>
    </w:p>
    <w:p w14:paraId="35B2CEEC">
      <w:pPr>
        <w:pStyle w:val="29"/>
        <w:jc w:val="center"/>
        <w:rPr>
          <w:rFonts w:hint="eastAsia" w:ascii="宋体" w:hAnsi="宋体" w:eastAsia="宋体" w:cs="宋体"/>
          <w:b/>
          <w:spacing w:val="14"/>
          <w:sz w:val="30"/>
          <w:szCs w:val="30"/>
        </w:rPr>
      </w:pPr>
    </w:p>
    <w:p w14:paraId="59DF9CA8">
      <w:pPr>
        <w:pStyle w:val="29"/>
        <w:jc w:val="center"/>
        <w:rPr>
          <w:rFonts w:hint="eastAsia" w:ascii="仿宋" w:hAnsi="仿宋" w:eastAsia="仿宋" w:cs="仿宋"/>
          <w:b/>
          <w:color w:val="000000" w:themeColor="text1"/>
          <w:spacing w:val="14"/>
          <w:sz w:val="30"/>
          <w:szCs w:val="30"/>
          <w:highlight w:val="none"/>
          <w:lang w:val="en-US" w:eastAsia="zh-CN"/>
          <w14:textFill>
            <w14:solidFill>
              <w14:schemeClr w14:val="tx1"/>
            </w14:solidFill>
          </w14:textFill>
        </w:rPr>
      </w:pPr>
      <w:r>
        <w:rPr>
          <w:rFonts w:hint="eastAsia" w:ascii="仿宋" w:hAnsi="仿宋" w:eastAsia="仿宋" w:cs="仿宋"/>
          <w:b/>
          <w:color w:val="000000" w:themeColor="text1"/>
          <w:spacing w:val="14"/>
          <w:sz w:val="30"/>
          <w:szCs w:val="30"/>
          <w:highlight w:val="none"/>
          <w:lang w:val="en-US" w:eastAsia="zh-CN"/>
          <w14:textFill>
            <w14:solidFill>
              <w14:schemeClr w14:val="tx1"/>
            </w14:solidFill>
          </w14:textFill>
        </w:rPr>
        <w:t>项目编号：宜阳公开-2025-1</w:t>
      </w:r>
    </w:p>
    <w:p w14:paraId="47CECD55">
      <w:pPr>
        <w:pStyle w:val="28"/>
        <w:jc w:val="both"/>
        <w:rPr>
          <w:rFonts w:hint="eastAsia" w:ascii="宋体" w:hAnsi="宋体" w:eastAsia="宋体" w:cs="宋体"/>
          <w:b/>
          <w:spacing w:val="14"/>
          <w:sz w:val="30"/>
          <w:szCs w:val="30"/>
          <w:highlight w:val="yellow"/>
        </w:rPr>
      </w:pPr>
    </w:p>
    <w:p w14:paraId="4673537C">
      <w:pPr>
        <w:pStyle w:val="28"/>
        <w:jc w:val="center"/>
        <w:rPr>
          <w:rFonts w:hint="eastAsia" w:ascii="宋体" w:hAnsi="宋体" w:eastAsia="宋体" w:cs="宋体"/>
          <w:b/>
          <w:spacing w:val="14"/>
          <w:sz w:val="30"/>
          <w:szCs w:val="30"/>
        </w:rPr>
      </w:pPr>
      <w:r>
        <w:rPr>
          <w:rFonts w:hint="eastAsia" w:ascii="仿宋" w:hAnsi="仿宋" w:eastAsia="仿宋" w:cs="仿宋"/>
          <w:b/>
          <w:color w:val="auto"/>
          <w:sz w:val="28"/>
          <w:szCs w:val="28"/>
          <w:highlight w:val="none"/>
          <w:lang w:eastAsia="zh-CN"/>
        </w:rPr>
        <w:drawing>
          <wp:inline distT="0" distB="0" distL="114300" distR="114300">
            <wp:extent cx="2637790" cy="2637790"/>
            <wp:effectExtent l="0" t="0" r="10160" b="10160"/>
            <wp:docPr id="1" name="图片 1" descr="a1f068db15178ff38ca730696f9f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1f068db15178ff38ca730696f9f7cc"/>
                    <pic:cNvPicPr>
                      <a:picLocks noChangeAspect="1"/>
                    </pic:cNvPicPr>
                  </pic:nvPicPr>
                  <pic:blipFill>
                    <a:blip r:embed="rId9"/>
                    <a:stretch>
                      <a:fillRect/>
                    </a:stretch>
                  </pic:blipFill>
                  <pic:spPr>
                    <a:xfrm>
                      <a:off x="0" y="0"/>
                      <a:ext cx="2637790" cy="2637790"/>
                    </a:xfrm>
                    <a:prstGeom prst="rect">
                      <a:avLst/>
                    </a:prstGeom>
                    <a:noFill/>
                    <a:ln>
                      <a:noFill/>
                    </a:ln>
                  </pic:spPr>
                </pic:pic>
              </a:graphicData>
            </a:graphic>
          </wp:inline>
        </w:drawing>
      </w:r>
    </w:p>
    <w:p w14:paraId="7C66CE47">
      <w:pPr>
        <w:pStyle w:val="32"/>
        <w:spacing w:line="360" w:lineRule="auto"/>
        <w:rPr>
          <w:rFonts w:hint="eastAsia" w:ascii="宋体" w:hAnsi="宋体" w:eastAsia="宋体" w:cs="宋体"/>
          <w:b/>
          <w:sz w:val="30"/>
          <w:szCs w:val="30"/>
        </w:rPr>
      </w:pPr>
    </w:p>
    <w:p w14:paraId="6CB7DD8C">
      <w:pPr>
        <w:pStyle w:val="32"/>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val="en-US" w:eastAsia="zh-CN"/>
        </w:rPr>
        <w:t>宜阳县住房和城乡建设局</w:t>
      </w:r>
    </w:p>
    <w:p w14:paraId="343F851C">
      <w:pPr>
        <w:pStyle w:val="32"/>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采购代理机构：</w:t>
      </w:r>
      <w:r>
        <w:rPr>
          <w:rFonts w:hint="eastAsia" w:ascii="仿宋" w:hAnsi="仿宋" w:eastAsia="仿宋" w:cs="仿宋"/>
          <w:b/>
          <w:sz w:val="32"/>
          <w:szCs w:val="32"/>
          <w:lang w:val="en-US" w:eastAsia="zh-CN"/>
        </w:rPr>
        <w:t>中鸿晟元（河南）工程管理有限公司</w:t>
      </w:r>
    </w:p>
    <w:p w14:paraId="1F2D7E7F">
      <w:pPr>
        <w:pStyle w:val="26"/>
        <w:jc w:val="center"/>
        <w:rPr>
          <w:rFonts w:hint="eastAsia" w:ascii="仿宋" w:hAnsi="仿宋" w:eastAsia="仿宋" w:cs="仿宋"/>
        </w:rPr>
      </w:pPr>
      <w:r>
        <w:rPr>
          <w:rFonts w:hint="eastAsia" w:ascii="仿宋" w:hAnsi="仿宋" w:eastAsia="仿宋" w:cs="仿宋"/>
          <w:b/>
          <w:sz w:val="32"/>
          <w:szCs w:val="32"/>
        </w:rPr>
        <w:t>日期：二零二</w:t>
      </w:r>
      <w:r>
        <w:rPr>
          <w:rFonts w:hint="eastAsia" w:ascii="仿宋" w:hAnsi="仿宋" w:eastAsia="仿宋" w:cs="仿宋"/>
          <w:b/>
          <w:sz w:val="32"/>
          <w:szCs w:val="32"/>
          <w:lang w:val="en-US" w:eastAsia="zh-CN"/>
        </w:rPr>
        <w:t>五</w:t>
      </w:r>
      <w:r>
        <w:rPr>
          <w:rFonts w:hint="eastAsia" w:ascii="仿宋" w:hAnsi="仿宋" w:eastAsia="仿宋" w:cs="仿宋"/>
          <w:b/>
          <w:sz w:val="32"/>
          <w:szCs w:val="32"/>
        </w:rPr>
        <w:t>年</w:t>
      </w:r>
      <w:r>
        <w:rPr>
          <w:rFonts w:hint="eastAsia" w:ascii="仿宋" w:hAnsi="仿宋" w:eastAsia="仿宋" w:cs="仿宋"/>
          <w:b/>
          <w:sz w:val="32"/>
          <w:szCs w:val="32"/>
          <w:lang w:val="en-US" w:eastAsia="zh-CN"/>
        </w:rPr>
        <w:t>二</w:t>
      </w:r>
      <w:r>
        <w:rPr>
          <w:rFonts w:hint="eastAsia" w:ascii="仿宋" w:hAnsi="仿宋" w:eastAsia="仿宋" w:cs="仿宋"/>
          <w:b/>
          <w:sz w:val="32"/>
          <w:szCs w:val="32"/>
        </w:rPr>
        <w:t>月</w:t>
      </w:r>
    </w:p>
    <w:bookmarkEnd w:id="0"/>
    <w:p w14:paraId="3B41E033">
      <w:pPr>
        <w:shd w:val="clear"/>
        <w:rPr>
          <w:rFonts w:hint="eastAsia" w:ascii="宋体" w:hAnsi="宋体" w:eastAsia="宋体" w:cs="宋体"/>
          <w:color w:val="000080"/>
          <w:sz w:val="20"/>
          <w:highlight w:val="white"/>
        </w:rPr>
      </w:pPr>
    </w:p>
    <w:p w14:paraId="385B5714">
      <w:pPr>
        <w:rPr>
          <w:rFonts w:hint="eastAsia" w:ascii="宋体" w:hAnsi="宋体" w:eastAsia="宋体" w:cs="宋体"/>
        </w:rPr>
      </w:pPr>
    </w:p>
    <w:p w14:paraId="6C9F94DC">
      <w:pPr>
        <w:pStyle w:val="11"/>
        <w:outlineLvl w:val="9"/>
        <w:rPr>
          <w:rFonts w:hint="eastAsia" w:ascii="宋体" w:hAnsi="宋体" w:eastAsia="宋体" w:cs="宋体"/>
          <w:color w:val="000000"/>
          <w:szCs w:val="44"/>
          <w:lang w:eastAsia="zh-CN"/>
        </w:rPr>
      </w:pPr>
      <w:bookmarkStart w:id="1" w:name="_Toc3904649"/>
      <w:r>
        <w:rPr>
          <w:rFonts w:hint="eastAsia" w:ascii="宋体" w:hAnsi="宋体" w:eastAsia="宋体" w:cs="宋体"/>
          <w:color w:val="000000"/>
          <w:szCs w:val="44"/>
          <w:highlight w:val="white"/>
          <w:lang w:eastAsia="zh-CN"/>
        </w:rPr>
        <w:br w:type="page"/>
      </w:r>
      <w:bookmarkEnd w:id="1"/>
    </w:p>
    <w:sdt>
      <w:sdtPr>
        <w:rPr>
          <w:rFonts w:hint="eastAsia" w:ascii="宋体" w:hAnsi="宋体" w:eastAsia="宋体" w:cs="宋体"/>
          <w:b/>
          <w:bCs/>
          <w:kern w:val="2"/>
          <w:sz w:val="40"/>
          <w:szCs w:val="44"/>
          <w:lang w:val="en-US" w:eastAsia="zh-CN" w:bidi="ar-SA"/>
        </w:rPr>
        <w:id w:val="147482887"/>
        <w15:color w:val="DBDBDB"/>
        <w:docPartObj>
          <w:docPartGallery w:val="Table of Contents"/>
          <w:docPartUnique/>
        </w:docPartObj>
      </w:sdtPr>
      <w:sdtEndPr>
        <w:rPr>
          <w:rFonts w:hint="eastAsia" w:ascii="宋体" w:hAnsi="宋体" w:eastAsia="宋体" w:cs="宋体"/>
          <w:b/>
          <w:bCs/>
          <w:kern w:val="2"/>
          <w:sz w:val="32"/>
          <w:szCs w:val="32"/>
          <w:lang w:val="en-US" w:eastAsia="zh-CN" w:bidi="ar-SA"/>
        </w:rPr>
      </w:sdtEndPr>
      <w:sdtContent>
        <w:p w14:paraId="034EB04E">
          <w:pPr>
            <w:jc w:val="center"/>
            <w:rPr>
              <w:rFonts w:hint="eastAsia" w:ascii="仿宋" w:hAnsi="仿宋" w:eastAsia="仿宋" w:cs="仿宋"/>
              <w:b/>
              <w:bCs/>
              <w:sz w:val="40"/>
              <w:szCs w:val="44"/>
            </w:rPr>
          </w:pPr>
          <w:bookmarkStart w:id="2" w:name="_Toc11858"/>
          <w:bookmarkStart w:id="3" w:name="_Toc17378"/>
          <w:r>
            <w:rPr>
              <w:rFonts w:hint="eastAsia" w:ascii="仿宋" w:hAnsi="仿宋" w:eastAsia="仿宋" w:cs="仿宋"/>
              <w:b/>
              <w:bCs/>
              <w:sz w:val="40"/>
              <w:szCs w:val="44"/>
            </w:rPr>
            <w:t>目录</w:t>
          </w:r>
        </w:p>
        <w:p w14:paraId="2EFE7AE1">
          <w:pPr>
            <w:pStyle w:val="9"/>
            <w:tabs>
              <w:tab w:val="right" w:leader="dot" w:pos="9241"/>
            </w:tabs>
            <w:rPr>
              <w:sz w:val="32"/>
              <w:szCs w:val="36"/>
            </w:rPr>
          </w:pPr>
          <w:r>
            <w:rPr>
              <w:rFonts w:hint="eastAsia" w:ascii="仿宋" w:hAnsi="仿宋" w:eastAsia="仿宋" w:cs="仿宋"/>
              <w:b/>
              <w:bCs/>
              <w:sz w:val="52"/>
              <w:szCs w:val="52"/>
            </w:rPr>
            <w:fldChar w:fldCharType="begin"/>
          </w:r>
          <w:r>
            <w:rPr>
              <w:rFonts w:hint="eastAsia" w:ascii="仿宋" w:hAnsi="仿宋" w:eastAsia="仿宋" w:cs="仿宋"/>
              <w:b/>
              <w:bCs/>
              <w:sz w:val="52"/>
              <w:szCs w:val="52"/>
            </w:rPr>
            <w:instrText xml:space="preserve">TOC \o "1-1" \h \u </w:instrText>
          </w:r>
          <w:r>
            <w:rPr>
              <w:rFonts w:hint="eastAsia" w:ascii="仿宋" w:hAnsi="仿宋" w:eastAsia="仿宋" w:cs="仿宋"/>
              <w:b/>
              <w:bCs/>
              <w:sz w:val="52"/>
              <w:szCs w:val="52"/>
            </w:rPr>
            <w:fldChar w:fldCharType="separate"/>
          </w: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_Toc19157 </w:instrText>
          </w:r>
          <w:r>
            <w:rPr>
              <w:rFonts w:hint="eastAsia" w:ascii="仿宋" w:hAnsi="仿宋" w:eastAsia="仿宋" w:cs="仿宋"/>
              <w:bCs/>
              <w:sz w:val="32"/>
              <w:szCs w:val="52"/>
            </w:rPr>
            <w:fldChar w:fldCharType="separate"/>
          </w:r>
          <w:r>
            <w:rPr>
              <w:rFonts w:hint="eastAsia" w:ascii="仿宋" w:hAnsi="仿宋" w:eastAsia="仿宋" w:cs="仿宋"/>
              <w:bCs/>
              <w:sz w:val="32"/>
              <w:szCs w:val="36"/>
              <w:lang w:eastAsia="zh-CN"/>
            </w:rPr>
            <w:t>第一章</w:t>
          </w:r>
          <w:r>
            <w:rPr>
              <w:rFonts w:hint="eastAsia" w:ascii="仿宋" w:hAnsi="仿宋" w:eastAsia="仿宋" w:cs="仿宋"/>
              <w:bCs/>
              <w:sz w:val="32"/>
              <w:szCs w:val="36"/>
              <w:lang w:val="en-US" w:eastAsia="zh-CN"/>
            </w:rPr>
            <w:t xml:space="preserve"> </w:t>
          </w:r>
          <w:r>
            <w:rPr>
              <w:rFonts w:hint="eastAsia" w:ascii="仿宋" w:hAnsi="仿宋" w:eastAsia="仿宋" w:cs="仿宋"/>
              <w:bCs/>
              <w:sz w:val="32"/>
              <w:szCs w:val="36"/>
            </w:rPr>
            <w:t>招标公告</w:t>
          </w:r>
          <w:r>
            <w:rPr>
              <w:sz w:val="32"/>
              <w:szCs w:val="36"/>
            </w:rPr>
            <w:tab/>
          </w:r>
          <w:r>
            <w:rPr>
              <w:sz w:val="32"/>
              <w:szCs w:val="36"/>
            </w:rPr>
            <w:fldChar w:fldCharType="begin"/>
          </w:r>
          <w:r>
            <w:rPr>
              <w:sz w:val="32"/>
              <w:szCs w:val="36"/>
            </w:rPr>
            <w:instrText xml:space="preserve"> PAGEREF _Toc19157 \h </w:instrText>
          </w:r>
          <w:r>
            <w:rPr>
              <w:sz w:val="32"/>
              <w:szCs w:val="36"/>
            </w:rPr>
            <w:fldChar w:fldCharType="separate"/>
          </w:r>
          <w:r>
            <w:rPr>
              <w:sz w:val="32"/>
              <w:szCs w:val="36"/>
            </w:rPr>
            <w:t>1</w:t>
          </w:r>
          <w:r>
            <w:rPr>
              <w:sz w:val="32"/>
              <w:szCs w:val="36"/>
            </w:rPr>
            <w:fldChar w:fldCharType="end"/>
          </w:r>
          <w:r>
            <w:rPr>
              <w:rFonts w:hint="eastAsia" w:ascii="仿宋" w:hAnsi="仿宋" w:eastAsia="仿宋" w:cs="仿宋"/>
              <w:bCs/>
              <w:sz w:val="32"/>
              <w:szCs w:val="52"/>
            </w:rPr>
            <w:fldChar w:fldCharType="end"/>
          </w:r>
        </w:p>
        <w:p w14:paraId="0CBF08E6">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_Toc1105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第二章 投标人须知</w:t>
          </w:r>
          <w:r>
            <w:rPr>
              <w:sz w:val="32"/>
              <w:szCs w:val="36"/>
            </w:rPr>
            <w:tab/>
          </w:r>
          <w:r>
            <w:rPr>
              <w:sz w:val="32"/>
              <w:szCs w:val="36"/>
            </w:rPr>
            <w:fldChar w:fldCharType="begin"/>
          </w:r>
          <w:r>
            <w:rPr>
              <w:sz w:val="32"/>
              <w:szCs w:val="36"/>
            </w:rPr>
            <w:instrText xml:space="preserve"> PAGEREF _Toc1105 \h </w:instrText>
          </w:r>
          <w:r>
            <w:rPr>
              <w:sz w:val="32"/>
              <w:szCs w:val="36"/>
            </w:rPr>
            <w:fldChar w:fldCharType="separate"/>
          </w:r>
          <w:r>
            <w:rPr>
              <w:sz w:val="32"/>
              <w:szCs w:val="36"/>
            </w:rPr>
            <w:t>5</w:t>
          </w:r>
          <w:r>
            <w:rPr>
              <w:sz w:val="32"/>
              <w:szCs w:val="36"/>
            </w:rPr>
            <w:fldChar w:fldCharType="end"/>
          </w:r>
          <w:r>
            <w:rPr>
              <w:rFonts w:hint="eastAsia" w:ascii="仿宋" w:hAnsi="仿宋" w:eastAsia="仿宋" w:cs="仿宋"/>
              <w:bCs/>
              <w:sz w:val="32"/>
              <w:szCs w:val="52"/>
            </w:rPr>
            <w:fldChar w:fldCharType="end"/>
          </w:r>
        </w:p>
        <w:p w14:paraId="548AA9A3">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_Toc15729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第三章 采购需求</w:t>
          </w:r>
          <w:r>
            <w:rPr>
              <w:sz w:val="32"/>
              <w:szCs w:val="36"/>
            </w:rPr>
            <w:tab/>
          </w:r>
          <w:r>
            <w:rPr>
              <w:sz w:val="32"/>
              <w:szCs w:val="36"/>
            </w:rPr>
            <w:fldChar w:fldCharType="begin"/>
          </w:r>
          <w:r>
            <w:rPr>
              <w:sz w:val="32"/>
              <w:szCs w:val="36"/>
            </w:rPr>
            <w:instrText xml:space="preserve"> PAGEREF _Toc15729 \h </w:instrText>
          </w:r>
          <w:r>
            <w:rPr>
              <w:sz w:val="32"/>
              <w:szCs w:val="36"/>
            </w:rPr>
            <w:fldChar w:fldCharType="separate"/>
          </w:r>
          <w:r>
            <w:rPr>
              <w:sz w:val="32"/>
              <w:szCs w:val="36"/>
            </w:rPr>
            <w:t>25</w:t>
          </w:r>
          <w:r>
            <w:rPr>
              <w:sz w:val="32"/>
              <w:szCs w:val="36"/>
            </w:rPr>
            <w:fldChar w:fldCharType="end"/>
          </w:r>
          <w:r>
            <w:rPr>
              <w:rFonts w:hint="eastAsia" w:ascii="仿宋" w:hAnsi="仿宋" w:eastAsia="仿宋" w:cs="仿宋"/>
              <w:bCs/>
              <w:sz w:val="32"/>
              <w:szCs w:val="52"/>
            </w:rPr>
            <w:fldChar w:fldCharType="end"/>
          </w:r>
        </w:p>
        <w:p w14:paraId="65AE8771">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_Toc9285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第四章 合 同(样本)</w:t>
          </w:r>
          <w:r>
            <w:rPr>
              <w:sz w:val="32"/>
              <w:szCs w:val="36"/>
            </w:rPr>
            <w:tab/>
          </w:r>
          <w:r>
            <w:rPr>
              <w:sz w:val="32"/>
              <w:szCs w:val="36"/>
            </w:rPr>
            <w:fldChar w:fldCharType="begin"/>
          </w:r>
          <w:r>
            <w:rPr>
              <w:sz w:val="32"/>
              <w:szCs w:val="36"/>
            </w:rPr>
            <w:instrText xml:space="preserve"> PAGEREF _Toc9285 \h </w:instrText>
          </w:r>
          <w:r>
            <w:rPr>
              <w:sz w:val="32"/>
              <w:szCs w:val="36"/>
            </w:rPr>
            <w:fldChar w:fldCharType="separate"/>
          </w:r>
          <w:r>
            <w:rPr>
              <w:sz w:val="32"/>
              <w:szCs w:val="36"/>
            </w:rPr>
            <w:t>28</w:t>
          </w:r>
          <w:r>
            <w:rPr>
              <w:sz w:val="32"/>
              <w:szCs w:val="36"/>
            </w:rPr>
            <w:fldChar w:fldCharType="end"/>
          </w:r>
          <w:r>
            <w:rPr>
              <w:rFonts w:hint="eastAsia" w:ascii="仿宋" w:hAnsi="仿宋" w:eastAsia="仿宋" w:cs="仿宋"/>
              <w:bCs/>
              <w:sz w:val="32"/>
              <w:szCs w:val="52"/>
            </w:rPr>
            <w:fldChar w:fldCharType="end"/>
          </w:r>
        </w:p>
        <w:p w14:paraId="0EAB85F0">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_Toc12381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第五章 资格审查与评标办法</w:t>
          </w:r>
          <w:r>
            <w:rPr>
              <w:sz w:val="32"/>
              <w:szCs w:val="36"/>
            </w:rPr>
            <w:tab/>
          </w:r>
          <w:r>
            <w:rPr>
              <w:sz w:val="32"/>
              <w:szCs w:val="36"/>
            </w:rPr>
            <w:fldChar w:fldCharType="begin"/>
          </w:r>
          <w:r>
            <w:rPr>
              <w:sz w:val="32"/>
              <w:szCs w:val="36"/>
            </w:rPr>
            <w:instrText xml:space="preserve"> PAGEREF _Toc12381 \h </w:instrText>
          </w:r>
          <w:r>
            <w:rPr>
              <w:sz w:val="32"/>
              <w:szCs w:val="36"/>
            </w:rPr>
            <w:fldChar w:fldCharType="separate"/>
          </w:r>
          <w:r>
            <w:rPr>
              <w:sz w:val="32"/>
              <w:szCs w:val="36"/>
            </w:rPr>
            <w:t>29</w:t>
          </w:r>
          <w:r>
            <w:rPr>
              <w:sz w:val="32"/>
              <w:szCs w:val="36"/>
            </w:rPr>
            <w:fldChar w:fldCharType="end"/>
          </w:r>
          <w:r>
            <w:rPr>
              <w:rFonts w:hint="eastAsia" w:ascii="仿宋" w:hAnsi="仿宋" w:eastAsia="仿宋" w:cs="仿宋"/>
              <w:bCs/>
              <w:sz w:val="32"/>
              <w:szCs w:val="52"/>
            </w:rPr>
            <w:fldChar w:fldCharType="end"/>
          </w:r>
        </w:p>
        <w:p w14:paraId="6B36CC19">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_Toc9418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第六章 资格审查与评审标准</w:t>
          </w:r>
          <w:r>
            <w:rPr>
              <w:sz w:val="32"/>
              <w:szCs w:val="36"/>
            </w:rPr>
            <w:tab/>
          </w:r>
          <w:r>
            <w:rPr>
              <w:sz w:val="32"/>
              <w:szCs w:val="36"/>
            </w:rPr>
            <w:fldChar w:fldCharType="begin"/>
          </w:r>
          <w:r>
            <w:rPr>
              <w:sz w:val="32"/>
              <w:szCs w:val="36"/>
            </w:rPr>
            <w:instrText xml:space="preserve"> PAGEREF _Toc9418 \h </w:instrText>
          </w:r>
          <w:r>
            <w:rPr>
              <w:sz w:val="32"/>
              <w:szCs w:val="36"/>
            </w:rPr>
            <w:fldChar w:fldCharType="separate"/>
          </w:r>
          <w:r>
            <w:rPr>
              <w:sz w:val="32"/>
              <w:szCs w:val="36"/>
            </w:rPr>
            <w:t>32</w:t>
          </w:r>
          <w:r>
            <w:rPr>
              <w:sz w:val="32"/>
              <w:szCs w:val="36"/>
            </w:rPr>
            <w:fldChar w:fldCharType="end"/>
          </w:r>
          <w:r>
            <w:rPr>
              <w:rFonts w:hint="eastAsia" w:ascii="仿宋" w:hAnsi="仿宋" w:eastAsia="仿宋" w:cs="仿宋"/>
              <w:bCs/>
              <w:sz w:val="32"/>
              <w:szCs w:val="52"/>
            </w:rPr>
            <w:fldChar w:fldCharType="end"/>
          </w:r>
        </w:p>
        <w:p w14:paraId="78D11650">
          <w:pPr>
            <w:pStyle w:val="9"/>
            <w:tabs>
              <w:tab w:val="right" w:leader="dot" w:pos="9241"/>
            </w:tabs>
            <w:rPr>
              <w:sz w:val="32"/>
              <w:szCs w:val="36"/>
            </w:rPr>
          </w:pPr>
          <w:r>
            <w:rPr>
              <w:rFonts w:hint="eastAsia" w:ascii="仿宋" w:hAnsi="仿宋" w:eastAsia="仿宋" w:cs="仿宋"/>
              <w:bCs/>
              <w:sz w:val="32"/>
              <w:szCs w:val="52"/>
            </w:rPr>
            <w:fldChar w:fldCharType="begin"/>
          </w:r>
          <w:r>
            <w:rPr>
              <w:rFonts w:hint="eastAsia" w:ascii="仿宋" w:hAnsi="仿宋" w:eastAsia="仿宋" w:cs="仿宋"/>
              <w:bCs/>
              <w:sz w:val="32"/>
              <w:szCs w:val="52"/>
            </w:rPr>
            <w:instrText xml:space="preserve"> HYPERLINK \l _Toc11798 </w:instrText>
          </w:r>
          <w:r>
            <w:rPr>
              <w:rFonts w:hint="eastAsia" w:ascii="仿宋" w:hAnsi="仿宋" w:eastAsia="仿宋" w:cs="仿宋"/>
              <w:bCs/>
              <w:sz w:val="32"/>
              <w:szCs w:val="52"/>
            </w:rPr>
            <w:fldChar w:fldCharType="separate"/>
          </w:r>
          <w:r>
            <w:rPr>
              <w:rFonts w:hint="eastAsia" w:ascii="仿宋" w:hAnsi="仿宋" w:eastAsia="仿宋" w:cs="仿宋"/>
              <w:bCs/>
              <w:sz w:val="32"/>
              <w:szCs w:val="40"/>
              <w:lang w:val="en-US" w:eastAsia="zh-CN" w:bidi="ar-SA"/>
            </w:rPr>
            <w:t>第七章 投标文件格式</w:t>
          </w:r>
          <w:r>
            <w:rPr>
              <w:sz w:val="32"/>
              <w:szCs w:val="36"/>
            </w:rPr>
            <w:tab/>
          </w:r>
          <w:r>
            <w:rPr>
              <w:sz w:val="32"/>
              <w:szCs w:val="36"/>
            </w:rPr>
            <w:fldChar w:fldCharType="begin"/>
          </w:r>
          <w:r>
            <w:rPr>
              <w:sz w:val="32"/>
              <w:szCs w:val="36"/>
            </w:rPr>
            <w:instrText xml:space="preserve"> PAGEREF _Toc11798 \h </w:instrText>
          </w:r>
          <w:r>
            <w:rPr>
              <w:sz w:val="32"/>
              <w:szCs w:val="36"/>
            </w:rPr>
            <w:fldChar w:fldCharType="separate"/>
          </w:r>
          <w:r>
            <w:rPr>
              <w:sz w:val="32"/>
              <w:szCs w:val="36"/>
            </w:rPr>
            <w:t>37</w:t>
          </w:r>
          <w:r>
            <w:rPr>
              <w:sz w:val="32"/>
              <w:szCs w:val="36"/>
            </w:rPr>
            <w:fldChar w:fldCharType="end"/>
          </w:r>
          <w:r>
            <w:rPr>
              <w:rFonts w:hint="eastAsia" w:ascii="仿宋" w:hAnsi="仿宋" w:eastAsia="仿宋" w:cs="仿宋"/>
              <w:bCs/>
              <w:sz w:val="32"/>
              <w:szCs w:val="52"/>
            </w:rPr>
            <w:fldChar w:fldCharType="end"/>
          </w:r>
        </w:p>
        <w:p w14:paraId="215F6AD5">
          <w:pPr>
            <w:rPr>
              <w:rFonts w:hint="eastAsia" w:ascii="宋体" w:hAnsi="宋体" w:eastAsia="宋体" w:cs="宋体"/>
              <w:sz w:val="32"/>
              <w:szCs w:val="32"/>
            </w:rPr>
          </w:pPr>
          <w:r>
            <w:rPr>
              <w:rFonts w:hint="eastAsia" w:ascii="仿宋" w:hAnsi="仿宋" w:eastAsia="仿宋" w:cs="仿宋"/>
              <w:bCs/>
              <w:sz w:val="32"/>
              <w:szCs w:val="52"/>
            </w:rPr>
            <w:fldChar w:fldCharType="end"/>
          </w:r>
        </w:p>
      </w:sdtContent>
    </w:sdt>
    <w:p w14:paraId="53B4E8ED">
      <w:pPr>
        <w:pStyle w:val="50"/>
        <w:ind w:firstLine="474" w:firstLineChars="200"/>
        <w:rPr>
          <w:rFonts w:hint="eastAsia" w:ascii="宋体" w:hAnsi="宋体" w:eastAsia="宋体" w:cs="宋体"/>
          <w:b/>
          <w:bCs/>
          <w:spacing w:val="14"/>
        </w:rPr>
        <w:sectPr>
          <w:headerReference r:id="rId4" w:type="first"/>
          <w:footerReference r:id="rId6" w:type="first"/>
          <w:headerReference r:id="rId3" w:type="default"/>
          <w:footerReference r:id="rId5" w:type="even"/>
          <w:pgSz w:w="11906" w:h="16838"/>
          <w:pgMar w:top="1418" w:right="1247" w:bottom="1418" w:left="1418" w:header="680" w:footer="680" w:gutter="0"/>
          <w:cols w:space="720" w:num="1"/>
          <w:docGrid w:type="linesAndChars" w:linePitch="466" w:charSpace="-6394"/>
        </w:sectPr>
      </w:pPr>
    </w:p>
    <w:p w14:paraId="237A188D">
      <w:pPr>
        <w:pStyle w:val="50"/>
        <w:jc w:val="center"/>
        <w:rPr>
          <w:rFonts w:hint="eastAsia" w:ascii="仿宋" w:hAnsi="仿宋" w:eastAsia="仿宋" w:cs="仿宋"/>
          <w:b/>
          <w:bCs/>
          <w:spacing w:val="14"/>
          <w:lang w:eastAsia="zh-CN"/>
        </w:rPr>
      </w:pPr>
      <w:r>
        <w:rPr>
          <w:rFonts w:hint="eastAsia" w:ascii="仿宋" w:hAnsi="仿宋" w:eastAsia="仿宋" w:cs="仿宋"/>
          <w:b/>
          <w:bCs/>
          <w:spacing w:val="14"/>
          <w:lang w:eastAsia="zh-CN"/>
        </w:rPr>
        <w:t>特别提示</w:t>
      </w:r>
    </w:p>
    <w:p w14:paraId="1289EC90">
      <w:pPr>
        <w:pStyle w:val="50"/>
        <w:ind w:firstLine="474" w:firstLineChars="200"/>
        <w:rPr>
          <w:rFonts w:hint="eastAsia" w:ascii="仿宋" w:hAnsi="仿宋" w:eastAsia="仿宋" w:cs="仿宋"/>
          <w:b/>
          <w:bCs/>
          <w:spacing w:val="14"/>
        </w:rPr>
      </w:pPr>
      <w:r>
        <w:rPr>
          <w:rFonts w:hint="eastAsia" w:ascii="仿宋" w:hAnsi="仿宋" w:eastAsia="仿宋" w:cs="仿宋"/>
          <w:b/>
          <w:bCs/>
          <w:spacing w:val="14"/>
        </w:rPr>
        <w:t>1、投标文件制作</w:t>
      </w:r>
      <w:bookmarkEnd w:id="2"/>
      <w:bookmarkEnd w:id="3"/>
    </w:p>
    <w:p w14:paraId="0B606763">
      <w:pPr>
        <w:pStyle w:val="50"/>
        <w:ind w:firstLine="474" w:firstLineChars="200"/>
        <w:rPr>
          <w:rFonts w:hint="eastAsia" w:ascii="仿宋" w:hAnsi="仿宋" w:eastAsia="仿宋" w:cs="仿宋"/>
          <w:spacing w:val="14"/>
        </w:rPr>
      </w:pPr>
      <w:r>
        <w:rPr>
          <w:rFonts w:hint="eastAsia" w:ascii="仿宋" w:hAnsi="仿宋" w:eastAsia="仿宋" w:cs="仿宋"/>
          <w:spacing w:val="14"/>
        </w:rPr>
        <w:t>1.1投标人登录“洛阳市公共资源交易中心”网站，按要求下载“新点投标文件制作软件”。</w:t>
      </w:r>
    </w:p>
    <w:p w14:paraId="1A75786D">
      <w:pPr>
        <w:pStyle w:val="50"/>
        <w:ind w:firstLine="474" w:firstLineChars="200"/>
        <w:rPr>
          <w:rFonts w:hint="eastAsia" w:ascii="仿宋" w:hAnsi="仿宋" w:eastAsia="仿宋" w:cs="仿宋"/>
          <w:spacing w:val="14"/>
        </w:rPr>
      </w:pPr>
      <w:r>
        <w:rPr>
          <w:rFonts w:hint="eastAsia" w:ascii="仿宋" w:hAnsi="仿宋" w:eastAsia="仿宋" w:cs="仿宋"/>
          <w:spacing w:val="14"/>
        </w:rPr>
        <w:t>1.2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 格式和*.nlytf 格式）时，只能用本单位的企业CA锁。联合体投标的，投标文件由联合体牵头人按上述规定进行签章。</w:t>
      </w:r>
    </w:p>
    <w:p w14:paraId="259963C5">
      <w:pPr>
        <w:pStyle w:val="50"/>
        <w:ind w:firstLine="474" w:firstLineChars="200"/>
        <w:rPr>
          <w:rFonts w:hint="eastAsia" w:ascii="仿宋" w:hAnsi="仿宋" w:eastAsia="仿宋" w:cs="仿宋"/>
          <w:spacing w:val="14"/>
        </w:rPr>
      </w:pPr>
      <w:r>
        <w:rPr>
          <w:rFonts w:hint="eastAsia" w:ascii="仿宋" w:hAnsi="仿宋" w:eastAsia="仿宋" w:cs="仿宋"/>
          <w:spacing w:val="14"/>
        </w:rPr>
        <w:t>1.3加密的电子投标文件为“洛阳市公共资源交易中心”网站提供的“新点投标文件制作软件”制作生成的加密版投标文件。未加密的电子投标文件应与加密的电子投标文件为同时生成的版本。</w:t>
      </w:r>
    </w:p>
    <w:p w14:paraId="08ABB7E1">
      <w:pPr>
        <w:pStyle w:val="50"/>
        <w:ind w:firstLine="474" w:firstLineChars="200"/>
        <w:rPr>
          <w:rFonts w:hint="eastAsia" w:ascii="仿宋" w:hAnsi="仿宋" w:eastAsia="仿宋" w:cs="仿宋"/>
          <w:spacing w:val="14"/>
        </w:rPr>
      </w:pPr>
      <w:r>
        <w:rPr>
          <w:rFonts w:hint="eastAsia" w:ascii="仿宋" w:hAnsi="仿宋" w:eastAsia="仿宋" w:cs="仿宋"/>
          <w:spacing w:val="14"/>
        </w:rPr>
        <w:t>1.4投标文件格式所要求包含的全部资料应全部制作在投标文件内，严格按照本项目投标文件所有格式如实填写（不涉及的内容除外），不应存在漏项或缺项，否则将存在投标被否决的风险。</w:t>
      </w:r>
    </w:p>
    <w:p w14:paraId="7B0FC21C">
      <w:pPr>
        <w:pStyle w:val="50"/>
        <w:ind w:firstLine="474" w:firstLineChars="200"/>
        <w:rPr>
          <w:rFonts w:hint="eastAsia" w:ascii="仿宋" w:hAnsi="仿宋" w:eastAsia="仿宋" w:cs="仿宋"/>
          <w:spacing w:val="14"/>
        </w:rPr>
      </w:pPr>
      <w:r>
        <w:rPr>
          <w:rFonts w:hint="eastAsia" w:ascii="仿宋" w:hAnsi="仿宋" w:eastAsia="仿宋" w:cs="仿宋"/>
          <w:spacing w:val="14"/>
        </w:rPr>
        <w:t>1.5投标文件所附证明材料均为原件的扫描件（或照片），尺寸和清晰度应该能够在电脑上被阅读、识别和判断；若投标人未按要求提供证明材料或提供不清晰的扫描件的，评标委员会有权认定其投标文件未对招标文件有关要求进行响应，涉及资格审查或符合性审查的将不予通过。</w:t>
      </w:r>
    </w:p>
    <w:p w14:paraId="02BBE6A1">
      <w:pPr>
        <w:pStyle w:val="50"/>
        <w:ind w:firstLine="474" w:firstLineChars="200"/>
        <w:rPr>
          <w:rFonts w:hint="eastAsia" w:ascii="仿宋" w:hAnsi="仿宋" w:eastAsia="仿宋" w:cs="仿宋"/>
          <w:b/>
          <w:bCs/>
          <w:spacing w:val="14"/>
        </w:rPr>
      </w:pPr>
      <w:bookmarkStart w:id="4" w:name="_Toc24306"/>
      <w:bookmarkStart w:id="5" w:name="_Toc28904"/>
      <w:r>
        <w:rPr>
          <w:rFonts w:hint="eastAsia" w:ascii="仿宋" w:hAnsi="仿宋" w:eastAsia="仿宋" w:cs="仿宋"/>
          <w:b/>
          <w:bCs/>
          <w:spacing w:val="14"/>
        </w:rPr>
        <w:t>2、投标文件的提交</w:t>
      </w:r>
      <w:bookmarkEnd w:id="4"/>
      <w:bookmarkEnd w:id="5"/>
    </w:p>
    <w:p w14:paraId="17BBAC9C">
      <w:pPr>
        <w:pStyle w:val="50"/>
        <w:ind w:firstLine="474" w:firstLineChars="200"/>
        <w:rPr>
          <w:rFonts w:hint="eastAsia" w:ascii="仿宋" w:hAnsi="仿宋" w:eastAsia="仿宋" w:cs="仿宋"/>
          <w:spacing w:val="14"/>
        </w:rPr>
      </w:pPr>
      <w:r>
        <w:rPr>
          <w:rFonts w:hint="eastAsia" w:ascii="仿宋" w:hAnsi="仿宋" w:eastAsia="仿宋" w:cs="仿宋"/>
          <w:spacing w:val="14"/>
        </w:rPr>
        <w:t>2.1除电子投标文件外，投标时不再接受任何纸质文件、资料等。</w:t>
      </w:r>
    </w:p>
    <w:p w14:paraId="66C97671">
      <w:pPr>
        <w:pStyle w:val="50"/>
        <w:ind w:firstLine="474" w:firstLineChars="200"/>
        <w:rPr>
          <w:rFonts w:hint="eastAsia" w:ascii="仿宋" w:hAnsi="仿宋" w:eastAsia="仿宋" w:cs="仿宋"/>
          <w:spacing w:val="14"/>
        </w:rPr>
      </w:pPr>
      <w:r>
        <w:rPr>
          <w:rFonts w:hint="eastAsia" w:ascii="仿宋" w:hAnsi="仿宋" w:eastAsia="仿宋" w:cs="仿宋"/>
          <w:spacing w:val="14"/>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1620471D">
      <w:pPr>
        <w:pStyle w:val="50"/>
        <w:ind w:firstLine="474" w:firstLineChars="200"/>
        <w:rPr>
          <w:rFonts w:hint="eastAsia" w:ascii="仿宋" w:hAnsi="仿宋" w:eastAsia="仿宋" w:cs="仿宋"/>
          <w:spacing w:val="14"/>
        </w:rPr>
      </w:pPr>
      <w:r>
        <w:rPr>
          <w:rFonts w:hint="eastAsia" w:ascii="仿宋" w:hAnsi="仿宋" w:eastAsia="仿宋" w:cs="仿宋"/>
          <w:spacing w:val="14"/>
        </w:rPr>
        <w:t>2.3投标人因洛阳市电子招投标交易平台问题无法上传电子投标文件时，请在工作时间与交易中心联系。</w:t>
      </w:r>
    </w:p>
    <w:p w14:paraId="5CC7BF6B">
      <w:pPr>
        <w:pStyle w:val="50"/>
        <w:ind w:firstLine="474" w:firstLineChars="200"/>
        <w:rPr>
          <w:rFonts w:hint="eastAsia" w:ascii="仿宋" w:hAnsi="仿宋" w:eastAsia="仿宋" w:cs="仿宋"/>
          <w:b/>
          <w:bCs/>
          <w:spacing w:val="14"/>
        </w:rPr>
      </w:pPr>
      <w:bookmarkStart w:id="6" w:name="_Toc15080"/>
      <w:bookmarkStart w:id="7" w:name="_Toc27240"/>
      <w:r>
        <w:rPr>
          <w:rFonts w:hint="eastAsia" w:ascii="仿宋" w:hAnsi="仿宋" w:eastAsia="仿宋" w:cs="仿宋"/>
          <w:b/>
          <w:bCs/>
          <w:spacing w:val="14"/>
        </w:rPr>
        <w:t>3、招标文件的澄清、修改</w:t>
      </w:r>
      <w:bookmarkEnd w:id="6"/>
      <w:bookmarkEnd w:id="7"/>
    </w:p>
    <w:p w14:paraId="3F134D00">
      <w:pPr>
        <w:pStyle w:val="50"/>
        <w:ind w:firstLine="474" w:firstLineChars="200"/>
        <w:rPr>
          <w:rFonts w:hint="eastAsia" w:ascii="仿宋" w:hAnsi="仿宋" w:eastAsia="仿宋" w:cs="仿宋"/>
          <w:spacing w:val="14"/>
        </w:rPr>
      </w:pPr>
      <w:r>
        <w:rPr>
          <w:rFonts w:hint="eastAsia" w:ascii="仿宋" w:hAnsi="仿宋" w:eastAsia="仿宋" w:cs="仿宋"/>
          <w:spacing w:val="14"/>
        </w:rPr>
        <w:t>3.1招标文件的澄清、修改将在河南省（洛阳市）政府采购网和洛阳市公共资源交易中心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072F809D">
      <w:pPr>
        <w:pStyle w:val="50"/>
        <w:ind w:firstLine="474" w:firstLineChars="200"/>
        <w:rPr>
          <w:rFonts w:hint="eastAsia" w:ascii="宋体" w:hAnsi="宋体" w:eastAsia="宋体" w:cs="宋体"/>
          <w:spacing w:val="14"/>
        </w:rPr>
      </w:pPr>
      <w:r>
        <w:rPr>
          <w:rFonts w:hint="eastAsia" w:ascii="仿宋" w:hAnsi="仿宋" w:eastAsia="仿宋" w:cs="仿宋"/>
          <w:spacing w:val="14"/>
        </w:rPr>
        <w:t>3.2因洛阳市电子招投标交易平台在开标前具有保密性，投标人在投标文件递交截止时间前须自行查看项目进展、变更通知、澄清及回复，因投标人未及时查看而造成的后果自负。</w:t>
      </w:r>
    </w:p>
    <w:p w14:paraId="39AF1049">
      <w:pPr>
        <w:pStyle w:val="50"/>
        <w:ind w:firstLine="474" w:firstLineChars="200"/>
        <w:rPr>
          <w:rFonts w:hint="eastAsia" w:ascii="仿宋" w:hAnsi="仿宋" w:eastAsia="仿宋" w:cs="仿宋"/>
          <w:b/>
          <w:bCs/>
          <w:spacing w:val="14"/>
        </w:rPr>
      </w:pPr>
      <w:bookmarkStart w:id="8" w:name="_Toc10185"/>
      <w:bookmarkStart w:id="9" w:name="_Toc7568"/>
      <w:r>
        <w:rPr>
          <w:rFonts w:hint="eastAsia" w:ascii="仿宋" w:hAnsi="仿宋" w:eastAsia="仿宋" w:cs="仿宋"/>
          <w:b/>
          <w:bCs/>
          <w:spacing w:val="14"/>
        </w:rPr>
        <w:t>4、开标</w:t>
      </w:r>
      <w:bookmarkEnd w:id="8"/>
      <w:bookmarkEnd w:id="9"/>
    </w:p>
    <w:p w14:paraId="58BDCD1C">
      <w:pPr>
        <w:pStyle w:val="50"/>
        <w:ind w:firstLine="474" w:firstLineChars="200"/>
        <w:rPr>
          <w:rFonts w:hint="eastAsia" w:ascii="仿宋" w:hAnsi="仿宋" w:eastAsia="仿宋" w:cs="仿宋"/>
          <w:spacing w:val="14"/>
        </w:rPr>
      </w:pPr>
      <w:bookmarkStart w:id="10" w:name="_Toc1610"/>
      <w:bookmarkStart w:id="11" w:name="_Toc15052"/>
      <w:r>
        <w:rPr>
          <w:rFonts w:hint="eastAsia" w:ascii="仿宋" w:hAnsi="仿宋" w:eastAsia="仿宋" w:cs="仿宋"/>
          <w:spacing w:val="14"/>
        </w:rPr>
        <w:t>4.1采购人在投标文件规定的时间和地点进行开标活动，投标人授权代表应携带企业CA锁在线参加。</w:t>
      </w:r>
      <w:bookmarkEnd w:id="10"/>
    </w:p>
    <w:p w14:paraId="2E4D5733">
      <w:pPr>
        <w:pStyle w:val="50"/>
        <w:ind w:firstLine="474" w:firstLineChars="200"/>
        <w:rPr>
          <w:rFonts w:hint="eastAsia" w:ascii="仿宋" w:hAnsi="仿宋" w:eastAsia="仿宋" w:cs="仿宋"/>
          <w:spacing w:val="14"/>
        </w:rPr>
      </w:pPr>
      <w:bookmarkStart w:id="12" w:name="_Toc17667"/>
      <w:r>
        <w:rPr>
          <w:rFonts w:hint="eastAsia" w:ascii="仿宋" w:hAnsi="仿宋" w:eastAsia="仿宋" w:cs="仿宋"/>
          <w:spacing w:val="14"/>
        </w:rPr>
        <w:t>4.2本项目采用远程不见面交易的模式，开标当日，投标人无需到现场参加开标会议，应在投标截止时间前，登录到洛阳市电子招投标交易平台（http://lyggzyjy.ly.gov.cn/TPBidder）,点击右上方【不见面开标大厅】按钮进入，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bookmarkEnd w:id="12"/>
    </w:p>
    <w:p w14:paraId="71B9013A">
      <w:pPr>
        <w:pStyle w:val="50"/>
        <w:ind w:firstLine="474" w:firstLineChars="200"/>
        <w:rPr>
          <w:rFonts w:hint="eastAsia" w:ascii="仿宋" w:hAnsi="仿宋" w:eastAsia="仿宋" w:cs="仿宋"/>
          <w:spacing w:val="14"/>
        </w:rPr>
      </w:pPr>
      <w:bookmarkStart w:id="13" w:name="_Toc23829"/>
      <w:r>
        <w:rPr>
          <w:rFonts w:hint="eastAsia" w:ascii="仿宋" w:hAnsi="仿宋" w:eastAsia="仿宋" w:cs="仿宋"/>
          <w:spacing w:val="14"/>
        </w:rPr>
        <w:t>4.3、为便于投标人（供应商）制作投标（响应）文件，本投标（响应）文件格式所列采购投标的主体称呼及专业术语，也适用于政府采购非采购方式（竞争性谈判、竞争性磋商、询价）对应的主体称呼及专业术语。</w:t>
      </w:r>
      <w:bookmarkEnd w:id="13"/>
    </w:p>
    <w:p w14:paraId="462DF4D4">
      <w:pPr>
        <w:pStyle w:val="50"/>
        <w:ind w:firstLine="474" w:firstLineChars="200"/>
        <w:rPr>
          <w:rFonts w:hint="eastAsia" w:ascii="仿宋" w:hAnsi="仿宋" w:eastAsia="仿宋" w:cs="仿宋"/>
          <w:spacing w:val="14"/>
        </w:rPr>
      </w:pPr>
      <w:bookmarkStart w:id="14" w:name="_Toc12125"/>
      <w:r>
        <w:rPr>
          <w:rFonts w:hint="eastAsia" w:ascii="仿宋" w:hAnsi="仿宋" w:eastAsia="仿宋" w:cs="仿宋"/>
          <w:spacing w:val="14"/>
        </w:rPr>
        <w:t>4.4、投标人《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w:t>
      </w:r>
      <w:bookmarkEnd w:id="14"/>
    </w:p>
    <w:p w14:paraId="618A7F79">
      <w:pPr>
        <w:pStyle w:val="50"/>
        <w:ind w:firstLine="474" w:firstLineChars="200"/>
        <w:rPr>
          <w:rFonts w:hint="eastAsia" w:ascii="仿宋" w:hAnsi="仿宋" w:eastAsia="仿宋" w:cs="仿宋"/>
          <w:spacing w:val="14"/>
        </w:rPr>
      </w:pPr>
      <w:bookmarkStart w:id="15" w:name="_Toc25473"/>
      <w:r>
        <w:rPr>
          <w:rFonts w:hint="eastAsia" w:ascii="仿宋" w:hAnsi="仿宋" w:eastAsia="仿宋" w:cs="仿宋"/>
          <w:spacing w:val="14"/>
        </w:rPr>
        <w:t>4.5、招标代理机构有权将《报价明细表》、《参与评审打分的证书（证件）一览表》及《参与评审打分的合同业绩一览表》内容进行公示。</w:t>
      </w:r>
      <w:bookmarkEnd w:id="15"/>
    </w:p>
    <w:bookmarkEnd w:id="11"/>
    <w:p w14:paraId="20ADAABD">
      <w:pPr>
        <w:pStyle w:val="50"/>
        <w:ind w:firstLine="474" w:firstLineChars="200"/>
        <w:rPr>
          <w:rFonts w:hint="eastAsia" w:ascii="仿宋" w:hAnsi="仿宋" w:eastAsia="仿宋" w:cs="仿宋"/>
          <w:b/>
          <w:bCs/>
          <w:spacing w:val="14"/>
        </w:rPr>
      </w:pPr>
      <w:r>
        <w:rPr>
          <w:rFonts w:hint="eastAsia" w:ascii="仿宋" w:hAnsi="仿宋" w:eastAsia="仿宋" w:cs="仿宋"/>
          <w:b/>
          <w:bCs/>
          <w:spacing w:val="14"/>
          <w:lang w:val="en-US" w:eastAsia="zh-CN"/>
        </w:rPr>
        <w:t>5</w:t>
      </w:r>
      <w:r>
        <w:rPr>
          <w:rFonts w:hint="eastAsia" w:ascii="仿宋" w:hAnsi="仿宋" w:eastAsia="仿宋" w:cs="仿宋"/>
          <w:b/>
          <w:bCs/>
          <w:spacing w:val="14"/>
        </w:rPr>
        <w:t>、不见面开标注意事项</w:t>
      </w:r>
    </w:p>
    <w:p w14:paraId="6396758F">
      <w:pPr>
        <w:pStyle w:val="50"/>
        <w:ind w:firstLine="474" w:firstLineChars="200"/>
        <w:rPr>
          <w:rFonts w:hint="eastAsia" w:ascii="仿宋" w:hAnsi="仿宋" w:eastAsia="仿宋" w:cs="仿宋"/>
          <w:spacing w:val="14"/>
        </w:rPr>
      </w:pPr>
      <w:r>
        <w:rPr>
          <w:rFonts w:hint="eastAsia" w:ascii="仿宋" w:hAnsi="仿宋" w:eastAsia="仿宋" w:cs="仿宋"/>
          <w:spacing w:val="14"/>
        </w:rPr>
        <w:t>本项目采用远程不见面交易的模式（此条款仅适用于远程不见面交易的项目）。</w:t>
      </w:r>
    </w:p>
    <w:p w14:paraId="6824087D">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1投标人（供应商）应当在招标文件（磋商文件、谈判文件、询价通知书）确定的投标截止时间前，登录到洛阳市电子招投标交易平台（http://lyggzyjy.ly.gov.cn/TPBidder）,点击右上方【不见面开标大厅】按钮进入，在线准时参加开标活动并进行文件解密、答疑澄清等。投标人（供应商）应在开标当天及时关注本单位的情况，如遇问题，请拨打技术服务单位（国泰新点）电话：400-9980000。</w:t>
      </w:r>
    </w:p>
    <w:p w14:paraId="3394AFD8">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2投标人（供应商）应认真学习洛阳市公共资源交易中心网站发布的《洛阳市公共资源交易中心不见面开标大厅操作手册（投标人）》，根据手册要求做好不见面开标的准备工作，否则由此可能引起的签到失败、解密失败或无法解密等问题由投标人（供应商）自行承担。</w:t>
      </w:r>
    </w:p>
    <w:p w14:paraId="47CEAB8A">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w:t>
      </w:r>
      <w:r>
        <w:rPr>
          <w:rFonts w:hint="eastAsia" w:ascii="仿宋" w:hAnsi="仿宋" w:eastAsia="仿宋" w:cs="仿宋"/>
          <w:spacing w:val="14"/>
          <w:lang w:val="en-US" w:eastAsia="zh-CN"/>
        </w:rPr>
        <w:t>3</w:t>
      </w:r>
      <w:r>
        <w:rPr>
          <w:rFonts w:hint="eastAsia" w:ascii="仿宋" w:hAnsi="仿宋" w:eastAsia="仿宋" w:cs="仿宋"/>
          <w:spacing w:val="14"/>
        </w:rPr>
        <w:t>投标人（供应商）应在开标时间前一小时内通过不见面开标系统进行电子签到。</w:t>
      </w:r>
    </w:p>
    <w:p w14:paraId="5BFF77B0">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w:t>
      </w:r>
      <w:r>
        <w:rPr>
          <w:rFonts w:hint="eastAsia" w:ascii="仿宋" w:hAnsi="仿宋" w:eastAsia="仿宋" w:cs="仿宋"/>
          <w:spacing w:val="14"/>
          <w:lang w:val="en-US" w:eastAsia="zh-CN"/>
        </w:rPr>
        <w:t>4</w:t>
      </w:r>
      <w:r>
        <w:rPr>
          <w:rFonts w:hint="eastAsia" w:ascii="仿宋" w:hAnsi="仿宋" w:eastAsia="仿宋" w:cs="仿宋"/>
          <w:spacing w:val="14"/>
        </w:rPr>
        <w:t>投标人（供应商）应在解密时间内插入CA锁，输入密码，进行解密；如果在解密时间内解密失败，可再次解密。</w:t>
      </w:r>
    </w:p>
    <w:p w14:paraId="2448A575">
      <w:pPr>
        <w:pStyle w:val="50"/>
        <w:ind w:firstLine="474" w:firstLineChars="200"/>
        <w:rPr>
          <w:rFonts w:hint="eastAsia" w:ascii="仿宋" w:hAnsi="仿宋" w:eastAsia="仿宋" w:cs="仿宋"/>
          <w:spacing w:val="14"/>
        </w:rPr>
      </w:pPr>
      <w:r>
        <w:rPr>
          <w:rFonts w:hint="eastAsia" w:ascii="仿宋" w:hAnsi="仿宋" w:eastAsia="仿宋" w:cs="仿宋"/>
          <w:spacing w:val="14"/>
          <w:lang w:val="en-US" w:eastAsia="zh-CN"/>
        </w:rPr>
        <w:t>5</w:t>
      </w:r>
      <w:r>
        <w:rPr>
          <w:rFonts w:hint="eastAsia" w:ascii="仿宋" w:hAnsi="仿宋" w:eastAsia="仿宋" w:cs="仿宋"/>
          <w:spacing w:val="14"/>
        </w:rPr>
        <w:t>.</w:t>
      </w:r>
      <w:r>
        <w:rPr>
          <w:rFonts w:hint="eastAsia" w:ascii="仿宋" w:hAnsi="仿宋" w:eastAsia="仿宋" w:cs="仿宋"/>
          <w:spacing w:val="14"/>
          <w:lang w:val="en-US" w:eastAsia="zh-CN"/>
        </w:rPr>
        <w:t>5</w:t>
      </w:r>
      <w:r>
        <w:rPr>
          <w:rFonts w:hint="eastAsia" w:ascii="仿宋" w:hAnsi="仿宋" w:eastAsia="仿宋" w:cs="仿宋"/>
          <w:spacing w:val="14"/>
        </w:rPr>
        <w:t>采购人及招标代理机构在招标文件（磋商文件、谈判文件、询价通知书）规定的时间及地点开标。投标人（供应商）无需到达开标现场，但在开评标期间，投标人（供应商）的法定代表人或其授权委托人应参与远程交互，中途不得更换，在废标、澄清、提疑、传送文件、最后报价等特殊情况下需要交互时，投标人（供应商）一端参与交互的人员将均被视为是投标人（供应商）的法定代表人或其授权委托人，投标人（供应商）不得以不承认交互人员的资格或身份等为借口抵赖推脱，投标人（供应商）自行承担随意更换人员或未按要求参与交互所导致的一切后果。投标人（供应商）超时交互，由此产生的不利于投标人（供应商）的评审风险由投标人（供应商）自行承担。</w:t>
      </w:r>
    </w:p>
    <w:p w14:paraId="44B908ED">
      <w:pPr>
        <w:pStyle w:val="50"/>
        <w:ind w:firstLine="474" w:firstLineChars="200"/>
        <w:rPr>
          <w:rFonts w:hint="eastAsia" w:ascii="仿宋" w:hAnsi="仿宋" w:eastAsia="仿宋" w:cs="仿宋"/>
          <w:b/>
          <w:bCs/>
          <w:spacing w:val="14"/>
        </w:rPr>
      </w:pPr>
      <w:r>
        <w:rPr>
          <w:rFonts w:hint="eastAsia" w:ascii="仿宋" w:hAnsi="仿宋" w:eastAsia="仿宋" w:cs="仿宋"/>
          <w:b/>
          <w:bCs/>
          <w:spacing w:val="14"/>
          <w:lang w:val="en-US" w:eastAsia="zh-CN"/>
        </w:rPr>
        <w:t>6</w:t>
      </w:r>
      <w:r>
        <w:rPr>
          <w:rFonts w:hint="eastAsia" w:ascii="仿宋" w:hAnsi="仿宋" w:eastAsia="仿宋" w:cs="仿宋"/>
          <w:b/>
          <w:bCs/>
          <w:spacing w:val="14"/>
        </w:rPr>
        <w:t>、开标前，投标人（供应商）务必在洛阳市电子招投标交易平台（http://lyggzyjy.ly.gov.cn/TPBidder） 投标文件上传模块中使用“模拟解密”功能，验证自助解密环境。</w:t>
      </w:r>
    </w:p>
    <w:p w14:paraId="526A49EB">
      <w:pPr>
        <w:pStyle w:val="50"/>
        <w:ind w:firstLine="474" w:firstLineChars="200"/>
        <w:rPr>
          <w:rFonts w:hint="eastAsia" w:ascii="仿宋" w:hAnsi="仿宋" w:eastAsia="仿宋" w:cs="仿宋"/>
          <w:spacing w:val="14"/>
        </w:rPr>
      </w:pPr>
      <w:r>
        <w:rPr>
          <w:rFonts w:hint="eastAsia" w:ascii="仿宋" w:hAnsi="仿宋" w:eastAsia="仿宋" w:cs="仿宋"/>
          <w:spacing w:val="14"/>
        </w:rPr>
        <w:t>本提示内容并非招标文件的组成部分，仅为善意提示，如有与招标文件不一致之处，以招标文件为准。</w:t>
      </w:r>
    </w:p>
    <w:p w14:paraId="26AAEB23">
      <w:pPr>
        <w:pStyle w:val="36"/>
        <w:numPr>
          <w:ilvl w:val="0"/>
          <w:numId w:val="0"/>
        </w:numPr>
        <w:jc w:val="center"/>
        <w:rPr>
          <w:rStyle w:val="113"/>
          <w:rFonts w:hint="eastAsia" w:ascii="宋体" w:hAnsi="宋体" w:eastAsia="宋体" w:cs="宋体"/>
          <w:b/>
          <w:bCs/>
          <w:lang w:eastAsia="zh-CN"/>
        </w:rPr>
        <w:sectPr>
          <w:pgSz w:w="11906" w:h="16838"/>
          <w:pgMar w:top="1418" w:right="1247" w:bottom="1418" w:left="1418" w:header="680" w:footer="680" w:gutter="0"/>
          <w:cols w:space="720" w:num="1"/>
          <w:docGrid w:type="linesAndChars" w:linePitch="466" w:charSpace="-6394"/>
        </w:sectPr>
      </w:pPr>
      <w:bookmarkStart w:id="16" w:name="_Toc5838"/>
      <w:bookmarkStart w:id="17" w:name="_Toc5658"/>
      <w:bookmarkStart w:id="18" w:name="_Toc504741946"/>
      <w:bookmarkStart w:id="19" w:name="_Toc256000001"/>
      <w:bookmarkStart w:id="20" w:name="_Toc16402"/>
      <w:bookmarkStart w:id="21" w:name="_Toc49691385"/>
      <w:bookmarkStart w:id="22" w:name="_Toc14225"/>
      <w:bookmarkStart w:id="23" w:name="_Toc20063"/>
      <w:bookmarkStart w:id="24" w:name="_Toc1660781"/>
      <w:bookmarkStart w:id="25" w:name="_Toc14527"/>
    </w:p>
    <w:p w14:paraId="08A7B216">
      <w:pPr>
        <w:pStyle w:val="36"/>
        <w:numPr>
          <w:ilvl w:val="0"/>
          <w:numId w:val="0"/>
        </w:numPr>
        <w:jc w:val="center"/>
        <w:rPr>
          <w:rFonts w:hint="eastAsia" w:ascii="仿宋" w:hAnsi="仿宋" w:eastAsia="仿宋" w:cs="仿宋"/>
          <w:szCs w:val="32"/>
        </w:rPr>
      </w:pPr>
      <w:bookmarkStart w:id="26" w:name="_Toc19157"/>
      <w:r>
        <w:rPr>
          <w:rStyle w:val="113"/>
          <w:rFonts w:hint="eastAsia" w:ascii="仿宋" w:hAnsi="仿宋" w:eastAsia="仿宋" w:cs="仿宋"/>
          <w:b/>
          <w:bCs/>
          <w:lang w:eastAsia="zh-CN"/>
        </w:rPr>
        <w:t>第一章</w:t>
      </w:r>
      <w:r>
        <w:rPr>
          <w:rStyle w:val="113"/>
          <w:rFonts w:hint="eastAsia" w:ascii="仿宋" w:hAnsi="仿宋" w:eastAsia="仿宋" w:cs="仿宋"/>
          <w:b/>
          <w:bCs/>
          <w:lang w:val="en-US" w:eastAsia="zh-CN"/>
        </w:rPr>
        <w:t xml:space="preserve"> </w:t>
      </w:r>
      <w:r>
        <w:rPr>
          <w:rStyle w:val="113"/>
          <w:rFonts w:hint="eastAsia" w:ascii="仿宋" w:hAnsi="仿宋" w:eastAsia="仿宋" w:cs="仿宋"/>
          <w:b/>
          <w:bCs/>
        </w:rPr>
        <w:t>招标公告</w:t>
      </w:r>
      <w:bookmarkEnd w:id="16"/>
      <w:bookmarkEnd w:id="17"/>
      <w:bookmarkEnd w:id="18"/>
      <w:bookmarkEnd w:id="19"/>
      <w:bookmarkEnd w:id="20"/>
      <w:bookmarkEnd w:id="21"/>
      <w:bookmarkEnd w:id="22"/>
      <w:bookmarkEnd w:id="23"/>
      <w:bookmarkEnd w:id="24"/>
      <w:bookmarkEnd w:id="25"/>
      <w:bookmarkEnd w:id="26"/>
    </w:p>
    <w:p w14:paraId="6F696734">
      <w:pPr>
        <w:pStyle w:val="37"/>
        <w:spacing w:before="0" w:beforeAutospacing="0" w:after="0" w:afterAutospacing="0" w:line="460" w:lineRule="exact"/>
        <w:ind w:left="0" w:leftChars="0" w:firstLine="0" w:firstLineChars="0"/>
        <w:jc w:val="center"/>
        <w:rPr>
          <w:rFonts w:hint="eastAsia" w:ascii="仿宋" w:hAnsi="仿宋" w:eastAsia="仿宋" w:cs="仿宋"/>
          <w:b/>
          <w:sz w:val="28"/>
          <w:szCs w:val="28"/>
        </w:rPr>
      </w:pPr>
      <w:bookmarkStart w:id="27" w:name="_Toc30042"/>
      <w:bookmarkStart w:id="28" w:name="_Toc49691394"/>
      <w:bookmarkStart w:id="29" w:name="_Toc1660782"/>
      <w:bookmarkStart w:id="30" w:name="_Toc4747"/>
      <w:bookmarkStart w:id="31" w:name="_Toc21239"/>
      <w:bookmarkStart w:id="32" w:name="_Toc504741947"/>
      <w:r>
        <w:rPr>
          <w:rFonts w:hint="eastAsia" w:ascii="仿宋" w:hAnsi="仿宋" w:eastAsia="仿宋" w:cs="仿宋"/>
          <w:b/>
          <w:sz w:val="28"/>
          <w:szCs w:val="28"/>
        </w:rPr>
        <w:t>宜阳县住房和城乡建设局宜阳县宜南宜北西庄污水处理厂药剂采购项目招标公告</w:t>
      </w:r>
    </w:p>
    <w:p w14:paraId="7747E791">
      <w:pPr>
        <w:pStyle w:val="50"/>
        <w:rPr>
          <w:rFonts w:hint="eastAsia" w:ascii="仿宋" w:hAnsi="仿宋" w:eastAsia="仿宋" w:cs="仿宋"/>
          <w:b/>
          <w:bCs/>
          <w:spacing w:val="14"/>
        </w:rPr>
      </w:pPr>
      <w:r>
        <w:rPr>
          <w:rFonts w:hint="eastAsia" w:ascii="仿宋" w:hAnsi="仿宋" w:eastAsia="仿宋" w:cs="仿宋"/>
          <w:b/>
          <w:bCs/>
          <w:spacing w:val="14"/>
        </w:rPr>
        <w:t>项目概况：</w:t>
      </w:r>
    </w:p>
    <w:p w14:paraId="47D4B168">
      <w:pPr>
        <w:pStyle w:val="50"/>
        <w:ind w:firstLine="474" w:firstLineChars="200"/>
        <w:rPr>
          <w:rFonts w:hint="eastAsia" w:ascii="仿宋" w:hAnsi="仿宋" w:eastAsia="仿宋" w:cs="仿宋"/>
          <w:spacing w:val="14"/>
        </w:rPr>
      </w:pPr>
      <w:r>
        <w:rPr>
          <w:rFonts w:hint="eastAsia" w:ascii="仿宋" w:hAnsi="仿宋" w:eastAsia="仿宋" w:cs="仿宋"/>
          <w:spacing w:val="14"/>
        </w:rPr>
        <w:t>宜阳县住房和城乡建设局宜阳县宜南宜北西庄污水处理厂药剂采购项目的潜在投标人应在洛阳市公共资源交易中心网站（lyggzyjy.ly.gov.cn）获取招标文件，并于</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02</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27</w:t>
      </w:r>
      <w:r>
        <w:rPr>
          <w:rFonts w:hint="eastAsia" w:ascii="仿宋" w:hAnsi="仿宋" w:eastAsia="仿宋" w:cs="仿宋"/>
          <w:color w:val="auto"/>
          <w:spacing w:val="14"/>
          <w:highlight w:val="none"/>
        </w:rPr>
        <w:t>日</w:t>
      </w:r>
      <w:r>
        <w:rPr>
          <w:rFonts w:hint="eastAsia" w:ascii="仿宋" w:hAnsi="仿宋" w:eastAsia="仿宋" w:cs="仿宋"/>
          <w:color w:val="auto"/>
          <w:spacing w:val="14"/>
          <w:highlight w:val="none"/>
          <w:lang w:val="en-US" w:eastAsia="zh-CN"/>
        </w:rPr>
        <w:t>09</w:t>
      </w:r>
      <w:r>
        <w:rPr>
          <w:rFonts w:hint="eastAsia" w:ascii="仿宋" w:hAnsi="仿宋" w:eastAsia="仿宋" w:cs="仿宋"/>
          <w:color w:val="auto"/>
          <w:spacing w:val="14"/>
          <w:highlight w:val="none"/>
        </w:rPr>
        <w:t>时</w:t>
      </w:r>
      <w:r>
        <w:rPr>
          <w:rFonts w:hint="eastAsia" w:ascii="仿宋" w:hAnsi="仿宋" w:eastAsia="仿宋" w:cs="仿宋"/>
          <w:color w:val="auto"/>
          <w:spacing w:val="14"/>
          <w:highlight w:val="none"/>
          <w:lang w:val="en-US" w:eastAsia="zh-CN"/>
        </w:rPr>
        <w:t>30</w:t>
      </w:r>
      <w:r>
        <w:rPr>
          <w:rFonts w:hint="eastAsia" w:ascii="仿宋" w:hAnsi="仿宋" w:eastAsia="仿宋" w:cs="仿宋"/>
          <w:color w:val="auto"/>
          <w:spacing w:val="14"/>
          <w:highlight w:val="none"/>
        </w:rPr>
        <w:t>分</w:t>
      </w:r>
      <w:r>
        <w:rPr>
          <w:rFonts w:hint="eastAsia" w:ascii="仿宋" w:hAnsi="仿宋" w:eastAsia="仿宋" w:cs="仿宋"/>
          <w:color w:val="auto"/>
          <w:spacing w:val="14"/>
        </w:rPr>
        <w:t>（北京时间）</w:t>
      </w:r>
      <w:r>
        <w:rPr>
          <w:rFonts w:hint="eastAsia" w:ascii="仿宋" w:hAnsi="仿宋" w:eastAsia="仿宋" w:cs="仿宋"/>
          <w:spacing w:val="14"/>
        </w:rPr>
        <w:t>前递交投标文件。</w:t>
      </w:r>
    </w:p>
    <w:p w14:paraId="20CE3E31">
      <w:pPr>
        <w:pStyle w:val="50"/>
        <w:rPr>
          <w:rFonts w:hint="eastAsia" w:ascii="仿宋" w:hAnsi="仿宋" w:eastAsia="仿宋" w:cs="仿宋"/>
          <w:b/>
          <w:bCs/>
          <w:spacing w:val="14"/>
        </w:rPr>
      </w:pPr>
      <w:r>
        <w:rPr>
          <w:rFonts w:hint="eastAsia" w:ascii="仿宋" w:hAnsi="仿宋" w:eastAsia="仿宋" w:cs="仿宋"/>
          <w:b/>
          <w:bCs/>
          <w:spacing w:val="14"/>
        </w:rPr>
        <w:t>一、项目基本情况</w:t>
      </w:r>
    </w:p>
    <w:p w14:paraId="0684EC8C">
      <w:pPr>
        <w:pStyle w:val="50"/>
        <w:ind w:firstLine="474" w:firstLineChars="200"/>
        <w:rPr>
          <w:rFonts w:hint="eastAsia" w:ascii="仿宋" w:hAnsi="仿宋" w:eastAsia="仿宋" w:cs="仿宋"/>
          <w:color w:val="000000" w:themeColor="text1"/>
          <w:spacing w:val="14"/>
          <w:lang w:eastAsia="zh-CN"/>
          <w14:textFill>
            <w14:solidFill>
              <w14:schemeClr w14:val="tx1"/>
            </w14:solidFill>
          </w14:textFill>
        </w:rPr>
      </w:pPr>
      <w:r>
        <w:rPr>
          <w:rFonts w:hint="eastAsia" w:ascii="仿宋" w:hAnsi="仿宋" w:eastAsia="仿宋" w:cs="仿宋"/>
          <w:color w:val="000000" w:themeColor="text1"/>
          <w:spacing w:val="14"/>
          <w14:textFill>
            <w14:solidFill>
              <w14:schemeClr w14:val="tx1"/>
            </w14:solidFill>
          </w14:textFill>
        </w:rPr>
        <w:t>1、</w:t>
      </w:r>
      <w:r>
        <w:rPr>
          <w:rFonts w:hint="eastAsia" w:ascii="仿宋" w:hAnsi="仿宋" w:eastAsia="仿宋" w:cs="仿宋"/>
          <w:color w:val="000000" w:themeColor="text1"/>
          <w:spacing w:val="14"/>
          <w:highlight w:val="none"/>
          <w:lang w:val="en-US" w:eastAsia="zh-CN"/>
          <w14:textFill>
            <w14:solidFill>
              <w14:schemeClr w14:val="tx1"/>
            </w14:solidFill>
          </w14:textFill>
        </w:rPr>
        <w:t>项目编号</w:t>
      </w:r>
      <w:r>
        <w:rPr>
          <w:rFonts w:hint="eastAsia" w:ascii="仿宋" w:hAnsi="仿宋" w:eastAsia="仿宋" w:cs="仿宋"/>
          <w:color w:val="000000" w:themeColor="text1"/>
          <w:spacing w:val="14"/>
          <w14:textFill>
            <w14:solidFill>
              <w14:schemeClr w14:val="tx1"/>
            </w14:solidFill>
          </w14:textFill>
        </w:rPr>
        <w:t>：宜阳公开-2025-1</w:t>
      </w:r>
      <w:r>
        <w:rPr>
          <w:rFonts w:hint="eastAsia" w:ascii="仿宋" w:hAnsi="仿宋" w:eastAsia="仿宋" w:cs="仿宋"/>
          <w:color w:val="000000" w:themeColor="text1"/>
          <w:spacing w:val="14"/>
          <w:lang w:eastAsia="zh-CN"/>
          <w14:textFill>
            <w14:solidFill>
              <w14:schemeClr w14:val="tx1"/>
            </w14:solidFill>
          </w14:textFill>
        </w:rPr>
        <w:t>；</w:t>
      </w:r>
    </w:p>
    <w:p w14:paraId="4618FCA3">
      <w:pPr>
        <w:pStyle w:val="50"/>
        <w:numPr>
          <w:ilvl w:val="0"/>
          <w:numId w:val="1"/>
        </w:numPr>
        <w:ind w:firstLine="474" w:firstLineChars="200"/>
        <w:rPr>
          <w:rFonts w:hint="eastAsia" w:ascii="仿宋" w:hAnsi="仿宋" w:eastAsia="仿宋" w:cs="仿宋"/>
          <w:spacing w:val="14"/>
          <w:lang w:val="en-US" w:eastAsia="zh-CN"/>
        </w:rPr>
      </w:pPr>
      <w:r>
        <w:rPr>
          <w:rFonts w:hint="eastAsia" w:ascii="仿宋" w:hAnsi="仿宋" w:eastAsia="仿宋" w:cs="仿宋"/>
          <w:spacing w:val="14"/>
        </w:rPr>
        <w:t>项目名称：宜阳县住房和城乡建设局宜阳县宜南宜北西庄污水处理厂药剂采购项目</w:t>
      </w:r>
    </w:p>
    <w:p w14:paraId="20488CC9">
      <w:pPr>
        <w:pStyle w:val="50"/>
        <w:numPr>
          <w:ilvl w:val="0"/>
          <w:numId w:val="0"/>
        </w:numPr>
        <w:ind w:firstLine="474" w:firstLineChars="200"/>
        <w:rPr>
          <w:rFonts w:hint="eastAsia" w:ascii="仿宋" w:hAnsi="仿宋" w:eastAsia="仿宋" w:cs="仿宋"/>
          <w:spacing w:val="14"/>
        </w:rPr>
      </w:pPr>
      <w:r>
        <w:rPr>
          <w:rFonts w:hint="eastAsia" w:ascii="仿宋" w:hAnsi="仿宋" w:eastAsia="仿宋" w:cs="仿宋"/>
          <w:spacing w:val="14"/>
        </w:rPr>
        <w:t>3、采购方式：公开招标</w:t>
      </w:r>
    </w:p>
    <w:p w14:paraId="12AC3233">
      <w:pPr>
        <w:pStyle w:val="50"/>
        <w:ind w:firstLine="474" w:firstLineChars="200"/>
        <w:rPr>
          <w:rFonts w:hint="eastAsia" w:ascii="仿宋" w:hAnsi="仿宋" w:eastAsia="仿宋" w:cs="仿宋"/>
          <w:spacing w:val="14"/>
        </w:rPr>
      </w:pPr>
      <w:r>
        <w:rPr>
          <w:rFonts w:hint="eastAsia" w:ascii="仿宋" w:hAnsi="仿宋" w:eastAsia="仿宋" w:cs="仿宋"/>
          <w:spacing w:val="14"/>
        </w:rPr>
        <w:t>4、预算金额：</w:t>
      </w:r>
      <w:r>
        <w:rPr>
          <w:rFonts w:hint="eastAsia" w:ascii="仿宋" w:hAnsi="仿宋" w:eastAsia="仿宋" w:cs="仿宋"/>
          <w:spacing w:val="14"/>
          <w:lang w:val="en-US" w:eastAsia="zh-CN"/>
        </w:rPr>
        <w:t>1750000.00</w:t>
      </w:r>
      <w:r>
        <w:rPr>
          <w:rFonts w:hint="eastAsia" w:ascii="仿宋" w:hAnsi="仿宋" w:eastAsia="仿宋" w:cs="仿宋"/>
          <w:spacing w:val="14"/>
        </w:rPr>
        <w:t>元</w:t>
      </w:r>
    </w:p>
    <w:p w14:paraId="1A7DBD71">
      <w:pPr>
        <w:pStyle w:val="50"/>
        <w:ind w:firstLine="474" w:firstLineChars="200"/>
        <w:rPr>
          <w:rFonts w:hint="eastAsia" w:ascii="仿宋" w:hAnsi="仿宋" w:eastAsia="仿宋" w:cs="仿宋"/>
          <w:spacing w:val="14"/>
        </w:rPr>
      </w:pPr>
      <w:r>
        <w:rPr>
          <w:rFonts w:hint="eastAsia" w:ascii="仿宋" w:hAnsi="仿宋" w:eastAsia="仿宋" w:cs="仿宋"/>
          <w:spacing w:val="14"/>
        </w:rPr>
        <w:t>最高限价：</w:t>
      </w:r>
      <w:r>
        <w:rPr>
          <w:rFonts w:hint="eastAsia" w:ascii="仿宋" w:hAnsi="仿宋" w:eastAsia="仿宋" w:cs="仿宋"/>
          <w:spacing w:val="14"/>
          <w:lang w:val="en-US" w:eastAsia="zh-CN"/>
        </w:rPr>
        <w:t>1750000.00</w:t>
      </w:r>
      <w:r>
        <w:rPr>
          <w:rFonts w:hint="eastAsia" w:ascii="仿宋" w:hAnsi="仿宋" w:eastAsia="仿宋" w:cs="仿宋"/>
          <w:spacing w:val="14"/>
        </w:rPr>
        <w:t>元</w:t>
      </w:r>
    </w:p>
    <w:tbl>
      <w:tblPr>
        <w:tblStyle w:val="12"/>
        <w:tblW w:w="98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0"/>
        <w:gridCol w:w="1578"/>
        <w:gridCol w:w="2895"/>
        <w:gridCol w:w="1031"/>
        <w:gridCol w:w="1320"/>
        <w:gridCol w:w="1312"/>
        <w:gridCol w:w="1155"/>
      </w:tblGrid>
      <w:tr w14:paraId="296A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jc w:val="center"/>
        </w:trPr>
        <w:tc>
          <w:tcPr>
            <w:tcW w:w="570" w:type="dxa"/>
            <w:tcBorders>
              <w:bottom w:val="single" w:color="auto" w:sz="4" w:space="0"/>
            </w:tcBorders>
            <w:noWrap w:val="0"/>
            <w:vAlign w:val="center"/>
          </w:tcPr>
          <w:p w14:paraId="7656418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序号</w:t>
            </w:r>
          </w:p>
        </w:tc>
        <w:tc>
          <w:tcPr>
            <w:tcW w:w="1578" w:type="dxa"/>
            <w:tcBorders>
              <w:bottom w:val="single" w:color="auto" w:sz="4" w:space="0"/>
            </w:tcBorders>
            <w:noWrap w:val="0"/>
            <w:vAlign w:val="center"/>
          </w:tcPr>
          <w:p w14:paraId="0FD4704B">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highlight w:val="none"/>
                <w:lang w:val="en-US" w:eastAsia="zh-CN" w:bidi="ar-SA"/>
              </w:rPr>
              <w:t>包号</w:t>
            </w:r>
          </w:p>
        </w:tc>
        <w:tc>
          <w:tcPr>
            <w:tcW w:w="2895" w:type="dxa"/>
            <w:tcBorders>
              <w:bottom w:val="single" w:color="auto" w:sz="4" w:space="0"/>
            </w:tcBorders>
            <w:noWrap w:val="0"/>
            <w:vAlign w:val="center"/>
          </w:tcPr>
          <w:p w14:paraId="02819A08">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highlight w:val="none"/>
                <w:lang w:val="en-US" w:eastAsia="zh-CN" w:bidi="ar-SA"/>
              </w:rPr>
              <w:t>包名称</w:t>
            </w:r>
          </w:p>
        </w:tc>
        <w:tc>
          <w:tcPr>
            <w:tcW w:w="1031" w:type="dxa"/>
            <w:tcBorders>
              <w:bottom w:val="single" w:color="auto" w:sz="4" w:space="0"/>
            </w:tcBorders>
            <w:noWrap w:val="0"/>
            <w:vAlign w:val="center"/>
          </w:tcPr>
          <w:p w14:paraId="0E40CD17">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包预算（元）</w:t>
            </w:r>
          </w:p>
        </w:tc>
        <w:tc>
          <w:tcPr>
            <w:tcW w:w="1320" w:type="dxa"/>
            <w:tcBorders>
              <w:bottom w:val="single" w:color="auto" w:sz="4" w:space="0"/>
            </w:tcBorders>
            <w:noWrap w:val="0"/>
            <w:vAlign w:val="center"/>
          </w:tcPr>
          <w:p w14:paraId="182E2D88">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包最高限价（元）</w:t>
            </w:r>
          </w:p>
        </w:tc>
        <w:tc>
          <w:tcPr>
            <w:tcW w:w="1312" w:type="dxa"/>
            <w:tcBorders>
              <w:bottom w:val="single" w:color="auto" w:sz="4" w:space="0"/>
            </w:tcBorders>
            <w:noWrap w:val="0"/>
            <w:vAlign w:val="center"/>
          </w:tcPr>
          <w:p w14:paraId="2965126B">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是否专门面向中小企业</w:t>
            </w:r>
          </w:p>
        </w:tc>
        <w:tc>
          <w:tcPr>
            <w:tcW w:w="1155" w:type="dxa"/>
            <w:tcBorders>
              <w:bottom w:val="single" w:color="auto" w:sz="4" w:space="0"/>
            </w:tcBorders>
            <w:noWrap w:val="0"/>
            <w:vAlign w:val="center"/>
          </w:tcPr>
          <w:p w14:paraId="4F4E3ADF">
            <w:pPr>
              <w:pStyle w:val="33"/>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spacing w:val="14"/>
                <w:kern w:val="2"/>
                <w:sz w:val="24"/>
                <w:szCs w:val="24"/>
                <w:lang w:eastAsia="zh-CN"/>
              </w:rPr>
            </w:pPr>
            <w:r>
              <w:rPr>
                <w:rFonts w:hint="eastAsia" w:ascii="仿宋" w:hAnsi="仿宋" w:eastAsia="仿宋" w:cs="仿宋"/>
                <w:color w:val="000000"/>
                <w:spacing w:val="14"/>
                <w:kern w:val="0"/>
                <w:sz w:val="24"/>
                <w:szCs w:val="24"/>
                <w:lang w:val="en-US" w:eastAsia="zh-CN" w:bidi="ar-SA"/>
              </w:rPr>
              <w:t>采购预留金额（元）</w:t>
            </w:r>
          </w:p>
        </w:tc>
      </w:tr>
      <w:tr w14:paraId="3618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570" w:type="dxa"/>
            <w:tcBorders>
              <w:top w:val="single" w:color="auto" w:sz="4" w:space="0"/>
              <w:left w:val="single" w:color="auto" w:sz="4" w:space="0"/>
              <w:bottom w:val="single" w:color="auto" w:sz="4" w:space="0"/>
            </w:tcBorders>
            <w:noWrap w:val="0"/>
            <w:vAlign w:val="center"/>
          </w:tcPr>
          <w:p w14:paraId="3E15029B">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w:t>
            </w:r>
          </w:p>
        </w:tc>
        <w:tc>
          <w:tcPr>
            <w:tcW w:w="1578" w:type="dxa"/>
            <w:tcBorders>
              <w:top w:val="single" w:color="auto" w:sz="4" w:space="0"/>
              <w:bottom w:val="single" w:color="auto" w:sz="4" w:space="0"/>
            </w:tcBorders>
            <w:noWrap w:val="0"/>
            <w:vAlign w:val="center"/>
          </w:tcPr>
          <w:p w14:paraId="3727C8F8">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宜阳政采招标(2025)0002号-4</w:t>
            </w:r>
          </w:p>
        </w:tc>
        <w:tc>
          <w:tcPr>
            <w:tcW w:w="2895" w:type="dxa"/>
            <w:tcBorders>
              <w:top w:val="single" w:color="auto" w:sz="4" w:space="0"/>
              <w:bottom w:val="single" w:color="auto" w:sz="4" w:space="0"/>
            </w:tcBorders>
            <w:noWrap w:val="0"/>
            <w:vAlign w:val="center"/>
          </w:tcPr>
          <w:p w14:paraId="6099F403">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宜阳县住房和城乡建设局宜阳县宜南宜北西庄污水处理厂药剂采购项目-水处理剂</w:t>
            </w:r>
          </w:p>
        </w:tc>
        <w:tc>
          <w:tcPr>
            <w:tcW w:w="1031" w:type="dxa"/>
            <w:tcBorders>
              <w:top w:val="single" w:color="auto" w:sz="4" w:space="0"/>
              <w:bottom w:val="single" w:color="auto" w:sz="4" w:space="0"/>
            </w:tcBorders>
            <w:noWrap w:val="0"/>
            <w:vAlign w:val="center"/>
          </w:tcPr>
          <w:p w14:paraId="1031D2E1">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1200</w:t>
            </w:r>
          </w:p>
        </w:tc>
        <w:tc>
          <w:tcPr>
            <w:tcW w:w="1320" w:type="dxa"/>
            <w:tcBorders>
              <w:top w:val="single" w:color="auto" w:sz="4" w:space="0"/>
              <w:bottom w:val="single" w:color="auto" w:sz="4" w:space="0"/>
              <w:right w:val="single" w:color="auto" w:sz="4" w:space="0"/>
            </w:tcBorders>
            <w:noWrap w:val="0"/>
            <w:vAlign w:val="center"/>
          </w:tcPr>
          <w:p w14:paraId="70A92932">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1200</w:t>
            </w:r>
          </w:p>
        </w:tc>
        <w:tc>
          <w:tcPr>
            <w:tcW w:w="1312" w:type="dxa"/>
            <w:tcBorders>
              <w:top w:val="single" w:color="auto" w:sz="4" w:space="0"/>
              <w:bottom w:val="single" w:color="auto" w:sz="4" w:space="0"/>
              <w:right w:val="single" w:color="auto" w:sz="4" w:space="0"/>
            </w:tcBorders>
            <w:noWrap w:val="0"/>
            <w:vAlign w:val="center"/>
          </w:tcPr>
          <w:p w14:paraId="20DE4059">
            <w:pPr>
              <w:pStyle w:val="33"/>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是</w:t>
            </w:r>
          </w:p>
        </w:tc>
        <w:tc>
          <w:tcPr>
            <w:tcW w:w="1155" w:type="dxa"/>
            <w:tcBorders>
              <w:top w:val="single" w:color="auto" w:sz="4" w:space="0"/>
              <w:bottom w:val="single" w:color="auto" w:sz="4" w:space="0"/>
              <w:right w:val="single" w:color="auto" w:sz="4" w:space="0"/>
            </w:tcBorders>
            <w:noWrap w:val="0"/>
            <w:vAlign w:val="center"/>
          </w:tcPr>
          <w:p w14:paraId="2FEC2EA6">
            <w:pPr>
              <w:pStyle w:val="33"/>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1200</w:t>
            </w:r>
          </w:p>
        </w:tc>
      </w:tr>
    </w:tbl>
    <w:p w14:paraId="3D794E76">
      <w:pPr>
        <w:pStyle w:val="50"/>
        <w:ind w:firstLine="474" w:firstLineChars="200"/>
        <w:rPr>
          <w:rFonts w:hint="eastAsia" w:ascii="仿宋" w:hAnsi="仿宋" w:eastAsia="仿宋" w:cs="仿宋"/>
          <w:spacing w:val="14"/>
        </w:rPr>
      </w:pPr>
      <w:r>
        <w:rPr>
          <w:rFonts w:hint="eastAsia" w:ascii="仿宋" w:hAnsi="仿宋" w:eastAsia="仿宋" w:cs="仿宋"/>
          <w:spacing w:val="14"/>
        </w:rPr>
        <w:t>5、采购需求（包括但不限于标的的名称、数量、简要技术需求或服务要求等）：</w:t>
      </w:r>
    </w:p>
    <w:p w14:paraId="21D823C1">
      <w:pPr>
        <w:pStyle w:val="50"/>
        <w:ind w:firstLine="474" w:firstLineChars="200"/>
        <w:rPr>
          <w:rFonts w:hint="eastAsia" w:ascii="仿宋" w:hAnsi="仿宋" w:eastAsia="仿宋" w:cs="仿宋"/>
          <w:color w:val="FF0000"/>
          <w:spacing w:val="14"/>
        </w:rPr>
      </w:pPr>
      <w:r>
        <w:rPr>
          <w:rFonts w:hint="eastAsia" w:ascii="仿宋" w:hAnsi="仿宋" w:eastAsia="仿宋" w:cs="仿宋"/>
          <w:color w:val="auto"/>
          <w:spacing w:val="14"/>
        </w:rPr>
        <w:t>5.1</w:t>
      </w:r>
      <w:r>
        <w:rPr>
          <w:rFonts w:hint="eastAsia" w:ascii="仿宋" w:hAnsi="仿宋" w:eastAsia="仿宋" w:cs="仿宋"/>
          <w:color w:val="auto"/>
          <w:spacing w:val="14"/>
          <w:lang w:eastAsia="zh-CN"/>
        </w:rPr>
        <w:t>、项目概况：</w:t>
      </w:r>
      <w:bookmarkStart w:id="33" w:name="OLE_LINK31"/>
      <w:r>
        <w:rPr>
          <w:rFonts w:hint="eastAsia" w:ascii="仿宋" w:hAnsi="仿宋" w:eastAsia="仿宋" w:cs="仿宋"/>
          <w:color w:val="auto"/>
          <w:spacing w:val="14"/>
          <w:lang w:val="en-US" w:eastAsia="zh-CN"/>
        </w:rPr>
        <w:t>本招标项目为宜阳县宜南、宜北、西庄污水处理厂系宜阳县城区水环境治理重点设施，由宜阳县住房和城乡建设局管辖，3个厂均采用氧化沟+高密度深度处置工艺，年处理污水1550万吨左右，现执行《河南省黄河流域水污染物排放标准》（DB41/2087-2021）一级标准，3个厂在日常运营中需使用聚丙烯酰胺、碳源、除磷剂、水处理剂等药剂</w:t>
      </w:r>
      <w:bookmarkEnd w:id="33"/>
      <w:r>
        <w:rPr>
          <w:rFonts w:hint="eastAsia" w:ascii="仿宋" w:hAnsi="仿宋" w:eastAsia="仿宋" w:cs="仿宋"/>
          <w:color w:val="auto"/>
          <w:spacing w:val="14"/>
        </w:rPr>
        <w:t>；</w:t>
      </w:r>
    </w:p>
    <w:p w14:paraId="042C22E9">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rPr>
        <w:t>5.2</w:t>
      </w:r>
      <w:r>
        <w:rPr>
          <w:rFonts w:hint="eastAsia" w:ascii="仿宋" w:hAnsi="仿宋" w:eastAsia="仿宋" w:cs="仿宋"/>
          <w:color w:val="auto"/>
          <w:spacing w:val="14"/>
          <w:lang w:eastAsia="zh-CN"/>
        </w:rPr>
        <w:t>、</w:t>
      </w:r>
      <w:r>
        <w:rPr>
          <w:rFonts w:hint="eastAsia" w:ascii="仿宋" w:hAnsi="仿宋" w:eastAsia="仿宋" w:cs="仿宋"/>
          <w:color w:val="auto"/>
          <w:spacing w:val="14"/>
        </w:rPr>
        <w:t>资金来源：</w:t>
      </w:r>
      <w:r>
        <w:rPr>
          <w:rFonts w:hint="eastAsia" w:ascii="仿宋" w:hAnsi="仿宋" w:eastAsia="仿宋" w:cs="仿宋"/>
          <w:color w:val="auto"/>
          <w:spacing w:val="14"/>
          <w:lang w:val="en-US" w:eastAsia="zh-CN"/>
        </w:rPr>
        <w:t>财政资金。</w:t>
      </w:r>
    </w:p>
    <w:p w14:paraId="14EF4A7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rPr>
        <w:t>5.</w:t>
      </w:r>
      <w:r>
        <w:rPr>
          <w:rFonts w:hint="eastAsia" w:ascii="仿宋" w:hAnsi="仿宋" w:eastAsia="仿宋" w:cs="仿宋"/>
          <w:spacing w:val="14"/>
          <w:lang w:val="en-US" w:eastAsia="zh-CN"/>
        </w:rPr>
        <w:t>3、</w:t>
      </w:r>
      <w:r>
        <w:rPr>
          <w:rFonts w:hint="eastAsia" w:ascii="仿宋" w:hAnsi="仿宋" w:eastAsia="仿宋" w:cs="仿宋"/>
          <w:spacing w:val="14"/>
          <w:highlight w:val="none"/>
        </w:rPr>
        <w:t>标段划分</w:t>
      </w:r>
      <w:r>
        <w:rPr>
          <w:rFonts w:hint="eastAsia" w:ascii="仿宋" w:hAnsi="仿宋" w:eastAsia="仿宋" w:cs="仿宋"/>
          <w:spacing w:val="14"/>
        </w:rPr>
        <w:t>：本项目划分为</w:t>
      </w:r>
      <w:r>
        <w:rPr>
          <w:rFonts w:hint="eastAsia" w:ascii="仿宋" w:hAnsi="仿宋" w:eastAsia="仿宋" w:cs="仿宋"/>
          <w:spacing w:val="14"/>
          <w:lang w:val="en-US" w:eastAsia="zh-CN"/>
        </w:rPr>
        <w:t>四</w:t>
      </w:r>
      <w:r>
        <w:rPr>
          <w:rFonts w:hint="eastAsia" w:ascii="仿宋" w:hAnsi="仿宋" w:eastAsia="仿宋" w:cs="仿宋"/>
          <w:spacing w:val="14"/>
        </w:rPr>
        <w:t>个标段</w:t>
      </w:r>
      <w:r>
        <w:rPr>
          <w:rFonts w:hint="eastAsia" w:ascii="仿宋" w:hAnsi="仿宋" w:eastAsia="仿宋" w:cs="仿宋"/>
          <w:spacing w:val="14"/>
          <w:lang w:val="en-US" w:eastAsia="zh-CN"/>
        </w:rPr>
        <w:t>。</w:t>
      </w:r>
    </w:p>
    <w:p w14:paraId="2DA3AD0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四标段:</w:t>
      </w:r>
      <w:r>
        <w:rPr>
          <w:rFonts w:hint="eastAsia" w:ascii="仿宋" w:hAnsi="仿宋" w:eastAsia="仿宋" w:cs="仿宋"/>
          <w:color w:val="000000"/>
          <w:spacing w:val="14"/>
          <w:kern w:val="0"/>
          <w:sz w:val="24"/>
          <w:szCs w:val="24"/>
          <w:lang w:val="en-US" w:eastAsia="zh-CN" w:bidi="ar-SA"/>
        </w:rPr>
        <w:t>宜阳县住房和城乡建设局宜阳县宜南宜北西庄污水处理厂药剂采购项目</w:t>
      </w:r>
      <w:r>
        <w:rPr>
          <w:rFonts w:hint="eastAsia" w:ascii="仿宋" w:hAnsi="仿宋" w:eastAsia="仿宋" w:cs="仿宋"/>
          <w:spacing w:val="14"/>
          <w:lang w:val="en-US" w:eastAsia="zh-CN"/>
        </w:rPr>
        <w:t>-水处理剂。</w:t>
      </w:r>
    </w:p>
    <w:p w14:paraId="141F1C59">
      <w:pPr>
        <w:pStyle w:val="50"/>
        <w:ind w:firstLine="474" w:firstLineChars="20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5.4、包预算、包最高限价及采购预留金额的说明:预算金额中包预算(元)、包最高限价(元)及采购预留金额(元)均为单价。</w:t>
      </w:r>
    </w:p>
    <w:p w14:paraId="2371218D">
      <w:pPr>
        <w:pStyle w:val="50"/>
        <w:ind w:firstLine="474" w:firstLineChars="200"/>
        <w:rPr>
          <w:rFonts w:hint="eastAsia" w:ascii="仿宋" w:hAnsi="仿宋" w:eastAsia="仿宋" w:cs="仿宋"/>
          <w:spacing w:val="14"/>
          <w:highlight w:val="yellow"/>
          <w:lang w:val="en-US" w:eastAsia="zh-CN"/>
        </w:rPr>
      </w:pPr>
      <w:r>
        <w:rPr>
          <w:rFonts w:hint="eastAsia" w:ascii="仿宋" w:hAnsi="仿宋" w:eastAsia="仿宋" w:cs="仿宋"/>
          <w:spacing w:val="14"/>
          <w:highlight w:val="none"/>
          <w:lang w:val="en-US" w:eastAsia="zh-CN"/>
        </w:rPr>
        <w:t>四标段:水处理剂，1200元/吨。</w:t>
      </w:r>
    </w:p>
    <w:p w14:paraId="750FA8E6">
      <w:pPr>
        <w:pStyle w:val="50"/>
        <w:ind w:firstLine="474" w:firstLineChars="200"/>
        <w:rPr>
          <w:rFonts w:hint="eastAsia" w:ascii="仿宋" w:hAnsi="仿宋" w:eastAsia="仿宋" w:cs="仿宋"/>
          <w:color w:val="auto"/>
          <w:spacing w:val="14"/>
          <w:highlight w:val="none"/>
          <w:lang w:eastAsia="zh-CN"/>
        </w:rPr>
      </w:pPr>
      <w:r>
        <w:rPr>
          <w:rFonts w:hint="eastAsia" w:ascii="仿宋" w:hAnsi="仿宋" w:eastAsia="仿宋" w:cs="仿宋"/>
          <w:color w:val="auto"/>
          <w:spacing w:val="14"/>
        </w:rPr>
        <w:t>5.</w:t>
      </w:r>
      <w:r>
        <w:rPr>
          <w:rFonts w:hint="eastAsia" w:ascii="仿宋" w:hAnsi="仿宋" w:eastAsia="仿宋" w:cs="仿宋"/>
          <w:color w:val="auto"/>
          <w:spacing w:val="14"/>
          <w:lang w:val="en-US" w:eastAsia="zh-CN"/>
        </w:rPr>
        <w:t>5、服务期</w:t>
      </w:r>
      <w:r>
        <w:rPr>
          <w:rFonts w:hint="eastAsia" w:ascii="仿宋" w:hAnsi="仿宋" w:eastAsia="仿宋" w:cs="仿宋"/>
          <w:color w:val="auto"/>
          <w:spacing w:val="14"/>
        </w:rPr>
        <w:t>：</w:t>
      </w:r>
      <w:r>
        <w:rPr>
          <w:rFonts w:hint="eastAsia" w:ascii="仿宋" w:hAnsi="仿宋" w:eastAsia="仿宋" w:cs="仿宋"/>
          <w:color w:val="auto"/>
          <w:spacing w:val="14"/>
          <w:kern w:val="0"/>
          <w:sz w:val="24"/>
          <w:szCs w:val="24"/>
          <w:highlight w:val="none"/>
          <w:lang w:val="en-US" w:eastAsia="zh-CN" w:bidi="ar-SA"/>
        </w:rPr>
        <w:t>合同签订之日起1年(按宜阳县宜南、宜北、西庄用药计划分批供货)</w:t>
      </w:r>
      <w:r>
        <w:rPr>
          <w:rFonts w:hint="eastAsia" w:ascii="仿宋" w:hAnsi="仿宋" w:eastAsia="仿宋" w:cs="仿宋"/>
          <w:color w:val="auto"/>
          <w:spacing w:val="14"/>
          <w:highlight w:val="none"/>
          <w:lang w:val="zh-TW" w:eastAsia="zh-CN"/>
        </w:rPr>
        <w:t>。</w:t>
      </w:r>
    </w:p>
    <w:p w14:paraId="01542BDD">
      <w:pPr>
        <w:pStyle w:val="50"/>
        <w:ind w:firstLine="474" w:firstLineChars="200"/>
        <w:rPr>
          <w:rFonts w:hint="eastAsia" w:ascii="仿宋" w:hAnsi="仿宋" w:eastAsia="仿宋" w:cs="仿宋"/>
          <w:spacing w:val="14"/>
        </w:rPr>
      </w:pPr>
      <w:r>
        <w:rPr>
          <w:rFonts w:hint="eastAsia" w:ascii="仿宋" w:hAnsi="仿宋" w:eastAsia="仿宋" w:cs="仿宋"/>
          <w:spacing w:val="14"/>
          <w:highlight w:val="none"/>
        </w:rPr>
        <w:t>5.</w:t>
      </w:r>
      <w:r>
        <w:rPr>
          <w:rFonts w:hint="eastAsia" w:ascii="仿宋" w:hAnsi="仿宋" w:eastAsia="仿宋" w:cs="仿宋"/>
          <w:spacing w:val="14"/>
          <w:highlight w:val="none"/>
          <w:lang w:val="en-US" w:eastAsia="zh-CN"/>
        </w:rPr>
        <w:t>6、</w:t>
      </w:r>
      <w:r>
        <w:rPr>
          <w:rFonts w:hint="eastAsia" w:ascii="仿宋" w:hAnsi="仿宋" w:eastAsia="仿宋" w:cs="仿宋"/>
          <w:color w:val="auto"/>
          <w:spacing w:val="14"/>
          <w:kern w:val="0"/>
          <w:sz w:val="24"/>
          <w:szCs w:val="24"/>
          <w:highlight w:val="none"/>
          <w:lang w:val="en-US" w:eastAsia="zh-CN" w:bidi="ar-SA"/>
        </w:rPr>
        <w:t>服务范围:满足宜阳县宜南、宜北、西庄污水处理厂需求的药剂耗材配送服务，所供药剂须符合国家及行业相关规定，详见招标文件</w:t>
      </w:r>
      <w:r>
        <w:rPr>
          <w:rFonts w:hint="eastAsia" w:ascii="仿宋" w:hAnsi="仿宋" w:eastAsia="仿宋" w:cs="仿宋"/>
          <w:spacing w:val="14"/>
        </w:rPr>
        <w:t>；</w:t>
      </w:r>
    </w:p>
    <w:p w14:paraId="49B7D2F5">
      <w:pPr>
        <w:pStyle w:val="29"/>
        <w:keepNext w:val="0"/>
        <w:keepLines w:val="0"/>
        <w:pageBreakBefore w:val="0"/>
        <w:kinsoku/>
        <w:wordWrap/>
        <w:overflowPunct/>
        <w:topLinePunct w:val="0"/>
        <w:autoSpaceDE/>
        <w:autoSpaceDN/>
        <w:bidi w:val="0"/>
        <w:adjustRightInd/>
        <w:snapToGrid/>
        <w:spacing w:line="440" w:lineRule="exact"/>
        <w:ind w:firstLine="338"/>
        <w:textAlignment w:val="auto"/>
        <w:rPr>
          <w:rFonts w:hint="eastAsia" w:ascii="仿宋" w:hAnsi="仿宋" w:eastAsia="仿宋" w:cs="仿宋"/>
          <w:color w:val="auto"/>
          <w:spacing w:val="14"/>
          <w:kern w:val="0"/>
          <w:sz w:val="24"/>
          <w:szCs w:val="24"/>
          <w:highlight w:val="none"/>
          <w:lang w:val="en-US" w:eastAsia="zh-CN" w:bidi="ar-SA"/>
        </w:rPr>
      </w:pPr>
      <w:r>
        <w:rPr>
          <w:rFonts w:hint="eastAsia" w:ascii="仿宋" w:hAnsi="仿宋" w:eastAsia="仿宋" w:cs="仿宋"/>
          <w:color w:val="auto"/>
          <w:spacing w:val="14"/>
          <w:kern w:val="0"/>
          <w:sz w:val="24"/>
          <w:szCs w:val="24"/>
          <w:highlight w:val="none"/>
          <w:lang w:val="en-US" w:eastAsia="zh-CN" w:bidi="ar-SA"/>
        </w:rPr>
        <w:t>5.7、保质期:</w:t>
      </w:r>
    </w:p>
    <w:p w14:paraId="36A03607">
      <w:pPr>
        <w:pStyle w:val="29"/>
        <w:keepNext w:val="0"/>
        <w:keepLines w:val="0"/>
        <w:pageBreakBefore w:val="0"/>
        <w:kinsoku/>
        <w:wordWrap/>
        <w:overflowPunct/>
        <w:topLinePunct w:val="0"/>
        <w:autoSpaceDE/>
        <w:autoSpaceDN/>
        <w:bidi w:val="0"/>
        <w:adjustRightInd/>
        <w:snapToGrid/>
        <w:spacing w:line="440" w:lineRule="exact"/>
        <w:ind w:firstLine="338"/>
        <w:textAlignment w:val="auto"/>
        <w:rPr>
          <w:rFonts w:hint="eastAsia" w:ascii="仿宋" w:hAnsi="仿宋" w:eastAsia="仿宋" w:cs="仿宋"/>
          <w:color w:val="auto"/>
          <w:spacing w:val="14"/>
          <w:kern w:val="0"/>
          <w:sz w:val="24"/>
          <w:szCs w:val="24"/>
          <w:highlight w:val="none"/>
          <w:lang w:val="en-US" w:eastAsia="zh-CN" w:bidi="ar-SA"/>
        </w:rPr>
      </w:pPr>
      <w:r>
        <w:rPr>
          <w:rFonts w:hint="eastAsia" w:ascii="仿宋" w:hAnsi="仿宋" w:eastAsia="仿宋" w:cs="仿宋"/>
          <w:color w:val="auto"/>
          <w:spacing w:val="14"/>
          <w:kern w:val="0"/>
          <w:sz w:val="24"/>
          <w:szCs w:val="24"/>
          <w:highlight w:val="none"/>
          <w:lang w:val="en-US" w:eastAsia="zh-CN" w:bidi="ar-SA"/>
        </w:rPr>
        <w:t>（1）货物送达甲方时一年保质期的货品的剩余保质期一般不得少于10个月;</w:t>
      </w:r>
    </w:p>
    <w:p w14:paraId="738EFBBB">
      <w:pPr>
        <w:pStyle w:val="29"/>
        <w:keepNext w:val="0"/>
        <w:keepLines w:val="0"/>
        <w:pageBreakBefore w:val="0"/>
        <w:kinsoku/>
        <w:wordWrap/>
        <w:overflowPunct/>
        <w:topLinePunct w:val="0"/>
        <w:autoSpaceDE/>
        <w:autoSpaceDN/>
        <w:bidi w:val="0"/>
        <w:adjustRightInd/>
        <w:snapToGrid/>
        <w:spacing w:line="440" w:lineRule="exact"/>
        <w:ind w:firstLine="338"/>
        <w:textAlignment w:val="auto"/>
        <w:rPr>
          <w:rFonts w:hint="eastAsia" w:ascii="仿宋" w:hAnsi="仿宋" w:eastAsia="仿宋" w:cs="仿宋"/>
          <w:color w:val="auto"/>
          <w:spacing w:val="14"/>
          <w:kern w:val="0"/>
          <w:sz w:val="24"/>
          <w:szCs w:val="24"/>
          <w:highlight w:val="none"/>
          <w:lang w:val="en-US" w:eastAsia="zh-CN" w:bidi="ar-SA"/>
        </w:rPr>
      </w:pPr>
      <w:r>
        <w:rPr>
          <w:rFonts w:hint="eastAsia" w:ascii="仿宋" w:hAnsi="仿宋" w:eastAsia="仿宋" w:cs="仿宋"/>
          <w:color w:val="auto"/>
          <w:spacing w:val="14"/>
          <w:kern w:val="0"/>
          <w:sz w:val="24"/>
          <w:szCs w:val="24"/>
          <w:highlight w:val="none"/>
          <w:lang w:val="en-US" w:eastAsia="zh-CN" w:bidi="ar-SA"/>
        </w:rPr>
        <w:t>（2）货物送达甲方时两年以内保质期的货品剩余保质期一般不得少于18个月;</w:t>
      </w:r>
    </w:p>
    <w:p w14:paraId="5E0DF02E">
      <w:pPr>
        <w:pStyle w:val="29"/>
        <w:keepNext w:val="0"/>
        <w:keepLines w:val="0"/>
        <w:pageBreakBefore w:val="0"/>
        <w:kinsoku/>
        <w:wordWrap/>
        <w:overflowPunct/>
        <w:topLinePunct w:val="0"/>
        <w:autoSpaceDE/>
        <w:autoSpaceDN/>
        <w:bidi w:val="0"/>
        <w:adjustRightInd/>
        <w:snapToGrid/>
        <w:spacing w:line="440" w:lineRule="exact"/>
        <w:ind w:firstLine="338"/>
        <w:textAlignment w:val="auto"/>
        <w:rPr>
          <w:rFonts w:hint="eastAsia" w:ascii="仿宋" w:hAnsi="仿宋" w:eastAsia="仿宋" w:cs="仿宋"/>
          <w:color w:val="auto"/>
          <w:spacing w:val="14"/>
          <w:kern w:val="0"/>
          <w:sz w:val="24"/>
          <w:szCs w:val="24"/>
          <w:highlight w:val="none"/>
          <w:lang w:val="en-US" w:eastAsia="zh-CN" w:bidi="ar-SA"/>
        </w:rPr>
      </w:pPr>
      <w:r>
        <w:rPr>
          <w:rFonts w:hint="eastAsia" w:ascii="仿宋" w:hAnsi="仿宋" w:eastAsia="仿宋" w:cs="仿宋"/>
          <w:color w:val="auto"/>
          <w:spacing w:val="14"/>
          <w:kern w:val="0"/>
          <w:sz w:val="24"/>
          <w:szCs w:val="24"/>
          <w:highlight w:val="none"/>
          <w:lang w:val="en-US" w:eastAsia="zh-CN" w:bidi="ar-SA"/>
        </w:rPr>
        <w:t>（3）货物送达甲方时三年及以上保质期的货品剩余保质期一般不得少于24个月。</w:t>
      </w:r>
    </w:p>
    <w:p w14:paraId="37B5A85F">
      <w:pPr>
        <w:pStyle w:val="50"/>
        <w:ind w:firstLine="474" w:firstLineChars="200"/>
        <w:rPr>
          <w:rFonts w:hint="eastAsia" w:ascii="仿宋" w:hAnsi="仿宋" w:eastAsia="仿宋" w:cs="仿宋"/>
          <w:color w:val="auto"/>
          <w:spacing w:val="14"/>
          <w:highlight w:val="yellow"/>
          <w:lang w:val="en-US" w:eastAsia="zh-CN"/>
        </w:rPr>
      </w:pPr>
      <w:r>
        <w:rPr>
          <w:rFonts w:hint="eastAsia" w:ascii="仿宋" w:hAnsi="仿宋" w:eastAsia="仿宋" w:cs="仿宋"/>
          <w:color w:val="auto"/>
          <w:spacing w:val="14"/>
          <w:highlight w:val="none"/>
          <w:lang w:val="en-US" w:eastAsia="zh-CN"/>
        </w:rPr>
        <w:t>5.8、服务内容:为了进一步规范和加强宜南、宜北、西庄污水处理厂药剂采购配送的渠道管理，提高服务水平，每种药剂拟选定1家有配送能力的药剂配送企业，为3个厂所需药剂提供配送及延伸服务。</w:t>
      </w:r>
    </w:p>
    <w:p w14:paraId="07A86686">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rPr>
        <w:t>5.</w:t>
      </w:r>
      <w:r>
        <w:rPr>
          <w:rFonts w:hint="eastAsia" w:ascii="仿宋" w:hAnsi="仿宋" w:eastAsia="仿宋" w:cs="仿宋"/>
          <w:color w:val="auto"/>
          <w:spacing w:val="14"/>
          <w:lang w:val="en-US" w:eastAsia="zh-CN"/>
        </w:rPr>
        <w:t>9、质量标准：</w:t>
      </w:r>
      <w:bookmarkStart w:id="34" w:name="OLE_LINK35"/>
      <w:r>
        <w:rPr>
          <w:rFonts w:hint="eastAsia" w:ascii="仿宋" w:hAnsi="仿宋" w:eastAsia="仿宋" w:cs="仿宋"/>
          <w:color w:val="auto"/>
          <w:spacing w:val="14"/>
          <w:lang w:val="en-US" w:eastAsia="zh-CN"/>
        </w:rPr>
        <w:t>符合国家相关行业合格标准及采购人要求</w:t>
      </w:r>
      <w:bookmarkEnd w:id="34"/>
      <w:r>
        <w:rPr>
          <w:rFonts w:hint="eastAsia" w:ascii="仿宋" w:hAnsi="仿宋" w:eastAsia="仿宋" w:cs="仿宋"/>
          <w:color w:val="auto"/>
          <w:spacing w:val="14"/>
          <w:lang w:eastAsia="zh-CN"/>
        </w:rPr>
        <w:t>。</w:t>
      </w:r>
    </w:p>
    <w:p w14:paraId="3F55B4BE">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eastAsia="zh-CN"/>
        </w:rPr>
        <w:t>6、合同履行期限：同服务期</w:t>
      </w:r>
    </w:p>
    <w:p w14:paraId="2BEF8BA6">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val="en-US" w:eastAsia="zh-CN"/>
        </w:rPr>
        <w:t>7</w:t>
      </w:r>
      <w:r>
        <w:rPr>
          <w:rFonts w:hint="eastAsia" w:ascii="仿宋" w:hAnsi="仿宋" w:eastAsia="仿宋" w:cs="仿宋"/>
          <w:color w:val="auto"/>
          <w:spacing w:val="14"/>
        </w:rPr>
        <w:t>、</w:t>
      </w:r>
      <w:r>
        <w:rPr>
          <w:rFonts w:hint="eastAsia" w:ascii="仿宋" w:hAnsi="仿宋" w:eastAsia="仿宋" w:cs="仿宋"/>
          <w:color w:val="auto"/>
          <w:spacing w:val="14"/>
          <w:lang w:val="en-US" w:eastAsia="zh-CN"/>
        </w:rPr>
        <w:t>本项目是否接受联合体投标：否。</w:t>
      </w:r>
    </w:p>
    <w:p w14:paraId="016726FA">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val="en-US" w:eastAsia="zh-CN"/>
        </w:rPr>
        <w:t>8</w:t>
      </w:r>
      <w:r>
        <w:rPr>
          <w:rFonts w:hint="eastAsia" w:ascii="仿宋" w:hAnsi="仿宋" w:eastAsia="仿宋" w:cs="仿宋"/>
          <w:color w:val="auto"/>
          <w:spacing w:val="14"/>
        </w:rPr>
        <w:t>、是否接受进口产品：否</w:t>
      </w:r>
      <w:r>
        <w:rPr>
          <w:rFonts w:hint="eastAsia" w:ascii="仿宋" w:hAnsi="仿宋" w:eastAsia="仿宋" w:cs="仿宋"/>
          <w:color w:val="auto"/>
          <w:spacing w:val="14"/>
          <w:lang w:eastAsia="zh-CN"/>
        </w:rPr>
        <w:t>。</w:t>
      </w:r>
    </w:p>
    <w:p w14:paraId="42C76EE3">
      <w:pPr>
        <w:pStyle w:val="50"/>
        <w:ind w:firstLine="474" w:firstLineChars="200"/>
        <w:rPr>
          <w:rFonts w:hint="eastAsia" w:ascii="仿宋" w:hAnsi="仿宋" w:eastAsia="仿宋" w:cs="仿宋"/>
          <w:color w:val="auto"/>
          <w:spacing w:val="14"/>
          <w:lang w:eastAsia="zh-CN"/>
        </w:rPr>
      </w:pPr>
      <w:r>
        <w:rPr>
          <w:rFonts w:hint="eastAsia" w:ascii="仿宋" w:hAnsi="仿宋" w:eastAsia="仿宋" w:cs="仿宋"/>
          <w:color w:val="auto"/>
          <w:spacing w:val="14"/>
          <w:lang w:eastAsia="zh-CN"/>
        </w:rPr>
        <w:t>9、是否专门面向中小企业:是</w:t>
      </w:r>
    </w:p>
    <w:p w14:paraId="4408367F">
      <w:pPr>
        <w:pStyle w:val="50"/>
        <w:rPr>
          <w:rFonts w:hint="eastAsia" w:ascii="仿宋" w:hAnsi="仿宋" w:eastAsia="仿宋" w:cs="仿宋"/>
          <w:b/>
          <w:bCs/>
          <w:spacing w:val="14"/>
        </w:rPr>
      </w:pPr>
      <w:r>
        <w:rPr>
          <w:rFonts w:hint="eastAsia" w:ascii="仿宋" w:hAnsi="仿宋" w:eastAsia="仿宋" w:cs="仿宋"/>
          <w:b/>
          <w:bCs/>
          <w:spacing w:val="14"/>
        </w:rPr>
        <w:t>二、</w:t>
      </w:r>
      <w:r>
        <w:rPr>
          <w:rFonts w:hint="eastAsia" w:ascii="仿宋" w:hAnsi="仿宋" w:eastAsia="仿宋" w:cs="仿宋"/>
          <w:b/>
          <w:bCs/>
          <w:spacing w:val="14"/>
          <w:lang w:val="en-US" w:eastAsia="zh-CN"/>
        </w:rPr>
        <w:t>申请人</w:t>
      </w:r>
      <w:r>
        <w:rPr>
          <w:rFonts w:hint="eastAsia" w:ascii="仿宋" w:hAnsi="仿宋" w:eastAsia="仿宋" w:cs="仿宋"/>
          <w:b/>
          <w:bCs/>
          <w:spacing w:val="14"/>
        </w:rPr>
        <w:t>资格要求</w:t>
      </w:r>
    </w:p>
    <w:p w14:paraId="6BEA3E16">
      <w:pPr>
        <w:pStyle w:val="50"/>
        <w:ind w:firstLine="474" w:firstLineChars="200"/>
        <w:rPr>
          <w:rFonts w:hint="eastAsia" w:ascii="仿宋" w:hAnsi="仿宋" w:eastAsia="仿宋" w:cs="仿宋"/>
          <w:spacing w:val="14"/>
        </w:rPr>
      </w:pPr>
      <w:r>
        <w:rPr>
          <w:rFonts w:hint="eastAsia" w:ascii="仿宋" w:hAnsi="仿宋" w:eastAsia="仿宋" w:cs="仿宋"/>
          <w:spacing w:val="14"/>
        </w:rPr>
        <w:t>1、满足《中华人民共和国政府采购法》第二十二条规定；</w:t>
      </w:r>
    </w:p>
    <w:p w14:paraId="4DF3C7E9">
      <w:pPr>
        <w:pStyle w:val="50"/>
        <w:ind w:firstLine="474" w:firstLineChars="200"/>
        <w:rPr>
          <w:rFonts w:hint="eastAsia" w:ascii="仿宋" w:hAnsi="仿宋" w:eastAsia="仿宋" w:cs="仿宋"/>
          <w:spacing w:val="14"/>
        </w:rPr>
      </w:pPr>
      <w:r>
        <w:rPr>
          <w:rFonts w:hint="eastAsia" w:ascii="仿宋" w:hAnsi="仿宋" w:eastAsia="仿宋" w:cs="仿宋"/>
          <w:spacing w:val="14"/>
        </w:rPr>
        <w:t>2、落实政府采购政策满足的资格要求：</w:t>
      </w:r>
    </w:p>
    <w:p w14:paraId="3B9D798B">
      <w:pPr>
        <w:pStyle w:val="50"/>
        <w:ind w:firstLine="474" w:firstLineChars="200"/>
        <w:rPr>
          <w:rFonts w:hint="eastAsia" w:ascii="仿宋" w:hAnsi="仿宋" w:eastAsia="仿宋" w:cs="仿宋"/>
          <w:color w:val="auto"/>
          <w:spacing w:val="14"/>
        </w:rPr>
      </w:pPr>
      <w:r>
        <w:rPr>
          <w:rFonts w:hint="eastAsia" w:ascii="仿宋" w:hAnsi="仿宋" w:eastAsia="仿宋" w:cs="仿宋"/>
          <w:color w:val="auto"/>
          <w:spacing w:val="14"/>
        </w:rPr>
        <w:t>2.1</w:t>
      </w:r>
      <w:r>
        <w:rPr>
          <w:rFonts w:hint="eastAsia" w:ascii="仿宋" w:hAnsi="仿宋" w:eastAsia="仿宋" w:cs="仿宋"/>
          <w:color w:val="auto"/>
          <w:spacing w:val="14"/>
          <w:lang w:eastAsia="zh-CN"/>
        </w:rPr>
        <w:t>、</w:t>
      </w:r>
      <w:r>
        <w:rPr>
          <w:rFonts w:hint="eastAsia" w:ascii="仿宋" w:hAnsi="仿宋" w:eastAsia="仿宋" w:cs="仿宋"/>
          <w:color w:val="auto"/>
          <w:spacing w:val="14"/>
        </w:rPr>
        <w:t>本项目</w:t>
      </w:r>
      <w:r>
        <w:rPr>
          <w:rFonts w:hint="eastAsia" w:ascii="仿宋" w:hAnsi="仿宋" w:eastAsia="仿宋" w:cs="仿宋"/>
          <w:color w:val="auto"/>
          <w:spacing w:val="14"/>
          <w:lang w:eastAsia="zh-CN"/>
        </w:rPr>
        <w:t>专门面向中小微</w:t>
      </w:r>
      <w:r>
        <w:rPr>
          <w:rFonts w:hint="eastAsia" w:ascii="仿宋" w:hAnsi="仿宋" w:eastAsia="仿宋" w:cs="仿宋"/>
          <w:color w:val="auto"/>
          <w:spacing w:val="14"/>
        </w:rPr>
        <w:t>（监狱企业、残疾人福利性单位视同小型、微型企业）企业采购，节约能源，保护环境，落实绿色建筑、绿色建材，支持不发达、少数民族地区的企业，促进自主创新产业发展，支持乡村振兴。</w:t>
      </w:r>
    </w:p>
    <w:p w14:paraId="087F0E8C">
      <w:pPr>
        <w:pStyle w:val="50"/>
        <w:ind w:firstLine="474" w:firstLineChars="200"/>
        <w:rPr>
          <w:rFonts w:hint="eastAsia" w:ascii="仿宋" w:hAnsi="仿宋" w:eastAsia="仿宋" w:cs="仿宋"/>
          <w:spacing w:val="14"/>
        </w:rPr>
      </w:pPr>
      <w:r>
        <w:rPr>
          <w:rFonts w:hint="eastAsia" w:ascii="仿宋" w:hAnsi="仿宋" w:eastAsia="仿宋" w:cs="仿宋"/>
          <w:spacing w:val="14"/>
        </w:rPr>
        <w:t>2.2</w:t>
      </w:r>
      <w:r>
        <w:rPr>
          <w:rFonts w:hint="eastAsia" w:ascii="仿宋" w:hAnsi="仿宋" w:eastAsia="仿宋" w:cs="仿宋"/>
          <w:spacing w:val="14"/>
          <w:lang w:eastAsia="zh-CN"/>
        </w:rPr>
        <w:t>、</w:t>
      </w:r>
      <w:r>
        <w:rPr>
          <w:rFonts w:hint="eastAsia" w:ascii="仿宋" w:hAnsi="仿宋" w:eastAsia="仿宋" w:cs="仿宋"/>
          <w:spacing w:val="14"/>
        </w:rPr>
        <w:t>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14:paraId="5EFCFF88">
      <w:pPr>
        <w:pStyle w:val="50"/>
        <w:ind w:firstLine="474" w:firstLineChars="200"/>
        <w:rPr>
          <w:rFonts w:hint="eastAsia" w:ascii="仿宋" w:hAnsi="仿宋" w:eastAsia="仿宋" w:cs="仿宋"/>
          <w:spacing w:val="14"/>
        </w:rPr>
      </w:pPr>
      <w:r>
        <w:rPr>
          <w:rFonts w:hint="eastAsia" w:ascii="仿宋" w:hAnsi="仿宋" w:eastAsia="仿宋" w:cs="仿宋"/>
          <w:spacing w:val="14"/>
          <w:highlight w:val="none"/>
        </w:rPr>
        <w:t>3、本项目的特定资格要求：</w:t>
      </w:r>
    </w:p>
    <w:p w14:paraId="11358EBC">
      <w:pPr>
        <w:pStyle w:val="50"/>
        <w:ind w:firstLine="474" w:firstLineChars="200"/>
        <w:rPr>
          <w:rFonts w:hint="eastAsia" w:ascii="仿宋" w:hAnsi="仿宋" w:eastAsia="仿宋" w:cs="仿宋"/>
          <w:spacing w:val="14"/>
        </w:rPr>
      </w:pPr>
      <w:r>
        <w:rPr>
          <w:rFonts w:hint="eastAsia" w:ascii="仿宋" w:hAnsi="仿宋" w:eastAsia="仿宋" w:cs="仿宋"/>
          <w:spacing w:val="14"/>
        </w:rPr>
        <w:t>3.1、投标人须具有有效的营业执照或事业单位法人证书等;(</w:t>
      </w:r>
      <w:r>
        <w:rPr>
          <w:rFonts w:hint="eastAsia" w:ascii="仿宋" w:hAnsi="仿宋" w:eastAsia="仿宋" w:cs="仿宋"/>
          <w:b/>
          <w:bCs/>
          <w:spacing w:val="14"/>
        </w:rPr>
        <w:t>投标文件中须附上述资料的扫描件，并加盖单位公章</w:t>
      </w:r>
      <w:r>
        <w:rPr>
          <w:rFonts w:hint="eastAsia" w:ascii="仿宋" w:hAnsi="仿宋" w:eastAsia="仿宋" w:cs="仿宋"/>
          <w:spacing w:val="14"/>
        </w:rPr>
        <w:t>)</w:t>
      </w:r>
    </w:p>
    <w:p w14:paraId="67350A83">
      <w:pPr>
        <w:pStyle w:val="50"/>
        <w:ind w:firstLine="474" w:firstLineChars="200"/>
        <w:rPr>
          <w:rFonts w:hint="eastAsia" w:ascii="仿宋" w:hAnsi="仿宋" w:eastAsia="仿宋" w:cs="仿宋"/>
          <w:spacing w:val="14"/>
          <w:highlight w:val="yellow"/>
        </w:rPr>
      </w:pPr>
      <w:r>
        <w:rPr>
          <w:rFonts w:hint="eastAsia" w:ascii="仿宋" w:hAnsi="仿宋" w:eastAsia="仿宋" w:cs="仿宋"/>
          <w:spacing w:val="14"/>
        </w:rPr>
        <w:t>3.2、</w:t>
      </w:r>
      <w:r>
        <w:rPr>
          <w:rFonts w:hint="eastAsia" w:ascii="仿宋" w:hAnsi="仿宋" w:eastAsia="仿宋" w:cs="仿宋"/>
          <w:spacing w:val="14"/>
          <w:highlight w:val="none"/>
        </w:rPr>
        <w:t>四标段投标人须具有有效的危险化学品经营许可证;(</w:t>
      </w:r>
      <w:r>
        <w:rPr>
          <w:rFonts w:hint="eastAsia" w:ascii="仿宋" w:hAnsi="仿宋" w:eastAsia="仿宋" w:cs="仿宋"/>
          <w:b/>
          <w:bCs/>
          <w:spacing w:val="14"/>
          <w:highlight w:val="none"/>
        </w:rPr>
        <w:t>投标文件中须附危险化学品经营许可证的扫描件，并加盖单位公章</w:t>
      </w:r>
      <w:r>
        <w:rPr>
          <w:rFonts w:hint="eastAsia" w:ascii="仿宋" w:hAnsi="仿宋" w:eastAsia="仿宋" w:cs="仿宋"/>
          <w:spacing w:val="14"/>
          <w:highlight w:val="none"/>
        </w:rPr>
        <w:t>)</w:t>
      </w:r>
    </w:p>
    <w:p w14:paraId="4CCC6A8D">
      <w:pPr>
        <w:pStyle w:val="50"/>
        <w:ind w:firstLine="474" w:firstLineChars="200"/>
        <w:rPr>
          <w:rFonts w:hint="eastAsia" w:ascii="仿宋" w:hAnsi="仿宋" w:eastAsia="仿宋" w:cs="仿宋"/>
          <w:spacing w:val="14"/>
        </w:rPr>
      </w:pPr>
      <w:r>
        <w:rPr>
          <w:rFonts w:hint="eastAsia" w:ascii="仿宋" w:hAnsi="仿宋" w:eastAsia="仿宋" w:cs="仿宋"/>
          <w:spacing w:val="14"/>
        </w:rPr>
        <w:t>3.</w:t>
      </w:r>
      <w:r>
        <w:rPr>
          <w:rFonts w:hint="eastAsia" w:ascii="仿宋" w:hAnsi="仿宋" w:eastAsia="仿宋" w:cs="仿宋"/>
          <w:spacing w:val="14"/>
          <w:lang w:val="en-US" w:eastAsia="zh-CN"/>
        </w:rPr>
        <w:t>3</w:t>
      </w:r>
      <w:r>
        <w:rPr>
          <w:rFonts w:hint="eastAsia" w:ascii="仿宋" w:hAnsi="仿宋" w:eastAsia="仿宋" w:cs="仿宋"/>
          <w:spacing w:val="14"/>
        </w:rPr>
        <w:t>、根据《洛阳市财政局关于推行政府采购信用承诺制的通知》(洛财购【2021】11号)文件，投标人须提供“洛阳市政府采购投标人信用承诺函”，采购人有权在签订合同前要求中标人提供相关证明材料以核实中标人承诺事项的真实性;(</w:t>
      </w:r>
      <w:r>
        <w:rPr>
          <w:rFonts w:hint="eastAsia" w:ascii="仿宋" w:hAnsi="仿宋" w:eastAsia="仿宋" w:cs="仿宋"/>
          <w:b/>
          <w:bCs/>
          <w:spacing w:val="14"/>
          <w:highlight w:val="none"/>
        </w:rPr>
        <w:t>投标文件中须附《洛阳市政府采购投标人信用承诺函》，格式见招标文件</w:t>
      </w:r>
      <w:r>
        <w:rPr>
          <w:rFonts w:hint="eastAsia" w:ascii="仿宋" w:hAnsi="仿宋" w:eastAsia="仿宋" w:cs="仿宋"/>
          <w:spacing w:val="14"/>
        </w:rPr>
        <w:t>)</w:t>
      </w:r>
    </w:p>
    <w:p w14:paraId="33475AC9">
      <w:pPr>
        <w:pStyle w:val="50"/>
        <w:ind w:firstLine="474" w:firstLineChars="200"/>
        <w:rPr>
          <w:rFonts w:hint="eastAsia" w:ascii="仿宋" w:hAnsi="仿宋" w:eastAsia="仿宋" w:cs="仿宋"/>
          <w:spacing w:val="14"/>
        </w:rPr>
      </w:pPr>
      <w:r>
        <w:rPr>
          <w:rFonts w:hint="eastAsia" w:ascii="仿宋" w:hAnsi="仿宋" w:eastAsia="仿宋" w:cs="仿宋"/>
          <w:spacing w:val="14"/>
        </w:rPr>
        <w:t>3.</w:t>
      </w:r>
      <w:r>
        <w:rPr>
          <w:rFonts w:hint="eastAsia" w:ascii="仿宋" w:hAnsi="仿宋" w:eastAsia="仿宋" w:cs="仿宋"/>
          <w:spacing w:val="14"/>
          <w:lang w:val="en-US" w:eastAsia="zh-CN"/>
        </w:rPr>
        <w:t>4</w:t>
      </w:r>
      <w:r>
        <w:rPr>
          <w:rFonts w:hint="eastAsia" w:ascii="仿宋" w:hAnsi="仿宋" w:eastAsia="仿宋" w:cs="仿宋"/>
          <w:spacing w:val="14"/>
        </w:rPr>
        <w:t>、本次采购不接受联合体投标;</w:t>
      </w:r>
    </w:p>
    <w:p w14:paraId="7360118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rPr>
        <w:t>3.</w:t>
      </w:r>
      <w:r>
        <w:rPr>
          <w:rFonts w:hint="eastAsia" w:ascii="仿宋" w:hAnsi="仿宋" w:eastAsia="仿宋" w:cs="仿宋"/>
          <w:spacing w:val="14"/>
          <w:lang w:val="en-US" w:eastAsia="zh-CN"/>
        </w:rPr>
        <w:t>5</w:t>
      </w:r>
      <w:r>
        <w:rPr>
          <w:rFonts w:hint="eastAsia" w:ascii="仿宋" w:hAnsi="仿宋" w:eastAsia="仿宋" w:cs="仿宋"/>
          <w:spacing w:val="14"/>
        </w:rPr>
        <w:t>、本项目为资格后审</w:t>
      </w:r>
      <w:r>
        <w:rPr>
          <w:rFonts w:hint="eastAsia" w:ascii="仿宋" w:hAnsi="仿宋" w:eastAsia="仿宋" w:cs="仿宋"/>
          <w:spacing w:val="14"/>
          <w:lang w:eastAsia="zh-CN"/>
        </w:rPr>
        <w:t>。</w:t>
      </w:r>
    </w:p>
    <w:p w14:paraId="35FF6517">
      <w:pPr>
        <w:pStyle w:val="50"/>
        <w:rPr>
          <w:rFonts w:hint="eastAsia" w:ascii="仿宋" w:hAnsi="仿宋" w:eastAsia="仿宋" w:cs="仿宋"/>
          <w:b/>
          <w:bCs/>
          <w:spacing w:val="14"/>
        </w:rPr>
      </w:pPr>
      <w:r>
        <w:rPr>
          <w:rFonts w:hint="eastAsia" w:ascii="仿宋" w:hAnsi="仿宋" w:eastAsia="仿宋" w:cs="仿宋"/>
          <w:b/>
          <w:bCs/>
          <w:spacing w:val="14"/>
        </w:rPr>
        <w:t>三、获取招标文件</w:t>
      </w:r>
    </w:p>
    <w:p w14:paraId="1078901A">
      <w:pPr>
        <w:pStyle w:val="50"/>
        <w:ind w:firstLine="474" w:firstLineChars="200"/>
        <w:rPr>
          <w:rFonts w:hint="eastAsia" w:ascii="仿宋" w:hAnsi="仿宋" w:eastAsia="仿宋" w:cs="仿宋"/>
          <w:spacing w:val="14"/>
        </w:rPr>
      </w:pPr>
      <w:r>
        <w:rPr>
          <w:rFonts w:hint="eastAsia" w:ascii="仿宋" w:hAnsi="仿宋" w:eastAsia="仿宋" w:cs="仿宋"/>
          <w:color w:val="auto"/>
          <w:spacing w:val="14"/>
        </w:rPr>
        <w:t>1.时间：</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02</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17</w:t>
      </w:r>
      <w:r>
        <w:rPr>
          <w:rFonts w:hint="eastAsia" w:ascii="仿宋" w:hAnsi="仿宋" w:eastAsia="仿宋" w:cs="仿宋"/>
          <w:color w:val="auto"/>
          <w:spacing w:val="14"/>
          <w:highlight w:val="none"/>
        </w:rPr>
        <w:t>日至202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02</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21</w:t>
      </w:r>
      <w:r>
        <w:rPr>
          <w:rFonts w:hint="eastAsia" w:ascii="仿宋" w:hAnsi="仿宋" w:eastAsia="仿宋" w:cs="仿宋"/>
          <w:color w:val="auto"/>
          <w:spacing w:val="14"/>
          <w:highlight w:val="none"/>
        </w:rPr>
        <w:t>日</w:t>
      </w:r>
      <w:r>
        <w:rPr>
          <w:rFonts w:hint="eastAsia" w:ascii="仿宋" w:hAnsi="仿宋" w:eastAsia="仿宋" w:cs="仿宋"/>
          <w:spacing w:val="14"/>
          <w:highlight w:val="none"/>
        </w:rPr>
        <w:t>，</w:t>
      </w:r>
      <w:r>
        <w:rPr>
          <w:rFonts w:hint="eastAsia" w:ascii="仿宋" w:hAnsi="仿宋" w:eastAsia="仿宋" w:cs="仿宋"/>
          <w:spacing w:val="14"/>
        </w:rPr>
        <w:t>每天上午</w:t>
      </w:r>
      <w:r>
        <w:rPr>
          <w:rFonts w:hint="eastAsia" w:ascii="仿宋" w:hAnsi="仿宋" w:eastAsia="仿宋" w:cs="仿宋"/>
          <w:spacing w:val="14"/>
          <w:lang w:val="en-US" w:eastAsia="zh-CN"/>
        </w:rPr>
        <w:t>0:00</w:t>
      </w:r>
      <w:r>
        <w:rPr>
          <w:rFonts w:hint="eastAsia" w:ascii="仿宋" w:hAnsi="仿宋" w:eastAsia="仿宋" w:cs="仿宋"/>
          <w:spacing w:val="14"/>
        </w:rPr>
        <w:t>至12:00，下午12:00至23:59（北京时间，法定节假日除外。）</w:t>
      </w:r>
    </w:p>
    <w:p w14:paraId="4F75244D">
      <w:pPr>
        <w:pStyle w:val="50"/>
        <w:ind w:firstLine="474" w:firstLineChars="200"/>
        <w:rPr>
          <w:rFonts w:hint="eastAsia" w:ascii="仿宋" w:hAnsi="仿宋" w:eastAsia="仿宋" w:cs="仿宋"/>
          <w:spacing w:val="14"/>
        </w:rPr>
      </w:pPr>
      <w:r>
        <w:rPr>
          <w:rFonts w:hint="eastAsia" w:ascii="仿宋" w:hAnsi="仿宋" w:eastAsia="仿宋" w:cs="仿宋"/>
          <w:spacing w:val="14"/>
        </w:rPr>
        <w:t>2.地点：洛阳市公共资源交易中心网站（lyggzyjy.ly.gov.cn）</w:t>
      </w:r>
    </w:p>
    <w:p w14:paraId="0F491B03">
      <w:pPr>
        <w:pStyle w:val="50"/>
        <w:ind w:firstLine="474" w:firstLineChars="200"/>
        <w:rPr>
          <w:rFonts w:hint="eastAsia" w:ascii="仿宋" w:hAnsi="仿宋" w:eastAsia="仿宋" w:cs="仿宋"/>
          <w:spacing w:val="14"/>
        </w:rPr>
      </w:pPr>
      <w:r>
        <w:rPr>
          <w:rFonts w:hint="eastAsia" w:ascii="仿宋" w:hAnsi="仿宋" w:eastAsia="仿宋" w:cs="仿宋"/>
          <w:spacing w:val="14"/>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2E7A2A18">
      <w:pPr>
        <w:pStyle w:val="50"/>
        <w:ind w:firstLine="474" w:firstLineChars="200"/>
        <w:rPr>
          <w:rFonts w:hint="eastAsia" w:ascii="仿宋" w:hAnsi="仿宋" w:eastAsia="仿宋" w:cs="仿宋"/>
          <w:spacing w:val="14"/>
        </w:rPr>
      </w:pPr>
      <w:r>
        <w:rPr>
          <w:rFonts w:hint="eastAsia" w:ascii="仿宋" w:hAnsi="仿宋" w:eastAsia="仿宋" w:cs="仿宋"/>
          <w:spacing w:val="14"/>
        </w:rPr>
        <w:t>4.售价：0元</w:t>
      </w:r>
    </w:p>
    <w:p w14:paraId="01202064">
      <w:pPr>
        <w:pStyle w:val="50"/>
        <w:rPr>
          <w:rFonts w:hint="eastAsia" w:ascii="宋体" w:hAnsi="宋体" w:eastAsia="宋体" w:cs="宋体"/>
          <w:b/>
          <w:bCs/>
          <w:spacing w:val="14"/>
        </w:rPr>
      </w:pPr>
      <w:r>
        <w:rPr>
          <w:rFonts w:hint="eastAsia" w:ascii="仿宋" w:hAnsi="仿宋" w:eastAsia="仿宋" w:cs="仿宋"/>
          <w:b/>
          <w:bCs/>
          <w:spacing w:val="14"/>
        </w:rPr>
        <w:t>四、投标截止时间及地点</w:t>
      </w:r>
    </w:p>
    <w:p w14:paraId="32AF4876">
      <w:pPr>
        <w:pStyle w:val="50"/>
        <w:ind w:firstLine="474" w:firstLineChars="200"/>
        <w:rPr>
          <w:rFonts w:hint="eastAsia" w:ascii="仿宋" w:hAnsi="仿宋" w:eastAsia="仿宋" w:cs="仿宋"/>
          <w:color w:val="auto"/>
          <w:spacing w:val="14"/>
        </w:rPr>
      </w:pPr>
      <w:r>
        <w:rPr>
          <w:rFonts w:hint="eastAsia" w:ascii="仿宋" w:hAnsi="仿宋" w:eastAsia="仿宋" w:cs="仿宋"/>
          <w:color w:val="auto"/>
          <w:spacing w:val="14"/>
        </w:rPr>
        <w:t>1.时间：</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02</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27</w:t>
      </w:r>
      <w:r>
        <w:rPr>
          <w:rFonts w:hint="eastAsia" w:ascii="仿宋" w:hAnsi="仿宋" w:eastAsia="仿宋" w:cs="仿宋"/>
          <w:color w:val="auto"/>
          <w:spacing w:val="14"/>
          <w:highlight w:val="none"/>
        </w:rPr>
        <w:t>日</w:t>
      </w:r>
      <w:r>
        <w:rPr>
          <w:rFonts w:hint="eastAsia" w:ascii="仿宋" w:hAnsi="仿宋" w:eastAsia="仿宋" w:cs="仿宋"/>
          <w:color w:val="auto"/>
          <w:spacing w:val="14"/>
          <w:highlight w:val="none"/>
          <w:lang w:val="en-US" w:eastAsia="zh-CN"/>
        </w:rPr>
        <w:t>09</w:t>
      </w:r>
      <w:r>
        <w:rPr>
          <w:rFonts w:hint="eastAsia" w:ascii="仿宋" w:hAnsi="仿宋" w:eastAsia="仿宋" w:cs="仿宋"/>
          <w:color w:val="auto"/>
          <w:spacing w:val="14"/>
          <w:highlight w:val="none"/>
        </w:rPr>
        <w:t>时</w:t>
      </w:r>
      <w:r>
        <w:rPr>
          <w:rFonts w:hint="eastAsia" w:ascii="仿宋" w:hAnsi="仿宋" w:eastAsia="仿宋" w:cs="仿宋"/>
          <w:color w:val="auto"/>
          <w:spacing w:val="14"/>
          <w:highlight w:val="none"/>
          <w:lang w:val="en-US" w:eastAsia="zh-CN"/>
        </w:rPr>
        <w:t>30</w:t>
      </w:r>
      <w:r>
        <w:rPr>
          <w:rFonts w:hint="eastAsia" w:ascii="仿宋" w:hAnsi="仿宋" w:eastAsia="仿宋" w:cs="仿宋"/>
          <w:color w:val="auto"/>
          <w:spacing w:val="14"/>
          <w:highlight w:val="none"/>
        </w:rPr>
        <w:t>分</w:t>
      </w:r>
      <w:r>
        <w:rPr>
          <w:rFonts w:hint="eastAsia" w:ascii="仿宋" w:hAnsi="仿宋" w:eastAsia="仿宋" w:cs="仿宋"/>
          <w:color w:val="auto"/>
          <w:spacing w:val="14"/>
        </w:rPr>
        <w:t>（北京时间）</w:t>
      </w:r>
    </w:p>
    <w:p w14:paraId="6DA7644A">
      <w:pPr>
        <w:pStyle w:val="50"/>
        <w:ind w:firstLine="474" w:firstLineChars="200"/>
        <w:rPr>
          <w:rFonts w:hint="eastAsia" w:ascii="仿宋" w:hAnsi="仿宋" w:eastAsia="仿宋" w:cs="仿宋"/>
          <w:spacing w:val="14"/>
        </w:rPr>
      </w:pPr>
      <w:r>
        <w:rPr>
          <w:rFonts w:hint="eastAsia" w:ascii="仿宋" w:hAnsi="仿宋" w:eastAsia="仿宋" w:cs="仿宋"/>
          <w:spacing w:val="14"/>
        </w:rPr>
        <w:t>2.地点：洛阳市公共资源交易中心网站（lyggzyjy.ly.gov.cn）。获取招标（采购）文件后，请下载并安装最新版本投标文件制作工具，制作电子投标（响应）文件，在投标截止时间前，上传加密的投标（响应）文件。</w:t>
      </w:r>
      <w:r>
        <w:rPr>
          <w:rFonts w:hint="eastAsia" w:ascii="仿宋" w:hAnsi="仿宋" w:eastAsia="仿宋" w:cs="仿宋"/>
          <w:spacing w:val="14"/>
          <w:lang w:val="en-US" w:eastAsia="zh-CN"/>
        </w:rPr>
        <w:t>投标人</w:t>
      </w:r>
      <w:r>
        <w:rPr>
          <w:rFonts w:hint="eastAsia" w:ascii="仿宋" w:hAnsi="仿宋" w:eastAsia="仿宋" w:cs="仿宋"/>
          <w:spacing w:val="14"/>
        </w:rPr>
        <w:t>未在投标截止时间前完成上传的，视为逾期送达，洛阳市电子招投标交易平台将拒绝接收。</w:t>
      </w:r>
    </w:p>
    <w:p w14:paraId="2165B986">
      <w:pPr>
        <w:pStyle w:val="50"/>
        <w:rPr>
          <w:rFonts w:hint="eastAsia" w:ascii="仿宋" w:hAnsi="仿宋" w:eastAsia="仿宋" w:cs="仿宋"/>
          <w:b/>
          <w:bCs/>
          <w:spacing w:val="14"/>
        </w:rPr>
      </w:pPr>
      <w:r>
        <w:rPr>
          <w:rFonts w:hint="eastAsia" w:ascii="仿宋" w:hAnsi="仿宋" w:eastAsia="仿宋" w:cs="仿宋"/>
          <w:b/>
          <w:bCs/>
          <w:spacing w:val="14"/>
        </w:rPr>
        <w:t>五、开标时间及地点</w:t>
      </w:r>
    </w:p>
    <w:p w14:paraId="27CA0BF2">
      <w:pPr>
        <w:pStyle w:val="50"/>
        <w:ind w:firstLine="474" w:firstLineChars="200"/>
        <w:rPr>
          <w:rFonts w:hint="eastAsia" w:ascii="仿宋" w:hAnsi="仿宋" w:eastAsia="仿宋" w:cs="仿宋"/>
          <w:color w:val="auto"/>
          <w:spacing w:val="14"/>
        </w:rPr>
      </w:pPr>
      <w:r>
        <w:rPr>
          <w:rFonts w:hint="eastAsia" w:ascii="仿宋" w:hAnsi="仿宋" w:eastAsia="仿宋" w:cs="仿宋"/>
          <w:color w:val="auto"/>
          <w:spacing w:val="14"/>
        </w:rPr>
        <w:t>1.时间：</w:t>
      </w:r>
      <w:r>
        <w:rPr>
          <w:rFonts w:hint="eastAsia" w:ascii="仿宋" w:hAnsi="仿宋" w:eastAsia="仿宋" w:cs="仿宋"/>
          <w:color w:val="auto"/>
          <w:spacing w:val="14"/>
          <w:highlight w:val="none"/>
        </w:rPr>
        <w:t>202</w:t>
      </w:r>
      <w:r>
        <w:rPr>
          <w:rFonts w:hint="eastAsia" w:ascii="仿宋" w:hAnsi="仿宋" w:eastAsia="仿宋" w:cs="仿宋"/>
          <w:color w:val="auto"/>
          <w:spacing w:val="14"/>
          <w:highlight w:val="none"/>
          <w:lang w:val="en-US" w:eastAsia="zh-CN"/>
        </w:rPr>
        <w:t>5</w:t>
      </w:r>
      <w:r>
        <w:rPr>
          <w:rFonts w:hint="eastAsia" w:ascii="仿宋" w:hAnsi="仿宋" w:eastAsia="仿宋" w:cs="仿宋"/>
          <w:color w:val="auto"/>
          <w:spacing w:val="14"/>
          <w:highlight w:val="none"/>
        </w:rPr>
        <w:t>年</w:t>
      </w:r>
      <w:r>
        <w:rPr>
          <w:rFonts w:hint="eastAsia" w:ascii="仿宋" w:hAnsi="仿宋" w:eastAsia="仿宋" w:cs="仿宋"/>
          <w:color w:val="auto"/>
          <w:spacing w:val="14"/>
          <w:highlight w:val="none"/>
          <w:lang w:val="en-US" w:eastAsia="zh-CN"/>
        </w:rPr>
        <w:t>02</w:t>
      </w:r>
      <w:r>
        <w:rPr>
          <w:rFonts w:hint="eastAsia" w:ascii="仿宋" w:hAnsi="仿宋" w:eastAsia="仿宋" w:cs="仿宋"/>
          <w:color w:val="auto"/>
          <w:spacing w:val="14"/>
          <w:highlight w:val="none"/>
        </w:rPr>
        <w:t>月</w:t>
      </w:r>
      <w:r>
        <w:rPr>
          <w:rFonts w:hint="eastAsia" w:ascii="仿宋" w:hAnsi="仿宋" w:eastAsia="仿宋" w:cs="仿宋"/>
          <w:color w:val="auto"/>
          <w:spacing w:val="14"/>
          <w:highlight w:val="none"/>
          <w:lang w:val="en-US" w:eastAsia="zh-CN"/>
        </w:rPr>
        <w:t>27</w:t>
      </w:r>
      <w:r>
        <w:rPr>
          <w:rFonts w:hint="eastAsia" w:ascii="仿宋" w:hAnsi="仿宋" w:eastAsia="仿宋" w:cs="仿宋"/>
          <w:color w:val="auto"/>
          <w:spacing w:val="14"/>
          <w:highlight w:val="none"/>
        </w:rPr>
        <w:t>日</w:t>
      </w:r>
      <w:r>
        <w:rPr>
          <w:rFonts w:hint="eastAsia" w:ascii="仿宋" w:hAnsi="仿宋" w:eastAsia="仿宋" w:cs="仿宋"/>
          <w:color w:val="auto"/>
          <w:spacing w:val="14"/>
          <w:highlight w:val="none"/>
          <w:lang w:val="en-US" w:eastAsia="zh-CN"/>
        </w:rPr>
        <w:t>09</w:t>
      </w:r>
      <w:r>
        <w:rPr>
          <w:rFonts w:hint="eastAsia" w:ascii="仿宋" w:hAnsi="仿宋" w:eastAsia="仿宋" w:cs="仿宋"/>
          <w:color w:val="auto"/>
          <w:spacing w:val="14"/>
          <w:highlight w:val="none"/>
        </w:rPr>
        <w:t>时</w:t>
      </w:r>
      <w:r>
        <w:rPr>
          <w:rFonts w:hint="eastAsia" w:ascii="仿宋" w:hAnsi="仿宋" w:eastAsia="仿宋" w:cs="仿宋"/>
          <w:color w:val="auto"/>
          <w:spacing w:val="14"/>
          <w:highlight w:val="none"/>
          <w:lang w:val="en-US" w:eastAsia="zh-CN"/>
        </w:rPr>
        <w:t>30</w:t>
      </w:r>
      <w:r>
        <w:rPr>
          <w:rFonts w:hint="eastAsia" w:ascii="仿宋" w:hAnsi="仿宋" w:eastAsia="仿宋" w:cs="仿宋"/>
          <w:color w:val="auto"/>
          <w:spacing w:val="14"/>
          <w:highlight w:val="none"/>
        </w:rPr>
        <w:t>分</w:t>
      </w:r>
      <w:r>
        <w:rPr>
          <w:rFonts w:hint="eastAsia" w:ascii="仿宋" w:hAnsi="仿宋" w:eastAsia="仿宋" w:cs="仿宋"/>
          <w:color w:val="auto"/>
          <w:spacing w:val="14"/>
        </w:rPr>
        <w:t>（北京时间）</w:t>
      </w:r>
    </w:p>
    <w:p w14:paraId="416ED831">
      <w:pPr>
        <w:pStyle w:val="50"/>
        <w:ind w:firstLine="474" w:firstLineChars="200"/>
        <w:rPr>
          <w:rFonts w:hint="eastAsia" w:ascii="仿宋" w:hAnsi="仿宋" w:eastAsia="仿宋" w:cs="仿宋"/>
          <w:spacing w:val="14"/>
        </w:rPr>
      </w:pPr>
      <w:r>
        <w:rPr>
          <w:rFonts w:hint="eastAsia" w:ascii="仿宋" w:hAnsi="仿宋" w:eastAsia="仿宋" w:cs="仿宋"/>
          <w:color w:val="auto"/>
          <w:spacing w:val="14"/>
        </w:rPr>
        <w:t>2.地点：宜阳县公共资源交易中心</w:t>
      </w:r>
      <w:r>
        <w:rPr>
          <w:rFonts w:hint="eastAsia" w:ascii="仿宋" w:hAnsi="仿宋" w:eastAsia="仿宋" w:cs="仿宋"/>
          <w:color w:val="auto"/>
          <w:spacing w:val="14"/>
          <w:highlight w:val="none"/>
        </w:rPr>
        <w:t>开标</w:t>
      </w:r>
      <w:r>
        <w:rPr>
          <w:rFonts w:hint="eastAsia" w:ascii="仿宋" w:hAnsi="仿宋" w:eastAsia="仿宋" w:cs="仿宋"/>
          <w:color w:val="auto"/>
          <w:spacing w:val="14"/>
          <w:highlight w:val="none"/>
          <w:lang w:val="en-US" w:eastAsia="zh-CN"/>
        </w:rPr>
        <w:t>二</w:t>
      </w:r>
      <w:r>
        <w:rPr>
          <w:rFonts w:hint="eastAsia" w:ascii="仿宋" w:hAnsi="仿宋" w:eastAsia="仿宋" w:cs="仿宋"/>
          <w:color w:val="auto"/>
          <w:spacing w:val="14"/>
          <w:highlight w:val="none"/>
        </w:rPr>
        <w:t>室(宜</w:t>
      </w:r>
      <w:r>
        <w:rPr>
          <w:rFonts w:hint="eastAsia" w:ascii="仿宋" w:hAnsi="仿宋" w:eastAsia="仿宋" w:cs="仿宋"/>
          <w:color w:val="auto"/>
          <w:spacing w:val="14"/>
        </w:rPr>
        <w:t>阳县北城区李贺大道宜阳县公共资源交易中心二楼)。</w:t>
      </w:r>
      <w:r>
        <w:rPr>
          <w:rFonts w:hint="eastAsia" w:ascii="仿宋" w:hAnsi="仿宋" w:eastAsia="仿宋" w:cs="仿宋"/>
          <w:spacing w:val="14"/>
        </w:rPr>
        <w:t>本项目采用远程不见面交易的模式，开标当日，</w:t>
      </w:r>
      <w:r>
        <w:rPr>
          <w:rFonts w:hint="eastAsia" w:ascii="仿宋" w:hAnsi="仿宋" w:eastAsia="仿宋" w:cs="仿宋"/>
          <w:spacing w:val="14"/>
          <w:lang w:val="en-US" w:eastAsia="zh-CN"/>
        </w:rPr>
        <w:t>投标人</w:t>
      </w:r>
      <w:r>
        <w:rPr>
          <w:rFonts w:hint="eastAsia" w:ascii="仿宋" w:hAnsi="仿宋" w:eastAsia="仿宋" w:cs="仿宋"/>
          <w:spacing w:val="14"/>
        </w:rPr>
        <w:t>无需到现场参加开标会议，应在投标截止时间前，登录“不见面开标大厅”，在线准时参加开标活动并进行投标（响应）文件解密等。因</w:t>
      </w:r>
      <w:r>
        <w:rPr>
          <w:rFonts w:hint="eastAsia" w:ascii="仿宋" w:hAnsi="仿宋" w:eastAsia="仿宋" w:cs="仿宋"/>
          <w:spacing w:val="14"/>
          <w:lang w:val="en-US" w:eastAsia="zh-CN"/>
        </w:rPr>
        <w:t>投标人</w:t>
      </w:r>
      <w:r>
        <w:rPr>
          <w:rFonts w:hint="eastAsia" w:ascii="仿宋" w:hAnsi="仿宋" w:eastAsia="仿宋" w:cs="仿宋"/>
          <w:spacing w:val="14"/>
        </w:rPr>
        <w:t>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1EEE2618">
      <w:pPr>
        <w:pStyle w:val="50"/>
        <w:rPr>
          <w:rFonts w:hint="eastAsia" w:ascii="仿宋" w:hAnsi="仿宋" w:eastAsia="仿宋" w:cs="仿宋"/>
          <w:b/>
          <w:bCs/>
          <w:spacing w:val="14"/>
        </w:rPr>
      </w:pPr>
      <w:r>
        <w:rPr>
          <w:rFonts w:hint="eastAsia" w:ascii="仿宋" w:hAnsi="仿宋" w:eastAsia="仿宋" w:cs="仿宋"/>
          <w:b/>
          <w:bCs/>
          <w:spacing w:val="14"/>
        </w:rPr>
        <w:t>六、发布公告的媒介及招标公告期限</w:t>
      </w:r>
    </w:p>
    <w:p w14:paraId="4C81876C">
      <w:pPr>
        <w:pStyle w:val="50"/>
        <w:ind w:firstLine="474" w:firstLineChars="200"/>
        <w:rPr>
          <w:rFonts w:hint="eastAsia" w:ascii="宋体" w:hAnsi="宋体" w:eastAsia="宋体" w:cs="宋体"/>
          <w:spacing w:val="14"/>
          <w:lang w:eastAsia="zh-CN"/>
        </w:rPr>
      </w:pPr>
      <w:r>
        <w:rPr>
          <w:rFonts w:hint="eastAsia" w:ascii="仿宋" w:hAnsi="仿宋" w:eastAsia="仿宋" w:cs="仿宋"/>
          <w:spacing w:val="14"/>
        </w:rPr>
        <w:t>本次招标公告在《河南省政府采购网》</w:t>
      </w:r>
      <w:r>
        <w:rPr>
          <w:rFonts w:hint="eastAsia" w:ascii="仿宋" w:hAnsi="仿宋" w:eastAsia="仿宋" w:cs="仿宋"/>
          <w:spacing w:val="14"/>
          <w:lang w:eastAsia="zh-CN"/>
        </w:rPr>
        <w:t>、</w:t>
      </w:r>
      <w:r>
        <w:rPr>
          <w:rFonts w:hint="eastAsia" w:ascii="仿宋" w:hAnsi="仿宋" w:eastAsia="仿宋" w:cs="仿宋"/>
          <w:spacing w:val="14"/>
        </w:rPr>
        <w:t>《洛阳市公共资源交易中心网》和《中国招标投标公共服务平台》网站上发布</w:t>
      </w:r>
      <w:r>
        <w:rPr>
          <w:rFonts w:hint="eastAsia" w:ascii="仿宋" w:hAnsi="仿宋" w:eastAsia="仿宋" w:cs="仿宋"/>
          <w:spacing w:val="14"/>
          <w:lang w:eastAsia="zh-CN"/>
        </w:rPr>
        <w:t>，</w:t>
      </w:r>
      <w:r>
        <w:rPr>
          <w:rFonts w:hint="eastAsia" w:ascii="仿宋" w:hAnsi="仿宋" w:eastAsia="仿宋" w:cs="仿宋"/>
          <w:spacing w:val="14"/>
        </w:rPr>
        <w:t>招标公告期限为五个工作日</w:t>
      </w:r>
      <w:r>
        <w:rPr>
          <w:rFonts w:hint="eastAsia" w:ascii="仿宋" w:hAnsi="仿宋" w:eastAsia="仿宋" w:cs="仿宋"/>
          <w:spacing w:val="14"/>
          <w:lang w:eastAsia="zh-CN"/>
        </w:rPr>
        <w:t>。</w:t>
      </w:r>
    </w:p>
    <w:p w14:paraId="4A9E4C9F">
      <w:pPr>
        <w:pStyle w:val="50"/>
        <w:rPr>
          <w:rFonts w:hint="eastAsia" w:ascii="仿宋" w:hAnsi="仿宋" w:eastAsia="仿宋" w:cs="仿宋"/>
          <w:b/>
          <w:bCs/>
          <w:spacing w:val="14"/>
        </w:rPr>
      </w:pPr>
      <w:r>
        <w:rPr>
          <w:rFonts w:hint="eastAsia" w:ascii="仿宋" w:hAnsi="仿宋" w:eastAsia="仿宋" w:cs="仿宋"/>
          <w:b/>
          <w:bCs/>
          <w:spacing w:val="14"/>
        </w:rPr>
        <w:t>七、其他补充事宜</w:t>
      </w:r>
    </w:p>
    <w:p w14:paraId="7CE91D78">
      <w:pPr>
        <w:pStyle w:val="50"/>
        <w:ind w:firstLine="474" w:firstLineChars="200"/>
        <w:rPr>
          <w:rFonts w:hint="eastAsia" w:ascii="仿宋" w:hAnsi="仿宋" w:eastAsia="仿宋" w:cs="仿宋"/>
          <w:spacing w:val="14"/>
        </w:rPr>
      </w:pPr>
      <w:r>
        <w:rPr>
          <w:rFonts w:hint="eastAsia" w:ascii="仿宋" w:hAnsi="仿宋" w:eastAsia="仿宋" w:cs="仿宋"/>
          <w:spacing w:val="14"/>
        </w:rPr>
        <w:t>1、本次代理服务费由中标人向本</w:t>
      </w:r>
      <w:r>
        <w:rPr>
          <w:rFonts w:hint="eastAsia" w:ascii="仿宋" w:hAnsi="仿宋" w:eastAsia="仿宋" w:cs="仿宋"/>
          <w:spacing w:val="14"/>
          <w:lang w:val="en-US" w:eastAsia="zh-CN"/>
        </w:rPr>
        <w:t>招标</w:t>
      </w:r>
      <w:r>
        <w:rPr>
          <w:rFonts w:hint="eastAsia" w:ascii="仿宋" w:hAnsi="仿宋" w:eastAsia="仿宋" w:cs="仿宋"/>
          <w:spacing w:val="14"/>
        </w:rPr>
        <w:t>代理机构支付</w:t>
      </w:r>
      <w:r>
        <w:rPr>
          <w:rFonts w:hint="eastAsia" w:ascii="仿宋" w:hAnsi="仿宋" w:eastAsia="仿宋" w:cs="仿宋"/>
          <w:spacing w:val="14"/>
          <w:lang w:eastAsia="zh-CN"/>
        </w:rPr>
        <w:t>，请</w:t>
      </w:r>
      <w:r>
        <w:rPr>
          <w:rFonts w:hint="eastAsia" w:ascii="仿宋" w:hAnsi="仿宋" w:eastAsia="仿宋" w:cs="仿宋"/>
          <w:spacing w:val="14"/>
          <w:lang w:val="en-US" w:eastAsia="zh-CN"/>
        </w:rPr>
        <w:t>投标人</w:t>
      </w:r>
      <w:r>
        <w:rPr>
          <w:rFonts w:hint="eastAsia" w:ascii="仿宋" w:hAnsi="仿宋" w:eastAsia="仿宋" w:cs="仿宋"/>
          <w:spacing w:val="14"/>
          <w:lang w:eastAsia="zh-CN"/>
        </w:rPr>
        <w:t>投标时充分考虑这一因素</w:t>
      </w:r>
      <w:r>
        <w:rPr>
          <w:rFonts w:hint="eastAsia" w:ascii="仿宋" w:hAnsi="仿宋" w:eastAsia="仿宋" w:cs="仿宋"/>
          <w:spacing w:val="14"/>
        </w:rPr>
        <w:t>。</w:t>
      </w:r>
    </w:p>
    <w:p w14:paraId="2C3996C2">
      <w:pPr>
        <w:pStyle w:val="50"/>
        <w:ind w:firstLine="474" w:firstLineChars="200"/>
        <w:rPr>
          <w:rFonts w:hint="eastAsia" w:ascii="仿宋" w:hAnsi="仿宋" w:eastAsia="仿宋" w:cs="仿宋"/>
          <w:spacing w:val="14"/>
        </w:rPr>
      </w:pPr>
      <w:r>
        <w:rPr>
          <w:rFonts w:hint="eastAsia" w:ascii="仿宋" w:hAnsi="仿宋" w:eastAsia="仿宋" w:cs="仿宋"/>
          <w:spacing w:val="14"/>
        </w:rPr>
        <w:t>2、投标人在参与本项目招标采购活动期间应及时关注相关网站获取相关澄清或变更等信息。</w:t>
      </w:r>
    </w:p>
    <w:p w14:paraId="6FEA29BF">
      <w:pPr>
        <w:pStyle w:val="50"/>
        <w:ind w:firstLine="474" w:firstLineChars="20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3、监管部门、联系人和联系方式：</w:t>
      </w:r>
    </w:p>
    <w:p w14:paraId="1B8C7821">
      <w:pPr>
        <w:pStyle w:val="50"/>
        <w:ind w:firstLine="474" w:firstLineChars="20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监管部门:宜阳县财政局</w:t>
      </w:r>
    </w:p>
    <w:p w14:paraId="0857BEA8">
      <w:pPr>
        <w:pStyle w:val="50"/>
        <w:ind w:firstLine="474" w:firstLineChars="200"/>
        <w:rPr>
          <w:rFonts w:hint="default" w:ascii="仿宋" w:hAnsi="仿宋" w:eastAsia="仿宋" w:cs="仿宋"/>
          <w:color w:val="auto"/>
          <w:spacing w:val="14"/>
          <w:lang w:val="en-US" w:eastAsia="zh-CN"/>
        </w:rPr>
      </w:pPr>
      <w:r>
        <w:rPr>
          <w:rFonts w:hint="eastAsia" w:ascii="仿宋" w:hAnsi="仿宋" w:eastAsia="仿宋" w:cs="仿宋"/>
          <w:color w:val="auto"/>
          <w:spacing w:val="14"/>
          <w:lang w:val="en-US" w:eastAsia="zh-CN"/>
        </w:rPr>
        <w:t>监管部门联系人：宜阳县财政局采购办</w:t>
      </w:r>
    </w:p>
    <w:p w14:paraId="429B8115">
      <w:pPr>
        <w:pStyle w:val="50"/>
        <w:ind w:firstLine="474" w:firstLineChars="200"/>
        <w:rPr>
          <w:rFonts w:hint="eastAsia" w:ascii="仿宋" w:hAnsi="仿宋" w:eastAsia="仿宋" w:cs="仿宋"/>
          <w:color w:val="FF0000"/>
          <w:spacing w:val="14"/>
          <w:lang w:val="en-US" w:eastAsia="zh-CN"/>
        </w:rPr>
      </w:pPr>
      <w:r>
        <w:rPr>
          <w:rFonts w:hint="eastAsia" w:ascii="仿宋" w:hAnsi="仿宋" w:eastAsia="仿宋" w:cs="仿宋"/>
          <w:color w:val="auto"/>
          <w:spacing w:val="14"/>
          <w:lang w:val="en-US" w:eastAsia="zh-CN"/>
        </w:rPr>
        <w:t>监管部门联系方式：0379-68872172</w:t>
      </w:r>
    </w:p>
    <w:p w14:paraId="2A0F07A1">
      <w:pPr>
        <w:pStyle w:val="50"/>
        <w:rPr>
          <w:rFonts w:hint="eastAsia" w:ascii="仿宋" w:hAnsi="仿宋" w:eastAsia="仿宋" w:cs="仿宋"/>
          <w:b/>
          <w:bCs/>
          <w:spacing w:val="14"/>
        </w:rPr>
      </w:pPr>
      <w:r>
        <w:rPr>
          <w:rFonts w:hint="eastAsia" w:ascii="仿宋" w:hAnsi="仿宋" w:eastAsia="仿宋" w:cs="仿宋"/>
          <w:b/>
          <w:bCs/>
          <w:spacing w:val="14"/>
        </w:rPr>
        <w:t>八、凡是对本次招标提出询问，请按照以下方式联系</w:t>
      </w:r>
    </w:p>
    <w:p w14:paraId="2A1F2683">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1.采购人信息</w:t>
      </w:r>
    </w:p>
    <w:p w14:paraId="02456D45">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名称：宜阳县住房和城乡建设局</w:t>
      </w:r>
    </w:p>
    <w:p w14:paraId="61415FDF">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地址：洛阳市宜阳县北城区锦屏北路</w:t>
      </w:r>
    </w:p>
    <w:p w14:paraId="75C6C982">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联系人：孙先生</w:t>
      </w:r>
    </w:p>
    <w:p w14:paraId="7BCF3A2B">
      <w:pPr>
        <w:pStyle w:val="50"/>
        <w:ind w:firstLine="474" w:firstLineChars="200"/>
        <w:rPr>
          <w:rFonts w:hint="eastAsia" w:ascii="仿宋" w:hAnsi="仿宋" w:eastAsia="仿宋" w:cs="仿宋"/>
          <w:b w:val="0"/>
          <w:bCs w:val="0"/>
          <w:color w:val="auto"/>
          <w:spacing w:val="14"/>
          <w:lang w:val="en-US" w:eastAsia="zh-CN"/>
        </w:rPr>
      </w:pPr>
      <w:r>
        <w:rPr>
          <w:rFonts w:hint="eastAsia" w:ascii="仿宋" w:hAnsi="仿宋" w:eastAsia="仿宋" w:cs="仿宋"/>
          <w:b w:val="0"/>
          <w:bCs w:val="0"/>
          <w:color w:val="auto"/>
          <w:spacing w:val="14"/>
          <w:lang w:val="en-US" w:eastAsia="zh-CN"/>
        </w:rPr>
        <w:t>联系方式：13838864526</w:t>
      </w:r>
    </w:p>
    <w:p w14:paraId="052CFFD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2.招标代理机构信息（如有）</w:t>
      </w:r>
    </w:p>
    <w:p w14:paraId="648AABD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名 称：中鸿晟元（河南）工程管理有限公司</w:t>
      </w:r>
    </w:p>
    <w:p w14:paraId="622B698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地 址：洛阳市中弘卓越中心B座702室</w:t>
      </w:r>
    </w:p>
    <w:p w14:paraId="2D5757D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联系人：张女士</w:t>
      </w:r>
    </w:p>
    <w:p w14:paraId="411D239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联系方式：18800705632</w:t>
      </w:r>
    </w:p>
    <w:p w14:paraId="65E7CB2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3.项目联系方式</w:t>
      </w:r>
    </w:p>
    <w:p w14:paraId="17F24A1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联系人：张女士</w:t>
      </w:r>
    </w:p>
    <w:p w14:paraId="2A4B378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联系方式：18800705632</w:t>
      </w:r>
    </w:p>
    <w:p w14:paraId="665268FC">
      <w:pPr>
        <w:pStyle w:val="33"/>
        <w:spacing w:line="460" w:lineRule="exact"/>
        <w:jc w:val="right"/>
        <w:rPr>
          <w:rFonts w:hint="eastAsia" w:ascii="宋体" w:hAnsi="宋体" w:eastAsia="宋体" w:cs="宋体"/>
          <w:sz w:val="24"/>
          <w:shd w:val="clear" w:color="auto" w:fill="FFFFFF"/>
        </w:rPr>
      </w:pPr>
    </w:p>
    <w:p w14:paraId="06012C01">
      <w:pPr>
        <w:pStyle w:val="37"/>
        <w:spacing w:before="0" w:beforeAutospacing="0" w:after="0" w:afterAutospacing="0"/>
        <w:ind w:firstLine="0" w:firstLineChars="0"/>
        <w:jc w:val="center"/>
        <w:outlineLvl w:val="0"/>
        <w:rPr>
          <w:rFonts w:hint="eastAsia" w:ascii="宋体" w:hAnsi="宋体" w:eastAsia="宋体" w:cs="宋体"/>
          <w:spacing w:val="14"/>
        </w:rPr>
      </w:pPr>
      <w:r>
        <w:rPr>
          <w:rFonts w:hint="eastAsia" w:ascii="宋体" w:hAnsi="宋体" w:eastAsia="宋体" w:cs="宋体"/>
          <w:sz w:val="24"/>
          <w:shd w:val="clear" w:color="auto" w:fill="FFFFFF"/>
        </w:rPr>
        <w:br w:type="page"/>
      </w:r>
      <w:bookmarkStart w:id="35" w:name="_Toc23465"/>
      <w:bookmarkStart w:id="36" w:name="_Toc7252"/>
      <w:bookmarkStart w:id="37" w:name="_Toc27447"/>
      <w:bookmarkStart w:id="38" w:name="_Toc1105"/>
      <w:r>
        <w:rPr>
          <w:rStyle w:val="113"/>
          <w:rFonts w:hint="eastAsia" w:ascii="仿宋" w:hAnsi="仿宋" w:eastAsia="仿宋" w:cs="仿宋"/>
          <w:b/>
          <w:bCs/>
          <w:szCs w:val="24"/>
          <w:lang w:val="en-US" w:eastAsia="zh-CN" w:bidi="ar-SA"/>
        </w:rPr>
        <w:t>第二章 投标人须知</w:t>
      </w:r>
      <w:bookmarkEnd w:id="27"/>
      <w:bookmarkEnd w:id="28"/>
      <w:bookmarkEnd w:id="29"/>
      <w:bookmarkEnd w:id="30"/>
      <w:bookmarkEnd w:id="31"/>
      <w:bookmarkEnd w:id="32"/>
      <w:bookmarkEnd w:id="35"/>
      <w:bookmarkEnd w:id="36"/>
      <w:bookmarkEnd w:id="37"/>
      <w:bookmarkEnd w:id="38"/>
    </w:p>
    <w:p w14:paraId="41C05B1A">
      <w:pPr>
        <w:pStyle w:val="38"/>
        <w:ind w:left="0" w:leftChars="0" w:firstLine="0" w:firstLineChars="0"/>
        <w:jc w:val="center"/>
        <w:rPr>
          <w:rFonts w:hint="eastAsia" w:ascii="仿宋" w:hAnsi="仿宋" w:eastAsia="仿宋" w:cs="仿宋"/>
          <w:b/>
          <w:spacing w:val="14"/>
          <w:sz w:val="28"/>
          <w:szCs w:val="22"/>
        </w:rPr>
      </w:pPr>
      <w:r>
        <w:rPr>
          <w:rFonts w:hint="eastAsia" w:ascii="仿宋" w:hAnsi="仿宋" w:eastAsia="仿宋" w:cs="仿宋"/>
          <w:b/>
          <w:spacing w:val="14"/>
          <w:sz w:val="28"/>
          <w:szCs w:val="22"/>
        </w:rPr>
        <w:t>投标人须知前附表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102"/>
        <w:gridCol w:w="5414"/>
      </w:tblGrid>
      <w:tr w14:paraId="3608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6828EB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条款号</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A73556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名称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8634D4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内容</w:t>
            </w:r>
          </w:p>
        </w:tc>
      </w:tr>
      <w:tr w14:paraId="1A67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A430005">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1.1.2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49CB6DA">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采购人</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ACC4EE9">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名称：宜阳县住房和城乡建设局</w:t>
            </w:r>
          </w:p>
          <w:p w14:paraId="21AB2130">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地址：洛阳市宜阳县北城区锦屏北路</w:t>
            </w:r>
          </w:p>
          <w:p w14:paraId="547904E5">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联系人：孙先生</w:t>
            </w:r>
          </w:p>
          <w:p w14:paraId="048409F6">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联系方式：13838864526</w:t>
            </w:r>
          </w:p>
        </w:tc>
      </w:tr>
      <w:tr w14:paraId="264C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40FAE90">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C4DA59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招标代理机构</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B9AC5B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名 称：中鸿晟元（河南）工程管理有限公司</w:t>
            </w:r>
          </w:p>
          <w:p w14:paraId="622BC58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地 址：洛阳市中弘卓越中心B座702室</w:t>
            </w:r>
          </w:p>
          <w:p w14:paraId="551900FC">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联系人：张女士</w:t>
            </w:r>
          </w:p>
          <w:p w14:paraId="4DC5E13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联系方式：18800705632</w:t>
            </w:r>
          </w:p>
        </w:tc>
      </w:tr>
      <w:tr w14:paraId="4F50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BD64C2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D60062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招标项目名称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6D6FFE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宜阳县住房和城乡建设局宜阳县宜南宜北西庄污水处理厂药剂采购项目</w:t>
            </w:r>
          </w:p>
        </w:tc>
      </w:tr>
      <w:tr w14:paraId="66E7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12B69F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5F7FD2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落实政府采购政策要求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04D76A1">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本项目专门面向中小微（监狱企业、残疾人福利性单位视同小型、微型企业）企业采购，节约能源，保护环境，落实绿色建筑、绿色建材，支持不发达、少数民族地区的企业，促进自主创新产业发展，支持乡村振兴。</w:t>
            </w:r>
          </w:p>
          <w:p w14:paraId="16F550C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（2）本项目对应的中小企业划分标准所属行业为：工业；</w:t>
            </w:r>
          </w:p>
          <w:p w14:paraId="379FD53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（3）投标人应当根据企业自身的实际状况，审慎出具《中小企业声明函》，声明函内容不实的，属于弄虚作假骗取中标，并承担相应的法律责任。</w:t>
            </w:r>
          </w:p>
        </w:tc>
      </w:tr>
      <w:tr w14:paraId="38F8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E4A2E6D">
            <w:pPr>
              <w:pStyle w:val="50"/>
              <w:jc w:val="center"/>
              <w:rPr>
                <w:rFonts w:hint="eastAsia" w:ascii="仿宋" w:hAnsi="仿宋" w:eastAsia="仿宋" w:cs="仿宋"/>
                <w:color w:val="000000" w:themeColor="text1"/>
                <w:spacing w:val="14"/>
                <w:lang w:val="en-US" w:eastAsia="zh-CN"/>
                <w14:textFill>
                  <w14:solidFill>
                    <w14:schemeClr w14:val="tx1"/>
                  </w14:solidFill>
                </w14:textFill>
              </w:rPr>
            </w:pPr>
            <w:r>
              <w:rPr>
                <w:rFonts w:hint="eastAsia" w:ascii="仿宋" w:hAnsi="仿宋" w:eastAsia="仿宋" w:cs="仿宋"/>
                <w:color w:val="000000" w:themeColor="text1"/>
                <w:spacing w:val="14"/>
                <w:lang w:val="en-US" w:eastAsia="zh-CN"/>
                <w14:textFill>
                  <w14:solidFill>
                    <w14:schemeClr w14:val="tx1"/>
                  </w14:solidFill>
                </w14:textFill>
              </w:rPr>
              <w:t>1.1.6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459CC9E">
            <w:pPr>
              <w:pStyle w:val="50"/>
              <w:jc w:val="center"/>
              <w:rPr>
                <w:rFonts w:hint="default" w:ascii="仿宋" w:hAnsi="仿宋" w:eastAsia="仿宋" w:cs="仿宋"/>
                <w:color w:val="000000" w:themeColor="text1"/>
                <w:spacing w:val="14"/>
                <w:lang w:val="en-US" w:eastAsia="zh-CN"/>
                <w14:textFill>
                  <w14:solidFill>
                    <w14:schemeClr w14:val="tx1"/>
                  </w14:solidFill>
                </w14:textFill>
              </w:rPr>
            </w:pPr>
            <w:r>
              <w:rPr>
                <w:rFonts w:hint="eastAsia" w:ascii="仿宋" w:hAnsi="仿宋" w:eastAsia="仿宋" w:cs="仿宋"/>
                <w:color w:val="000000" w:themeColor="text1"/>
                <w:spacing w:val="14"/>
                <w:highlight w:val="none"/>
                <w:lang w:val="en-US" w:eastAsia="zh-CN"/>
                <w14:textFill>
                  <w14:solidFill>
                    <w14:schemeClr w14:val="tx1"/>
                  </w14:solidFill>
                </w14:textFill>
              </w:rPr>
              <w:t>项目编号</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804192B">
            <w:pPr>
              <w:pStyle w:val="50"/>
              <w:rPr>
                <w:rFonts w:hint="eastAsia" w:ascii="仿宋" w:hAnsi="仿宋" w:eastAsia="仿宋" w:cs="仿宋"/>
                <w:color w:val="FF0000"/>
                <w:spacing w:val="14"/>
                <w:lang w:val="en-US" w:eastAsia="zh-CN"/>
              </w:rPr>
            </w:pPr>
            <w:r>
              <w:rPr>
                <w:rFonts w:hint="eastAsia" w:ascii="仿宋" w:hAnsi="仿宋" w:eastAsia="仿宋" w:cs="仿宋"/>
                <w:color w:val="000000" w:themeColor="text1"/>
                <w:spacing w:val="14"/>
                <w14:textFill>
                  <w14:solidFill>
                    <w14:schemeClr w14:val="tx1"/>
                  </w14:solidFill>
                </w14:textFill>
              </w:rPr>
              <w:t>宜阳公开-2025-1</w:t>
            </w:r>
          </w:p>
        </w:tc>
      </w:tr>
      <w:tr w14:paraId="080E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A23BAA9">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1.1.7</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F317F5E">
            <w:pPr>
              <w:pStyle w:val="50"/>
              <w:jc w:val="center"/>
              <w:rPr>
                <w:rFonts w:hint="eastAsia" w:ascii="仿宋" w:hAnsi="仿宋" w:eastAsia="仿宋" w:cs="仿宋"/>
                <w:color w:val="auto"/>
                <w:spacing w:val="14"/>
                <w:lang w:val="en-US" w:eastAsia="zh-CN"/>
              </w:rPr>
            </w:pPr>
            <w:r>
              <w:rPr>
                <w:rFonts w:hint="eastAsia" w:ascii="仿宋" w:hAnsi="仿宋" w:eastAsia="仿宋" w:cs="仿宋"/>
                <w:spacing w:val="14"/>
                <w:highlight w:val="none"/>
                <w:lang w:val="en-US" w:eastAsia="zh-CN"/>
              </w:rPr>
              <w:t>标段划分</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48FF8F1">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本项目划分为四个标段；</w:t>
            </w:r>
          </w:p>
        </w:tc>
      </w:tr>
      <w:tr w14:paraId="1590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996E84A">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1.2.1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7EF17E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资金来源</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1BF02B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财政资金。</w:t>
            </w:r>
          </w:p>
        </w:tc>
      </w:tr>
      <w:tr w14:paraId="793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5B415CB">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1.2.2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F37B5AD">
            <w:pPr>
              <w:widowControl/>
              <w:ind w:firstLine="0" w:firstLineChars="0"/>
              <w:jc w:val="cente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付款方式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FB699B6">
            <w:pP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按月使用药剂次月结算上月费用，具体金额根据上月实际供货量粮算后以合同约定产品单价x实际供货量进行结算;非按月使用药剂按根据招标人需求分批次供货，货到验收合格后，据实结算。具体条款以签订合同为准。</w:t>
            </w:r>
          </w:p>
        </w:tc>
      </w:tr>
      <w:tr w14:paraId="76AB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A728D49">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1.3.1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6CAA8C8">
            <w:pPr>
              <w:jc w:val="cente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服务期</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08BD153">
            <w:pP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合同签订之日起1年(按宜阳县宜南、宜北、西庄用药计划分批供货)。</w:t>
            </w:r>
          </w:p>
        </w:tc>
      </w:tr>
      <w:tr w14:paraId="4B06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F228A76">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1.3.2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FECDC91">
            <w:pPr>
              <w:widowControl/>
              <w:ind w:firstLine="0" w:firstLineChars="0"/>
              <w:jc w:val="cente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质量标准</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F8C55D3">
            <w:pPr>
              <w:widowControl/>
              <w:ind w:firstLine="0" w:firstLineChars="0"/>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符合国家相关行业合格标准及采购人要求</w:t>
            </w:r>
          </w:p>
        </w:tc>
      </w:tr>
      <w:tr w14:paraId="7FC4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637F88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1.3.3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A46F532">
            <w:pPr>
              <w:widowControl/>
              <w:ind w:firstLine="0" w:firstLineChars="0"/>
              <w:jc w:val="cente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保质期</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3015EE3">
            <w:pP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（1）货物送达甲方时一年保质期的货品的剩余保质期一般不得少于10个月;</w:t>
            </w:r>
          </w:p>
          <w:p w14:paraId="7CAAB24B">
            <w:pP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（2）货物送达甲方时两年以内保质期的货品剩余保质期一般不得少于18个月;</w:t>
            </w:r>
          </w:p>
          <w:p w14:paraId="57163CB9">
            <w:pPr>
              <w:rPr>
                <w:rFonts w:hint="eastAsia" w:ascii="仿宋" w:hAnsi="仿宋" w:eastAsia="仿宋" w:cs="仿宋"/>
                <w:color w:val="000000"/>
                <w:spacing w:val="14"/>
                <w:kern w:val="0"/>
                <w:sz w:val="24"/>
                <w:szCs w:val="24"/>
                <w:highlight w:val="none"/>
                <w:lang w:val="en-US" w:eastAsia="zh-CN" w:bidi="ar-SA"/>
              </w:rPr>
            </w:pPr>
            <w:r>
              <w:rPr>
                <w:rFonts w:hint="eastAsia" w:ascii="仿宋" w:hAnsi="仿宋" w:eastAsia="仿宋" w:cs="仿宋"/>
                <w:color w:val="000000"/>
                <w:spacing w:val="14"/>
                <w:kern w:val="0"/>
                <w:sz w:val="24"/>
                <w:szCs w:val="24"/>
                <w:highlight w:val="none"/>
                <w:lang w:val="en-US" w:eastAsia="zh-CN" w:bidi="ar-SA"/>
              </w:rPr>
              <w:t>（3）货物送达甲方时三年及以上保质期的货品剩余保质期一般不得少于24个月。</w:t>
            </w:r>
          </w:p>
        </w:tc>
      </w:tr>
      <w:tr w14:paraId="5817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9C08DEC">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1.3.4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5DED5AC">
            <w:pPr>
              <w:widowControl/>
              <w:ind w:firstLine="0" w:firstLineChars="0"/>
              <w:jc w:val="center"/>
              <w:rPr>
                <w:rFonts w:hint="default" w:ascii="仿宋" w:hAnsi="仿宋" w:eastAsia="仿宋" w:cs="仿宋"/>
                <w:color w:val="000000"/>
                <w:spacing w:val="14"/>
                <w:kern w:val="0"/>
                <w:sz w:val="24"/>
                <w:szCs w:val="24"/>
                <w:highlight w:val="yellow"/>
                <w:lang w:val="en-US" w:eastAsia="zh-CN" w:bidi="ar-SA"/>
              </w:rPr>
            </w:pPr>
            <w:r>
              <w:rPr>
                <w:rFonts w:hint="default" w:ascii="仿宋" w:hAnsi="仿宋" w:eastAsia="仿宋" w:cs="仿宋"/>
                <w:color w:val="000000"/>
                <w:spacing w:val="14"/>
                <w:kern w:val="0"/>
                <w:sz w:val="24"/>
                <w:szCs w:val="24"/>
                <w:highlight w:val="none"/>
                <w:lang w:val="en-US" w:eastAsia="zh-CN" w:bidi="ar-SA"/>
              </w:rPr>
              <w:t>履约验收</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1A8DD8B">
            <w:pPr>
              <w:rPr>
                <w:rFonts w:hint="eastAsia" w:ascii="仿宋" w:hAnsi="仿宋" w:eastAsia="仿宋" w:cs="仿宋"/>
                <w:color w:val="000000"/>
                <w:spacing w:val="14"/>
                <w:kern w:val="0"/>
                <w:sz w:val="24"/>
                <w:szCs w:val="24"/>
                <w:highlight w:val="yellow"/>
                <w:lang w:val="en-US" w:eastAsia="zh-CN" w:bidi="ar-SA"/>
              </w:rPr>
            </w:pPr>
            <w:r>
              <w:rPr>
                <w:rFonts w:hint="eastAsia" w:ascii="仿宋" w:hAnsi="仿宋" w:eastAsia="仿宋" w:cs="仿宋"/>
                <w:color w:val="000000"/>
                <w:spacing w:val="14"/>
                <w:kern w:val="0"/>
                <w:sz w:val="24"/>
                <w:szCs w:val="24"/>
                <w:highlight w:val="none"/>
                <w:lang w:val="en-US" w:eastAsia="zh-CN" w:bidi="ar-SA"/>
              </w:rPr>
              <w:t>甲方根据国家有关规定、招标文件、中标方的响应文件以及合同约定的内容和验收标准进行验收。甲方对中标方提供的产品进行验收，一旦发现不合格产品或者产品质量与投标文件所描述的产品不相符，甲方将拒绝支付该批次货款，同时解除与中标方的合同。验收情况作为支付货款的依据。如有异议，以相关质量技术检验检测机构的检验结果为准，如产生检验检测费用，则该费用由过失方承担。</w:t>
            </w:r>
          </w:p>
        </w:tc>
      </w:tr>
      <w:tr w14:paraId="2B65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1E716A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1.4.1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5896E4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投标人资格要求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A4CFCB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详见第一章招标公告。</w:t>
            </w:r>
          </w:p>
        </w:tc>
      </w:tr>
      <w:tr w14:paraId="020D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44282A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1.4.2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CA3EDF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是否接受联合体投标</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D9E85F2">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不接受</w:t>
            </w:r>
          </w:p>
        </w:tc>
      </w:tr>
      <w:tr w14:paraId="782F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3BE437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1.4.3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C4120C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投标人不得存在的其他情形</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EB6CAED">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w:t>
            </w:r>
          </w:p>
        </w:tc>
      </w:tr>
      <w:tr w14:paraId="373A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CA3EE2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1.9.1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1D43E3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投标预备会</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6DE8B99">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☑不召开</w:t>
            </w:r>
          </w:p>
        </w:tc>
      </w:tr>
      <w:tr w14:paraId="5A9A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2750CD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1.9.2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C20173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投标人在投标预备会前提出问题</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E68A883">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时间：/</w:t>
            </w:r>
          </w:p>
          <w:p w14:paraId="05EE44A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形式：/</w:t>
            </w:r>
          </w:p>
        </w:tc>
      </w:tr>
      <w:tr w14:paraId="50C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4E268A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1.10.1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772F34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分包</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F0DF89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☑不允许</w:t>
            </w:r>
          </w:p>
        </w:tc>
      </w:tr>
      <w:tr w14:paraId="5145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811BDBB">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64B74A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实质性要求和条件</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5C7BDBA">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lang w:eastAsia="zh-CN"/>
              </w:rPr>
              <w:t>服务期</w:t>
            </w:r>
            <w:r>
              <w:rPr>
                <w:rFonts w:hint="eastAsia" w:ascii="仿宋" w:hAnsi="仿宋" w:eastAsia="仿宋"/>
                <w:b/>
                <w:snapToGrid w:val="0"/>
                <w:kern w:val="0"/>
                <w:szCs w:val="21"/>
              </w:rPr>
              <w:t>；</w:t>
            </w:r>
          </w:p>
          <w:p w14:paraId="63D77F50">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rPr>
              <w:t>质量标准；</w:t>
            </w:r>
          </w:p>
          <w:p w14:paraId="05DA2F97">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rPr>
              <w:t>付款方式；</w:t>
            </w:r>
          </w:p>
          <w:p w14:paraId="0E6AC84A">
            <w:pPr>
              <w:widowControl/>
              <w:ind w:firstLine="0"/>
              <w:rPr>
                <w:rFonts w:hint="eastAsia" w:ascii="仿宋" w:hAnsi="仿宋" w:eastAsia="仿宋"/>
                <w:b/>
                <w:snapToGrid w:val="0"/>
                <w:kern w:val="0"/>
                <w:szCs w:val="21"/>
              </w:rPr>
            </w:pPr>
            <w:r>
              <w:rPr>
                <w:rFonts w:hint="eastAsia" w:ascii="仿宋" w:hAnsi="仿宋" w:eastAsia="仿宋"/>
                <w:b/>
                <w:snapToGrid w:val="0"/>
                <w:kern w:val="0"/>
                <w:szCs w:val="21"/>
                <w:lang w:val="en-US" w:eastAsia="zh-CN"/>
              </w:rPr>
              <w:t>保质期</w:t>
            </w:r>
            <w:r>
              <w:rPr>
                <w:rFonts w:hint="eastAsia" w:ascii="仿宋" w:hAnsi="仿宋" w:eastAsia="仿宋"/>
                <w:b/>
                <w:snapToGrid w:val="0"/>
                <w:kern w:val="0"/>
                <w:szCs w:val="21"/>
              </w:rPr>
              <w:t>；</w:t>
            </w:r>
          </w:p>
          <w:p w14:paraId="3B35C55A">
            <w:pPr>
              <w:pStyle w:val="50"/>
              <w:rPr>
                <w:rFonts w:hint="eastAsia" w:ascii="仿宋" w:hAnsi="仿宋" w:eastAsia="仿宋" w:cs="仿宋"/>
                <w:spacing w:val="14"/>
                <w:lang w:val="en-US" w:eastAsia="zh-CN"/>
              </w:rPr>
            </w:pPr>
            <w:r>
              <w:rPr>
                <w:rFonts w:hint="eastAsia" w:ascii="仿宋" w:hAnsi="仿宋" w:eastAsia="仿宋"/>
                <w:b/>
                <w:snapToGrid w:val="0"/>
                <w:kern w:val="0"/>
                <w:szCs w:val="21"/>
              </w:rPr>
              <w:t>其他：/</w:t>
            </w:r>
          </w:p>
        </w:tc>
      </w:tr>
      <w:tr w14:paraId="1D24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F2DAF3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1.11.3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296685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偏差</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0BC0BC43">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☑不允许</w:t>
            </w:r>
          </w:p>
        </w:tc>
      </w:tr>
      <w:tr w14:paraId="3FCA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B5149C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8D590D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构成招标文件的其他资料</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49634B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补充通知、澄清、答疑等（如果有）。</w:t>
            </w:r>
          </w:p>
        </w:tc>
      </w:tr>
      <w:tr w14:paraId="3750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F62597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9E88AF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投标人提出问题或要求澄清招标文件的截止时间和形式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0BDAB0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提交投标文件截止时间10日前，由投标人在洛阳市电子招投标交易平台上进行提问。</w:t>
            </w:r>
          </w:p>
          <w:p w14:paraId="7ACF447D">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在投标截止时间前10日内，采购人、招标代理机构不再受理投标人提出的问题。</w:t>
            </w:r>
          </w:p>
        </w:tc>
      </w:tr>
      <w:tr w14:paraId="2A9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68197C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2.2.2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BEACBF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招标文件澄清发出的形式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F35A6C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招标文件的澄清将在《河南省（洛阳市）政府采购网》《洛阳市公共资源交易中心网》和《中国招标投标公共服务平台》网站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14:paraId="5641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23EC0E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2.2.3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0A22EA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投标人确认收到招标文件澄清的时间和形式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BFCE97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所有澄清均通过“洛阳市公共资源交易中心”电子平台发布，一经发布即视为投标人已收到并确认，请各投标人及时关注本项目通过洛阳市公共资源交易中心系统发出的通知，如有遗漏自行负责。</w:t>
            </w:r>
          </w:p>
        </w:tc>
      </w:tr>
      <w:tr w14:paraId="2892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234723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BFCC67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构成投标文件的其他资料</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C25138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招标文件要求提交的其他资料。</w:t>
            </w:r>
          </w:p>
        </w:tc>
      </w:tr>
      <w:tr w14:paraId="0094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82BFB1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3.2.4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6A9BFC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预算控制金额（最高限价）</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FD24BC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1750000.00元。</w:t>
            </w:r>
          </w:p>
          <w:p w14:paraId="7B85BAD0">
            <w:pPr>
              <w:pStyle w:val="50"/>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四标段:水处理剂，1200 元/吨。</w:t>
            </w:r>
          </w:p>
          <w:p w14:paraId="4102F3E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注：以上各标段最高投标限价均为单价，投标人投标报价超过最高限价的，其投标将被否决。</w:t>
            </w:r>
          </w:p>
        </w:tc>
      </w:tr>
      <w:tr w14:paraId="61EF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F32D09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3.2.5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83B0CE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投标报价的其他要求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97F1C2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投标报价是履行合同的最终报价，无特别注明，均为人民币报价，应包括本招标项目所包含的一切税金和费用。</w:t>
            </w:r>
          </w:p>
          <w:p w14:paraId="68F66F3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其他：/</w:t>
            </w:r>
          </w:p>
        </w:tc>
      </w:tr>
      <w:tr w14:paraId="64C5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CC0F40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3.3.1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3468C9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投标有效期</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BA3F06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提交投标文件截止时间后90天，有效期短于该期限的投标将被拒绝。</w:t>
            </w:r>
          </w:p>
        </w:tc>
      </w:tr>
      <w:tr w14:paraId="1511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99A451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3.4.1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7CD41D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投标保证金</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5463D2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依据河南省财政厅关于优化政府采购营商环境有关问题的通知(豫财购【2019】4号)文件规定，本项目不再收取投标保证金。</w:t>
            </w:r>
          </w:p>
        </w:tc>
      </w:tr>
      <w:tr w14:paraId="6BAA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CFE9E5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3.5.3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BB80E55">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资格审查资料的特殊要求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6D60F5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☑无</w:t>
            </w:r>
          </w:p>
        </w:tc>
      </w:tr>
      <w:tr w14:paraId="2F97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95A493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3.6.1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A9DA2D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是否允许提交备选投标方案</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D3FEBF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☑不允许</w:t>
            </w:r>
          </w:p>
        </w:tc>
      </w:tr>
      <w:tr w14:paraId="4D38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D27E2C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3.7.2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E3F890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签字和（或）盖章要求</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384B9C8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投标文件中要盖单位（公）章的地方，投标人均应使用CA数字证书加盖投标人的单位电子签章。签字可以是手签后上传的，也可以是电子手写签名或法定代表人的个人电子签章。</w:t>
            </w:r>
          </w:p>
        </w:tc>
      </w:tr>
      <w:tr w14:paraId="289E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47B9F4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13AA83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投标截止时间</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6A29AA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见第一章招标公告。</w:t>
            </w:r>
          </w:p>
        </w:tc>
      </w:tr>
      <w:tr w14:paraId="118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B91D7F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127633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提交投标文件地点</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F9503D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电子投标文件（加密版）递交地点：在投标截止时间前通过全国公共资源交易平台（河南省·洛阳市）系统中在线完成上传加密的电子投标文件。</w:t>
            </w:r>
          </w:p>
          <w:p w14:paraId="02C1F4C7">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提醒：投标人应考虑投标数据传输耗时以及意外情况的影响，适当提前上传。因投标人自身原因而导致投标文件无法导入“洛阳市电子招投标交易平台”电子开标、评标系统，该投标视为无效投标，投标人自行承担由此导致的全部责任）。</w:t>
            </w:r>
          </w:p>
        </w:tc>
      </w:tr>
      <w:tr w14:paraId="38EB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9A0FBA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A5CAE9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投标文件份数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446BA2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通过“洛阳市电子招投标交易平台”上传加密的电子投标文件一份（*.lytf格式）</w:t>
            </w:r>
          </w:p>
        </w:tc>
      </w:tr>
      <w:tr w14:paraId="57C3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C95B8C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91A828B">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投标文件上传问题联系方式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33781A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投标人因洛阳市电子招投标交易平台问题无法上传电子投标文件时，请在工作时间与交易中心联系。联系方式：400-998-0000；0379-69921055。</w:t>
            </w:r>
          </w:p>
        </w:tc>
      </w:tr>
      <w:tr w14:paraId="029D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454C18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4.2.6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8DB98CA">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投标文件是否退还</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22C8C6D">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否</w:t>
            </w:r>
          </w:p>
        </w:tc>
      </w:tr>
      <w:tr w14:paraId="2749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E4A56D0">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5.1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2CC9279">
            <w:pPr>
              <w:pStyle w:val="50"/>
              <w:jc w:val="center"/>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开标时间和地点</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C5F214B">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开标时间：同投标截止时间</w:t>
            </w:r>
          </w:p>
          <w:p w14:paraId="30140539">
            <w:pPr>
              <w:pStyle w:val="50"/>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开标地点：同提交投标文件地点</w:t>
            </w:r>
          </w:p>
        </w:tc>
      </w:tr>
      <w:tr w14:paraId="3A3D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CEBB2CF">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5.2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75F57A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开标程序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8C25D47">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开标顺序：按递交电子投标文件的顺序唱标。</w:t>
            </w:r>
          </w:p>
        </w:tc>
      </w:tr>
      <w:tr w14:paraId="045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ED68021">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6.1.1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5E86D8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评标委员会的组建</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5BC5C33">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评标委员会构成：采购人代表1人，技术、经济等方面的专家4人。</w:t>
            </w:r>
          </w:p>
          <w:p w14:paraId="0B9086AE">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评标专家确定方式：从相关专家库中随机抽取。</w:t>
            </w:r>
          </w:p>
        </w:tc>
      </w:tr>
      <w:tr w14:paraId="5385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2462E9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6.3.2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22C95C9">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评标委员会推荐中标候选人的人数</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0111912">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按得分高低顺序推荐前3名为中标候选人</w:t>
            </w:r>
          </w:p>
        </w:tc>
      </w:tr>
      <w:tr w14:paraId="5C10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71DE1A0">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7CD8B06">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是否授权评标委员会确定中标人</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70E71AC">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☑是</w:t>
            </w:r>
          </w:p>
          <w:p w14:paraId="417DE468">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□否</w:t>
            </w:r>
          </w:p>
        </w:tc>
      </w:tr>
      <w:tr w14:paraId="491D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71D707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7.1.2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0FAD67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定标原则</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6231D61F">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1、评标委员会根据评标排列顺序每标段推荐第一名、第二名、第三名为中标候选人，并确定第一名为中标人。</w:t>
            </w:r>
          </w:p>
          <w:p w14:paraId="105328A1">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2.如评审得分相同的，按照投标报价由低到高的顺序推荐；如评审得分且投标报价均相同的，按照技术部分得分由高到低顺序推荐；若评审得分、投标报价、技术部分得分均相同，则由采购人自主决定中标人及中标候选人排名。</w:t>
            </w:r>
          </w:p>
          <w:p w14:paraId="34917C3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3.一旦发现中标人所供产品不合格或者产品质量与投标文件所描述的产品不相符，取消其中标资格。中标资格按评标委员会推荐的中标候选人顺序往后顺延。</w:t>
            </w:r>
          </w:p>
        </w:tc>
      </w:tr>
      <w:tr w14:paraId="4BAC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3CE3742">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7DE1510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中标结果公布媒介及期限</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5BC4C0E9">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公布媒介：在同招标公告发布媒介上公布。</w:t>
            </w:r>
          </w:p>
          <w:p w14:paraId="467BC862">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公告期限：1个工作日</w:t>
            </w:r>
          </w:p>
        </w:tc>
      </w:tr>
      <w:tr w14:paraId="5B48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1F280A3">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7.4.1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0E7DEE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履约保证金</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1C5697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本项目免收履约保证金。</w:t>
            </w:r>
          </w:p>
        </w:tc>
      </w:tr>
      <w:tr w14:paraId="0C0C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C2C95D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8.5.2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96F2F2C">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质疑函的递交方式</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FECEC8B">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质疑函应当面递交；因情况特殊而邮寄的，交邮前应通知采购人、招标代理机构。接受质疑函的采购人、招标代理机构的联系部门、联系电话和通讯地址详见本项目招标公告和投标人须知前附表。</w:t>
            </w:r>
          </w:p>
        </w:tc>
      </w:tr>
      <w:tr w14:paraId="6A15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A3CA40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w:t>
            </w:r>
          </w:p>
        </w:tc>
        <w:tc>
          <w:tcPr>
            <w:tcW w:w="8516" w:type="dxa"/>
            <w:gridSpan w:val="2"/>
            <w:tcBorders>
              <w:top w:val="single" w:color="auto" w:sz="4" w:space="0"/>
              <w:left w:val="single" w:color="auto" w:sz="4" w:space="0"/>
              <w:bottom w:val="single" w:color="auto" w:sz="4" w:space="0"/>
              <w:right w:val="single" w:color="auto" w:sz="4" w:space="0"/>
            </w:tcBorders>
            <w:noWrap w:val="0"/>
            <w:vAlign w:val="center"/>
          </w:tcPr>
          <w:p w14:paraId="0C7E8708">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需要补充的其他内容</w:t>
            </w:r>
          </w:p>
        </w:tc>
      </w:tr>
      <w:tr w14:paraId="407E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3FE590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91F431D">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是否采用电子招标投标</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874F2D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是</w:t>
            </w:r>
          </w:p>
        </w:tc>
      </w:tr>
      <w:tr w14:paraId="61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5267F4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4D5F46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投标人参加开标人员</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2B0F1545">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本项目采用远程不见面交易的模式，开标当日，投标人无需到开标现场参加开标会议，投标人应当在投标截至时间前，登陆到洛阳市电子招投标交易平台（http://www.lyggzyjy.cn/TPBidder），点击右上方【不见面开标大厅】按钮进入，在线准时参加开标活动并进行投标文件解密等。</w:t>
            </w:r>
          </w:p>
        </w:tc>
      </w:tr>
      <w:tr w14:paraId="40E9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2E63E23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9.3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6A07F6FE">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代理服务费的收取</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13399C5C">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代理服务费由中标人按照《洛阳市财政局关于进一步规范政府采购代理机构和评审专家管理的通知》（洛财购[2019]3号）文所规定的收费标准由中标人支付，在中标人领取中标通知书前一次性向采购代理机构支付（此费用由中标人在投标报价中综合考虑）。</w:t>
            </w:r>
          </w:p>
        </w:tc>
      </w:tr>
      <w:tr w14:paraId="199D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3BF06DC">
            <w:pPr>
              <w:pStyle w:val="50"/>
              <w:jc w:val="center"/>
              <w:rPr>
                <w:rFonts w:hint="default" w:ascii="仿宋" w:hAnsi="仿宋" w:eastAsia="仿宋" w:cs="仿宋"/>
                <w:spacing w:val="14"/>
                <w:lang w:val="en-US" w:eastAsia="zh-CN"/>
              </w:rPr>
            </w:pPr>
            <w:bookmarkStart w:id="39" w:name="_Toc14109"/>
            <w:bookmarkStart w:id="40" w:name="_Toc24512"/>
            <w:bookmarkStart w:id="41" w:name="_Toc23266"/>
            <w:bookmarkStart w:id="42" w:name="_Toc9314"/>
            <w:bookmarkStart w:id="43" w:name="_Toc15095"/>
            <w:bookmarkStart w:id="44" w:name="_Toc256000002"/>
            <w:r>
              <w:rPr>
                <w:rFonts w:hint="eastAsia" w:ascii="仿宋" w:hAnsi="仿宋" w:eastAsia="仿宋" w:cs="仿宋"/>
                <w:spacing w:val="14"/>
                <w:lang w:val="en-US" w:eastAsia="zh-CN"/>
              </w:rPr>
              <w:t>9.4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F7F6584">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解释权</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4A75AFE4">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tc>
      </w:tr>
      <w:tr w14:paraId="593A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5A498EE4">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9.5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8110FB7">
            <w:pPr>
              <w:pStyle w:val="50"/>
              <w:jc w:val="center"/>
              <w:rPr>
                <w:rFonts w:hint="eastAsia" w:ascii="仿宋" w:hAnsi="仿宋" w:eastAsia="仿宋" w:cs="仿宋"/>
                <w:spacing w:val="14"/>
                <w:lang w:val="en-US" w:eastAsia="zh-CN"/>
              </w:rPr>
            </w:pPr>
            <w:r>
              <w:rPr>
                <w:rFonts w:hint="eastAsia" w:ascii="仿宋" w:hAnsi="仿宋" w:eastAsia="仿宋" w:cs="仿宋"/>
                <w:spacing w:val="14"/>
                <w:lang w:val="en-US" w:eastAsia="zh-CN"/>
              </w:rPr>
              <w:t>其他需要补充的事宜</w:t>
            </w:r>
          </w:p>
        </w:tc>
        <w:tc>
          <w:tcPr>
            <w:tcW w:w="5414" w:type="dxa"/>
            <w:tcBorders>
              <w:top w:val="single" w:color="auto" w:sz="4" w:space="0"/>
              <w:left w:val="single" w:color="auto" w:sz="4" w:space="0"/>
              <w:bottom w:val="single" w:color="auto" w:sz="4" w:space="0"/>
              <w:right w:val="single" w:color="auto" w:sz="4" w:space="0"/>
            </w:tcBorders>
            <w:noWrap w:val="0"/>
            <w:vAlign w:val="center"/>
          </w:tcPr>
          <w:p w14:paraId="70A2D8F0">
            <w:pPr>
              <w:pStyle w:val="50"/>
              <w:rPr>
                <w:rFonts w:hint="eastAsia" w:ascii="仿宋" w:hAnsi="仿宋" w:eastAsia="仿宋" w:cs="仿宋"/>
                <w:spacing w:val="14"/>
                <w:lang w:val="en-US" w:eastAsia="zh-CN"/>
              </w:rPr>
            </w:pPr>
            <w:r>
              <w:rPr>
                <w:rFonts w:hint="eastAsia" w:ascii="仿宋" w:hAnsi="仿宋" w:eastAsia="仿宋" w:cs="仿宋"/>
                <w:spacing w:val="14"/>
                <w:lang w:val="en-US" w:eastAsia="zh-CN"/>
              </w:rPr>
              <w:t>本项目为药剂采购，不涉及节能、环境标志产品。</w:t>
            </w:r>
          </w:p>
        </w:tc>
      </w:tr>
      <w:tr w14:paraId="3520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05036E8A">
            <w:pPr>
              <w:pStyle w:val="50"/>
              <w:jc w:val="center"/>
              <w:rPr>
                <w:rFonts w:hint="default" w:ascii="仿宋" w:hAnsi="仿宋" w:eastAsia="仿宋" w:cs="仿宋"/>
                <w:spacing w:val="14"/>
                <w:lang w:val="en-US" w:eastAsia="zh-CN"/>
              </w:rPr>
            </w:pPr>
            <w:r>
              <w:rPr>
                <w:rFonts w:hint="eastAsia" w:ascii="仿宋" w:hAnsi="仿宋" w:eastAsia="仿宋" w:cs="仿宋"/>
                <w:spacing w:val="14"/>
                <w:lang w:val="en-US" w:eastAsia="zh-CN"/>
              </w:rPr>
              <w:t>9.6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A3E80B9">
            <w:pPr>
              <w:pStyle w:val="50"/>
              <w:jc w:val="center"/>
              <w:rPr>
                <w:rFonts w:hint="eastAsia" w:ascii="仿宋" w:hAnsi="仿宋" w:eastAsia="仿宋" w:cs="仿宋"/>
                <w:b/>
                <w:bCs/>
                <w:spacing w:val="14"/>
                <w:lang w:val="en-US" w:eastAsia="zh-CN"/>
              </w:rPr>
            </w:pPr>
            <w:r>
              <w:rPr>
                <w:rFonts w:hint="eastAsia" w:ascii="仿宋" w:hAnsi="仿宋" w:eastAsia="仿宋" w:cs="仿宋"/>
                <w:b/>
                <w:bCs/>
                <w:spacing w:val="14"/>
                <w:highlight w:val="none"/>
                <w:lang w:val="en-US" w:eastAsia="zh-CN"/>
              </w:rPr>
              <w:t>综合标暗标格式</w:t>
            </w:r>
          </w:p>
        </w:tc>
        <w:tc>
          <w:tcPr>
            <w:tcW w:w="5414" w:type="dxa"/>
            <w:tcBorders>
              <w:top w:val="single" w:color="auto" w:sz="4" w:space="0"/>
              <w:left w:val="single" w:color="auto" w:sz="4" w:space="0"/>
              <w:bottom w:val="single" w:color="auto" w:sz="4" w:space="0"/>
              <w:right w:val="single" w:color="auto" w:sz="4" w:space="0"/>
            </w:tcBorders>
            <w:noWrap w:val="0"/>
            <w:vAlign w:val="top"/>
          </w:tcPr>
          <w:p w14:paraId="3100BED1">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本项目综合标（项目实施方案）采用“暗标”评审，投标人编制的综合标应满足以下要求：</w:t>
            </w:r>
          </w:p>
          <w:p w14:paraId="11764044">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（1）排版要求：正文（不含图、表）采用 A4 大小，全文均为白底黑色，采用宋体四号字；</w:t>
            </w:r>
          </w:p>
          <w:p w14:paraId="3D534A2D">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（2）图表要求：图表应尽可能采用A4 规格白色底色。图表中的文字采用黑色，字体、字号不限；</w:t>
            </w:r>
          </w:p>
          <w:p w14:paraId="436C0FCC">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（3）投标人不得对暗标部分进行电子签章，内容中均不得出现投标人名称及徽标；</w:t>
            </w:r>
          </w:p>
          <w:p w14:paraId="14EE8344">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（4）评标委员会一致认定投标人存在其他透露投标人身份信息情况的。</w:t>
            </w:r>
          </w:p>
          <w:p w14:paraId="27F7B8F0">
            <w:pPr>
              <w:pStyle w:val="50"/>
              <w:jc w:val="both"/>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注：不符合以上要求的部分，对应的评分点不得分。</w:t>
            </w:r>
          </w:p>
        </w:tc>
      </w:tr>
    </w:tbl>
    <w:p w14:paraId="27DCB3B5">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1、总则</w:t>
      </w:r>
      <w:bookmarkEnd w:id="39"/>
      <w:bookmarkEnd w:id="40"/>
      <w:bookmarkEnd w:id="41"/>
      <w:bookmarkEnd w:id="42"/>
      <w:bookmarkEnd w:id="43"/>
      <w:bookmarkEnd w:id="44"/>
    </w:p>
    <w:p w14:paraId="0274D0B5">
      <w:pPr>
        <w:pStyle w:val="50"/>
        <w:rPr>
          <w:rFonts w:hint="eastAsia" w:ascii="仿宋" w:hAnsi="仿宋" w:eastAsia="仿宋" w:cs="仿宋"/>
          <w:b/>
          <w:bCs/>
          <w:spacing w:val="14"/>
          <w:lang w:val="en-US" w:eastAsia="zh-CN"/>
        </w:rPr>
      </w:pPr>
      <w:bookmarkStart w:id="45" w:name="_Toc24273"/>
      <w:bookmarkStart w:id="46" w:name="_Toc1660784"/>
      <w:bookmarkStart w:id="47" w:name="_Toc49691396"/>
      <w:r>
        <w:rPr>
          <w:rFonts w:hint="eastAsia" w:ascii="仿宋" w:hAnsi="仿宋" w:eastAsia="仿宋" w:cs="仿宋"/>
          <w:b/>
          <w:bCs/>
          <w:spacing w:val="14"/>
          <w:lang w:val="en-US" w:eastAsia="zh-CN"/>
        </w:rPr>
        <w:t>1.1 招标项目概况</w:t>
      </w:r>
      <w:bookmarkEnd w:id="45"/>
      <w:bookmarkEnd w:id="46"/>
      <w:bookmarkEnd w:id="47"/>
    </w:p>
    <w:p w14:paraId="29B3843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1.1.1、根据《中华人民共和国政府采购法》、《中华人民共和国政府采购法实施条例》等有关法律、法规和规章的规定，本招标项目已具备招标条件，现进行招标。</w:t>
      </w:r>
    </w:p>
    <w:p w14:paraId="3CC093F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1.1.2、采购人：见投标人须知前附表。</w:t>
      </w:r>
    </w:p>
    <w:p w14:paraId="186E1EF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1.1.3、招标代理机构：见投标人须知前附表。</w:t>
      </w:r>
    </w:p>
    <w:p w14:paraId="50C1018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1.1.4、招标项目名称：见投标人须知前附表。</w:t>
      </w:r>
    </w:p>
    <w:p w14:paraId="41CA392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1.1.5、落实政府采购政策要求:见投标人须知前附表。</w:t>
      </w:r>
    </w:p>
    <w:p w14:paraId="6327B64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（1）根据财政部、工业和信息化部《政府采购促进中小企业发展管理办法》（财库〔2020〕46号）、洛阳市财政局关于进一步加大政府采购支持中小企业力度的通知（洛财购（2022）6号）的规定</w:t>
      </w:r>
      <w:r>
        <w:rPr>
          <w:rFonts w:hint="eastAsia" w:ascii="仿宋" w:hAnsi="仿宋" w:eastAsia="仿宋" w:cs="仿宋"/>
          <w:color w:val="auto"/>
          <w:spacing w:val="14"/>
          <w:lang w:val="en-US" w:eastAsia="zh-CN"/>
        </w:rPr>
        <w:t>。本项目专门面向中小企业或小微企业采购，</w:t>
      </w:r>
      <w:r>
        <w:rPr>
          <w:rFonts w:hint="eastAsia" w:ascii="仿宋" w:hAnsi="仿宋" w:eastAsia="仿宋" w:cs="仿宋"/>
          <w:spacing w:val="14"/>
          <w:lang w:val="en-US" w:eastAsia="zh-CN"/>
        </w:rPr>
        <w:t>评审中价格将均不予扣除。</w:t>
      </w:r>
    </w:p>
    <w:p w14:paraId="6D53E78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（2）根据财政部司法部《关于政府采购支持监狱企业发展有关问题的通知》（财库〔2014〕68号）规定，监狱企业视同小型、微型企业，享受评审中价格扣除等政府采购促进中小企业发展的政府采购政策。</w:t>
      </w:r>
    </w:p>
    <w:p w14:paraId="4505DAC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670A96A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（4）同一投标人（包括联合体），中小微企业产品、监狱企业产品、残疾人福利性单位价格扣除优惠只享受一次，不得重复享受。</w:t>
      </w:r>
    </w:p>
    <w:p w14:paraId="3231027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1.1.6、项目编号:见投标人须知前附表。</w:t>
      </w:r>
    </w:p>
    <w:p w14:paraId="77F7C4F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1.1.7、标段划分：见投标人须知前附表。</w:t>
      </w:r>
    </w:p>
    <w:p w14:paraId="70D3803E">
      <w:pPr>
        <w:pStyle w:val="50"/>
        <w:rPr>
          <w:rFonts w:hint="eastAsia" w:ascii="仿宋" w:hAnsi="仿宋" w:eastAsia="仿宋" w:cs="仿宋"/>
          <w:b/>
          <w:bCs/>
          <w:spacing w:val="14"/>
          <w:lang w:val="en-US" w:eastAsia="zh-CN"/>
        </w:rPr>
      </w:pPr>
      <w:bookmarkStart w:id="48" w:name="_Toc1660785"/>
      <w:bookmarkStart w:id="49" w:name="_Toc49691397"/>
      <w:bookmarkStart w:id="50" w:name="_Toc3128"/>
      <w:r>
        <w:rPr>
          <w:rFonts w:hint="eastAsia" w:ascii="仿宋" w:hAnsi="仿宋" w:eastAsia="仿宋" w:cs="仿宋"/>
          <w:b/>
          <w:bCs/>
          <w:spacing w:val="14"/>
          <w:lang w:val="en-US" w:eastAsia="zh-CN"/>
        </w:rPr>
        <w:t>1.2 招标项目的资金来源及付款</w:t>
      </w:r>
      <w:bookmarkEnd w:id="48"/>
      <w:bookmarkEnd w:id="49"/>
      <w:bookmarkEnd w:id="50"/>
      <w:r>
        <w:rPr>
          <w:rFonts w:hint="eastAsia" w:ascii="仿宋" w:hAnsi="仿宋" w:eastAsia="仿宋" w:cs="仿宋"/>
          <w:b/>
          <w:bCs/>
          <w:spacing w:val="14"/>
          <w:lang w:val="en-US" w:eastAsia="zh-CN"/>
        </w:rPr>
        <w:t>办法</w:t>
      </w:r>
    </w:p>
    <w:p w14:paraId="102AC80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1.2.1、资金来源:见投标人须知前附表。</w:t>
      </w:r>
    </w:p>
    <w:p w14:paraId="3F39DEC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1.2.2、付款办法:见投标人须知前附表，不接受该条件的投标将被否决。</w:t>
      </w:r>
    </w:p>
    <w:p w14:paraId="0D0BC455">
      <w:pPr>
        <w:pStyle w:val="50"/>
        <w:rPr>
          <w:rFonts w:hint="eastAsia" w:ascii="仿宋" w:hAnsi="仿宋" w:eastAsia="仿宋" w:cs="仿宋"/>
          <w:b/>
          <w:bCs/>
          <w:spacing w:val="14"/>
          <w:lang w:val="en-US" w:eastAsia="zh-CN"/>
        </w:rPr>
      </w:pPr>
      <w:bookmarkStart w:id="51" w:name="_Toc10282"/>
      <w:bookmarkStart w:id="52" w:name="_Toc1660786"/>
      <w:bookmarkStart w:id="53" w:name="_Toc49691398"/>
      <w:r>
        <w:rPr>
          <w:rFonts w:hint="eastAsia" w:ascii="仿宋" w:hAnsi="仿宋" w:eastAsia="仿宋" w:cs="仿宋"/>
          <w:b/>
          <w:bCs/>
          <w:spacing w:val="14"/>
          <w:lang w:val="en-US" w:eastAsia="zh-CN"/>
        </w:rPr>
        <w:t>1.3 服务期、项目地点、质量要求、履约验收</w:t>
      </w:r>
      <w:bookmarkEnd w:id="51"/>
      <w:bookmarkEnd w:id="52"/>
      <w:bookmarkEnd w:id="53"/>
    </w:p>
    <w:p w14:paraId="3FC8B79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1.3.1、服务期：见投标人须知前附表，不接受该条件的投标将被否决。</w:t>
      </w:r>
    </w:p>
    <w:p w14:paraId="0AD3A4D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1.3.2、质量要求：见投标人须知前附表，不接受该条件的投标将被否决。</w:t>
      </w:r>
    </w:p>
    <w:p w14:paraId="3A337EC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1.3.3、保质期：见投标人须知前附表，不接受该条件的投标将被否决。</w:t>
      </w:r>
    </w:p>
    <w:p w14:paraId="0434B34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1.3.4、履约验收：见投标人须知前附表。</w:t>
      </w:r>
    </w:p>
    <w:p w14:paraId="0704851C">
      <w:pPr>
        <w:pStyle w:val="50"/>
        <w:rPr>
          <w:rFonts w:hint="eastAsia" w:ascii="仿宋" w:hAnsi="仿宋" w:eastAsia="仿宋" w:cs="仿宋"/>
          <w:b/>
          <w:bCs/>
          <w:spacing w:val="14"/>
          <w:lang w:val="en-US" w:eastAsia="zh-CN"/>
        </w:rPr>
      </w:pPr>
      <w:bookmarkStart w:id="54" w:name="_Toc1660787"/>
      <w:bookmarkStart w:id="55" w:name="_Toc49691399"/>
      <w:bookmarkStart w:id="56" w:name="_Toc29393"/>
      <w:r>
        <w:rPr>
          <w:rFonts w:hint="eastAsia" w:ascii="仿宋" w:hAnsi="仿宋" w:eastAsia="仿宋" w:cs="仿宋"/>
          <w:b/>
          <w:bCs/>
          <w:spacing w:val="14"/>
          <w:lang w:val="en-US" w:eastAsia="zh-CN"/>
        </w:rPr>
        <w:t>1.4 投标人资格要求</w:t>
      </w:r>
      <w:bookmarkEnd w:id="54"/>
      <w:bookmarkEnd w:id="55"/>
      <w:bookmarkEnd w:id="56"/>
    </w:p>
    <w:p w14:paraId="7B50E6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1.4.1、投标人资格要求：投标人应当符合《政府采购法》第二十二条第一款规定的条件，具体见投标人须知前附表。</w:t>
      </w:r>
    </w:p>
    <w:p w14:paraId="5126C50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1.4.2、投标人须知前附表规定接受联合体投标的，联合体除应符合本章第1.4.1项和投标人须知前附表的要求外，还应遵守以下规定：</w:t>
      </w:r>
    </w:p>
    <w:p w14:paraId="7912D15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（1）联合体各方应按招标文件提供的格式签订联合体协议书，明确联合体牵头人和各方权利义务，并承诺就中标项目向采购人承担连带责任；</w:t>
      </w:r>
    </w:p>
    <w:p w14:paraId="30DC10B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（2）两个以上的自然人、法人或者其他组织可以组成一个联合体，以一个投标人的身份共同参加政府采购。</w:t>
      </w:r>
    </w:p>
    <w:p w14:paraId="61DFC74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14:paraId="353855A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（4）联合体各方不得再以自己名义单独或参加其他联合体在本招标项目中投标，否则各相关投标均无效。</w:t>
      </w:r>
    </w:p>
    <w:p w14:paraId="7EB12EB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1.4.3、投标人不得存在下列情形之一：</w:t>
      </w:r>
    </w:p>
    <w:p w14:paraId="69FAC70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（1）与采购人存在利害关系且可能影响招标公正性；</w:t>
      </w:r>
    </w:p>
    <w:p w14:paraId="5879B51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（2）与本招标项目的其他投标人为同一个单位负责人；</w:t>
      </w:r>
    </w:p>
    <w:p w14:paraId="2236104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（3）与本招标项目的其他投标人存在直接控股、管理关系；</w:t>
      </w:r>
    </w:p>
    <w:p w14:paraId="48A9791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（4）为本招标项目提供整体设计、规范编制或者项目管理、监理、检测等服务；</w:t>
      </w:r>
    </w:p>
    <w:p w14:paraId="172515A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（5）为本招标项目的招标代理机构或与招标代理机构同为一个法定代表人；</w:t>
      </w:r>
    </w:p>
    <w:p w14:paraId="09B35F9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（6）因违法经营受到刑事处罚或者责令停产停业、吊销许可证或者执照、较大数额罚款等行政处罚；</w:t>
      </w:r>
    </w:p>
    <w:p w14:paraId="7AEF232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（7）进入清算程序，或被宣告破产，或其他丧失履约能力的情形；</w:t>
      </w:r>
    </w:p>
    <w:p w14:paraId="613ACD8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（8）近三年内投标人有行贿犯罪行为的；</w:t>
      </w:r>
    </w:p>
    <w:p w14:paraId="335F265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（9）法律法规或投标人须知前附表规定的其他情形。</w:t>
      </w:r>
    </w:p>
    <w:p w14:paraId="119433A1">
      <w:pPr>
        <w:pStyle w:val="50"/>
        <w:rPr>
          <w:rFonts w:hint="eastAsia" w:ascii="仿宋" w:hAnsi="仿宋" w:eastAsia="仿宋" w:cs="仿宋"/>
          <w:b/>
          <w:bCs/>
          <w:spacing w:val="14"/>
          <w:lang w:val="en-US" w:eastAsia="zh-CN"/>
        </w:rPr>
      </w:pPr>
      <w:bookmarkStart w:id="57" w:name="_Toc22164"/>
      <w:bookmarkStart w:id="58" w:name="_Toc1660788"/>
      <w:bookmarkStart w:id="59" w:name="_Toc49691400"/>
      <w:r>
        <w:rPr>
          <w:rFonts w:hint="eastAsia" w:ascii="仿宋" w:hAnsi="仿宋" w:eastAsia="仿宋" w:cs="仿宋"/>
          <w:b/>
          <w:bCs/>
          <w:spacing w:val="14"/>
          <w:lang w:val="en-US" w:eastAsia="zh-CN"/>
        </w:rPr>
        <w:t>1.5 费用承担</w:t>
      </w:r>
      <w:bookmarkEnd w:id="57"/>
      <w:bookmarkEnd w:id="58"/>
      <w:bookmarkEnd w:id="59"/>
    </w:p>
    <w:p w14:paraId="4F2C146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投标人准备和参加投标活动发生的费用自理。</w:t>
      </w:r>
    </w:p>
    <w:p w14:paraId="5B40FBF0">
      <w:pPr>
        <w:pStyle w:val="50"/>
        <w:rPr>
          <w:rFonts w:hint="eastAsia" w:ascii="仿宋" w:hAnsi="仿宋" w:eastAsia="仿宋" w:cs="仿宋"/>
          <w:b/>
          <w:bCs/>
          <w:spacing w:val="14"/>
          <w:lang w:val="en-US" w:eastAsia="zh-CN"/>
        </w:rPr>
      </w:pPr>
      <w:bookmarkStart w:id="60" w:name="_Toc17050"/>
      <w:bookmarkStart w:id="61" w:name="_Toc1660789"/>
      <w:bookmarkStart w:id="62" w:name="_Toc49691401"/>
      <w:r>
        <w:rPr>
          <w:rFonts w:hint="eastAsia" w:ascii="仿宋" w:hAnsi="仿宋" w:eastAsia="仿宋" w:cs="仿宋"/>
          <w:b/>
          <w:bCs/>
          <w:spacing w:val="14"/>
          <w:lang w:val="en-US" w:eastAsia="zh-CN"/>
        </w:rPr>
        <w:t>1.6 保密</w:t>
      </w:r>
      <w:bookmarkEnd w:id="60"/>
      <w:bookmarkEnd w:id="61"/>
      <w:bookmarkEnd w:id="62"/>
    </w:p>
    <w:p w14:paraId="78BA67C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参与招标投标活动的各方应对招标文件和投标文件中的商业和技术等秘密保密，否则应承担相应的法律责任。</w:t>
      </w:r>
    </w:p>
    <w:p w14:paraId="148869AB">
      <w:pPr>
        <w:pStyle w:val="50"/>
        <w:rPr>
          <w:rFonts w:hint="eastAsia" w:ascii="仿宋" w:hAnsi="仿宋" w:eastAsia="仿宋" w:cs="仿宋"/>
          <w:b/>
          <w:bCs/>
          <w:spacing w:val="14"/>
          <w:lang w:val="en-US" w:eastAsia="zh-CN"/>
        </w:rPr>
      </w:pPr>
      <w:bookmarkStart w:id="63" w:name="_Toc49691402"/>
      <w:bookmarkStart w:id="64" w:name="_Toc1660790"/>
      <w:bookmarkStart w:id="65" w:name="_Toc20812"/>
      <w:r>
        <w:rPr>
          <w:rFonts w:hint="eastAsia" w:ascii="仿宋" w:hAnsi="仿宋" w:eastAsia="仿宋" w:cs="仿宋"/>
          <w:b/>
          <w:bCs/>
          <w:spacing w:val="14"/>
          <w:lang w:val="en-US" w:eastAsia="zh-CN"/>
        </w:rPr>
        <w:t>1.7 语言文字</w:t>
      </w:r>
      <w:bookmarkEnd w:id="63"/>
      <w:bookmarkEnd w:id="64"/>
      <w:bookmarkEnd w:id="65"/>
    </w:p>
    <w:p w14:paraId="374C7DF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招标投标文件使用的语言文字为中文。专用术语使用外文的，应附有中文注释。</w:t>
      </w:r>
    </w:p>
    <w:p w14:paraId="7D89CBCF">
      <w:pPr>
        <w:pStyle w:val="50"/>
        <w:rPr>
          <w:rFonts w:hint="eastAsia" w:ascii="仿宋" w:hAnsi="仿宋" w:eastAsia="仿宋" w:cs="仿宋"/>
          <w:b/>
          <w:bCs/>
          <w:spacing w:val="14"/>
          <w:lang w:val="en-US" w:eastAsia="zh-CN"/>
        </w:rPr>
      </w:pPr>
      <w:bookmarkStart w:id="66" w:name="_Toc8918"/>
      <w:bookmarkStart w:id="67" w:name="_Toc49691403"/>
      <w:bookmarkStart w:id="68" w:name="_Toc1660791"/>
      <w:r>
        <w:rPr>
          <w:rFonts w:hint="eastAsia" w:ascii="仿宋" w:hAnsi="仿宋" w:eastAsia="仿宋" w:cs="仿宋"/>
          <w:b/>
          <w:bCs/>
          <w:spacing w:val="14"/>
          <w:lang w:val="en-US" w:eastAsia="zh-CN"/>
        </w:rPr>
        <w:t>1.8 计量单位</w:t>
      </w:r>
      <w:bookmarkEnd w:id="66"/>
      <w:bookmarkEnd w:id="67"/>
      <w:bookmarkEnd w:id="68"/>
    </w:p>
    <w:p w14:paraId="5262F4B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所有计量均采用中华人民共和国法定计量单位。</w:t>
      </w:r>
    </w:p>
    <w:p w14:paraId="1484E6C5">
      <w:pPr>
        <w:pStyle w:val="50"/>
        <w:rPr>
          <w:rFonts w:hint="eastAsia" w:ascii="仿宋" w:hAnsi="仿宋" w:eastAsia="仿宋" w:cs="仿宋"/>
          <w:b/>
          <w:bCs/>
          <w:spacing w:val="14"/>
          <w:lang w:val="en-US" w:eastAsia="zh-CN"/>
        </w:rPr>
      </w:pPr>
      <w:bookmarkStart w:id="69" w:name="_Toc49691404"/>
      <w:bookmarkStart w:id="70" w:name="_Toc4994"/>
      <w:bookmarkStart w:id="71" w:name="_Toc1660792"/>
      <w:r>
        <w:rPr>
          <w:rFonts w:hint="eastAsia" w:ascii="仿宋" w:hAnsi="仿宋" w:eastAsia="仿宋" w:cs="仿宋"/>
          <w:b/>
          <w:bCs/>
          <w:spacing w:val="14"/>
          <w:lang w:val="en-US" w:eastAsia="zh-CN"/>
        </w:rPr>
        <w:t>1.9 投标预备会</w:t>
      </w:r>
      <w:bookmarkEnd w:id="69"/>
      <w:bookmarkEnd w:id="70"/>
      <w:bookmarkEnd w:id="71"/>
    </w:p>
    <w:p w14:paraId="13C2E38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1.9.1、投标人须知前附表规定召开投标预备会的，采购人按投标人须知前附表规定的时间和地点召开投标预备会，澄清投标人提出的问题。</w:t>
      </w:r>
    </w:p>
    <w:p w14:paraId="682419E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1.9.2、投标人应按投标人须知前附表规定的时间和形式将提出的问题送达采购人，以便采购人在会议期间澄清。</w:t>
      </w:r>
    </w:p>
    <w:p w14:paraId="2502E7E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1.9.3、投标预备会后，采购人对投标人所提问题的澄清为招标文件的组成部分。</w:t>
      </w:r>
    </w:p>
    <w:p w14:paraId="66583F38">
      <w:pPr>
        <w:pStyle w:val="50"/>
        <w:rPr>
          <w:rFonts w:hint="eastAsia" w:ascii="仿宋" w:hAnsi="仿宋" w:eastAsia="仿宋" w:cs="仿宋"/>
          <w:b/>
          <w:bCs/>
          <w:spacing w:val="14"/>
          <w:lang w:val="en-US" w:eastAsia="zh-CN"/>
        </w:rPr>
      </w:pPr>
      <w:bookmarkStart w:id="72" w:name="_Toc14095"/>
      <w:bookmarkStart w:id="73" w:name="_Toc1660793"/>
      <w:bookmarkStart w:id="74" w:name="_Toc49691405"/>
      <w:r>
        <w:rPr>
          <w:rFonts w:hint="eastAsia" w:ascii="仿宋" w:hAnsi="仿宋" w:eastAsia="仿宋" w:cs="仿宋"/>
          <w:b/>
          <w:bCs/>
          <w:spacing w:val="14"/>
          <w:lang w:val="en-US" w:eastAsia="zh-CN"/>
        </w:rPr>
        <w:t>1.10 分包</w:t>
      </w:r>
      <w:bookmarkEnd w:id="72"/>
      <w:bookmarkEnd w:id="73"/>
      <w:bookmarkEnd w:id="74"/>
    </w:p>
    <w:p w14:paraId="34A17BF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1.10.1、投标人拟在中标后将中标项目的非核心部分进行分包的，应符合投标人须知前附表规定的分包内容、分包金额和资质要求等限制性条件，除投标人须知前附表规定的非核心服务外，其他工作不得分包。</w:t>
      </w:r>
    </w:p>
    <w:p w14:paraId="7991B91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1.10.2、中标人不得向他人转让中标项目，接受分包的人不得再次分包。中标人应当就分包项目向采购人负责，接受分包的人就分包项目承担连带责任。</w:t>
      </w:r>
    </w:p>
    <w:p w14:paraId="3396EF31">
      <w:pPr>
        <w:pStyle w:val="50"/>
        <w:rPr>
          <w:rFonts w:hint="eastAsia" w:ascii="仿宋" w:hAnsi="仿宋" w:eastAsia="仿宋" w:cs="仿宋"/>
          <w:b/>
          <w:bCs/>
          <w:spacing w:val="14"/>
          <w:lang w:val="en-US" w:eastAsia="zh-CN"/>
        </w:rPr>
      </w:pPr>
      <w:bookmarkStart w:id="75" w:name="_Toc49691406"/>
      <w:bookmarkStart w:id="76" w:name="_Toc1660794"/>
      <w:bookmarkStart w:id="77" w:name="_Toc15209"/>
      <w:r>
        <w:rPr>
          <w:rFonts w:hint="eastAsia" w:ascii="仿宋" w:hAnsi="仿宋" w:eastAsia="仿宋" w:cs="仿宋"/>
          <w:b/>
          <w:bCs/>
          <w:spacing w:val="14"/>
          <w:lang w:val="en-US" w:eastAsia="zh-CN"/>
        </w:rPr>
        <w:t>1.11 响应和偏差</w:t>
      </w:r>
      <w:bookmarkEnd w:id="75"/>
      <w:bookmarkEnd w:id="76"/>
      <w:bookmarkEnd w:id="77"/>
    </w:p>
    <w:p w14:paraId="0D12C98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1.11.1、投标文件应当对招标文件的实质性要求和条件作出满足性或更有利于采购人的响应，否则，投标人的投标将被否决。实质性要求和条件见投标人须知前附表。</w:t>
      </w:r>
    </w:p>
    <w:p w14:paraId="3C2E49B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1.11.2、投标人应根据招标文件的要求提供服务要求响应与偏差表、商务要求响应与偏差表、售后服务计划等内容以对招标文件作出响应。</w:t>
      </w:r>
    </w:p>
    <w:p w14:paraId="6EF8847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1.11.3、投标人须知前附表规定了可以偏差的范围和最高偏差项数的，偏差应当符合投标人须知前附表规定的偏差范围和最高项数，超出偏差范围和最高偏差项数的投标将被否决。</w:t>
      </w:r>
    </w:p>
    <w:p w14:paraId="75C1C0D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1.11.4、如投标文件服务要求响应与偏差表、商务要求响应与偏差表中列明的内容与投标文件的其他地方存在不一致，以服务要求响应与偏差表、商务要求响应与偏差表中列明的内容为准。</w:t>
      </w:r>
    </w:p>
    <w:p w14:paraId="5F1A4DF6">
      <w:pPr>
        <w:pStyle w:val="50"/>
        <w:rPr>
          <w:rFonts w:hint="eastAsia" w:ascii="仿宋" w:hAnsi="仿宋" w:eastAsia="仿宋" w:cs="仿宋"/>
          <w:b/>
          <w:bCs/>
          <w:spacing w:val="14"/>
          <w:lang w:val="en-US" w:eastAsia="zh-CN"/>
        </w:rPr>
      </w:pPr>
      <w:bookmarkStart w:id="78" w:name="_Toc256000012"/>
      <w:bookmarkStart w:id="79" w:name="_Toc16905"/>
      <w:bookmarkStart w:id="80" w:name="_Toc256000003"/>
      <w:bookmarkStart w:id="81" w:name="_Toc15628"/>
      <w:bookmarkStart w:id="82" w:name="_Toc2687"/>
      <w:bookmarkStart w:id="83" w:name="_Toc14932"/>
      <w:bookmarkStart w:id="84" w:name="_Toc49691407"/>
      <w:bookmarkStart w:id="85" w:name="_Toc1660795"/>
      <w:bookmarkStart w:id="86" w:name="_Toc12876"/>
      <w:bookmarkStart w:id="87" w:name="_Toc15046"/>
      <w:r>
        <w:rPr>
          <w:rFonts w:hint="eastAsia" w:ascii="仿宋" w:hAnsi="仿宋" w:eastAsia="仿宋" w:cs="仿宋"/>
          <w:b/>
          <w:bCs/>
          <w:spacing w:val="14"/>
          <w:lang w:val="en-US" w:eastAsia="zh-CN"/>
        </w:rPr>
        <w:t>2、招标文件</w:t>
      </w:r>
      <w:bookmarkEnd w:id="78"/>
      <w:bookmarkEnd w:id="79"/>
      <w:bookmarkEnd w:id="80"/>
      <w:bookmarkEnd w:id="81"/>
      <w:bookmarkEnd w:id="82"/>
      <w:bookmarkEnd w:id="83"/>
      <w:bookmarkEnd w:id="84"/>
      <w:bookmarkEnd w:id="85"/>
      <w:bookmarkEnd w:id="86"/>
      <w:bookmarkEnd w:id="87"/>
    </w:p>
    <w:p w14:paraId="2E38A853">
      <w:pPr>
        <w:pStyle w:val="50"/>
        <w:rPr>
          <w:rFonts w:hint="eastAsia" w:ascii="仿宋" w:hAnsi="仿宋" w:eastAsia="仿宋" w:cs="仿宋"/>
          <w:b/>
          <w:bCs/>
          <w:spacing w:val="14"/>
          <w:lang w:val="en-US" w:eastAsia="zh-CN"/>
        </w:rPr>
      </w:pPr>
      <w:bookmarkStart w:id="88" w:name="_Toc49691408"/>
      <w:bookmarkStart w:id="89" w:name="_Toc1660796"/>
      <w:bookmarkStart w:id="90" w:name="_Toc3839"/>
      <w:r>
        <w:rPr>
          <w:rFonts w:hint="eastAsia" w:ascii="仿宋" w:hAnsi="仿宋" w:eastAsia="仿宋" w:cs="仿宋"/>
          <w:b/>
          <w:bCs/>
          <w:spacing w:val="14"/>
          <w:lang w:val="en-US" w:eastAsia="zh-CN"/>
        </w:rPr>
        <w:t>2.1 招标文件的组成</w:t>
      </w:r>
      <w:bookmarkEnd w:id="88"/>
      <w:bookmarkEnd w:id="89"/>
      <w:bookmarkEnd w:id="90"/>
    </w:p>
    <w:p w14:paraId="591C999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本招标文件包括：</w:t>
      </w:r>
    </w:p>
    <w:p w14:paraId="49EB6AD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（1）招标公告；</w:t>
      </w:r>
    </w:p>
    <w:p w14:paraId="61DF714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（2）投标人须知； </w:t>
      </w:r>
    </w:p>
    <w:p w14:paraId="372D776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（3）采购需求</w:t>
      </w:r>
    </w:p>
    <w:p w14:paraId="744DF41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（4）合同（样本）</w:t>
      </w:r>
    </w:p>
    <w:p w14:paraId="325AF90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（5）资格审查与评标办法；</w:t>
      </w:r>
    </w:p>
    <w:p w14:paraId="6A4F9E8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（6）资格审查与评审标准；</w:t>
      </w:r>
    </w:p>
    <w:p w14:paraId="008F445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（7）投标文件格式；</w:t>
      </w:r>
    </w:p>
    <w:p w14:paraId="6BEF27B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（8）投标人须知前附表规定的其他资料。</w:t>
      </w:r>
    </w:p>
    <w:p w14:paraId="619AD8D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根据本章第1.9款、第2.2款对招标文件所作的澄清、修改，构成招标文件的组成部分。</w:t>
      </w:r>
    </w:p>
    <w:p w14:paraId="0BDF720C">
      <w:pPr>
        <w:pStyle w:val="50"/>
        <w:rPr>
          <w:rFonts w:hint="eastAsia" w:ascii="仿宋" w:hAnsi="仿宋" w:eastAsia="仿宋" w:cs="仿宋"/>
          <w:b/>
          <w:bCs/>
          <w:spacing w:val="14"/>
          <w:lang w:val="en-US" w:eastAsia="zh-CN"/>
        </w:rPr>
      </w:pPr>
      <w:bookmarkStart w:id="91" w:name="_Toc49691409"/>
      <w:bookmarkStart w:id="92" w:name="_Toc1660797"/>
      <w:bookmarkStart w:id="93" w:name="_Toc3394"/>
      <w:r>
        <w:rPr>
          <w:rFonts w:hint="eastAsia" w:ascii="仿宋" w:hAnsi="仿宋" w:eastAsia="仿宋" w:cs="仿宋"/>
          <w:b/>
          <w:bCs/>
          <w:spacing w:val="14"/>
          <w:lang w:val="en-US" w:eastAsia="zh-CN"/>
        </w:rPr>
        <w:t>2.2 招标文件的澄清</w:t>
      </w:r>
      <w:bookmarkEnd w:id="91"/>
      <w:bookmarkEnd w:id="92"/>
      <w:bookmarkEnd w:id="93"/>
    </w:p>
    <w:p w14:paraId="4D75D5E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2.2.1、投标人应仔细阅读和检查招标文件的全部内容。如发现缺页或附件不全，应及时向招标代理机构提出，以便补齐。如有疑问，应按投标人须知前附表规定的时间和形式将提出的问题送达招标代理机构，要求对招标文件予以澄清。</w:t>
      </w:r>
    </w:p>
    <w:p w14:paraId="0CFD27D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2.2.2、招标文件的澄清按投标人须知前附表规定的形式发出。澄清发出的时间距投标截止时间不足15日的，并且修改内容可能影响投标文件编制的，将相应延长投标截止时间。</w:t>
      </w:r>
    </w:p>
    <w:p w14:paraId="4F9A7C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2.2.3、投标人在收到澄清后，应按投标人须知前附表规定的时间和形式通知采购人，确认已收到该澄清。</w:t>
      </w:r>
    </w:p>
    <w:p w14:paraId="1FF529E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2.2.4、除非采购人认为确有必要答复，否则，采购人有权拒绝回复投标人在本章第2.2.1项规定的时间后的任何澄清要求。</w:t>
      </w:r>
    </w:p>
    <w:p w14:paraId="76FFAF3E">
      <w:pPr>
        <w:pStyle w:val="50"/>
        <w:rPr>
          <w:rFonts w:hint="eastAsia" w:ascii="仿宋" w:hAnsi="仿宋" w:eastAsia="仿宋" w:cs="仿宋"/>
          <w:b/>
          <w:bCs/>
          <w:spacing w:val="14"/>
          <w:lang w:val="en-US" w:eastAsia="zh-CN"/>
        </w:rPr>
      </w:pPr>
      <w:bookmarkStart w:id="94" w:name="_Toc49691410"/>
      <w:bookmarkStart w:id="95" w:name="_Toc3088"/>
      <w:bookmarkStart w:id="96" w:name="_Toc1660798"/>
      <w:r>
        <w:rPr>
          <w:rFonts w:hint="eastAsia" w:ascii="仿宋" w:hAnsi="仿宋" w:eastAsia="仿宋" w:cs="仿宋"/>
          <w:b/>
          <w:bCs/>
          <w:spacing w:val="14"/>
          <w:lang w:val="en-US" w:eastAsia="zh-CN"/>
        </w:rPr>
        <w:t>2.3 招标文件的</w:t>
      </w:r>
      <w:bookmarkEnd w:id="94"/>
      <w:bookmarkEnd w:id="95"/>
      <w:bookmarkEnd w:id="96"/>
      <w:r>
        <w:rPr>
          <w:rFonts w:hint="eastAsia" w:ascii="仿宋" w:hAnsi="仿宋" w:eastAsia="仿宋" w:cs="仿宋"/>
          <w:b/>
          <w:bCs/>
          <w:spacing w:val="14"/>
          <w:lang w:val="en-US" w:eastAsia="zh-CN"/>
        </w:rPr>
        <w:t>修改</w:t>
      </w:r>
    </w:p>
    <w:p w14:paraId="35383116">
      <w:pPr>
        <w:pStyle w:val="50"/>
        <w:ind w:firstLine="474" w:firstLineChars="200"/>
        <w:rPr>
          <w:rFonts w:hint="eastAsia" w:ascii="仿宋" w:hAnsi="仿宋" w:eastAsia="仿宋" w:cs="仿宋"/>
          <w:spacing w:val="14"/>
          <w:lang w:val="en-US" w:eastAsia="zh-CN"/>
        </w:rPr>
      </w:pPr>
      <w:bookmarkStart w:id="97" w:name="_Toc49691411"/>
      <w:bookmarkStart w:id="98" w:name="_Toc8845"/>
      <w:bookmarkStart w:id="99" w:name="_Toc27390"/>
      <w:bookmarkStart w:id="100" w:name="_Toc256000013"/>
      <w:bookmarkStart w:id="101" w:name="_Toc28558"/>
      <w:bookmarkStart w:id="102" w:name="_Toc21231"/>
      <w:bookmarkStart w:id="103" w:name="_Toc1660799"/>
      <w:bookmarkStart w:id="104" w:name="_Toc16082"/>
      <w:r>
        <w:rPr>
          <w:rFonts w:hint="eastAsia" w:ascii="仿宋" w:hAnsi="仿宋" w:eastAsia="仿宋" w:cs="仿宋"/>
          <w:spacing w:val="14"/>
          <w:lang w:val="en-US" w:eastAsia="zh-CN"/>
        </w:rPr>
        <w:t>2.3.1、招标文件的修改将在投标人须知前附表规定的投标截止时间15天前在招标公告同步的网站发布“变更公告”。如果修改发出的时间距投标截止时间不足15天，相应延长投标截止时间。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7B77378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2.3.2、因洛阳市电子招投标交易平台在开标前具有保密性，投标人在投标文件递交截止时间前须自行查看项目进展、变更通知、澄清及回复，因投标人未及时查看而造成的后果自负。</w:t>
      </w:r>
    </w:p>
    <w:p w14:paraId="04017B2C">
      <w:pPr>
        <w:pStyle w:val="50"/>
        <w:rPr>
          <w:rFonts w:hint="eastAsia" w:ascii="仿宋" w:hAnsi="仿宋" w:eastAsia="仿宋" w:cs="仿宋"/>
          <w:b/>
          <w:bCs/>
          <w:spacing w:val="14"/>
          <w:lang w:val="en-US" w:eastAsia="zh-CN"/>
        </w:rPr>
      </w:pPr>
      <w:bookmarkStart w:id="105" w:name="_Toc24332"/>
      <w:bookmarkStart w:id="106" w:name="_Toc256000004"/>
      <w:r>
        <w:rPr>
          <w:rFonts w:hint="eastAsia" w:ascii="仿宋" w:hAnsi="仿宋" w:eastAsia="仿宋" w:cs="仿宋"/>
          <w:b/>
          <w:bCs/>
          <w:spacing w:val="14"/>
          <w:lang w:val="en-US" w:eastAsia="zh-CN"/>
        </w:rPr>
        <w:t>3、投标文件</w:t>
      </w:r>
      <w:bookmarkEnd w:id="97"/>
      <w:bookmarkEnd w:id="98"/>
      <w:bookmarkEnd w:id="99"/>
      <w:bookmarkEnd w:id="100"/>
      <w:bookmarkEnd w:id="101"/>
      <w:bookmarkEnd w:id="102"/>
      <w:bookmarkEnd w:id="103"/>
      <w:bookmarkEnd w:id="104"/>
      <w:bookmarkEnd w:id="105"/>
      <w:bookmarkEnd w:id="106"/>
    </w:p>
    <w:p w14:paraId="4A4EF9C8">
      <w:pPr>
        <w:pStyle w:val="50"/>
        <w:rPr>
          <w:rFonts w:hint="eastAsia" w:ascii="仿宋" w:hAnsi="仿宋" w:eastAsia="仿宋" w:cs="仿宋"/>
          <w:b/>
          <w:bCs/>
          <w:spacing w:val="14"/>
          <w:lang w:val="en-US" w:eastAsia="zh-CN"/>
        </w:rPr>
      </w:pPr>
      <w:bookmarkStart w:id="107" w:name="_Toc49691412"/>
      <w:bookmarkStart w:id="108" w:name="_Toc1333"/>
      <w:bookmarkStart w:id="109" w:name="_Toc1660800"/>
      <w:r>
        <w:rPr>
          <w:rFonts w:hint="eastAsia" w:ascii="仿宋" w:hAnsi="仿宋" w:eastAsia="仿宋" w:cs="仿宋"/>
          <w:b/>
          <w:bCs/>
          <w:spacing w:val="14"/>
          <w:lang w:val="en-US" w:eastAsia="zh-CN"/>
        </w:rPr>
        <w:t>3.1 投标文件的组成</w:t>
      </w:r>
      <w:bookmarkEnd w:id="107"/>
      <w:bookmarkEnd w:id="108"/>
      <w:bookmarkEnd w:id="109"/>
    </w:p>
    <w:p w14:paraId="410340B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highlight w:val="none"/>
          <w:lang w:val="en-US" w:eastAsia="zh-CN"/>
        </w:rPr>
        <w:t>3.1.1、投标文件</w:t>
      </w:r>
      <w:r>
        <w:rPr>
          <w:rFonts w:hint="eastAsia" w:ascii="仿宋" w:hAnsi="仿宋" w:eastAsia="仿宋" w:cs="仿宋"/>
          <w:spacing w:val="14"/>
          <w:lang w:val="en-US" w:eastAsia="zh-CN"/>
        </w:rPr>
        <w:t>应包括下列内容（详见招标文件第七章“投标文件格式”）：</w:t>
      </w:r>
    </w:p>
    <w:p w14:paraId="0464634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（1）封面</w:t>
      </w:r>
    </w:p>
    <w:p w14:paraId="508DA9E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（2）投标函</w:t>
      </w:r>
    </w:p>
    <w:p w14:paraId="033BBD7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（3）法定代表人授权书</w:t>
      </w:r>
    </w:p>
    <w:p w14:paraId="49EAF65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（4）法人被授权人身份证扫描件</w:t>
      </w:r>
    </w:p>
    <w:p w14:paraId="3BC4ED8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（5）资格证明材料</w:t>
      </w:r>
    </w:p>
    <w:p w14:paraId="57E5B2F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（6）开标一览表</w:t>
      </w:r>
    </w:p>
    <w:p w14:paraId="4ADED36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（7）服务报价明细表</w:t>
      </w:r>
    </w:p>
    <w:p w14:paraId="6697724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（8）中小微企业声明函（投标人）</w:t>
      </w:r>
    </w:p>
    <w:p w14:paraId="644FAC1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（9）残疾人福利性单位声明函</w:t>
      </w:r>
    </w:p>
    <w:p w14:paraId="521515C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（10）监狱企业证明文件</w:t>
      </w:r>
    </w:p>
    <w:p w14:paraId="5A85529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（11）服务要求响应与偏差表</w:t>
      </w:r>
    </w:p>
    <w:p w14:paraId="47D77CD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（12）商务要求响应与偏差表</w:t>
      </w:r>
    </w:p>
    <w:p w14:paraId="741F135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（13）项目实施方案</w:t>
      </w:r>
    </w:p>
    <w:p w14:paraId="6F9A8FC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（14）后续服务及优惠条件</w:t>
      </w:r>
    </w:p>
    <w:p w14:paraId="1409C11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（15）其他需要提供的资料</w:t>
      </w:r>
    </w:p>
    <w:p w14:paraId="3729EEB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（16）参与评审打分的证书（证件）一览表</w:t>
      </w:r>
    </w:p>
    <w:p w14:paraId="6D8554C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（17）参与评审打分的证书（证件）扫描件</w:t>
      </w:r>
    </w:p>
    <w:p w14:paraId="69D9AB9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（18）参与评审打分的合同业绩一览表</w:t>
      </w:r>
    </w:p>
    <w:p w14:paraId="5E40D6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（19）参与评审打分的合同业绩扫描件</w:t>
      </w:r>
    </w:p>
    <w:p w14:paraId="5B9CA04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投标人在评标过程中作出的符合法律法规和招标文件规定的澄清确认，构成投标文件的组成部分。</w:t>
      </w:r>
    </w:p>
    <w:p w14:paraId="5A9FB4C1">
      <w:pPr>
        <w:pStyle w:val="50"/>
        <w:rPr>
          <w:rFonts w:hint="eastAsia" w:ascii="仿宋" w:hAnsi="仿宋" w:eastAsia="仿宋" w:cs="仿宋"/>
          <w:b/>
          <w:bCs/>
          <w:spacing w:val="14"/>
          <w:highlight w:val="yellow"/>
          <w:lang w:val="en-US" w:eastAsia="zh-CN"/>
        </w:rPr>
      </w:pPr>
      <w:bookmarkStart w:id="110" w:name="_Toc49691413"/>
      <w:bookmarkStart w:id="111" w:name="_Toc1660801"/>
      <w:bookmarkStart w:id="112" w:name="_Toc4486"/>
      <w:r>
        <w:rPr>
          <w:rFonts w:hint="eastAsia" w:ascii="仿宋" w:hAnsi="仿宋" w:eastAsia="仿宋" w:cs="仿宋"/>
          <w:b/>
          <w:bCs/>
          <w:spacing w:val="14"/>
          <w:highlight w:val="none"/>
          <w:lang w:val="en-US" w:eastAsia="zh-CN"/>
        </w:rPr>
        <w:t>3.2 投标报价</w:t>
      </w:r>
      <w:bookmarkEnd w:id="110"/>
      <w:bookmarkEnd w:id="111"/>
      <w:bookmarkEnd w:id="112"/>
    </w:p>
    <w:p w14:paraId="6E528C0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3.2.1、投标报价涉及货币的应为人民币，包括国家规定的增值税税金。投标人应按第七章“投标文件格式”的要求进行报价并填写报价明细表。</w:t>
      </w:r>
    </w:p>
    <w:p w14:paraId="73A05C8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3.2.2、投标人应充分了解该项目的总体情况以及影响投标报价的其他要素。</w:t>
      </w:r>
    </w:p>
    <w:p w14:paraId="48CD960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3.2.3、投标报价为各分项报价金额之和，投标报价与分项报价的合价不一致的，应以各分项合价累计数为准，修正投标报价:如分项报价中存在缺漏项，则视为缺项价格已包含在其他分项报价之中。。</w:t>
      </w:r>
    </w:p>
    <w:p w14:paraId="1DA7025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3.2.4、采购人设有预算控制金额的，投标人的投标报价不得超过预算控制金额，预算控制金额在投标人须知前附表中载明。</w:t>
      </w:r>
    </w:p>
    <w:p w14:paraId="6CEFB65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3.2.5、投标报价的其他要求见投标人须知前附表。</w:t>
      </w:r>
    </w:p>
    <w:p w14:paraId="62D5137C">
      <w:pPr>
        <w:pStyle w:val="50"/>
        <w:rPr>
          <w:rFonts w:hint="eastAsia" w:ascii="仿宋" w:hAnsi="仿宋" w:eastAsia="仿宋" w:cs="仿宋"/>
          <w:b/>
          <w:bCs/>
          <w:spacing w:val="14"/>
          <w:lang w:val="en-US" w:eastAsia="zh-CN"/>
        </w:rPr>
      </w:pPr>
      <w:bookmarkStart w:id="113" w:name="_Toc1660802"/>
      <w:bookmarkStart w:id="114" w:name="_Toc49691414"/>
      <w:bookmarkStart w:id="115" w:name="_Toc7132"/>
      <w:r>
        <w:rPr>
          <w:rFonts w:hint="eastAsia" w:ascii="仿宋" w:hAnsi="仿宋" w:eastAsia="仿宋" w:cs="仿宋"/>
          <w:b/>
          <w:bCs/>
          <w:spacing w:val="14"/>
          <w:lang w:val="en-US" w:eastAsia="zh-CN"/>
        </w:rPr>
        <w:t>3.3 投标有效期</w:t>
      </w:r>
      <w:bookmarkEnd w:id="113"/>
      <w:bookmarkEnd w:id="114"/>
      <w:bookmarkEnd w:id="115"/>
    </w:p>
    <w:p w14:paraId="72DB565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3.3.1、除投标人须知前附表另有规定外，投标有效期为90天。</w:t>
      </w:r>
    </w:p>
    <w:p w14:paraId="33EC54D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3.3.2、在投标有效期内，投标人撤销投标文件的，应承担招标文件和法律规定的责任。</w:t>
      </w:r>
    </w:p>
    <w:p w14:paraId="6F0D7B9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3.3.3、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61D15096">
      <w:pPr>
        <w:pStyle w:val="50"/>
        <w:rPr>
          <w:rFonts w:hint="eastAsia" w:ascii="仿宋" w:hAnsi="仿宋" w:eastAsia="仿宋" w:cs="仿宋"/>
          <w:b/>
          <w:bCs/>
          <w:spacing w:val="14"/>
          <w:lang w:val="en-US" w:eastAsia="zh-CN"/>
        </w:rPr>
      </w:pPr>
      <w:bookmarkStart w:id="116" w:name="_Toc17902"/>
      <w:bookmarkStart w:id="117" w:name="_Toc1660803"/>
      <w:bookmarkStart w:id="118" w:name="_Toc49691415"/>
      <w:r>
        <w:rPr>
          <w:rFonts w:hint="eastAsia" w:ascii="仿宋" w:hAnsi="仿宋" w:eastAsia="仿宋" w:cs="仿宋"/>
          <w:b/>
          <w:bCs/>
          <w:spacing w:val="14"/>
          <w:lang w:val="en-US" w:eastAsia="zh-CN"/>
        </w:rPr>
        <w:t>3.4 投标保证金</w:t>
      </w:r>
      <w:bookmarkEnd w:id="116"/>
      <w:bookmarkEnd w:id="117"/>
      <w:bookmarkEnd w:id="118"/>
    </w:p>
    <w:p w14:paraId="3A9AC4E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3.4.1、本项目免收投标保证金。</w:t>
      </w:r>
    </w:p>
    <w:p w14:paraId="7E8BE8AE">
      <w:pPr>
        <w:pStyle w:val="50"/>
        <w:rPr>
          <w:rFonts w:hint="eastAsia" w:ascii="仿宋" w:hAnsi="仿宋" w:eastAsia="仿宋" w:cs="仿宋"/>
          <w:b/>
          <w:bCs/>
          <w:spacing w:val="14"/>
          <w:lang w:val="en-US" w:eastAsia="zh-CN"/>
        </w:rPr>
      </w:pPr>
      <w:bookmarkStart w:id="119" w:name="_Toc1660804"/>
      <w:bookmarkStart w:id="120" w:name="_Toc10152"/>
      <w:bookmarkStart w:id="121" w:name="_Toc49691416"/>
      <w:r>
        <w:rPr>
          <w:rFonts w:hint="eastAsia" w:ascii="仿宋" w:hAnsi="仿宋" w:eastAsia="仿宋" w:cs="仿宋"/>
          <w:b/>
          <w:bCs/>
          <w:spacing w:val="14"/>
          <w:lang w:val="en-US" w:eastAsia="zh-CN"/>
        </w:rPr>
        <w:t>3.5 资格审查资料</w:t>
      </w:r>
      <w:bookmarkEnd w:id="119"/>
      <w:bookmarkEnd w:id="120"/>
      <w:bookmarkEnd w:id="121"/>
    </w:p>
    <w:p w14:paraId="2D0EA4F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3.5.1、根据第六章内容提供证明材料。</w:t>
      </w:r>
    </w:p>
    <w:p w14:paraId="33E214B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3.5.2、投标人须知前附表规定接受联合体投标的，联合体各方均应提供资格审查资料。</w:t>
      </w:r>
    </w:p>
    <w:p w14:paraId="5F8870F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3.5.3、资格审查资料的特殊要求见投标人须知前附表。</w:t>
      </w:r>
    </w:p>
    <w:p w14:paraId="227FA3BF">
      <w:pPr>
        <w:pStyle w:val="50"/>
        <w:rPr>
          <w:rFonts w:hint="eastAsia" w:ascii="仿宋" w:hAnsi="仿宋" w:eastAsia="仿宋" w:cs="仿宋"/>
          <w:b/>
          <w:bCs/>
          <w:spacing w:val="14"/>
          <w:lang w:val="en-US" w:eastAsia="zh-CN"/>
        </w:rPr>
      </w:pPr>
      <w:bookmarkStart w:id="122" w:name="_Toc49691417"/>
      <w:bookmarkStart w:id="123" w:name="_Toc1660805"/>
      <w:bookmarkStart w:id="124" w:name="_Toc28951"/>
      <w:r>
        <w:rPr>
          <w:rFonts w:hint="eastAsia" w:ascii="仿宋" w:hAnsi="仿宋" w:eastAsia="仿宋" w:cs="仿宋"/>
          <w:b/>
          <w:bCs/>
          <w:spacing w:val="14"/>
          <w:lang w:val="en-US" w:eastAsia="zh-CN"/>
        </w:rPr>
        <w:t>3.6 备选投标方案</w:t>
      </w:r>
      <w:bookmarkEnd w:id="122"/>
      <w:bookmarkEnd w:id="123"/>
      <w:bookmarkEnd w:id="124"/>
    </w:p>
    <w:p w14:paraId="7222E68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3.6.1、除投标人须知前附表规定允许外，投标人不得提交备选投标方案，否则其投标将被否决。</w:t>
      </w:r>
    </w:p>
    <w:p w14:paraId="52AB6AE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3.6.2、允许投标人提交备选投标方案的，只有中标人所提交的备选投标方案方可予以考虑。评标委员会认为中标人的备选投标方案优于其按照招标文件要求编制的投标方案的，采购人可以接受该备选投标方案。</w:t>
      </w:r>
    </w:p>
    <w:p w14:paraId="4CF7463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3.6.3、投标人提供两个或两个以上投标报价，或者在投标文件中提供一个报价，但同时提供两个或两个以上供货方案的，视为提供备选方案。</w:t>
      </w:r>
    </w:p>
    <w:p w14:paraId="060434B0">
      <w:pPr>
        <w:pStyle w:val="50"/>
        <w:rPr>
          <w:rFonts w:hint="eastAsia" w:ascii="仿宋" w:hAnsi="仿宋" w:eastAsia="仿宋" w:cs="仿宋"/>
          <w:b/>
          <w:bCs/>
          <w:spacing w:val="14"/>
          <w:lang w:val="en-US" w:eastAsia="zh-CN"/>
        </w:rPr>
      </w:pPr>
      <w:bookmarkStart w:id="125" w:name="_Toc1660806"/>
      <w:bookmarkStart w:id="126" w:name="_Toc23971"/>
      <w:bookmarkStart w:id="127" w:name="_Toc49691418"/>
      <w:r>
        <w:rPr>
          <w:rFonts w:hint="eastAsia" w:ascii="仿宋" w:hAnsi="仿宋" w:eastAsia="仿宋" w:cs="仿宋"/>
          <w:b/>
          <w:bCs/>
          <w:spacing w:val="14"/>
          <w:lang w:val="en-US" w:eastAsia="zh-CN"/>
        </w:rPr>
        <w:t>3.7 投标文件的制作</w:t>
      </w:r>
      <w:bookmarkEnd w:id="125"/>
      <w:bookmarkEnd w:id="126"/>
      <w:bookmarkEnd w:id="127"/>
    </w:p>
    <w:p w14:paraId="5F01A747">
      <w:pPr>
        <w:pStyle w:val="50"/>
        <w:ind w:firstLine="474" w:firstLineChars="200"/>
        <w:rPr>
          <w:rFonts w:hint="eastAsia" w:ascii="仿宋" w:hAnsi="仿宋" w:eastAsia="仿宋" w:cs="仿宋"/>
          <w:spacing w:val="14"/>
          <w:lang w:val="en-US" w:eastAsia="zh-CN"/>
        </w:rPr>
      </w:pPr>
      <w:bookmarkStart w:id="128" w:name="_Toc16231"/>
      <w:bookmarkStart w:id="129" w:name="_Toc256000014"/>
      <w:bookmarkStart w:id="130" w:name="_Toc1660807"/>
      <w:bookmarkStart w:id="131" w:name="_Toc49691419"/>
      <w:r>
        <w:rPr>
          <w:rFonts w:hint="eastAsia" w:ascii="仿宋" w:hAnsi="仿宋" w:eastAsia="仿宋" w:cs="仿宋"/>
          <w:spacing w:val="14"/>
          <w:lang w:val="en-US" w:eastAsia="zh-CN"/>
        </w:rPr>
        <w:t>3.7.1、投标人登录“洛阳市公共资源交易中心”网站，按要求下载“新点投标文件制作软件”。</w:t>
      </w:r>
    </w:p>
    <w:p w14:paraId="4EE916C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3.7.2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 格式和*.nlytf 格式）时，只能用本单位的企业CA锁。联合体投标的，投标文件由联合体牵头人按上述规定进行签章。</w:t>
      </w:r>
    </w:p>
    <w:p w14:paraId="67C7732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3.7.3、加密的电子投标文件为“洛阳市公共资源交易中心”网站提供的“新点投标文件制作软件”制作生成的加密版投标文件。未加密的电子投标文件应与加密的电子投标文件为同时生成的版本。 </w:t>
      </w:r>
    </w:p>
    <w:p w14:paraId="342C0FA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3.7.4、招标文件格式所要求包含的全部资料应全部制作在投标文件内，严格按照本项目招标文件所有格式如实填写（不涉及的内容除外），不应存在漏项或缺项，否则将存在投标文件被否决的风险。 </w:t>
      </w:r>
    </w:p>
    <w:p w14:paraId="44D77BA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3.7.5、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14:paraId="2BE0D058">
      <w:pPr>
        <w:pStyle w:val="50"/>
        <w:ind w:firstLine="474" w:firstLineChars="20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3.7.6、综合标的格式应满足投标人须知前附表关于“暗标 ”评审的要求，否则其对应的评分点不得分。</w:t>
      </w:r>
    </w:p>
    <w:p w14:paraId="446CBE06">
      <w:pPr>
        <w:pStyle w:val="50"/>
        <w:rPr>
          <w:rFonts w:hint="eastAsia" w:ascii="仿宋" w:hAnsi="仿宋" w:eastAsia="仿宋" w:cs="仿宋"/>
          <w:b/>
          <w:bCs/>
          <w:spacing w:val="14"/>
          <w:lang w:val="en-US" w:eastAsia="zh-CN"/>
        </w:rPr>
      </w:pPr>
      <w:bookmarkStart w:id="132" w:name="_Toc17839"/>
      <w:bookmarkStart w:id="133" w:name="_Toc256000005"/>
      <w:bookmarkStart w:id="134" w:name="_Toc14582"/>
      <w:bookmarkStart w:id="135" w:name="_Toc29223"/>
      <w:bookmarkStart w:id="136" w:name="_Toc23880"/>
      <w:bookmarkStart w:id="137" w:name="_Toc8138"/>
      <w:r>
        <w:rPr>
          <w:rFonts w:hint="eastAsia" w:ascii="仿宋" w:hAnsi="仿宋" w:eastAsia="仿宋" w:cs="仿宋"/>
          <w:b/>
          <w:bCs/>
          <w:spacing w:val="14"/>
          <w:lang w:val="en-US" w:eastAsia="zh-CN"/>
        </w:rPr>
        <w:t>4、投标</w:t>
      </w:r>
      <w:bookmarkEnd w:id="128"/>
      <w:bookmarkEnd w:id="129"/>
      <w:bookmarkEnd w:id="130"/>
      <w:bookmarkEnd w:id="131"/>
      <w:bookmarkEnd w:id="132"/>
      <w:bookmarkEnd w:id="133"/>
      <w:bookmarkEnd w:id="134"/>
      <w:bookmarkEnd w:id="135"/>
      <w:bookmarkEnd w:id="136"/>
      <w:bookmarkEnd w:id="137"/>
    </w:p>
    <w:p w14:paraId="1DB8EAED">
      <w:pPr>
        <w:pStyle w:val="50"/>
        <w:rPr>
          <w:rFonts w:hint="eastAsia" w:ascii="仿宋" w:hAnsi="仿宋" w:eastAsia="仿宋" w:cs="仿宋"/>
          <w:b/>
          <w:bCs/>
          <w:spacing w:val="14"/>
          <w:lang w:val="en-US" w:eastAsia="zh-CN"/>
        </w:rPr>
      </w:pPr>
      <w:bookmarkStart w:id="138" w:name="_Toc24081"/>
      <w:bookmarkStart w:id="139" w:name="_Toc1660808"/>
      <w:bookmarkStart w:id="140" w:name="_Toc49691420"/>
      <w:r>
        <w:rPr>
          <w:rFonts w:hint="eastAsia" w:ascii="仿宋" w:hAnsi="仿宋" w:eastAsia="仿宋" w:cs="仿宋"/>
          <w:b/>
          <w:bCs/>
          <w:spacing w:val="14"/>
          <w:lang w:val="en-US" w:eastAsia="zh-CN"/>
        </w:rPr>
        <w:t>4.1 投标文件的密封和标记</w:t>
      </w:r>
      <w:bookmarkEnd w:id="138"/>
      <w:bookmarkEnd w:id="139"/>
      <w:bookmarkEnd w:id="140"/>
    </w:p>
    <w:p w14:paraId="7079462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4.1.1、投标人应当按照招标文件和电子招标投标交易平台的要求上传加密投标文件。</w:t>
      </w:r>
    </w:p>
    <w:p w14:paraId="4B4918F5">
      <w:pPr>
        <w:pStyle w:val="50"/>
        <w:rPr>
          <w:rFonts w:hint="eastAsia" w:ascii="仿宋" w:hAnsi="仿宋" w:eastAsia="仿宋" w:cs="仿宋"/>
          <w:b/>
          <w:bCs/>
          <w:spacing w:val="14"/>
          <w:lang w:val="en-US" w:eastAsia="zh-CN"/>
        </w:rPr>
      </w:pPr>
      <w:bookmarkStart w:id="141" w:name="_Toc1660809"/>
      <w:bookmarkStart w:id="142" w:name="_Toc49691421"/>
      <w:bookmarkStart w:id="143" w:name="_Toc18338"/>
      <w:r>
        <w:rPr>
          <w:rFonts w:hint="eastAsia" w:ascii="仿宋" w:hAnsi="仿宋" w:eastAsia="仿宋" w:cs="仿宋"/>
          <w:b/>
          <w:bCs/>
          <w:spacing w:val="14"/>
          <w:lang w:val="en-US" w:eastAsia="zh-CN"/>
        </w:rPr>
        <w:t>4.2 投标文件的提交</w:t>
      </w:r>
      <w:bookmarkEnd w:id="141"/>
      <w:bookmarkEnd w:id="142"/>
      <w:bookmarkEnd w:id="143"/>
    </w:p>
    <w:p w14:paraId="22F87D8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4.2.1、投标人应在投标人须知前附表规定的投标截止时间前提交投标文件。不接受邮寄、电报、电话、传真等方式投标。除电子投标文件外，投标时不再接受任何纸质文件、资料等。</w:t>
      </w:r>
    </w:p>
    <w:p w14:paraId="2A91355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4.2.2、投标人提交投标文件的地点：见投标人须知前附表。</w:t>
      </w:r>
    </w:p>
    <w:p w14:paraId="3FABBE5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4.2.3、投标文件份数：见投标人须知前附表。 </w:t>
      </w:r>
    </w:p>
    <w:p w14:paraId="0F1EC9A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4.2.4、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20A52D1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4.2.5、投标人因洛阳市电子招投标交易平台问题无法上传电子投标文件时，请在工作时间与交易中心联系，联系方式见投标人须知前附表。 </w:t>
      </w:r>
    </w:p>
    <w:p w14:paraId="3D4013E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4.2.6、除投标人须知前附表另有规定外，投标人所提交的投标文件不予退还。</w:t>
      </w:r>
    </w:p>
    <w:p w14:paraId="497B2019">
      <w:pPr>
        <w:pStyle w:val="50"/>
        <w:rPr>
          <w:rFonts w:hint="eastAsia" w:ascii="仿宋" w:hAnsi="仿宋" w:eastAsia="仿宋" w:cs="仿宋"/>
          <w:b/>
          <w:bCs/>
          <w:spacing w:val="14"/>
          <w:lang w:val="en-US" w:eastAsia="zh-CN"/>
        </w:rPr>
      </w:pPr>
      <w:bookmarkStart w:id="144" w:name="_Toc17904"/>
      <w:bookmarkStart w:id="145" w:name="_Toc49691422"/>
      <w:bookmarkStart w:id="146" w:name="_Toc1660810"/>
      <w:r>
        <w:rPr>
          <w:rFonts w:hint="eastAsia" w:ascii="仿宋" w:hAnsi="仿宋" w:eastAsia="仿宋" w:cs="仿宋"/>
          <w:b/>
          <w:bCs/>
          <w:spacing w:val="14"/>
          <w:lang w:val="en-US" w:eastAsia="zh-CN"/>
        </w:rPr>
        <w:t>4.3 投标文件的修改与撤回</w:t>
      </w:r>
      <w:bookmarkEnd w:id="144"/>
      <w:bookmarkEnd w:id="145"/>
      <w:bookmarkEnd w:id="146"/>
    </w:p>
    <w:p w14:paraId="6A033B19">
      <w:pPr>
        <w:pStyle w:val="50"/>
        <w:ind w:firstLine="474" w:firstLineChars="200"/>
        <w:rPr>
          <w:rFonts w:hint="eastAsia" w:ascii="仿宋" w:hAnsi="仿宋" w:eastAsia="仿宋" w:cs="仿宋"/>
          <w:spacing w:val="14"/>
          <w:lang w:val="en-US" w:eastAsia="zh-CN"/>
        </w:rPr>
      </w:pPr>
      <w:bookmarkStart w:id="147" w:name="_Toc256000015"/>
      <w:bookmarkStart w:id="148" w:name="_Toc29582"/>
      <w:bookmarkStart w:id="149" w:name="_Toc49691423"/>
      <w:bookmarkStart w:id="150" w:name="_Toc1660811"/>
      <w:bookmarkStart w:id="151" w:name="_Toc21460"/>
      <w:bookmarkStart w:id="152" w:name="_Toc26039"/>
      <w:bookmarkStart w:id="153" w:name="_Toc14063"/>
      <w:bookmarkStart w:id="154" w:name="_Toc5951"/>
      <w:r>
        <w:rPr>
          <w:rFonts w:hint="eastAsia" w:ascii="仿宋" w:hAnsi="仿宋" w:eastAsia="仿宋" w:cs="仿宋"/>
          <w:spacing w:val="14"/>
          <w:lang w:val="en-US" w:eastAsia="zh-CN"/>
        </w:rPr>
        <w:t>4.3.1、在投标截止时间前，投标人可以修改或撤回已递交的投标文件。投标人对加密的投标文件进行撤回的，应在“洛阳市电子招投标交易平台”直接进行撤回操作；投标人对加密的投标文件进行修改的，应在投标截止时间前完成上传。</w:t>
      </w:r>
    </w:p>
    <w:p w14:paraId="37C8A7C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4.3.2、投标人修改投标文件的，应使用规定的投标文件制作工具制作成完整的投标文件，并按照规定进行编制、加密和递交。对采用网上递交的加密的投标文件，以投标截止时间前最后完成上传的文件为准。</w:t>
      </w:r>
    </w:p>
    <w:p w14:paraId="06EC2F21">
      <w:pPr>
        <w:pStyle w:val="50"/>
        <w:rPr>
          <w:rFonts w:hint="eastAsia" w:ascii="仿宋" w:hAnsi="仿宋" w:eastAsia="仿宋" w:cs="仿宋"/>
          <w:b/>
          <w:bCs/>
          <w:spacing w:val="14"/>
          <w:lang w:val="en-US" w:eastAsia="zh-CN"/>
        </w:rPr>
      </w:pPr>
      <w:bookmarkStart w:id="155" w:name="_Toc256000006"/>
      <w:bookmarkStart w:id="156" w:name="_Toc19184"/>
      <w:r>
        <w:rPr>
          <w:rFonts w:hint="eastAsia" w:ascii="仿宋" w:hAnsi="仿宋" w:eastAsia="仿宋" w:cs="仿宋"/>
          <w:b/>
          <w:bCs/>
          <w:spacing w:val="14"/>
          <w:lang w:val="en-US" w:eastAsia="zh-CN"/>
        </w:rPr>
        <w:t>5、开标</w:t>
      </w:r>
      <w:bookmarkEnd w:id="147"/>
      <w:bookmarkEnd w:id="148"/>
      <w:bookmarkEnd w:id="149"/>
      <w:bookmarkEnd w:id="150"/>
      <w:bookmarkEnd w:id="151"/>
      <w:bookmarkEnd w:id="152"/>
      <w:bookmarkEnd w:id="153"/>
      <w:bookmarkEnd w:id="154"/>
      <w:bookmarkEnd w:id="155"/>
      <w:bookmarkEnd w:id="156"/>
    </w:p>
    <w:p w14:paraId="412ED06B">
      <w:pPr>
        <w:pStyle w:val="50"/>
        <w:rPr>
          <w:rFonts w:hint="eastAsia" w:ascii="仿宋" w:hAnsi="仿宋" w:eastAsia="仿宋" w:cs="仿宋"/>
          <w:b/>
          <w:bCs/>
          <w:spacing w:val="14"/>
          <w:lang w:val="en-US" w:eastAsia="zh-CN"/>
        </w:rPr>
      </w:pPr>
      <w:bookmarkStart w:id="157" w:name="_Toc49691424"/>
      <w:bookmarkStart w:id="158" w:name="_Toc2409"/>
      <w:bookmarkStart w:id="159" w:name="_Toc1660812"/>
      <w:r>
        <w:rPr>
          <w:rFonts w:hint="eastAsia" w:ascii="仿宋" w:hAnsi="仿宋" w:eastAsia="仿宋" w:cs="仿宋"/>
          <w:b/>
          <w:bCs/>
          <w:spacing w:val="14"/>
          <w:lang w:val="en-US" w:eastAsia="zh-CN"/>
        </w:rPr>
        <w:t>5.1 开标时间和地点</w:t>
      </w:r>
      <w:bookmarkEnd w:id="157"/>
      <w:bookmarkEnd w:id="158"/>
      <w:bookmarkEnd w:id="159"/>
    </w:p>
    <w:p w14:paraId="661B4BD5">
      <w:pPr>
        <w:pStyle w:val="50"/>
        <w:ind w:firstLine="474" w:firstLineChars="200"/>
        <w:rPr>
          <w:rFonts w:hint="eastAsia" w:ascii="仿宋" w:hAnsi="仿宋" w:eastAsia="仿宋" w:cs="仿宋"/>
          <w:spacing w:val="14"/>
          <w:lang w:val="en-US" w:eastAsia="zh-CN"/>
        </w:rPr>
      </w:pPr>
      <w:bookmarkStart w:id="160" w:name="_Toc256000016"/>
      <w:bookmarkStart w:id="161" w:name="_Toc49691428"/>
      <w:bookmarkStart w:id="162" w:name="_Toc1660815"/>
      <w:bookmarkStart w:id="163" w:name="_Toc22140"/>
      <w:bookmarkStart w:id="164" w:name="_Toc10501"/>
      <w:bookmarkStart w:id="165" w:name="_Toc21802"/>
      <w:bookmarkStart w:id="166" w:name="_Toc29558"/>
      <w:bookmarkStart w:id="167" w:name="_Toc9781"/>
      <w:r>
        <w:rPr>
          <w:rFonts w:hint="eastAsia" w:ascii="仿宋" w:hAnsi="仿宋" w:eastAsia="仿宋" w:cs="仿宋"/>
          <w:spacing w:val="14"/>
          <w:lang w:val="en-US" w:eastAsia="zh-CN"/>
        </w:rPr>
        <w:t>采购人在投标人须知前附表规定的开标时间和投标人须知前附表规定的地点开标。</w:t>
      </w:r>
    </w:p>
    <w:p w14:paraId="590CFFD3">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5.2 开标程序</w:t>
      </w:r>
    </w:p>
    <w:p w14:paraId="30A038A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5.2.1、本项目采用“远程不见面”开标方式,投标人应当在开标时间前使用CA数字证书登录交易系统远程开标大厅在线准时参加开标活动并进行投标文件远程解密、在线提异议（质疑）及电子签章等；招标代理机构在开标时间前到达指定地点使用CA数字证书登录交易系统远程开标大厅，做好开标前各项准备。 </w:t>
      </w:r>
    </w:p>
    <w:p w14:paraId="090B6D6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5.2.2、投标截止时间到达时，招标代理机构点击“开标”按钮，开标开始并进行解密，各投标人可以远程进行解密投标文件。投标人未进行解密或未按规定进行解密的，视为放弃投标。待全部投标人解密完成后，采购人（代理机构）进行一键解密。 </w:t>
      </w:r>
    </w:p>
    <w:p w14:paraId="690320E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5.2.3、解密完成后，投标人可点击“开标记录”查看各投标人投标报价等信息，对开标过程或有关内容有异议（质疑）的，按照《洛阳市不见面开标操作手册》在本项目不见面开标大厅“文字互动”对话框或“新增质疑”处在线询问和发起异议（质疑），采购人（代理机构）在线进行回复。 </w:t>
      </w:r>
    </w:p>
    <w:p w14:paraId="2ECC793C">
      <w:pPr>
        <w:pStyle w:val="50"/>
        <w:ind w:firstLine="474" w:firstLineChars="200"/>
        <w:rPr>
          <w:rFonts w:hint="eastAsia" w:ascii="仿宋" w:hAnsi="仿宋" w:eastAsia="仿宋" w:cs="仿宋"/>
          <w:b w:val="0"/>
          <w:bCs w:val="0"/>
          <w:spacing w:val="14"/>
          <w:lang w:val="en-US" w:eastAsia="zh-CN"/>
        </w:rPr>
      </w:pPr>
      <w:r>
        <w:rPr>
          <w:rFonts w:hint="eastAsia" w:ascii="仿宋" w:hAnsi="仿宋" w:eastAsia="仿宋" w:cs="仿宋"/>
          <w:b w:val="0"/>
          <w:bCs w:val="0"/>
          <w:spacing w:val="14"/>
          <w:lang w:val="en-US" w:eastAsia="zh-CN"/>
        </w:rPr>
        <w:t>5.2.4、如无投标人提出异议，不见面开标活动结束。</w:t>
      </w:r>
    </w:p>
    <w:p w14:paraId="1C02D9DF">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5.3 开标异常处理</w:t>
      </w:r>
    </w:p>
    <w:p w14:paraId="1D53DD9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当出现以下情况时，应对未开标的中止电子开标，对原有资料及信息作出妥善保密处理，并在恢复正常后及时安排时间开标：</w:t>
      </w:r>
    </w:p>
    <w:p w14:paraId="4F86CF3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（1）系统服务器发生故障，无法访问或无法使用系统；</w:t>
      </w:r>
    </w:p>
    <w:p w14:paraId="58260DB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（2）系统的软件或数据库出现错误，不能进行正常操作；</w:t>
      </w:r>
    </w:p>
    <w:p w14:paraId="28700569">
      <w:pPr>
        <w:pStyle w:val="50"/>
        <w:ind w:firstLine="474" w:firstLineChars="200"/>
        <w:rPr>
          <w:rFonts w:hint="eastAsia" w:ascii="宋体" w:hAnsi="宋体" w:eastAsia="宋体" w:cs="宋体"/>
          <w:spacing w:val="14"/>
          <w:lang w:val="en-US" w:eastAsia="zh-CN"/>
        </w:rPr>
      </w:pPr>
      <w:r>
        <w:rPr>
          <w:rFonts w:hint="eastAsia" w:ascii="仿宋" w:hAnsi="仿宋" w:eastAsia="仿宋" w:cs="仿宋"/>
          <w:spacing w:val="14"/>
          <w:lang w:val="en-US" w:eastAsia="zh-CN"/>
        </w:rPr>
        <w:t>（3）系统发现有安全漏洞，有潜在的泄密危险；</w:t>
      </w:r>
    </w:p>
    <w:p w14:paraId="3DF5827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（4）出现断电事故且短时间内无法恢复供电；</w:t>
      </w:r>
    </w:p>
    <w:p w14:paraId="0F0B669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（5）其他无法保证招投标过程正常进行的情形。</w:t>
      </w:r>
    </w:p>
    <w:p w14:paraId="1DF4E681">
      <w:pPr>
        <w:pStyle w:val="50"/>
        <w:rPr>
          <w:rFonts w:hint="eastAsia" w:ascii="仿宋" w:hAnsi="仿宋" w:eastAsia="仿宋" w:cs="仿宋"/>
          <w:b/>
          <w:bCs/>
          <w:spacing w:val="14"/>
          <w:lang w:val="en-US" w:eastAsia="zh-CN"/>
        </w:rPr>
      </w:pPr>
      <w:bookmarkStart w:id="168" w:name="_Toc256000007"/>
      <w:bookmarkStart w:id="169" w:name="_Toc9039"/>
      <w:r>
        <w:rPr>
          <w:rFonts w:hint="eastAsia" w:ascii="仿宋" w:hAnsi="仿宋" w:eastAsia="仿宋" w:cs="仿宋"/>
          <w:b/>
          <w:bCs/>
          <w:spacing w:val="14"/>
          <w:lang w:val="en-US" w:eastAsia="zh-CN"/>
        </w:rPr>
        <w:t>6、资格审查与评标</w:t>
      </w:r>
      <w:bookmarkEnd w:id="160"/>
      <w:bookmarkEnd w:id="161"/>
      <w:bookmarkEnd w:id="162"/>
      <w:bookmarkEnd w:id="163"/>
      <w:bookmarkEnd w:id="164"/>
      <w:bookmarkEnd w:id="165"/>
      <w:bookmarkEnd w:id="166"/>
      <w:bookmarkEnd w:id="167"/>
      <w:bookmarkEnd w:id="168"/>
      <w:bookmarkEnd w:id="169"/>
    </w:p>
    <w:p w14:paraId="4838BA16">
      <w:pPr>
        <w:pStyle w:val="50"/>
        <w:rPr>
          <w:rFonts w:hint="eastAsia" w:ascii="仿宋" w:hAnsi="仿宋" w:eastAsia="仿宋" w:cs="仿宋"/>
          <w:b/>
          <w:bCs/>
          <w:spacing w:val="14"/>
          <w:lang w:val="en-US" w:eastAsia="zh-CN"/>
        </w:rPr>
      </w:pPr>
      <w:bookmarkStart w:id="170" w:name="_Toc32068"/>
      <w:bookmarkStart w:id="171" w:name="_Toc1660816"/>
      <w:bookmarkStart w:id="172" w:name="_Toc49691429"/>
      <w:r>
        <w:rPr>
          <w:rFonts w:hint="eastAsia" w:ascii="仿宋" w:hAnsi="仿宋" w:eastAsia="仿宋" w:cs="仿宋"/>
          <w:b/>
          <w:bCs/>
          <w:spacing w:val="14"/>
          <w:lang w:val="en-US" w:eastAsia="zh-CN"/>
        </w:rPr>
        <w:t xml:space="preserve">6.1 </w:t>
      </w:r>
      <w:bookmarkEnd w:id="170"/>
      <w:bookmarkEnd w:id="171"/>
      <w:bookmarkEnd w:id="172"/>
      <w:r>
        <w:rPr>
          <w:rFonts w:hint="eastAsia" w:ascii="仿宋" w:hAnsi="仿宋" w:eastAsia="仿宋" w:cs="仿宋"/>
          <w:b/>
          <w:bCs/>
          <w:spacing w:val="14"/>
          <w:lang w:val="en-US" w:eastAsia="zh-CN"/>
        </w:rPr>
        <w:t>资格审查小组与评标委员会</w:t>
      </w:r>
    </w:p>
    <w:p w14:paraId="51B545C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6.1.1、采购人负责资格审查。采购人组建资格审查小组，可以由采购人代表以及评审专家、采购代理机构组成，在资格审查中为采购人提供支持和帮助。评标由采购人依法组建的评标委员会负责。评标委员会由采购人代表以及评审专家组成。评标委员会成员人数以及评审专家的确定方式见投标人须知前附表。</w:t>
      </w:r>
    </w:p>
    <w:p w14:paraId="430050E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6.1.2、评标委员会成员有下列情形之一的，应当回避：</w:t>
      </w:r>
    </w:p>
    <w:p w14:paraId="5E572DE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（1）参加采购活动前3年内与投标人存在劳动关系；</w:t>
      </w:r>
    </w:p>
    <w:p w14:paraId="2EEFC03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（2）参加采购活动前3年内担任投标人的董事、监事；</w:t>
      </w:r>
    </w:p>
    <w:p w14:paraId="4DF30EE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（3）参加采购活动前3年内是投标人的控股股东或者实际控制人；</w:t>
      </w:r>
    </w:p>
    <w:p w14:paraId="1DF1A41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（4）与投标人的法定代表人或者负责人有夫妻、直系血亲、三代以内旁系血亲或者近姻亲关系；</w:t>
      </w:r>
    </w:p>
    <w:p w14:paraId="24899C5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（5）与投标人有其他可能影响政府采购活动公平、公正进行的关系。</w:t>
      </w:r>
    </w:p>
    <w:p w14:paraId="604E044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6.1.3、评标过程中，评标委员会成员有回避事由、擅离职守或者因健康等原因不能继续评标的，采购人有权更换。被更换的评标委员会成员作出的评审结论无效，由更换后的评标委员会成员重新进行评审。</w:t>
      </w:r>
    </w:p>
    <w:p w14:paraId="28E0CF7F">
      <w:pPr>
        <w:pStyle w:val="50"/>
        <w:rPr>
          <w:rFonts w:hint="eastAsia" w:ascii="仿宋" w:hAnsi="仿宋" w:eastAsia="仿宋" w:cs="仿宋"/>
          <w:b/>
          <w:bCs/>
          <w:spacing w:val="14"/>
          <w:lang w:val="en-US" w:eastAsia="zh-CN"/>
        </w:rPr>
      </w:pPr>
      <w:bookmarkStart w:id="173" w:name="_Toc30304"/>
      <w:bookmarkStart w:id="174" w:name="_Toc49691430"/>
      <w:bookmarkStart w:id="175" w:name="_Toc1660817"/>
      <w:r>
        <w:rPr>
          <w:rFonts w:hint="eastAsia" w:ascii="仿宋" w:hAnsi="仿宋" w:eastAsia="仿宋" w:cs="仿宋"/>
          <w:b/>
          <w:bCs/>
          <w:spacing w:val="14"/>
          <w:lang w:val="en-US" w:eastAsia="zh-CN"/>
        </w:rPr>
        <w:t>6.2 资格审查与评标原则</w:t>
      </w:r>
      <w:bookmarkEnd w:id="173"/>
      <w:bookmarkEnd w:id="174"/>
      <w:bookmarkEnd w:id="175"/>
    </w:p>
    <w:p w14:paraId="4DD2D7A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6.2.1、格审查遵循公平、公正的原则，评标活动遵循公平、公正、科学和择优的原则。</w:t>
      </w:r>
    </w:p>
    <w:p w14:paraId="2031063C">
      <w:pPr>
        <w:pStyle w:val="50"/>
        <w:rPr>
          <w:rFonts w:hint="eastAsia" w:ascii="仿宋" w:hAnsi="仿宋" w:eastAsia="仿宋" w:cs="仿宋"/>
          <w:b/>
          <w:bCs/>
          <w:spacing w:val="14"/>
          <w:lang w:val="en-US" w:eastAsia="zh-CN"/>
        </w:rPr>
      </w:pPr>
      <w:bookmarkStart w:id="176" w:name="_Toc13112"/>
      <w:bookmarkStart w:id="177" w:name="_Toc49691431"/>
      <w:bookmarkStart w:id="178" w:name="_Toc1660818"/>
      <w:r>
        <w:rPr>
          <w:rFonts w:hint="eastAsia" w:ascii="仿宋" w:hAnsi="仿宋" w:eastAsia="仿宋" w:cs="仿宋"/>
          <w:b/>
          <w:bCs/>
          <w:spacing w:val="14"/>
          <w:lang w:val="en-US" w:eastAsia="zh-CN"/>
        </w:rPr>
        <w:t>6.3 资格审查与评标</w:t>
      </w:r>
      <w:bookmarkEnd w:id="176"/>
      <w:bookmarkEnd w:id="177"/>
      <w:bookmarkEnd w:id="178"/>
    </w:p>
    <w:p w14:paraId="60B5D4AA">
      <w:pPr>
        <w:pStyle w:val="50"/>
        <w:ind w:firstLine="474" w:firstLineChars="200"/>
        <w:rPr>
          <w:rFonts w:hint="eastAsia" w:ascii="仿宋" w:hAnsi="仿宋" w:eastAsia="仿宋" w:cs="仿宋"/>
          <w:spacing w:val="14"/>
          <w:lang w:val="en-US" w:eastAsia="zh-CN"/>
        </w:rPr>
      </w:pPr>
      <w:bookmarkStart w:id="179" w:name="_Toc49691432"/>
      <w:bookmarkStart w:id="180" w:name="_Toc10010"/>
      <w:bookmarkStart w:id="181" w:name="_Toc17991"/>
      <w:bookmarkStart w:id="182" w:name="_Toc256000017"/>
      <w:bookmarkStart w:id="183" w:name="_Toc1660819"/>
      <w:bookmarkStart w:id="184" w:name="_Toc27436"/>
      <w:bookmarkStart w:id="185" w:name="_Toc13791"/>
      <w:r>
        <w:rPr>
          <w:rFonts w:hint="eastAsia" w:ascii="仿宋" w:hAnsi="仿宋" w:eastAsia="仿宋" w:cs="仿宋"/>
          <w:spacing w:val="14"/>
          <w:lang w:val="en-US" w:eastAsia="zh-CN"/>
        </w:rPr>
        <w:t>6.3.1、资格审查小组与评标委员会按照第五章“资格审查与评标办法”规定的方法、评审因素、标准和程序对投标人进行资格审查，并对投标文件进行评审。第五章“资格审查与评标办法”没有规定的方法、评审因素和标准，不作为资格审查与评标依据。</w:t>
      </w:r>
    </w:p>
    <w:p w14:paraId="011D10D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6.3.2、通过资格审查的投标人的投标文件由评标委员会进行评审。评标完成后，评标委员会应当提交书面评标报告和中标候选人名单。评标委员会推荐中标候选人的人数见投标人须知前附表。</w:t>
      </w:r>
    </w:p>
    <w:p w14:paraId="5316B3D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6.3.3、本次招标采用电子化评标，如“洛阳市电子招投标交易平台”系统出现故障，导致无法继续评审工作的，可暂停评标，对原有资料及信息作出妥善保密处理，待电子评标系统恢复正常之后组织评审。</w:t>
      </w:r>
    </w:p>
    <w:p w14:paraId="13DE8EEB">
      <w:pPr>
        <w:pStyle w:val="50"/>
        <w:rPr>
          <w:rFonts w:hint="eastAsia" w:ascii="仿宋" w:hAnsi="仿宋" w:eastAsia="仿宋" w:cs="仿宋"/>
          <w:b/>
          <w:bCs/>
          <w:spacing w:val="14"/>
          <w:lang w:val="en-US" w:eastAsia="zh-CN"/>
        </w:rPr>
      </w:pPr>
      <w:bookmarkStart w:id="186" w:name="_Toc4293"/>
      <w:bookmarkStart w:id="187" w:name="_Toc26350"/>
      <w:bookmarkStart w:id="188" w:name="_Toc256000008"/>
      <w:r>
        <w:rPr>
          <w:rFonts w:hint="eastAsia" w:ascii="仿宋" w:hAnsi="仿宋" w:eastAsia="仿宋" w:cs="仿宋"/>
          <w:b/>
          <w:bCs/>
          <w:spacing w:val="14"/>
          <w:lang w:val="en-US" w:eastAsia="zh-CN"/>
        </w:rPr>
        <w:t>7、定标及合同授予</w:t>
      </w:r>
      <w:bookmarkEnd w:id="179"/>
      <w:bookmarkEnd w:id="180"/>
      <w:bookmarkEnd w:id="181"/>
      <w:bookmarkEnd w:id="182"/>
      <w:bookmarkEnd w:id="183"/>
      <w:bookmarkEnd w:id="184"/>
      <w:bookmarkEnd w:id="185"/>
      <w:bookmarkEnd w:id="186"/>
      <w:bookmarkEnd w:id="187"/>
      <w:bookmarkEnd w:id="188"/>
    </w:p>
    <w:p w14:paraId="5360B067">
      <w:pPr>
        <w:pStyle w:val="50"/>
        <w:rPr>
          <w:rFonts w:hint="eastAsia" w:ascii="仿宋" w:hAnsi="仿宋" w:eastAsia="仿宋" w:cs="仿宋"/>
          <w:b/>
          <w:bCs/>
          <w:spacing w:val="14"/>
          <w:lang w:val="en-US" w:eastAsia="zh-CN"/>
        </w:rPr>
      </w:pPr>
      <w:bookmarkStart w:id="189" w:name="_Toc1660820"/>
      <w:bookmarkStart w:id="190" w:name="_Toc49691433"/>
      <w:bookmarkStart w:id="191" w:name="_Toc9056"/>
      <w:r>
        <w:rPr>
          <w:rFonts w:hint="eastAsia" w:ascii="仿宋" w:hAnsi="仿宋" w:eastAsia="仿宋" w:cs="仿宋"/>
          <w:b/>
          <w:bCs/>
          <w:spacing w:val="14"/>
          <w:lang w:val="en-US" w:eastAsia="zh-CN"/>
        </w:rPr>
        <w:t>7.1 定标</w:t>
      </w:r>
      <w:bookmarkEnd w:id="189"/>
      <w:bookmarkEnd w:id="190"/>
      <w:bookmarkEnd w:id="191"/>
    </w:p>
    <w:p w14:paraId="4EF88ED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7.1.1、按照投标人须知前附表的规定，采购人或采购人授权的评标委员会依法确定中标人。</w:t>
      </w:r>
    </w:p>
    <w:p w14:paraId="4503FA8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7.1.2、按投标人须知前附表的规定的定标原则确定中标人。</w:t>
      </w:r>
    </w:p>
    <w:p w14:paraId="71106373">
      <w:pPr>
        <w:pStyle w:val="50"/>
        <w:rPr>
          <w:rFonts w:hint="eastAsia" w:ascii="仿宋" w:hAnsi="仿宋" w:eastAsia="仿宋" w:cs="仿宋"/>
          <w:b/>
          <w:bCs/>
          <w:spacing w:val="14"/>
          <w:lang w:val="en-US" w:eastAsia="zh-CN"/>
        </w:rPr>
      </w:pPr>
      <w:bookmarkStart w:id="192" w:name="_Toc1660821"/>
      <w:bookmarkStart w:id="193" w:name="_Toc24891"/>
      <w:bookmarkStart w:id="194" w:name="_Toc49691434"/>
      <w:r>
        <w:rPr>
          <w:rFonts w:hint="eastAsia" w:ascii="仿宋" w:hAnsi="仿宋" w:eastAsia="仿宋" w:cs="仿宋"/>
          <w:b/>
          <w:bCs/>
          <w:spacing w:val="14"/>
          <w:lang w:val="en-US" w:eastAsia="zh-CN"/>
        </w:rPr>
        <w:t>7.2 中标结果</w:t>
      </w:r>
      <w:bookmarkEnd w:id="192"/>
      <w:bookmarkEnd w:id="193"/>
      <w:bookmarkEnd w:id="194"/>
    </w:p>
    <w:p w14:paraId="56142CB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自中标人确定之日起1个工作日内，在投标人须知前附表规定的媒体上公告中标结果。</w:t>
      </w:r>
    </w:p>
    <w:p w14:paraId="13B4FC79">
      <w:pPr>
        <w:pStyle w:val="50"/>
        <w:ind w:firstLine="474" w:firstLineChars="200"/>
        <w:rPr>
          <w:rFonts w:hint="eastAsia" w:ascii="仿宋" w:hAnsi="仿宋" w:eastAsia="仿宋" w:cs="仿宋"/>
          <w:spacing w:val="14"/>
          <w:lang w:val="en-US" w:eastAsia="zh-CN"/>
        </w:rPr>
      </w:pPr>
      <w:bookmarkStart w:id="195" w:name="_Toc8278"/>
      <w:bookmarkStart w:id="196" w:name="_Toc49691435"/>
      <w:bookmarkStart w:id="197" w:name="_Toc1660822"/>
      <w:r>
        <w:rPr>
          <w:rFonts w:hint="eastAsia" w:ascii="仿宋" w:hAnsi="仿宋" w:eastAsia="仿宋" w:cs="仿宋"/>
          <w:spacing w:val="14"/>
          <w:lang w:val="en-US" w:eastAsia="zh-CN"/>
        </w:rPr>
        <w:t>7.3 中标通知</w:t>
      </w:r>
      <w:bookmarkEnd w:id="195"/>
      <w:bookmarkEnd w:id="196"/>
      <w:bookmarkEnd w:id="197"/>
    </w:p>
    <w:p w14:paraId="3638ADF7">
      <w:pPr>
        <w:pStyle w:val="50"/>
        <w:ind w:firstLine="474" w:firstLineChars="200"/>
        <w:rPr>
          <w:rFonts w:hint="eastAsia" w:ascii="仿宋" w:hAnsi="仿宋" w:eastAsia="仿宋" w:cs="仿宋"/>
          <w:spacing w:val="14"/>
          <w:lang w:val="en-US" w:eastAsia="zh-CN"/>
        </w:rPr>
      </w:pPr>
      <w:bookmarkStart w:id="198" w:name="_Toc1660823"/>
      <w:bookmarkStart w:id="199" w:name="_Toc49691436"/>
      <w:bookmarkStart w:id="200" w:name="_Toc1779"/>
      <w:r>
        <w:rPr>
          <w:rFonts w:hint="eastAsia" w:ascii="仿宋" w:hAnsi="仿宋" w:eastAsia="仿宋" w:cs="仿宋"/>
          <w:spacing w:val="14"/>
          <w:lang w:val="en-US" w:eastAsia="zh-CN"/>
        </w:rPr>
        <w:t>《中标通知书》由招标代理机构向中标人发出，同时将中标结果通知中标人。《中标通知书》对中标人和采购人均具有法律效力。</w:t>
      </w:r>
    </w:p>
    <w:p w14:paraId="7C51C282">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7.4 履约保证金</w:t>
      </w:r>
      <w:bookmarkEnd w:id="198"/>
      <w:bookmarkEnd w:id="199"/>
      <w:bookmarkEnd w:id="200"/>
    </w:p>
    <w:p w14:paraId="1050BE9C">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7.4.1、本项目免收履约保证金。</w:t>
      </w:r>
    </w:p>
    <w:p w14:paraId="33089383">
      <w:pPr>
        <w:pStyle w:val="50"/>
        <w:rPr>
          <w:rFonts w:hint="eastAsia" w:ascii="仿宋" w:hAnsi="仿宋" w:eastAsia="仿宋" w:cs="仿宋"/>
          <w:b/>
          <w:bCs/>
          <w:spacing w:val="14"/>
          <w:lang w:val="en-US" w:eastAsia="zh-CN"/>
        </w:rPr>
      </w:pPr>
      <w:bookmarkStart w:id="201" w:name="_Toc32126"/>
      <w:bookmarkStart w:id="202" w:name="_Toc1660824"/>
      <w:bookmarkStart w:id="203" w:name="_Toc49691437"/>
      <w:r>
        <w:rPr>
          <w:rFonts w:hint="eastAsia" w:ascii="仿宋" w:hAnsi="仿宋" w:eastAsia="仿宋" w:cs="仿宋"/>
          <w:b/>
          <w:bCs/>
          <w:spacing w:val="14"/>
          <w:lang w:val="en-US" w:eastAsia="zh-CN"/>
        </w:rPr>
        <w:t>7.5 签订合同</w:t>
      </w:r>
      <w:bookmarkEnd w:id="201"/>
      <w:bookmarkEnd w:id="202"/>
      <w:bookmarkEnd w:id="203"/>
    </w:p>
    <w:p w14:paraId="7C93D6B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7.5.1、采购人和中标人应当在中标通知书发出之日起1个工作日内，根据招标文件和中标人的投标文件订立书面合同。中标人无正当理由拒签合同，在签订合同时向采购人提出附加条件，采购人有权取消其中标资格；给采购人造成的损失，中标人还应当予以赔偿。</w:t>
      </w:r>
    </w:p>
    <w:p w14:paraId="4F03868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7.5.2、发出中标通知书后，采购人无正当理由拒签合同，或者在签订合同时向中标人提出附加条件的，给中标人造成损失的，还应当赔偿损失。</w:t>
      </w:r>
    </w:p>
    <w:p w14:paraId="3FAAF8C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7.5.3、联合体中标的（本项目不适用），联合体各方应当共同与采购人签订合同，就中标项目向采购人承担连带责任。</w:t>
      </w:r>
    </w:p>
    <w:p w14:paraId="045B8658">
      <w:pPr>
        <w:pStyle w:val="50"/>
        <w:rPr>
          <w:rFonts w:hint="eastAsia" w:ascii="仿宋" w:hAnsi="仿宋" w:eastAsia="仿宋" w:cs="仿宋"/>
          <w:b/>
          <w:bCs/>
          <w:spacing w:val="14"/>
          <w:lang w:val="en-US" w:eastAsia="zh-CN"/>
        </w:rPr>
      </w:pPr>
      <w:bookmarkStart w:id="204" w:name="_Toc26440"/>
      <w:bookmarkStart w:id="205" w:name="_Toc5654"/>
      <w:bookmarkStart w:id="206" w:name="_Toc1660825"/>
      <w:bookmarkStart w:id="207" w:name="_Toc5163"/>
      <w:bookmarkStart w:id="208" w:name="_Toc49691438"/>
      <w:bookmarkStart w:id="209" w:name="_Toc17939"/>
      <w:bookmarkStart w:id="210" w:name="_Toc6187"/>
      <w:bookmarkStart w:id="211" w:name="_Toc11092"/>
      <w:bookmarkStart w:id="212" w:name="_Toc256000009"/>
      <w:bookmarkStart w:id="213" w:name="_Toc256000018"/>
      <w:r>
        <w:rPr>
          <w:rFonts w:hint="eastAsia" w:ascii="仿宋" w:hAnsi="仿宋" w:eastAsia="仿宋" w:cs="仿宋"/>
          <w:b/>
          <w:bCs/>
          <w:spacing w:val="14"/>
          <w:lang w:val="en-US" w:eastAsia="zh-CN"/>
        </w:rPr>
        <w:t>8、纪律和监督</w:t>
      </w:r>
      <w:bookmarkEnd w:id="204"/>
      <w:bookmarkEnd w:id="205"/>
      <w:bookmarkEnd w:id="206"/>
      <w:bookmarkEnd w:id="207"/>
      <w:bookmarkEnd w:id="208"/>
      <w:bookmarkEnd w:id="209"/>
      <w:bookmarkEnd w:id="210"/>
      <w:bookmarkEnd w:id="211"/>
      <w:bookmarkEnd w:id="212"/>
      <w:bookmarkEnd w:id="213"/>
    </w:p>
    <w:p w14:paraId="7D3E8028">
      <w:pPr>
        <w:pStyle w:val="50"/>
        <w:rPr>
          <w:rFonts w:hint="eastAsia" w:ascii="仿宋" w:hAnsi="仿宋" w:eastAsia="仿宋" w:cs="仿宋"/>
          <w:b/>
          <w:bCs/>
          <w:spacing w:val="14"/>
          <w:lang w:val="en-US" w:eastAsia="zh-CN"/>
        </w:rPr>
      </w:pPr>
      <w:bookmarkStart w:id="214" w:name="_Toc1660826"/>
      <w:bookmarkStart w:id="215" w:name="_Toc49691439"/>
      <w:bookmarkStart w:id="216" w:name="_Toc5353"/>
      <w:r>
        <w:rPr>
          <w:rFonts w:hint="eastAsia" w:ascii="仿宋" w:hAnsi="仿宋" w:eastAsia="仿宋" w:cs="仿宋"/>
          <w:b/>
          <w:bCs/>
          <w:spacing w:val="14"/>
          <w:lang w:val="en-US" w:eastAsia="zh-CN"/>
        </w:rPr>
        <w:t>8.1 对采购人的纪律要求</w:t>
      </w:r>
      <w:bookmarkEnd w:id="214"/>
      <w:bookmarkEnd w:id="215"/>
      <w:bookmarkEnd w:id="216"/>
    </w:p>
    <w:p w14:paraId="35FDA92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8.1.1、不得以不合理的条件对投标人实行差别待遇或者歧视待遇，排斥其他投标人公平参与竞争；</w:t>
      </w:r>
    </w:p>
    <w:p w14:paraId="34FBA6D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8.1.2、不得与投标人或招标代理机构串通损害国家利益、社会公共利益或者他人合法权益；</w:t>
      </w:r>
    </w:p>
    <w:p w14:paraId="4CF8C58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8.1.3、不得诱导、干预或影响评标委员会依法依规评标，不得诱导、干预或影响评标专家依法依规独立评标；</w:t>
      </w:r>
    </w:p>
    <w:p w14:paraId="2403AD7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8.1.4、不得泄漏采购活动中应当保密的情况和资料；</w:t>
      </w:r>
    </w:p>
    <w:p w14:paraId="0F65C6F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8.1.5、不得接受投标人或招标代理机构的贿赂，或获取其他不正当利益；</w:t>
      </w:r>
    </w:p>
    <w:p w14:paraId="380CF94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8.1.6、不得无正当理拒绝与中标人签订合同；</w:t>
      </w:r>
    </w:p>
    <w:p w14:paraId="54AF9AA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8.1.7、参与采购活动的相关人员与投标人有利害关系的应当回避；</w:t>
      </w:r>
    </w:p>
    <w:p w14:paraId="39FB0CE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8.1.8、采购过程中，不得有其他违法违规行为。</w:t>
      </w:r>
    </w:p>
    <w:p w14:paraId="11DCA541">
      <w:pPr>
        <w:pStyle w:val="50"/>
        <w:rPr>
          <w:rFonts w:hint="eastAsia" w:ascii="仿宋" w:hAnsi="仿宋" w:eastAsia="仿宋" w:cs="仿宋"/>
          <w:b/>
          <w:bCs/>
          <w:spacing w:val="14"/>
          <w:lang w:val="en-US" w:eastAsia="zh-CN"/>
        </w:rPr>
      </w:pPr>
      <w:bookmarkStart w:id="217" w:name="_Toc1660827"/>
      <w:bookmarkStart w:id="218" w:name="_Toc8526"/>
      <w:bookmarkStart w:id="219" w:name="_Toc49691440"/>
      <w:r>
        <w:rPr>
          <w:rFonts w:hint="eastAsia" w:ascii="仿宋" w:hAnsi="仿宋" w:eastAsia="仿宋" w:cs="仿宋"/>
          <w:b/>
          <w:bCs/>
          <w:spacing w:val="14"/>
          <w:lang w:val="en-US" w:eastAsia="zh-CN"/>
        </w:rPr>
        <w:t>8.2 对投标人的纪律要求</w:t>
      </w:r>
      <w:bookmarkEnd w:id="217"/>
      <w:bookmarkEnd w:id="218"/>
      <w:bookmarkEnd w:id="219"/>
    </w:p>
    <w:p w14:paraId="61E33A1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8.2.1、不得以他人名义投标；</w:t>
      </w:r>
    </w:p>
    <w:p w14:paraId="1353807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8.2.2、投标人不得相互串通投标，不得与采购人、与招标代理机构串通投标；</w:t>
      </w:r>
    </w:p>
    <w:p w14:paraId="7428382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8.2.3、不得向采购人或者评标委员会成员行贿，或提供其他不正当利益谋取中标；</w:t>
      </w:r>
    </w:p>
    <w:p w14:paraId="190B518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8.2.4、不得弄虚作假骗取中标，不得虚假应标，不得恶意低价抢标；</w:t>
      </w:r>
    </w:p>
    <w:p w14:paraId="7EA6BE21">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8.2.5、投标人不得以任何方式干扰、影响评标工作；</w:t>
      </w:r>
    </w:p>
    <w:p w14:paraId="4CE4810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8.2.6、不得无正当理由弃标或中标后拒绝与采购人签订合同；</w:t>
      </w:r>
    </w:p>
    <w:p w14:paraId="4DD9BE0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8.2.7、不得恶意诋毁其他投标人、采购人或招标代理机构；</w:t>
      </w:r>
    </w:p>
    <w:p w14:paraId="7B0A56FD">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8.2.8、在参与政府采购活动中，不得有其他违法违规行为。</w:t>
      </w:r>
    </w:p>
    <w:p w14:paraId="1DD21044">
      <w:pPr>
        <w:pStyle w:val="50"/>
        <w:rPr>
          <w:rFonts w:hint="eastAsia" w:ascii="仿宋" w:hAnsi="仿宋" w:eastAsia="仿宋" w:cs="仿宋"/>
          <w:b/>
          <w:bCs/>
          <w:spacing w:val="14"/>
          <w:lang w:val="en-US" w:eastAsia="zh-CN"/>
        </w:rPr>
      </w:pPr>
      <w:bookmarkStart w:id="220" w:name="_Toc49691441"/>
      <w:bookmarkStart w:id="221" w:name="_Toc1660828"/>
      <w:bookmarkStart w:id="222" w:name="_Toc31088"/>
      <w:r>
        <w:rPr>
          <w:rFonts w:hint="eastAsia" w:ascii="仿宋" w:hAnsi="仿宋" w:eastAsia="仿宋" w:cs="仿宋"/>
          <w:b/>
          <w:bCs/>
          <w:spacing w:val="14"/>
          <w:lang w:val="en-US" w:eastAsia="zh-CN"/>
        </w:rPr>
        <w:t>8.3 对评标委员会成员的纪律要求</w:t>
      </w:r>
      <w:bookmarkEnd w:id="220"/>
      <w:bookmarkEnd w:id="221"/>
      <w:bookmarkEnd w:id="222"/>
    </w:p>
    <w:p w14:paraId="3067A4B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8.3.1、确定参与评标至评标结束前，不得私自接触投标人；</w:t>
      </w:r>
    </w:p>
    <w:p w14:paraId="49014C4B">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8.3.2、不得与投标人或招标代理机构串通损害国家利益、社会公共利益或者他人合法权益；</w:t>
      </w:r>
    </w:p>
    <w:p w14:paraId="1708CDF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8.3.3、不得接受投标人主动提出的与投标文件不一致的澄清和说明；</w:t>
      </w:r>
    </w:p>
    <w:p w14:paraId="0CA04F4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8.3.4、不得征询采购人的倾向性意见；</w:t>
      </w:r>
    </w:p>
    <w:p w14:paraId="086ECA0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8.3.5、不得对主观评审因素协商评分；</w:t>
      </w:r>
    </w:p>
    <w:p w14:paraId="00899BF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8.3.6、不得对客观评审因素评分不一致；</w:t>
      </w:r>
    </w:p>
    <w:p w14:paraId="3764539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8.3.7、评标委员会成员不得接受投标人、采购人和招标代理机构等他人的贿赂或者其他不正当利益；</w:t>
      </w:r>
    </w:p>
    <w:p w14:paraId="3E4DAE4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8.3.8、不得以不合理的条件对投标人实行差别待遇或者歧视待遇，排斥其他投标人公平参与竞争；</w:t>
      </w:r>
    </w:p>
    <w:p w14:paraId="054D904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8.3.9、不得使用招标文件没有规定的评标方法和评标标准进行评标；</w:t>
      </w:r>
    </w:p>
    <w:p w14:paraId="04A8847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8.3.10、不得诱导、干预或影响其他评标专家依法依规独立评标；</w:t>
      </w:r>
    </w:p>
    <w:p w14:paraId="68BAA78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8.3.11、在评标活动中，评标委员会成员不得擅离职守，影响评标工作正常进行；</w:t>
      </w:r>
    </w:p>
    <w:p w14:paraId="7EBC716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8.3.12、不得记录、复制或带走任何评标资料；</w:t>
      </w:r>
    </w:p>
    <w:p w14:paraId="056DF67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8.3.11、不得泄露评标过程中获悉的对投标文件的评审和比较、中标候选人的推荐情况以及与评标有关的应当保密的情况和资料；</w:t>
      </w:r>
    </w:p>
    <w:p w14:paraId="10CFED3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8.3.13、评标委员会成员与投标人存在利害关系应当回避；</w:t>
      </w:r>
    </w:p>
    <w:p w14:paraId="56016D9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8.3.14、在参与政府采购评标活动中，不得有其他违法违规行为。</w:t>
      </w:r>
    </w:p>
    <w:p w14:paraId="1DFF5388">
      <w:pPr>
        <w:pStyle w:val="50"/>
        <w:rPr>
          <w:rFonts w:hint="eastAsia" w:ascii="仿宋" w:hAnsi="仿宋" w:eastAsia="仿宋" w:cs="仿宋"/>
          <w:b/>
          <w:bCs/>
          <w:spacing w:val="14"/>
          <w:lang w:val="en-US" w:eastAsia="zh-CN"/>
        </w:rPr>
      </w:pPr>
      <w:bookmarkStart w:id="223" w:name="_Toc1660829"/>
      <w:bookmarkStart w:id="224" w:name="_Toc49691442"/>
      <w:bookmarkStart w:id="225" w:name="_Toc10630"/>
      <w:r>
        <w:rPr>
          <w:rFonts w:hint="eastAsia" w:ascii="仿宋" w:hAnsi="仿宋" w:eastAsia="仿宋" w:cs="仿宋"/>
          <w:b/>
          <w:bCs/>
          <w:spacing w:val="14"/>
          <w:lang w:val="en-US" w:eastAsia="zh-CN"/>
        </w:rPr>
        <w:t>8.4 对与评标活动有关的工作人员的纪律要求</w:t>
      </w:r>
      <w:bookmarkEnd w:id="223"/>
      <w:bookmarkEnd w:id="224"/>
      <w:bookmarkEnd w:id="225"/>
    </w:p>
    <w:p w14:paraId="75F1B11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8.4.1、不得接受投标人、采购人和招标代理机构等他人的贿赂或者其他不正当利益；</w:t>
      </w:r>
    </w:p>
    <w:p w14:paraId="56E02A25">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8.4.2、不得与投标人、招标代理机构或评标专家串通损害国家利益、社会公共利益或者他人合法权益；</w:t>
      </w:r>
    </w:p>
    <w:p w14:paraId="2BB5F179">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8.4.3、不得以不合理的条件对投标人实行差别待遇或者歧视待遇，排斥其他投标人公平参与竞争；</w:t>
      </w:r>
    </w:p>
    <w:p w14:paraId="4E1FDE2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8.4.4、不得诱导、干预或影响评标委员会及其成员依法依规独立评标；</w:t>
      </w:r>
    </w:p>
    <w:p w14:paraId="640DE9D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8.4.5、不得擅离职守，影响评标工作正常进行；</w:t>
      </w:r>
    </w:p>
    <w:p w14:paraId="2A79A75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8.4.6、不得泄漏采购活动中应当保密的情况和资料；</w:t>
      </w:r>
    </w:p>
    <w:p w14:paraId="008B0E3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8.4.7、与投标人有利害关系的应当回避；</w:t>
      </w:r>
    </w:p>
    <w:p w14:paraId="29E111A0">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8.4.8、在参与或服务政府采购活动中，不得有其他违法违规行为。</w:t>
      </w:r>
    </w:p>
    <w:p w14:paraId="7B18F514">
      <w:pPr>
        <w:pStyle w:val="50"/>
        <w:rPr>
          <w:rFonts w:hint="eastAsia" w:ascii="仿宋" w:hAnsi="仿宋" w:eastAsia="仿宋" w:cs="仿宋"/>
          <w:b/>
          <w:bCs/>
          <w:spacing w:val="14"/>
          <w:lang w:val="en-US" w:eastAsia="zh-CN"/>
        </w:rPr>
      </w:pPr>
      <w:bookmarkStart w:id="226" w:name="_Toc1660830"/>
      <w:bookmarkStart w:id="227" w:name="_Toc7810"/>
      <w:bookmarkStart w:id="228" w:name="_Toc49691443"/>
      <w:r>
        <w:rPr>
          <w:rFonts w:hint="eastAsia" w:ascii="仿宋" w:hAnsi="仿宋" w:eastAsia="仿宋" w:cs="仿宋"/>
          <w:b/>
          <w:bCs/>
          <w:spacing w:val="14"/>
          <w:lang w:val="en-US" w:eastAsia="zh-CN"/>
        </w:rPr>
        <w:t>8.5 质疑和投诉</w:t>
      </w:r>
      <w:bookmarkEnd w:id="226"/>
      <w:bookmarkEnd w:id="227"/>
      <w:bookmarkEnd w:id="228"/>
    </w:p>
    <w:p w14:paraId="09FD03D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8.5.1、投标人认为本次招标活动的招标文件、采购过程和中标结果使自己的权益受到损害的，在知道或应知其权益受到损害之日起7个工作日内有权在法定质疑期内，按规定的程序针对同一采购程序环节一次性实名向采购人、招标代理机构提出书面质疑。质疑函应采用中华人民共和国财政部制定的范本（见附件：质疑函范本）。质疑函及授权委托书应按规定签字并加盖公章。</w:t>
      </w:r>
    </w:p>
    <w:p w14:paraId="2B764C28">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8.5.2、质疑函的递交方式：见投标人须知前附表。 </w:t>
      </w:r>
    </w:p>
    <w:p w14:paraId="6BEBA976">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8.5.3、对采购人、招标代理机构的答复不满意或者采购人、招标代理机构未在规定的时间内作出答复的，投标人可以在质疑答复期满后15个工作日内实名向（项目所属）同级政府采购监督管理部门投诉。</w:t>
      </w:r>
    </w:p>
    <w:p w14:paraId="5C303D04">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8.5.4、质疑和投诉应有具体的质疑（投诉）事项和必要的证明材料或事实根据，投标人对其质疑和投诉内容的真实性及其来源的合法性承担法律责任。</w:t>
      </w:r>
    </w:p>
    <w:p w14:paraId="0A0D3447">
      <w:pPr>
        <w:pStyle w:val="50"/>
        <w:rPr>
          <w:rFonts w:hint="eastAsia" w:ascii="仿宋" w:hAnsi="仿宋" w:eastAsia="仿宋" w:cs="仿宋"/>
          <w:b/>
          <w:bCs/>
          <w:spacing w:val="14"/>
          <w:lang w:val="en-US" w:eastAsia="zh-CN"/>
        </w:rPr>
      </w:pPr>
      <w:bookmarkStart w:id="229" w:name="_Toc256000022"/>
      <w:bookmarkStart w:id="230" w:name="_Toc256000010"/>
      <w:bookmarkStart w:id="231" w:name="_Toc10989"/>
      <w:bookmarkStart w:id="232" w:name="_Toc12358"/>
      <w:bookmarkStart w:id="233" w:name="_Toc15152"/>
      <w:bookmarkStart w:id="234" w:name="_Toc1660833"/>
      <w:bookmarkStart w:id="235" w:name="_Toc49691446"/>
      <w:bookmarkStart w:id="236" w:name="_Toc5586"/>
      <w:bookmarkStart w:id="237" w:name="_Toc16743"/>
      <w:bookmarkStart w:id="238" w:name="_Toc8580"/>
      <w:r>
        <w:rPr>
          <w:rFonts w:hint="eastAsia" w:ascii="仿宋" w:hAnsi="仿宋" w:eastAsia="仿宋" w:cs="仿宋"/>
          <w:b/>
          <w:bCs/>
          <w:spacing w:val="14"/>
          <w:lang w:val="en-US" w:eastAsia="zh-CN"/>
        </w:rPr>
        <w:t>9、需要补充的其他内容</w:t>
      </w:r>
      <w:bookmarkEnd w:id="229"/>
      <w:bookmarkEnd w:id="230"/>
      <w:bookmarkEnd w:id="231"/>
      <w:bookmarkEnd w:id="232"/>
      <w:bookmarkEnd w:id="233"/>
      <w:bookmarkEnd w:id="234"/>
      <w:bookmarkEnd w:id="235"/>
      <w:bookmarkEnd w:id="236"/>
      <w:bookmarkEnd w:id="237"/>
      <w:bookmarkEnd w:id="238"/>
    </w:p>
    <w:p w14:paraId="5C988AD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需要补充的其他内容：见投标人须知前附表。</w:t>
      </w:r>
    </w:p>
    <w:p w14:paraId="65CE676F">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10、公开招标失败转为竞争性谈判方式采购</w:t>
      </w:r>
    </w:p>
    <w:p w14:paraId="0F8032BF">
      <w:pPr>
        <w:pStyle w:val="50"/>
        <w:ind w:firstLine="474" w:firstLineChars="200"/>
        <w:rPr>
          <w:rFonts w:hint="eastAsia" w:ascii="仿宋" w:hAnsi="仿宋" w:eastAsia="仿宋" w:cs="仿宋"/>
          <w:b w:val="0"/>
          <w:bCs w:val="0"/>
          <w:spacing w:val="14"/>
          <w:lang w:val="en-US" w:eastAsia="zh-CN"/>
        </w:rPr>
      </w:pPr>
      <w:r>
        <w:rPr>
          <w:rFonts w:hint="eastAsia" w:ascii="仿宋" w:hAnsi="仿宋" w:eastAsia="仿宋" w:cs="仿宋"/>
          <w:b w:val="0"/>
          <w:bCs w:val="0"/>
          <w:spacing w:val="14"/>
          <w:lang w:val="en-US" w:eastAsia="zh-CN"/>
        </w:rPr>
        <w:t>10.1、本项目（标段）招标过程中提交投标文件并经评标委员会评审实质性响应招标文件要求的投标人只有两家时，采购人、采购代理机构按照规定程序报经本级财政部门批准后可以与该两家投标人进行竞争性谈判采购，采购人、采购代理机构应当根据招标文件中的采购需求编制谈判文件，成立谈判小组，由谈判小组对谈判文件进行确认。</w:t>
      </w:r>
    </w:p>
    <w:p w14:paraId="2A6AE7FD">
      <w:pPr>
        <w:pStyle w:val="50"/>
        <w:ind w:firstLine="474" w:firstLineChars="200"/>
        <w:rPr>
          <w:rFonts w:hint="eastAsia" w:ascii="仿宋" w:hAnsi="仿宋" w:eastAsia="仿宋" w:cs="仿宋"/>
          <w:b w:val="0"/>
          <w:bCs w:val="0"/>
          <w:spacing w:val="14"/>
          <w:lang w:val="en-US" w:eastAsia="zh-CN"/>
        </w:rPr>
      </w:pPr>
      <w:r>
        <w:rPr>
          <w:rFonts w:hint="eastAsia" w:ascii="仿宋" w:hAnsi="仿宋" w:eastAsia="仿宋" w:cs="仿宋"/>
          <w:b w:val="0"/>
          <w:bCs w:val="0"/>
          <w:spacing w:val="14"/>
          <w:lang w:val="en-US" w:eastAsia="zh-CN"/>
        </w:rPr>
        <w:t>10.2、公开招标失败项目转为竞争性谈判方式采购的，原招标文件的采购需求转为谈判文件的相应内容。投标人的原投标文件转为谈判响应文件。评标委员会转为谈判小组，不再按原评标办法对原投标人（以下称为供应商）进行评审打分，并按下述程序确定成交供应商。</w:t>
      </w:r>
    </w:p>
    <w:p w14:paraId="7B87263C">
      <w:pPr>
        <w:pStyle w:val="50"/>
        <w:rPr>
          <w:rFonts w:hint="eastAsia" w:ascii="仿宋" w:hAnsi="仿宋" w:eastAsia="仿宋" w:cs="仿宋"/>
          <w:b/>
          <w:bCs/>
          <w:spacing w:val="14"/>
          <w:lang w:val="en-US" w:eastAsia="zh-CN"/>
        </w:rPr>
      </w:pPr>
      <w:r>
        <w:rPr>
          <w:rFonts w:hint="eastAsia" w:ascii="仿宋" w:hAnsi="仿宋" w:eastAsia="仿宋" w:cs="仿宋"/>
          <w:b/>
          <w:bCs/>
          <w:spacing w:val="14"/>
          <w:lang w:val="en-US" w:eastAsia="zh-CN"/>
        </w:rPr>
        <w:t>10.3、谈判的主要程序</w:t>
      </w:r>
    </w:p>
    <w:p w14:paraId="388FF0C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10.3.1、谈判小组对供应商的响应文件进行评审。未实质性响应谈判文件的响应文件按无效处理。</w:t>
      </w:r>
    </w:p>
    <w:p w14:paraId="77475317">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10.3.2、谈判小组所有成员集中与实质性响应谈判文件要求的单一供应商分别进行谈判，并给予所有参加谈判的供应商平等的谈判机会。</w:t>
      </w:r>
    </w:p>
    <w:p w14:paraId="766D9753">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10.3.3、在谈判过程中，谈判小组可以根据谈判文件和谈判情况实质性变动采购需求中的技术、服务要求以及合同草案条款。对谈判文件做出的实质性变动是谈判文件的有效组成部分，须经采购人代表签字确认。谈判小组以书面形式同时通知所有参加谈判的供应商。 </w:t>
      </w:r>
    </w:p>
    <w:p w14:paraId="7DA1602E">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10.3.4、供应商按照谈判文件的变动情况和谈判小组的要求重新提交响应文件的，由其法定代表人或其委托代理人签字或者加盖公章。</w:t>
      </w:r>
    </w:p>
    <w:p w14:paraId="4D1DEB32">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10.3.5、谈判文件详细列明采购项目的技术、服务要求后，谈判小组要求所有继续参加谈判的供应商在规定时间内提交最后报价。</w:t>
      </w:r>
    </w:p>
    <w:p w14:paraId="1C3E2EDF">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10.3.6、最后报价是供应商响应文件的有效组成部分。</w:t>
      </w:r>
    </w:p>
    <w:p w14:paraId="23CA179A">
      <w:pPr>
        <w:pStyle w:val="50"/>
        <w:ind w:firstLine="474" w:firstLineChars="200"/>
        <w:rPr>
          <w:rFonts w:hint="eastAsia" w:ascii="仿宋" w:hAnsi="仿宋" w:eastAsia="仿宋" w:cs="仿宋"/>
          <w:spacing w:val="14"/>
          <w:lang w:val="en-US" w:eastAsia="zh-CN"/>
        </w:rPr>
      </w:pPr>
      <w:r>
        <w:rPr>
          <w:rFonts w:hint="eastAsia" w:ascii="仿宋" w:hAnsi="仿宋" w:eastAsia="仿宋" w:cs="仿宋"/>
          <w:spacing w:val="14"/>
          <w:lang w:val="en-US" w:eastAsia="zh-CN"/>
        </w:rPr>
        <w:t>10.3.7、谈判小组从质量和服务均能满足谈判文件实质性响应要求的供应商中，按照最后报价由低到高的顺序推荐成交候选人。</w:t>
      </w:r>
    </w:p>
    <w:p w14:paraId="799DEEE0">
      <w:pPr>
        <w:spacing w:line="500" w:lineRule="exact"/>
        <w:jc w:val="both"/>
        <w:rPr>
          <w:rFonts w:hint="eastAsia" w:ascii="仿宋" w:hAnsi="仿宋" w:eastAsia="仿宋" w:cs="仿宋"/>
          <w:b/>
          <w:bCs/>
          <w:color w:val="auto"/>
          <w:sz w:val="24"/>
          <w:szCs w:val="24"/>
        </w:rPr>
      </w:pPr>
      <w:r>
        <w:rPr>
          <w:rFonts w:hint="eastAsia" w:ascii="仿宋" w:hAnsi="仿宋" w:eastAsia="仿宋" w:cs="仿宋"/>
        </w:rPr>
        <w:br w:type="page"/>
      </w:r>
      <w:bookmarkStart w:id="239" w:name="_Toc14846"/>
      <w:bookmarkStart w:id="240" w:name="_Toc1660835"/>
      <w:bookmarkStart w:id="241" w:name="_Toc30123"/>
      <w:bookmarkStart w:id="242" w:name="_Toc20243"/>
      <w:bookmarkStart w:id="243" w:name="_Toc256000024"/>
      <w:bookmarkStart w:id="244" w:name="_Toc49691448"/>
      <w:r>
        <w:rPr>
          <w:rFonts w:hint="eastAsia" w:ascii="仿宋" w:hAnsi="仿宋" w:eastAsia="仿宋" w:cs="仿宋"/>
          <w:b/>
          <w:bCs/>
          <w:color w:val="auto"/>
          <w:sz w:val="24"/>
          <w:szCs w:val="24"/>
        </w:rPr>
        <w:t>附件：质疑函范本</w:t>
      </w:r>
      <w:bookmarkEnd w:id="239"/>
      <w:bookmarkEnd w:id="240"/>
      <w:bookmarkEnd w:id="241"/>
      <w:bookmarkEnd w:id="242"/>
      <w:bookmarkEnd w:id="243"/>
      <w:bookmarkEnd w:id="244"/>
    </w:p>
    <w:p w14:paraId="2474B0D1">
      <w:pPr>
        <w:spacing w:line="5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质疑函</w:t>
      </w:r>
    </w:p>
    <w:p w14:paraId="458D98E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一、质疑投标人基本信息</w:t>
      </w:r>
    </w:p>
    <w:p w14:paraId="273BB66A">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质疑投标人：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4CD34F44">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6B1AEBBF">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756031E">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授权代表：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1A2E9F16">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3C05FA">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E36BD78">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二、质疑项目基本情况</w:t>
      </w:r>
    </w:p>
    <w:p w14:paraId="3EC587CA">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质疑项目的名称：</w:t>
      </w:r>
      <w:r>
        <w:rPr>
          <w:rFonts w:hint="eastAsia" w:ascii="仿宋" w:hAnsi="仿宋" w:eastAsia="仿宋" w:cs="仿宋"/>
          <w:sz w:val="24"/>
          <w:szCs w:val="24"/>
          <w:u w:val="single"/>
        </w:rPr>
        <w:t xml:space="preserve">                                         </w:t>
      </w:r>
    </w:p>
    <w:p w14:paraId="28356C08">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single"/>
        </w:rPr>
        <w:t xml:space="preserve">               </w:t>
      </w:r>
      <w:r>
        <w:rPr>
          <w:rFonts w:hint="eastAsia" w:ascii="仿宋" w:hAnsi="仿宋" w:eastAsia="仿宋" w:cs="仿宋"/>
          <w:sz w:val="24"/>
          <w:szCs w:val="24"/>
        </w:rPr>
        <w:t>包号：</w:t>
      </w:r>
      <w:r>
        <w:rPr>
          <w:rFonts w:hint="eastAsia" w:ascii="仿宋" w:hAnsi="仿宋" w:eastAsia="仿宋" w:cs="仿宋"/>
          <w:sz w:val="24"/>
          <w:szCs w:val="24"/>
          <w:u w:val="single"/>
        </w:rPr>
        <w:t xml:space="preserve">                    </w:t>
      </w:r>
    </w:p>
    <w:p w14:paraId="3D06071F">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采购人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14:paraId="054C4C26">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A12B93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三、质疑事项具体内容</w:t>
      </w:r>
    </w:p>
    <w:p w14:paraId="12804365">
      <w:pPr>
        <w:spacing w:line="500" w:lineRule="exact"/>
        <w:ind w:firstLine="418" w:firstLineChars="200"/>
        <w:jc w:val="left"/>
        <w:rPr>
          <w:rFonts w:hint="eastAsia" w:ascii="仿宋" w:hAnsi="仿宋" w:eastAsia="仿宋" w:cs="仿宋"/>
          <w:sz w:val="24"/>
          <w:szCs w:val="24"/>
        </w:rPr>
      </w:pPr>
      <w:r>
        <w:rPr>
          <w:rFonts w:hint="eastAsia" w:ascii="仿宋" w:hAnsi="仿宋" w:eastAsia="仿宋" w:cs="仿宋"/>
          <w:sz w:val="24"/>
          <w:szCs w:val="24"/>
        </w:rPr>
        <w:t>质疑事项1：</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27B0A46">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事实依据：</w:t>
      </w:r>
      <w:r>
        <w:rPr>
          <w:rFonts w:hint="eastAsia" w:ascii="仿宋" w:hAnsi="仿宋" w:eastAsia="仿宋" w:cs="仿宋"/>
          <w:sz w:val="24"/>
          <w:szCs w:val="24"/>
          <w:u w:val="single"/>
        </w:rPr>
        <w:t xml:space="preserve">                                                </w:t>
      </w:r>
    </w:p>
    <w:p w14:paraId="705A9086">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9EFC518">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p>
    <w:p w14:paraId="3DF2895E">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D72BDE4">
      <w:pPr>
        <w:spacing w:line="500" w:lineRule="exact"/>
        <w:ind w:firstLine="418" w:firstLineChars="200"/>
        <w:rPr>
          <w:rFonts w:hint="eastAsia" w:ascii="仿宋" w:hAnsi="仿宋" w:eastAsia="仿宋" w:cs="仿宋"/>
          <w:sz w:val="24"/>
          <w:szCs w:val="24"/>
          <w:lang w:val="en-US" w:eastAsia="zh-CN"/>
        </w:rPr>
      </w:pPr>
      <w:r>
        <w:rPr>
          <w:rFonts w:hint="eastAsia" w:ascii="仿宋" w:hAnsi="仿宋" w:eastAsia="仿宋" w:cs="仿宋"/>
          <w:sz w:val="24"/>
          <w:szCs w:val="24"/>
        </w:rPr>
        <w:t>质疑事项2</w:t>
      </w:r>
      <w:r>
        <w:rPr>
          <w:rFonts w:hint="eastAsia" w:ascii="仿宋" w:hAnsi="仿宋" w:eastAsia="仿宋" w:cs="仿宋"/>
          <w:sz w:val="24"/>
          <w:szCs w:val="24"/>
          <w:lang w:val="en-US" w:eastAsia="zh-CN"/>
        </w:rPr>
        <w:t xml:space="preserve"> </w:t>
      </w:r>
    </w:p>
    <w:p w14:paraId="62A3873D">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w:t>
      </w:r>
    </w:p>
    <w:p w14:paraId="0B21B6A3">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四、与质疑事项相关的质疑请求</w:t>
      </w:r>
    </w:p>
    <w:p w14:paraId="7E1D2E47">
      <w:pPr>
        <w:spacing w:line="500" w:lineRule="exact"/>
        <w:ind w:firstLine="418" w:firstLineChars="200"/>
        <w:rPr>
          <w:rFonts w:hint="eastAsia" w:ascii="仿宋" w:hAnsi="仿宋" w:eastAsia="仿宋" w:cs="仿宋"/>
          <w:sz w:val="24"/>
          <w:szCs w:val="24"/>
          <w:u w:val="single"/>
        </w:rPr>
      </w:pPr>
      <w:r>
        <w:rPr>
          <w:rFonts w:hint="eastAsia" w:ascii="仿宋" w:hAnsi="仿宋" w:eastAsia="仿宋" w:cs="仿宋"/>
          <w:sz w:val="24"/>
          <w:szCs w:val="24"/>
        </w:rPr>
        <w:t>请求：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2BF150E">
      <w:pPr>
        <w:spacing w:line="500" w:lineRule="exact"/>
        <w:ind w:firstLine="418" w:firstLineChars="200"/>
        <w:rPr>
          <w:rFonts w:hint="eastAsia" w:ascii="仿宋" w:hAnsi="仿宋" w:eastAsia="仿宋" w:cs="仿宋"/>
          <w:sz w:val="24"/>
          <w:szCs w:val="24"/>
        </w:rPr>
      </w:pPr>
    </w:p>
    <w:p w14:paraId="08C532FE">
      <w:pPr>
        <w:spacing w:line="500" w:lineRule="exact"/>
        <w:ind w:firstLine="418"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签字(签章)：</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r>
        <w:rPr>
          <w:rFonts w:hint="eastAsia" w:ascii="仿宋" w:hAnsi="仿宋" w:eastAsia="仿宋" w:cs="仿宋"/>
          <w:sz w:val="24"/>
          <w:szCs w:val="24"/>
          <w:u w:val="single"/>
          <w:lang w:val="en-US" w:eastAsia="zh-CN"/>
        </w:rPr>
        <w:t xml:space="preserve">                     </w:t>
      </w:r>
    </w:p>
    <w:p w14:paraId="6C21E788">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 xml:space="preserve">日期：    </w:t>
      </w:r>
    </w:p>
    <w:p w14:paraId="57474867">
      <w:pPr>
        <w:spacing w:line="500" w:lineRule="exact"/>
        <w:ind w:firstLine="418" w:firstLineChars="200"/>
        <w:rPr>
          <w:rFonts w:hint="eastAsia" w:ascii="宋体" w:hAnsi="宋体" w:eastAsia="宋体" w:cs="宋体"/>
          <w:sz w:val="24"/>
          <w:szCs w:val="24"/>
        </w:rPr>
      </w:pPr>
    </w:p>
    <w:p w14:paraId="494BA18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质疑函制作说明：</w:t>
      </w:r>
    </w:p>
    <w:p w14:paraId="62E4BDC3">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1.投标人提出质疑时，应提交质疑函和必要的证明材料。</w:t>
      </w:r>
    </w:p>
    <w:p w14:paraId="280967C5">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66B2F48">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3.质疑投标人若对项目的某一分包进行质疑，质疑函中应列明具体分包号。</w:t>
      </w:r>
    </w:p>
    <w:p w14:paraId="4D7C70D9">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3CEFC46F">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16829394">
      <w:pPr>
        <w:spacing w:line="500" w:lineRule="exact"/>
        <w:ind w:firstLine="418" w:firstLineChars="200"/>
        <w:rPr>
          <w:rFonts w:hint="eastAsia" w:ascii="仿宋" w:hAnsi="仿宋" w:eastAsia="仿宋" w:cs="仿宋"/>
          <w:sz w:val="24"/>
          <w:szCs w:val="24"/>
        </w:rPr>
      </w:pPr>
      <w:r>
        <w:rPr>
          <w:rFonts w:hint="eastAsia" w:ascii="仿宋" w:hAnsi="仿宋" w:eastAsia="仿宋" w:cs="仿宋"/>
          <w:sz w:val="24"/>
          <w:szCs w:val="24"/>
        </w:rPr>
        <w:t>6.质疑投标人为自然人的，质疑函应由本人签字；质疑投标人为法人或者其他组织的，质疑函应由法定代表人、主要负责人，或者其授权代表签字或者盖章，并加盖公章。</w:t>
      </w:r>
    </w:p>
    <w:p w14:paraId="1D099C39">
      <w:pPr>
        <w:pStyle w:val="38"/>
        <w:rPr>
          <w:rFonts w:hint="eastAsia" w:ascii="宋体" w:hAnsi="宋体" w:eastAsia="宋体" w:cs="宋体"/>
        </w:rPr>
      </w:pPr>
      <w:r>
        <w:rPr>
          <w:rFonts w:hint="eastAsia" w:ascii="宋体" w:hAnsi="宋体" w:eastAsia="宋体" w:cs="宋体"/>
        </w:rPr>
        <w:br w:type="page"/>
      </w:r>
    </w:p>
    <w:p w14:paraId="6712731C">
      <w:pPr>
        <w:pStyle w:val="36"/>
        <w:numPr>
          <w:ilvl w:val="0"/>
          <w:numId w:val="0"/>
        </w:numPr>
        <w:jc w:val="center"/>
        <w:rPr>
          <w:rStyle w:val="113"/>
          <w:rFonts w:hint="eastAsia" w:ascii="仿宋" w:hAnsi="仿宋" w:eastAsia="仿宋" w:cs="仿宋"/>
          <w:b/>
          <w:bCs/>
          <w:szCs w:val="24"/>
          <w:lang w:val="en-US" w:eastAsia="zh-CN" w:bidi="ar-SA"/>
        </w:rPr>
      </w:pPr>
      <w:bookmarkStart w:id="245" w:name="_Toc15729"/>
      <w:bookmarkStart w:id="246" w:name="_Toc394"/>
      <w:bookmarkStart w:id="247" w:name="_Toc49691449"/>
      <w:bookmarkStart w:id="248" w:name="_Toc27799"/>
      <w:bookmarkStart w:id="249" w:name="_Toc17088"/>
      <w:bookmarkStart w:id="250" w:name="_Toc13342"/>
      <w:bookmarkStart w:id="251" w:name="_Toc18184"/>
      <w:bookmarkStart w:id="252" w:name="_Toc1660836"/>
      <w:bookmarkStart w:id="253" w:name="_Toc6149"/>
      <w:bookmarkStart w:id="254" w:name="_Toc256000011"/>
      <w:bookmarkStart w:id="255" w:name="_Toc504741949"/>
      <w:r>
        <w:rPr>
          <w:rStyle w:val="113"/>
          <w:rFonts w:hint="eastAsia" w:ascii="仿宋" w:hAnsi="仿宋" w:eastAsia="仿宋" w:cs="仿宋"/>
          <w:b/>
          <w:bCs/>
          <w:szCs w:val="24"/>
          <w:lang w:val="en-US" w:eastAsia="zh-CN" w:bidi="ar-SA"/>
        </w:rPr>
        <w:t>第三章 采购需求</w:t>
      </w:r>
      <w:bookmarkEnd w:id="245"/>
      <w:bookmarkEnd w:id="246"/>
      <w:bookmarkEnd w:id="247"/>
      <w:bookmarkEnd w:id="248"/>
      <w:bookmarkEnd w:id="249"/>
      <w:bookmarkEnd w:id="250"/>
      <w:bookmarkEnd w:id="251"/>
      <w:bookmarkEnd w:id="252"/>
      <w:bookmarkEnd w:id="253"/>
      <w:bookmarkEnd w:id="254"/>
      <w:bookmarkEnd w:id="255"/>
    </w:p>
    <w:p w14:paraId="75B622C8">
      <w:pPr>
        <w:pStyle w:val="33"/>
        <w:rPr>
          <w:rFonts w:hint="eastAsia" w:ascii="仿宋" w:hAnsi="仿宋" w:eastAsia="仿宋" w:cs="仿宋"/>
          <w:b/>
          <w:sz w:val="24"/>
        </w:rPr>
      </w:pPr>
      <w:bookmarkStart w:id="256" w:name="_Toc1660837"/>
      <w:bookmarkStart w:id="257" w:name="_Toc10749"/>
      <w:bookmarkStart w:id="258" w:name="_Toc15881"/>
      <w:bookmarkStart w:id="259" w:name="_Toc8502"/>
      <w:r>
        <w:rPr>
          <w:rFonts w:hint="eastAsia" w:ascii="仿宋" w:hAnsi="仿宋" w:eastAsia="仿宋" w:cs="仿宋"/>
          <w:b/>
          <w:sz w:val="28"/>
        </w:rPr>
        <w:t>一、项目概况</w:t>
      </w:r>
      <w:bookmarkEnd w:id="256"/>
      <w:bookmarkEnd w:id="257"/>
      <w:bookmarkEnd w:id="258"/>
      <w:bookmarkEnd w:id="259"/>
    </w:p>
    <w:p w14:paraId="021EF706">
      <w:pPr>
        <w:pStyle w:val="30"/>
        <w:ind w:firstLine="474" w:firstLineChars="2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1、</w:t>
      </w:r>
      <w:bookmarkStart w:id="260" w:name="_Toc238982027"/>
      <w:bookmarkEnd w:id="260"/>
      <w:r>
        <w:rPr>
          <w:rFonts w:hint="eastAsia" w:ascii="仿宋" w:hAnsi="仿宋" w:eastAsia="仿宋" w:cs="仿宋"/>
          <w:b/>
          <w:bCs/>
          <w:color w:val="auto"/>
          <w:spacing w:val="14"/>
          <w:kern w:val="0"/>
          <w:sz w:val="24"/>
          <w:szCs w:val="24"/>
          <w:lang w:val="en-US" w:eastAsia="zh-CN" w:bidi="ar-SA"/>
        </w:rPr>
        <w:t>项目名称：</w:t>
      </w:r>
      <w:r>
        <w:rPr>
          <w:rFonts w:hint="eastAsia" w:ascii="仿宋" w:hAnsi="仿宋" w:eastAsia="仿宋" w:cs="仿宋"/>
          <w:b w:val="0"/>
          <w:bCs w:val="0"/>
          <w:color w:val="auto"/>
          <w:spacing w:val="14"/>
          <w:kern w:val="0"/>
          <w:sz w:val="24"/>
          <w:szCs w:val="24"/>
          <w:lang w:val="en-US" w:eastAsia="zh-CN" w:bidi="ar-SA"/>
        </w:rPr>
        <w:t>宜阳县住房和城乡建设局宜阳县宜南宜北西庄污水处理厂药剂采购项目</w:t>
      </w:r>
    </w:p>
    <w:p w14:paraId="7BEF67B8">
      <w:pPr>
        <w:pStyle w:val="30"/>
        <w:ind w:firstLine="474" w:firstLineChars="200"/>
        <w:rPr>
          <w:rFonts w:hint="default"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2、项目概况：</w:t>
      </w:r>
      <w:r>
        <w:rPr>
          <w:rFonts w:hint="eastAsia" w:ascii="仿宋" w:hAnsi="仿宋" w:eastAsia="仿宋" w:cs="仿宋"/>
          <w:color w:val="auto"/>
          <w:spacing w:val="14"/>
          <w:kern w:val="0"/>
          <w:sz w:val="24"/>
          <w:szCs w:val="24"/>
          <w:lang w:val="en-US" w:eastAsia="zh-CN" w:bidi="ar-SA"/>
        </w:rPr>
        <w:t>本招标项目为宜阳县宜南、宜北、西庄污水处理厂系宜阳县城区水环境治理重点设施，由宜阳县住房和城乡建设局管辖，3个厂均采用氧化沟+高密度深度处置工艺，年处理污水1550万吨左右，现执行《河南省黄河流域水污染物排放标准》（DB41/2087-2021）一级标准，3个厂在日常运营中需使用聚丙烯酰胺、碳源、除磷剂、水处理剂等药剂。</w:t>
      </w:r>
    </w:p>
    <w:p w14:paraId="660BA1B3">
      <w:pPr>
        <w:pStyle w:val="30"/>
        <w:ind w:firstLine="474" w:firstLineChars="2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3、标段划分：</w:t>
      </w:r>
      <w:r>
        <w:rPr>
          <w:rFonts w:hint="eastAsia" w:ascii="仿宋" w:hAnsi="仿宋" w:eastAsia="仿宋" w:cs="仿宋"/>
          <w:b w:val="0"/>
          <w:bCs w:val="0"/>
          <w:color w:val="auto"/>
          <w:spacing w:val="14"/>
          <w:kern w:val="0"/>
          <w:sz w:val="24"/>
          <w:szCs w:val="24"/>
          <w:lang w:val="en-US" w:eastAsia="zh-CN" w:bidi="ar-SA"/>
        </w:rPr>
        <w:t>本项目划分为四个标段；</w:t>
      </w:r>
    </w:p>
    <w:p w14:paraId="2D588B63">
      <w:pPr>
        <w:pStyle w:val="30"/>
        <w:ind w:firstLine="474" w:firstLineChars="200"/>
        <w:rPr>
          <w:rFonts w:hint="eastAsia" w:ascii="仿宋" w:hAnsi="仿宋" w:eastAsia="仿宋" w:cs="仿宋"/>
          <w:color w:val="auto"/>
          <w:spacing w:val="14"/>
          <w:kern w:val="0"/>
          <w:sz w:val="24"/>
          <w:szCs w:val="24"/>
          <w:lang w:val="en-US" w:eastAsia="zh-CN" w:bidi="ar-SA"/>
        </w:rPr>
      </w:pPr>
      <w:r>
        <w:rPr>
          <w:rFonts w:hint="eastAsia" w:ascii="仿宋" w:hAnsi="仿宋" w:eastAsia="仿宋" w:cs="仿宋"/>
          <w:b/>
          <w:bCs/>
          <w:color w:val="auto"/>
          <w:spacing w:val="14"/>
          <w:kern w:val="0"/>
          <w:sz w:val="24"/>
          <w:szCs w:val="24"/>
          <w:lang w:val="en-US" w:eastAsia="zh-CN" w:bidi="ar-SA"/>
        </w:rPr>
        <w:t>4、资金来源:</w:t>
      </w:r>
      <w:r>
        <w:rPr>
          <w:rFonts w:hint="eastAsia" w:ascii="仿宋" w:hAnsi="仿宋" w:eastAsia="仿宋" w:cs="仿宋"/>
          <w:color w:val="auto"/>
          <w:spacing w:val="14"/>
          <w:kern w:val="0"/>
          <w:sz w:val="24"/>
          <w:szCs w:val="24"/>
          <w:lang w:val="en-US" w:eastAsia="zh-CN" w:bidi="ar-SA"/>
        </w:rPr>
        <w:t>财政资金。</w:t>
      </w:r>
    </w:p>
    <w:p w14:paraId="65213C9F">
      <w:pPr>
        <w:pStyle w:val="33"/>
        <w:rPr>
          <w:rFonts w:hint="eastAsia" w:ascii="仿宋" w:hAnsi="仿宋" w:eastAsia="仿宋" w:cs="仿宋"/>
          <w:b/>
          <w:sz w:val="28"/>
        </w:rPr>
      </w:pPr>
      <w:bookmarkStart w:id="261" w:name="_Toc238530903"/>
      <w:r>
        <w:rPr>
          <w:rFonts w:hint="eastAsia" w:ascii="仿宋" w:hAnsi="仿宋" w:eastAsia="仿宋" w:cs="仿宋"/>
          <w:b/>
          <w:sz w:val="28"/>
        </w:rPr>
        <w:t>二、</w:t>
      </w:r>
      <w:bookmarkEnd w:id="261"/>
      <w:bookmarkStart w:id="262" w:name="_Toc19550"/>
      <w:bookmarkStart w:id="263" w:name="_Toc504741950"/>
      <w:bookmarkStart w:id="264" w:name="_Toc1660840"/>
      <w:bookmarkStart w:id="265" w:name="_Toc49691451"/>
      <w:r>
        <w:rPr>
          <w:rFonts w:hint="eastAsia" w:ascii="仿宋" w:hAnsi="仿宋" w:eastAsia="仿宋" w:cs="仿宋"/>
          <w:b/>
          <w:sz w:val="28"/>
          <w:lang w:val="en-US" w:eastAsia="zh-CN"/>
        </w:rPr>
        <w:t>技术</w:t>
      </w:r>
      <w:r>
        <w:rPr>
          <w:rFonts w:hint="eastAsia" w:ascii="仿宋" w:hAnsi="仿宋" w:eastAsia="仿宋" w:cs="仿宋"/>
          <w:b/>
          <w:sz w:val="28"/>
        </w:rPr>
        <w:t>要求</w:t>
      </w:r>
    </w:p>
    <w:p w14:paraId="5932C0F9">
      <w:pPr>
        <w:pStyle w:val="50"/>
        <w:ind w:firstLine="474" w:firstLineChars="200"/>
        <w:rPr>
          <w:rFonts w:hint="eastAsia" w:ascii="仿宋" w:hAnsi="仿宋" w:eastAsia="仿宋" w:cs="仿宋"/>
          <w:spacing w:val="14"/>
          <w:lang w:eastAsia="zh-CN"/>
        </w:rPr>
      </w:pPr>
      <w:r>
        <w:rPr>
          <w:rFonts w:hint="eastAsia" w:ascii="仿宋" w:hAnsi="仿宋" w:eastAsia="仿宋" w:cs="仿宋"/>
          <w:spacing w:val="14"/>
          <w:lang w:val="en-US" w:eastAsia="zh-CN"/>
        </w:rPr>
        <w:t>(1</w:t>
      </w:r>
      <w:bookmarkStart w:id="376" w:name="_GoBack"/>
      <w:bookmarkEnd w:id="376"/>
      <w:r>
        <w:rPr>
          <w:rFonts w:hint="eastAsia" w:ascii="仿宋" w:hAnsi="仿宋" w:eastAsia="仿宋" w:cs="仿宋"/>
          <w:spacing w:val="14"/>
          <w:lang w:val="en-US" w:eastAsia="zh-CN"/>
        </w:rPr>
        <w:t>)水处理剂(有效氯含量≥11%)</w:t>
      </w:r>
    </w:p>
    <w:p w14:paraId="6B2A34CE">
      <w:pPr>
        <w:pStyle w:val="33"/>
        <w:rPr>
          <w:rFonts w:hint="eastAsia" w:ascii="仿宋" w:hAnsi="仿宋" w:eastAsia="仿宋" w:cs="仿宋"/>
          <w:b/>
          <w:sz w:val="28"/>
        </w:rPr>
      </w:pPr>
      <w:bookmarkStart w:id="266" w:name="_Toc5460"/>
      <w:r>
        <w:rPr>
          <w:rFonts w:hint="eastAsia" w:ascii="仿宋" w:hAnsi="仿宋" w:eastAsia="仿宋" w:cs="仿宋"/>
          <w:b/>
          <w:sz w:val="28"/>
        </w:rPr>
        <w:t>三、</w:t>
      </w:r>
      <w:bookmarkEnd w:id="266"/>
      <w:r>
        <w:rPr>
          <w:rFonts w:hint="eastAsia" w:ascii="仿宋" w:hAnsi="仿宋" w:eastAsia="仿宋" w:cs="仿宋"/>
          <w:b/>
          <w:sz w:val="28"/>
          <w:lang w:val="en-US" w:eastAsia="zh-CN"/>
        </w:rPr>
        <w:t>履约</w:t>
      </w:r>
      <w:r>
        <w:rPr>
          <w:rFonts w:hint="eastAsia" w:ascii="仿宋" w:hAnsi="仿宋" w:eastAsia="仿宋" w:cs="仿宋"/>
          <w:b/>
          <w:sz w:val="28"/>
        </w:rPr>
        <w:t>要求</w:t>
      </w:r>
    </w:p>
    <w:p w14:paraId="67D0E2A3">
      <w:pPr>
        <w:pStyle w:val="35"/>
        <w:widowControl/>
        <w:ind w:firstLine="474" w:firstLineChars="200"/>
        <w:rPr>
          <w:rFonts w:hint="eastAsia"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1、商务要求:</w:t>
      </w:r>
    </w:p>
    <w:p w14:paraId="4EA68D70">
      <w:pPr>
        <w:pStyle w:val="35"/>
        <w:widowControl/>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1.1质量要求：符合国家相关行业合格标准及采购人要求。</w:t>
      </w:r>
    </w:p>
    <w:p w14:paraId="0B480BDF">
      <w:pPr>
        <w:pStyle w:val="35"/>
        <w:widowControl/>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1.2付款方式：</w:t>
      </w:r>
      <w:r>
        <w:rPr>
          <w:rFonts w:hint="eastAsia" w:ascii="仿宋" w:hAnsi="仿宋" w:eastAsia="仿宋" w:cs="仿宋"/>
          <w:color w:val="000000"/>
          <w:spacing w:val="14"/>
          <w:kern w:val="0"/>
          <w:sz w:val="24"/>
        </w:rPr>
        <w:t>按月使用药剂次月结算上月费用，具体金额根据上月实际供货量粮算后以合同约定产品单价x实际供货量进行结算;非按月使用药剂按根据招标人需求分批次供货，货到验收合格后，据实结算。具体条</w:t>
      </w:r>
      <w:r>
        <w:rPr>
          <w:rFonts w:hint="eastAsia" w:ascii="仿宋" w:hAnsi="仿宋" w:eastAsia="仿宋" w:cs="仿宋"/>
          <w:color w:val="000000"/>
          <w:spacing w:val="14"/>
          <w:kern w:val="0"/>
          <w:sz w:val="24"/>
          <w:lang w:val="en-US" w:eastAsia="zh-CN"/>
        </w:rPr>
        <w:t>款</w:t>
      </w:r>
      <w:r>
        <w:rPr>
          <w:rFonts w:hint="eastAsia" w:ascii="仿宋" w:hAnsi="仿宋" w:eastAsia="仿宋" w:cs="仿宋"/>
          <w:color w:val="000000"/>
          <w:spacing w:val="14"/>
          <w:kern w:val="0"/>
          <w:sz w:val="24"/>
        </w:rPr>
        <w:t>以签订合同为准</w:t>
      </w:r>
      <w:r>
        <w:rPr>
          <w:rFonts w:hint="eastAsia" w:ascii="仿宋" w:hAnsi="仿宋" w:eastAsia="仿宋" w:cs="仿宋"/>
          <w:color w:val="000000"/>
          <w:spacing w:val="14"/>
          <w:kern w:val="0"/>
          <w:sz w:val="24"/>
          <w:lang w:val="en-US" w:eastAsia="zh-CN"/>
        </w:rPr>
        <w:t>。</w:t>
      </w:r>
    </w:p>
    <w:p w14:paraId="3A7184E8">
      <w:pPr>
        <w:pStyle w:val="35"/>
        <w:widowControl/>
        <w:ind w:firstLine="474" w:firstLineChars="200"/>
        <w:rPr>
          <w:rFonts w:hint="eastAsia" w:ascii="仿宋" w:hAnsi="仿宋" w:eastAsia="仿宋" w:cs="仿宋"/>
          <w:color w:val="000000"/>
          <w:spacing w:val="14"/>
          <w:kern w:val="0"/>
          <w:sz w:val="24"/>
        </w:rPr>
      </w:pPr>
      <w:r>
        <w:rPr>
          <w:rFonts w:hint="eastAsia" w:ascii="仿宋" w:hAnsi="仿宋" w:eastAsia="仿宋" w:cs="仿宋"/>
          <w:color w:val="000000"/>
          <w:spacing w:val="14"/>
          <w:kern w:val="0"/>
          <w:sz w:val="24"/>
          <w:lang w:val="en-US" w:eastAsia="zh-CN"/>
        </w:rPr>
        <w:t>1.3履约验收：甲方根据国家有关规定、招标文件、中标方的响应文件以及合同约定的内容和验收标准进行验收。甲方对中标方提供的产品进行验收，一旦发现不合格产品或者产品质量与投标文件所描述的产品不相符，甲方将拒绝支付该批次货款，同时解除与中标方的合同。验收情况作为支付货款的依据。如有异议，以相关质量技术检验检测机构的检验结果为准，如产生检验检测费用，则该费用由过失方承担。</w:t>
      </w:r>
    </w:p>
    <w:p w14:paraId="5F9E999E">
      <w:pPr>
        <w:pStyle w:val="35"/>
        <w:widowControl/>
        <w:ind w:firstLine="474" w:firstLineChars="200"/>
        <w:rPr>
          <w:rFonts w:hint="eastAsia" w:ascii="仿宋" w:hAnsi="仿宋" w:eastAsia="仿宋" w:cs="仿宋"/>
          <w:b/>
          <w:bCs/>
          <w:color w:val="000000"/>
          <w:spacing w:val="14"/>
          <w:kern w:val="0"/>
          <w:sz w:val="24"/>
          <w:lang w:val="en-US" w:eastAsia="zh-CN"/>
        </w:rPr>
      </w:pPr>
      <w:r>
        <w:rPr>
          <w:rFonts w:hint="eastAsia" w:ascii="仿宋" w:hAnsi="仿宋" w:eastAsia="仿宋" w:cs="仿宋"/>
          <w:b/>
          <w:bCs/>
          <w:color w:val="000000"/>
          <w:spacing w:val="14"/>
          <w:kern w:val="0"/>
          <w:sz w:val="24"/>
          <w:lang w:val="en-US" w:eastAsia="zh-CN"/>
        </w:rPr>
        <w:t>2.服务要求:</w:t>
      </w:r>
    </w:p>
    <w:p w14:paraId="747B3FEC">
      <w:pPr>
        <w:pStyle w:val="35"/>
        <w:widowControl/>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2.1服务期:合同签订之日起1年(按宜阳县宜南、宜北、西庄用药计划分批供货)。</w:t>
      </w:r>
    </w:p>
    <w:p w14:paraId="0AAFE446">
      <w:pPr>
        <w:pStyle w:val="35"/>
        <w:widowControl/>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2.2服务范围:满足宜阳县宜南、宜北、西庄污水处理厂需求的药剂耗材配送服务，所供药剂须符合国家及行业相关规定，详见招标文件。</w:t>
      </w:r>
    </w:p>
    <w:p w14:paraId="2B43A4C5">
      <w:pPr>
        <w:bidi w:val="0"/>
        <w:ind w:firstLine="474" w:firstLineChars="200"/>
        <w:rPr>
          <w:rFonts w:hint="eastAsia" w:ascii="仿宋" w:hAnsi="仿宋" w:eastAsia="仿宋" w:cs="仿宋"/>
          <w:color w:val="000000"/>
          <w:spacing w:val="14"/>
          <w:kern w:val="0"/>
          <w:sz w:val="24"/>
          <w:lang w:val="en-US" w:eastAsia="zh-CN"/>
        </w:rPr>
      </w:pPr>
      <w:r>
        <w:rPr>
          <w:rFonts w:hint="eastAsia" w:ascii="仿宋" w:hAnsi="仿宋" w:eastAsia="仿宋" w:cs="仿宋"/>
          <w:color w:val="000000"/>
          <w:spacing w:val="14"/>
          <w:kern w:val="0"/>
          <w:sz w:val="24"/>
          <w:lang w:val="en-US" w:eastAsia="zh-CN"/>
        </w:rPr>
        <w:t>2.3 服务内容:为了进一步规范和加强宜南、宜北、西庄污水处理厂药剂耗材采购配送的渠道管理，提高服务水平，每种药剂拟选定1家有配送能力的药剂耗材配送企业，为3个厂所药剂耗材提供配送及延伸服务。</w:t>
      </w:r>
      <w:bookmarkStart w:id="267" w:name="_Toc5257"/>
      <w:bookmarkStart w:id="268" w:name="_Toc9285"/>
      <w:bookmarkStart w:id="269" w:name="_Toc17929"/>
      <w:bookmarkStart w:id="270" w:name="_Toc2569"/>
      <w:bookmarkStart w:id="271" w:name="_Toc256000019"/>
      <w:bookmarkStart w:id="272" w:name="_Toc32286"/>
      <w:bookmarkStart w:id="273" w:name="_Toc20454"/>
      <w:r>
        <w:rPr>
          <w:rFonts w:hint="eastAsia" w:ascii="仿宋" w:hAnsi="仿宋" w:eastAsia="仿宋" w:cs="仿宋"/>
          <w:color w:val="000000"/>
          <w:spacing w:val="14"/>
          <w:kern w:val="0"/>
          <w:sz w:val="24"/>
          <w:lang w:val="en-US" w:eastAsia="zh-CN"/>
        </w:rPr>
        <w:t xml:space="preserve"> </w:t>
      </w:r>
    </w:p>
    <w:p w14:paraId="1C4FFBA1">
      <w:pPr>
        <w:bidi w:val="0"/>
        <w:ind w:firstLine="474" w:firstLineChars="200"/>
        <w:rPr>
          <w:rFonts w:hint="eastAsia" w:ascii="仿宋" w:hAnsi="仿宋" w:eastAsia="仿宋" w:cs="仿宋"/>
          <w:color w:val="000000"/>
          <w:spacing w:val="14"/>
          <w:kern w:val="0"/>
          <w:sz w:val="24"/>
          <w:lang w:val="en-US" w:eastAsia="zh-CN"/>
        </w:rPr>
      </w:pPr>
    </w:p>
    <w:p w14:paraId="5DAA2B74">
      <w:pPr>
        <w:bidi w:val="0"/>
        <w:ind w:firstLine="474" w:firstLineChars="200"/>
        <w:rPr>
          <w:rFonts w:hint="eastAsia" w:ascii="仿宋" w:hAnsi="仿宋" w:eastAsia="仿宋" w:cs="仿宋"/>
          <w:color w:val="000000"/>
          <w:spacing w:val="14"/>
          <w:kern w:val="0"/>
          <w:sz w:val="24"/>
          <w:lang w:val="en-US" w:eastAsia="zh-CN"/>
        </w:rPr>
      </w:pPr>
    </w:p>
    <w:p w14:paraId="707C9487">
      <w:pPr>
        <w:bidi w:val="0"/>
        <w:ind w:firstLine="474" w:firstLineChars="200"/>
        <w:rPr>
          <w:rFonts w:hint="eastAsia" w:ascii="仿宋" w:hAnsi="仿宋" w:eastAsia="仿宋" w:cs="仿宋"/>
          <w:color w:val="000000"/>
          <w:spacing w:val="14"/>
          <w:kern w:val="0"/>
          <w:sz w:val="24"/>
          <w:lang w:val="en-US" w:eastAsia="zh-CN"/>
        </w:rPr>
      </w:pPr>
    </w:p>
    <w:p w14:paraId="02E02128">
      <w:pPr>
        <w:bidi w:val="0"/>
        <w:ind w:firstLine="474" w:firstLineChars="200"/>
        <w:rPr>
          <w:rFonts w:hint="eastAsia" w:ascii="仿宋" w:hAnsi="仿宋" w:eastAsia="仿宋" w:cs="仿宋"/>
          <w:color w:val="000000"/>
          <w:spacing w:val="14"/>
          <w:kern w:val="0"/>
          <w:sz w:val="24"/>
          <w:lang w:val="en-US" w:eastAsia="zh-CN"/>
        </w:rPr>
      </w:pPr>
    </w:p>
    <w:p w14:paraId="3CC88825">
      <w:pPr>
        <w:bidi w:val="0"/>
        <w:ind w:firstLine="474" w:firstLineChars="200"/>
        <w:rPr>
          <w:rFonts w:hint="eastAsia" w:ascii="仿宋" w:hAnsi="仿宋" w:eastAsia="仿宋" w:cs="仿宋"/>
          <w:color w:val="000000"/>
          <w:spacing w:val="14"/>
          <w:kern w:val="0"/>
          <w:sz w:val="24"/>
          <w:lang w:val="en-US" w:eastAsia="zh-CN"/>
        </w:rPr>
      </w:pPr>
    </w:p>
    <w:p w14:paraId="1E603DBE">
      <w:pPr>
        <w:bidi w:val="0"/>
        <w:ind w:firstLine="474" w:firstLineChars="200"/>
        <w:rPr>
          <w:rFonts w:hint="eastAsia" w:ascii="仿宋" w:hAnsi="仿宋" w:eastAsia="仿宋" w:cs="仿宋"/>
          <w:color w:val="000000"/>
          <w:spacing w:val="14"/>
          <w:kern w:val="0"/>
          <w:sz w:val="24"/>
          <w:lang w:val="en-US" w:eastAsia="zh-CN"/>
        </w:rPr>
      </w:pPr>
    </w:p>
    <w:p w14:paraId="375CA629">
      <w:pPr>
        <w:bidi w:val="0"/>
        <w:ind w:firstLine="474" w:firstLineChars="200"/>
        <w:rPr>
          <w:rFonts w:hint="eastAsia" w:ascii="仿宋" w:hAnsi="仿宋" w:eastAsia="仿宋" w:cs="仿宋"/>
          <w:color w:val="000000"/>
          <w:spacing w:val="14"/>
          <w:kern w:val="0"/>
          <w:sz w:val="24"/>
          <w:lang w:val="en-US" w:eastAsia="zh-CN"/>
        </w:rPr>
      </w:pPr>
    </w:p>
    <w:p w14:paraId="114C996A">
      <w:pPr>
        <w:bidi w:val="0"/>
        <w:ind w:firstLine="474" w:firstLineChars="200"/>
        <w:rPr>
          <w:rFonts w:hint="eastAsia" w:ascii="仿宋" w:hAnsi="仿宋" w:eastAsia="仿宋" w:cs="仿宋"/>
          <w:color w:val="000000"/>
          <w:spacing w:val="14"/>
          <w:kern w:val="0"/>
          <w:sz w:val="24"/>
          <w:lang w:val="en-US" w:eastAsia="zh-CN"/>
        </w:rPr>
      </w:pPr>
    </w:p>
    <w:p w14:paraId="1F9E098F">
      <w:pPr>
        <w:bidi w:val="0"/>
        <w:ind w:firstLine="474" w:firstLineChars="200"/>
        <w:rPr>
          <w:rFonts w:hint="eastAsia" w:ascii="仿宋" w:hAnsi="仿宋" w:eastAsia="仿宋" w:cs="仿宋"/>
          <w:color w:val="000000"/>
          <w:spacing w:val="14"/>
          <w:kern w:val="0"/>
          <w:sz w:val="24"/>
          <w:lang w:val="en-US" w:eastAsia="zh-CN"/>
        </w:rPr>
      </w:pPr>
    </w:p>
    <w:p w14:paraId="1CCFF2D9">
      <w:pPr>
        <w:bidi w:val="0"/>
        <w:ind w:firstLine="474" w:firstLineChars="200"/>
        <w:rPr>
          <w:rFonts w:hint="eastAsia" w:ascii="仿宋" w:hAnsi="仿宋" w:eastAsia="仿宋" w:cs="仿宋"/>
          <w:color w:val="000000"/>
          <w:spacing w:val="14"/>
          <w:kern w:val="0"/>
          <w:sz w:val="24"/>
          <w:lang w:val="en-US" w:eastAsia="zh-CN"/>
        </w:rPr>
      </w:pPr>
    </w:p>
    <w:p w14:paraId="03B78DF0">
      <w:pPr>
        <w:bidi w:val="0"/>
        <w:ind w:firstLine="474" w:firstLineChars="200"/>
        <w:rPr>
          <w:rFonts w:hint="eastAsia" w:ascii="仿宋" w:hAnsi="仿宋" w:eastAsia="仿宋" w:cs="仿宋"/>
          <w:color w:val="000000"/>
          <w:spacing w:val="14"/>
          <w:kern w:val="0"/>
          <w:sz w:val="24"/>
          <w:lang w:val="en-US" w:eastAsia="zh-CN"/>
        </w:rPr>
      </w:pPr>
    </w:p>
    <w:p w14:paraId="20B03601">
      <w:pPr>
        <w:bidi w:val="0"/>
        <w:ind w:firstLine="474" w:firstLineChars="200"/>
        <w:rPr>
          <w:rFonts w:hint="eastAsia" w:ascii="仿宋" w:hAnsi="仿宋" w:eastAsia="仿宋" w:cs="仿宋"/>
          <w:color w:val="000000"/>
          <w:spacing w:val="14"/>
          <w:kern w:val="0"/>
          <w:sz w:val="24"/>
          <w:lang w:val="en-US" w:eastAsia="zh-CN"/>
        </w:rPr>
      </w:pPr>
    </w:p>
    <w:p w14:paraId="6D5A221C">
      <w:pPr>
        <w:bidi w:val="0"/>
        <w:ind w:firstLine="474" w:firstLineChars="200"/>
        <w:rPr>
          <w:rFonts w:hint="eastAsia" w:ascii="仿宋" w:hAnsi="仿宋" w:eastAsia="仿宋" w:cs="仿宋"/>
          <w:color w:val="000000"/>
          <w:spacing w:val="14"/>
          <w:kern w:val="0"/>
          <w:sz w:val="24"/>
          <w:lang w:val="en-US" w:eastAsia="zh-CN"/>
        </w:rPr>
      </w:pPr>
    </w:p>
    <w:p w14:paraId="0DBD3D76">
      <w:pPr>
        <w:bidi w:val="0"/>
        <w:ind w:firstLine="474" w:firstLineChars="200"/>
        <w:rPr>
          <w:rFonts w:hint="eastAsia" w:ascii="仿宋" w:hAnsi="仿宋" w:eastAsia="仿宋" w:cs="仿宋"/>
          <w:color w:val="000000"/>
          <w:spacing w:val="14"/>
          <w:kern w:val="0"/>
          <w:sz w:val="24"/>
          <w:lang w:val="en-US" w:eastAsia="zh-CN"/>
        </w:rPr>
      </w:pPr>
    </w:p>
    <w:p w14:paraId="774012F9">
      <w:pPr>
        <w:bidi w:val="0"/>
        <w:ind w:firstLine="474" w:firstLineChars="200"/>
        <w:rPr>
          <w:rFonts w:hint="eastAsia" w:ascii="仿宋" w:hAnsi="仿宋" w:eastAsia="仿宋" w:cs="仿宋"/>
          <w:color w:val="000000"/>
          <w:spacing w:val="14"/>
          <w:kern w:val="0"/>
          <w:sz w:val="24"/>
          <w:lang w:val="en-US" w:eastAsia="zh-CN"/>
        </w:rPr>
      </w:pPr>
    </w:p>
    <w:p w14:paraId="5242CB39">
      <w:pPr>
        <w:bidi w:val="0"/>
        <w:ind w:firstLine="474" w:firstLineChars="200"/>
        <w:rPr>
          <w:rFonts w:hint="eastAsia" w:ascii="仿宋" w:hAnsi="仿宋" w:eastAsia="仿宋" w:cs="仿宋"/>
          <w:color w:val="000000"/>
          <w:spacing w:val="14"/>
          <w:kern w:val="0"/>
          <w:sz w:val="24"/>
          <w:lang w:val="en-US" w:eastAsia="zh-CN"/>
        </w:rPr>
      </w:pPr>
    </w:p>
    <w:p w14:paraId="3EB9C1E7">
      <w:pPr>
        <w:bidi w:val="0"/>
        <w:ind w:firstLine="474" w:firstLineChars="200"/>
        <w:rPr>
          <w:rFonts w:hint="eastAsia" w:ascii="仿宋" w:hAnsi="仿宋" w:eastAsia="仿宋" w:cs="仿宋"/>
          <w:color w:val="000000"/>
          <w:spacing w:val="14"/>
          <w:kern w:val="0"/>
          <w:sz w:val="24"/>
          <w:lang w:val="en-US" w:eastAsia="zh-CN"/>
        </w:rPr>
      </w:pPr>
    </w:p>
    <w:p w14:paraId="2BB43EB3">
      <w:pPr>
        <w:bidi w:val="0"/>
        <w:ind w:firstLine="474" w:firstLineChars="200"/>
        <w:rPr>
          <w:rFonts w:hint="eastAsia" w:ascii="仿宋" w:hAnsi="仿宋" w:eastAsia="仿宋" w:cs="仿宋"/>
          <w:color w:val="000000"/>
          <w:spacing w:val="14"/>
          <w:kern w:val="0"/>
          <w:sz w:val="24"/>
          <w:lang w:val="en-US" w:eastAsia="zh-CN"/>
        </w:rPr>
      </w:pPr>
    </w:p>
    <w:p w14:paraId="4143E67D">
      <w:pPr>
        <w:bidi w:val="0"/>
        <w:ind w:firstLine="474" w:firstLineChars="200"/>
        <w:rPr>
          <w:rFonts w:hint="eastAsia" w:ascii="仿宋" w:hAnsi="仿宋" w:eastAsia="仿宋" w:cs="仿宋"/>
          <w:color w:val="000000"/>
          <w:spacing w:val="14"/>
          <w:kern w:val="0"/>
          <w:sz w:val="24"/>
          <w:lang w:val="en-US" w:eastAsia="zh-CN"/>
        </w:rPr>
      </w:pPr>
    </w:p>
    <w:p w14:paraId="02D9283B">
      <w:pPr>
        <w:bidi w:val="0"/>
        <w:ind w:firstLine="474" w:firstLineChars="200"/>
        <w:rPr>
          <w:rFonts w:hint="eastAsia" w:ascii="仿宋" w:hAnsi="仿宋" w:eastAsia="仿宋" w:cs="仿宋"/>
          <w:color w:val="000000"/>
          <w:spacing w:val="14"/>
          <w:kern w:val="0"/>
          <w:sz w:val="24"/>
          <w:lang w:val="en-US" w:eastAsia="zh-CN"/>
        </w:rPr>
      </w:pPr>
    </w:p>
    <w:p w14:paraId="22B5919B">
      <w:pPr>
        <w:bidi w:val="0"/>
        <w:ind w:firstLine="474" w:firstLineChars="200"/>
        <w:rPr>
          <w:rFonts w:hint="eastAsia" w:ascii="仿宋" w:hAnsi="仿宋" w:eastAsia="仿宋" w:cs="仿宋"/>
          <w:color w:val="000000"/>
          <w:spacing w:val="14"/>
          <w:kern w:val="0"/>
          <w:sz w:val="24"/>
          <w:lang w:val="en-US" w:eastAsia="zh-CN"/>
        </w:rPr>
      </w:pPr>
    </w:p>
    <w:p w14:paraId="29E0D01F">
      <w:pPr>
        <w:bidi w:val="0"/>
        <w:ind w:firstLine="474" w:firstLineChars="200"/>
        <w:rPr>
          <w:rFonts w:hint="eastAsia" w:ascii="仿宋" w:hAnsi="仿宋" w:eastAsia="仿宋" w:cs="仿宋"/>
          <w:color w:val="000000"/>
          <w:spacing w:val="14"/>
          <w:kern w:val="0"/>
          <w:sz w:val="24"/>
          <w:lang w:val="en-US" w:eastAsia="zh-CN"/>
        </w:rPr>
      </w:pPr>
    </w:p>
    <w:p w14:paraId="59B5E8DE">
      <w:pPr>
        <w:bidi w:val="0"/>
        <w:ind w:firstLine="474" w:firstLineChars="200"/>
        <w:rPr>
          <w:rFonts w:hint="eastAsia" w:ascii="仿宋" w:hAnsi="仿宋" w:eastAsia="仿宋" w:cs="仿宋"/>
          <w:color w:val="000000"/>
          <w:spacing w:val="14"/>
          <w:kern w:val="0"/>
          <w:sz w:val="24"/>
          <w:lang w:val="en-US" w:eastAsia="zh-CN"/>
        </w:rPr>
      </w:pPr>
    </w:p>
    <w:p w14:paraId="2B2D73A5">
      <w:pPr>
        <w:bidi w:val="0"/>
        <w:ind w:firstLine="474" w:firstLineChars="200"/>
        <w:rPr>
          <w:rFonts w:hint="eastAsia" w:ascii="仿宋" w:hAnsi="仿宋" w:eastAsia="仿宋" w:cs="仿宋"/>
          <w:color w:val="000000"/>
          <w:spacing w:val="14"/>
          <w:kern w:val="0"/>
          <w:sz w:val="24"/>
          <w:lang w:val="en-US" w:eastAsia="zh-CN"/>
        </w:rPr>
      </w:pPr>
    </w:p>
    <w:p w14:paraId="53E98079">
      <w:pPr>
        <w:bidi w:val="0"/>
        <w:ind w:firstLine="474" w:firstLineChars="200"/>
        <w:rPr>
          <w:rFonts w:hint="eastAsia" w:ascii="仿宋" w:hAnsi="仿宋" w:eastAsia="仿宋" w:cs="仿宋"/>
          <w:color w:val="000000"/>
          <w:spacing w:val="14"/>
          <w:kern w:val="0"/>
          <w:sz w:val="24"/>
          <w:lang w:val="en-US" w:eastAsia="zh-CN"/>
        </w:rPr>
      </w:pPr>
    </w:p>
    <w:p w14:paraId="554FFDCF">
      <w:pPr>
        <w:bidi w:val="0"/>
        <w:ind w:firstLine="474" w:firstLineChars="200"/>
        <w:rPr>
          <w:rFonts w:hint="eastAsia" w:ascii="仿宋" w:hAnsi="仿宋" w:eastAsia="仿宋" w:cs="仿宋"/>
          <w:color w:val="000000"/>
          <w:spacing w:val="14"/>
          <w:kern w:val="0"/>
          <w:sz w:val="24"/>
          <w:lang w:val="en-US" w:eastAsia="zh-CN"/>
        </w:rPr>
      </w:pPr>
    </w:p>
    <w:p w14:paraId="1D8B018F">
      <w:pPr>
        <w:bidi w:val="0"/>
        <w:ind w:firstLine="474" w:firstLineChars="200"/>
        <w:rPr>
          <w:rFonts w:hint="eastAsia" w:ascii="仿宋" w:hAnsi="仿宋" w:eastAsia="仿宋" w:cs="仿宋"/>
          <w:color w:val="000000"/>
          <w:spacing w:val="14"/>
          <w:kern w:val="0"/>
          <w:sz w:val="24"/>
          <w:lang w:val="en-US" w:eastAsia="zh-CN"/>
        </w:rPr>
      </w:pPr>
    </w:p>
    <w:p w14:paraId="7CF1D68C">
      <w:pPr>
        <w:pStyle w:val="36"/>
        <w:numPr>
          <w:ilvl w:val="0"/>
          <w:numId w:val="0"/>
        </w:numPr>
        <w:jc w:val="center"/>
        <w:rPr>
          <w:rStyle w:val="113"/>
          <w:rFonts w:hint="eastAsia" w:ascii="仿宋" w:hAnsi="仿宋" w:eastAsia="仿宋" w:cs="仿宋"/>
          <w:b/>
          <w:bCs/>
          <w:szCs w:val="24"/>
          <w:lang w:val="en-US" w:eastAsia="zh-CN" w:bidi="ar-SA"/>
        </w:rPr>
      </w:pPr>
      <w:r>
        <w:rPr>
          <w:rStyle w:val="113"/>
          <w:rFonts w:hint="eastAsia" w:ascii="仿宋" w:hAnsi="仿宋" w:eastAsia="仿宋" w:cs="仿宋"/>
          <w:b/>
          <w:bCs/>
          <w:szCs w:val="24"/>
          <w:lang w:val="en-US" w:eastAsia="zh-CN" w:bidi="ar-SA"/>
        </w:rPr>
        <w:t>第四章 合 同(样本)</w:t>
      </w:r>
      <w:bookmarkEnd w:id="262"/>
      <w:bookmarkEnd w:id="263"/>
      <w:bookmarkEnd w:id="264"/>
      <w:bookmarkEnd w:id="265"/>
      <w:bookmarkEnd w:id="267"/>
      <w:bookmarkEnd w:id="268"/>
      <w:bookmarkEnd w:id="269"/>
      <w:bookmarkEnd w:id="270"/>
      <w:bookmarkEnd w:id="271"/>
      <w:bookmarkEnd w:id="272"/>
      <w:bookmarkEnd w:id="273"/>
    </w:p>
    <w:p w14:paraId="15D68436">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双方应根据招标文件、中标通知书、中标人的投标文件（包括澄清说明），以及与本项目招标相关的资料签订采购合同。所签订的合同不得背离招标文件的实质性内容要求和投标文件的承诺。使用或参考《洛阳市市级政府服务类采购合同范本》签订合同。</w:t>
      </w:r>
    </w:p>
    <w:p w14:paraId="2FCC35A7">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《洛阳市市级政府服务类采购合同范本》下载地址：</w:t>
      </w:r>
    </w:p>
    <w:p w14:paraId="75604708">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洛阳市政府采购网（</w:t>
      </w:r>
      <w:r>
        <w:rPr>
          <w:rFonts w:hint="eastAsia" w:ascii="仿宋" w:hAnsi="仿宋" w:eastAsia="仿宋" w:cs="仿宋"/>
          <w:spacing w:val="14"/>
          <w:sz w:val="24"/>
          <w:lang w:val="en-US" w:eastAsia="zh-CN"/>
        </w:rPr>
        <w:fldChar w:fldCharType="begin"/>
      </w:r>
      <w:r>
        <w:rPr>
          <w:rFonts w:hint="eastAsia" w:ascii="仿宋" w:hAnsi="仿宋" w:eastAsia="仿宋" w:cs="仿宋"/>
          <w:spacing w:val="14"/>
          <w:sz w:val="24"/>
          <w:lang w:val="en-US" w:eastAsia="zh-CN"/>
        </w:rPr>
        <w:instrText xml:space="preserve"> HYPERLINK "http://luoyang.hngp.gov.cn/" </w:instrText>
      </w:r>
      <w:r>
        <w:rPr>
          <w:rFonts w:hint="eastAsia" w:ascii="仿宋" w:hAnsi="仿宋" w:eastAsia="仿宋" w:cs="仿宋"/>
          <w:spacing w:val="14"/>
          <w:sz w:val="24"/>
          <w:lang w:val="en-US" w:eastAsia="zh-CN"/>
        </w:rPr>
        <w:fldChar w:fldCharType="separate"/>
      </w:r>
      <w:r>
        <w:rPr>
          <w:rFonts w:hint="eastAsia" w:ascii="仿宋" w:hAnsi="仿宋" w:eastAsia="仿宋" w:cs="仿宋"/>
          <w:spacing w:val="14"/>
          <w:sz w:val="24"/>
          <w:lang w:val="en-US" w:eastAsia="zh-CN"/>
        </w:rPr>
        <w:t>http://luoyang.hngp.gov.cn/</w:t>
      </w:r>
      <w:r>
        <w:rPr>
          <w:rFonts w:hint="eastAsia" w:ascii="仿宋" w:hAnsi="仿宋" w:eastAsia="仿宋" w:cs="仿宋"/>
          <w:spacing w:val="14"/>
          <w:sz w:val="24"/>
          <w:lang w:val="en-US" w:eastAsia="zh-CN"/>
        </w:rPr>
        <w:fldChar w:fldCharType="end"/>
      </w:r>
      <w:r>
        <w:rPr>
          <w:rFonts w:hint="eastAsia" w:ascii="仿宋" w:hAnsi="仿宋" w:eastAsia="仿宋" w:cs="仿宋"/>
          <w:spacing w:val="14"/>
          <w:sz w:val="24"/>
          <w:lang w:val="en-US" w:eastAsia="zh-CN"/>
        </w:rPr>
        <w:t>）首页“文件下载”栏。</w:t>
      </w:r>
    </w:p>
    <w:p w14:paraId="5E5F0FE6">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《洛阳市市级政府采购支持中小微企业信用融资信用担保合作金融机构名单》下载地址：</w:t>
      </w:r>
    </w:p>
    <w:p w14:paraId="2B811BD7">
      <w:pPr>
        <w:pStyle w:val="38"/>
        <w:rPr>
          <w:rFonts w:hint="eastAsia" w:ascii="仿宋" w:hAnsi="仿宋" w:eastAsia="仿宋" w:cs="仿宋"/>
          <w:spacing w:val="14"/>
          <w:sz w:val="24"/>
          <w:lang w:val="en-US" w:eastAsia="zh-CN"/>
        </w:rPr>
      </w:pPr>
      <w:r>
        <w:rPr>
          <w:rFonts w:hint="eastAsia" w:ascii="仿宋" w:hAnsi="仿宋" w:eastAsia="仿宋" w:cs="仿宋"/>
          <w:spacing w:val="14"/>
          <w:sz w:val="24"/>
          <w:lang w:val="en-US" w:eastAsia="zh-CN"/>
        </w:rPr>
        <w:t>洛阳市政府采购网（</w:t>
      </w:r>
      <w:r>
        <w:rPr>
          <w:rFonts w:hint="eastAsia" w:ascii="仿宋" w:hAnsi="仿宋" w:eastAsia="仿宋" w:cs="仿宋"/>
          <w:spacing w:val="14"/>
          <w:sz w:val="24"/>
          <w:lang w:val="en-US" w:eastAsia="zh-CN"/>
        </w:rPr>
        <w:fldChar w:fldCharType="begin"/>
      </w:r>
      <w:r>
        <w:rPr>
          <w:rFonts w:hint="eastAsia" w:ascii="仿宋" w:hAnsi="仿宋" w:eastAsia="仿宋" w:cs="仿宋"/>
          <w:spacing w:val="14"/>
          <w:sz w:val="24"/>
          <w:lang w:val="en-US" w:eastAsia="zh-CN"/>
        </w:rPr>
        <w:instrText xml:space="preserve"> HYPERLINK "http://luoyang.hngp.gov.cn/" </w:instrText>
      </w:r>
      <w:r>
        <w:rPr>
          <w:rFonts w:hint="eastAsia" w:ascii="仿宋" w:hAnsi="仿宋" w:eastAsia="仿宋" w:cs="仿宋"/>
          <w:spacing w:val="14"/>
          <w:sz w:val="24"/>
          <w:lang w:val="en-US" w:eastAsia="zh-CN"/>
        </w:rPr>
        <w:fldChar w:fldCharType="separate"/>
      </w:r>
      <w:r>
        <w:rPr>
          <w:rFonts w:hint="eastAsia" w:ascii="仿宋" w:hAnsi="仿宋" w:eastAsia="仿宋" w:cs="仿宋"/>
          <w:spacing w:val="14"/>
          <w:sz w:val="24"/>
          <w:lang w:val="en-US" w:eastAsia="zh-CN"/>
        </w:rPr>
        <w:t>http://luoyang.hngp.gov.cn/</w:t>
      </w:r>
      <w:r>
        <w:rPr>
          <w:rFonts w:hint="eastAsia" w:ascii="仿宋" w:hAnsi="仿宋" w:eastAsia="仿宋" w:cs="仿宋"/>
          <w:spacing w:val="14"/>
          <w:sz w:val="24"/>
          <w:lang w:val="en-US" w:eastAsia="zh-CN"/>
        </w:rPr>
        <w:fldChar w:fldCharType="end"/>
      </w:r>
      <w:r>
        <w:rPr>
          <w:rFonts w:hint="eastAsia" w:ascii="仿宋" w:hAnsi="仿宋" w:eastAsia="仿宋" w:cs="仿宋"/>
          <w:spacing w:val="14"/>
          <w:sz w:val="24"/>
          <w:lang w:val="en-US" w:eastAsia="zh-CN"/>
        </w:rPr>
        <w:t>）首页“文件下载”栏。</w:t>
      </w:r>
    </w:p>
    <w:p w14:paraId="32015C85">
      <w:pPr>
        <w:pStyle w:val="49"/>
        <w:rPr>
          <w:rFonts w:hint="eastAsia" w:ascii="仿宋" w:hAnsi="仿宋" w:eastAsia="仿宋" w:cs="仿宋"/>
          <w:b/>
          <w:sz w:val="52"/>
          <w:szCs w:val="24"/>
        </w:rPr>
      </w:pPr>
    </w:p>
    <w:p w14:paraId="5455AF63">
      <w:pPr>
        <w:pStyle w:val="52"/>
        <w:ind w:left="54" w:right="54" w:firstLine="498"/>
        <w:jc w:val="both"/>
        <w:rPr>
          <w:rFonts w:hint="eastAsia" w:ascii="仿宋" w:hAnsi="仿宋" w:eastAsia="仿宋" w:cs="仿宋"/>
          <w:sz w:val="28"/>
        </w:rPr>
      </w:pPr>
    </w:p>
    <w:p w14:paraId="26C0EBBA">
      <w:pPr>
        <w:pStyle w:val="33"/>
        <w:rPr>
          <w:rFonts w:hint="eastAsia" w:ascii="仿宋" w:hAnsi="仿宋" w:eastAsia="仿宋" w:cs="仿宋"/>
          <w:sz w:val="28"/>
        </w:rPr>
      </w:pPr>
    </w:p>
    <w:p w14:paraId="3448C2A6">
      <w:pPr>
        <w:pStyle w:val="33"/>
        <w:rPr>
          <w:rFonts w:hint="eastAsia" w:ascii="仿宋" w:hAnsi="仿宋" w:eastAsia="仿宋" w:cs="仿宋"/>
          <w:sz w:val="28"/>
        </w:rPr>
      </w:pPr>
    </w:p>
    <w:p w14:paraId="151B067D">
      <w:pPr>
        <w:pStyle w:val="33"/>
        <w:rPr>
          <w:rFonts w:hint="eastAsia" w:ascii="仿宋" w:hAnsi="仿宋" w:eastAsia="仿宋" w:cs="仿宋"/>
          <w:sz w:val="28"/>
        </w:rPr>
      </w:pPr>
    </w:p>
    <w:p w14:paraId="3A8DE481">
      <w:pPr>
        <w:pStyle w:val="33"/>
        <w:rPr>
          <w:rFonts w:hint="eastAsia" w:ascii="仿宋" w:hAnsi="仿宋" w:eastAsia="仿宋" w:cs="仿宋"/>
          <w:sz w:val="28"/>
        </w:rPr>
      </w:pPr>
    </w:p>
    <w:p w14:paraId="0D34E5AB">
      <w:pPr>
        <w:pStyle w:val="33"/>
        <w:rPr>
          <w:rFonts w:hint="eastAsia" w:ascii="仿宋" w:hAnsi="仿宋" w:eastAsia="仿宋" w:cs="仿宋"/>
          <w:sz w:val="28"/>
        </w:rPr>
      </w:pPr>
    </w:p>
    <w:p w14:paraId="56A5B1AE">
      <w:pPr>
        <w:pStyle w:val="33"/>
        <w:rPr>
          <w:rFonts w:hint="eastAsia" w:ascii="仿宋" w:hAnsi="仿宋" w:eastAsia="仿宋" w:cs="仿宋"/>
          <w:sz w:val="28"/>
        </w:rPr>
      </w:pPr>
    </w:p>
    <w:p w14:paraId="1E9ABBE7">
      <w:pPr>
        <w:pStyle w:val="33"/>
        <w:rPr>
          <w:rFonts w:hint="eastAsia" w:ascii="仿宋" w:hAnsi="仿宋" w:eastAsia="仿宋" w:cs="仿宋"/>
          <w:sz w:val="28"/>
        </w:rPr>
      </w:pPr>
    </w:p>
    <w:p w14:paraId="047CE3F3">
      <w:pPr>
        <w:pStyle w:val="33"/>
        <w:rPr>
          <w:rFonts w:hint="eastAsia" w:ascii="仿宋" w:hAnsi="仿宋" w:eastAsia="仿宋" w:cs="仿宋"/>
          <w:sz w:val="28"/>
        </w:rPr>
        <w:sectPr>
          <w:footerReference r:id="rId7" w:type="default"/>
          <w:pgSz w:w="11906" w:h="16838"/>
          <w:pgMar w:top="1418" w:right="1247" w:bottom="1418" w:left="1247" w:header="680" w:footer="680" w:gutter="0"/>
          <w:pgNumType w:fmt="decimal" w:start="1"/>
          <w:cols w:space="720" w:num="1"/>
          <w:docGrid w:type="linesAndChars" w:linePitch="466" w:charSpace="-6394"/>
        </w:sectPr>
      </w:pPr>
    </w:p>
    <w:p w14:paraId="0FF40FEF">
      <w:pPr>
        <w:pStyle w:val="36"/>
        <w:ind w:firstLine="901"/>
        <w:rPr>
          <w:rStyle w:val="113"/>
          <w:rFonts w:hint="eastAsia" w:ascii="仿宋" w:hAnsi="仿宋" w:eastAsia="仿宋" w:cs="仿宋"/>
          <w:b/>
          <w:bCs/>
          <w:szCs w:val="24"/>
          <w:lang w:val="en-US" w:eastAsia="zh-CN" w:bidi="ar-SA"/>
        </w:rPr>
      </w:pPr>
      <w:bookmarkStart w:id="274" w:name="_Toc1244"/>
      <w:bookmarkStart w:id="275" w:name="_Toc32220"/>
      <w:bookmarkStart w:id="276" w:name="_Toc32630"/>
      <w:bookmarkStart w:id="277" w:name="_Toc11497"/>
      <w:bookmarkStart w:id="278" w:name="_Toc22593"/>
      <w:bookmarkStart w:id="279" w:name="_Toc49691452"/>
      <w:bookmarkStart w:id="280" w:name="_Toc1660841"/>
      <w:bookmarkStart w:id="281" w:name="_Toc256000021"/>
      <w:bookmarkStart w:id="282" w:name="_Toc12381"/>
      <w:bookmarkStart w:id="283" w:name="_Toc18735"/>
      <w:bookmarkStart w:id="284" w:name="_Toc504741948"/>
      <w:r>
        <w:rPr>
          <w:rStyle w:val="113"/>
          <w:rFonts w:hint="eastAsia" w:ascii="仿宋" w:hAnsi="仿宋" w:eastAsia="仿宋" w:cs="仿宋"/>
          <w:b/>
          <w:bCs/>
          <w:szCs w:val="24"/>
          <w:lang w:val="en-US" w:eastAsia="zh-CN" w:bidi="ar-SA"/>
        </w:rPr>
        <w:t>第五章 资格审查与评标办法</w:t>
      </w:r>
      <w:bookmarkEnd w:id="274"/>
      <w:bookmarkEnd w:id="275"/>
      <w:bookmarkEnd w:id="276"/>
      <w:bookmarkEnd w:id="277"/>
      <w:bookmarkEnd w:id="278"/>
      <w:bookmarkEnd w:id="279"/>
      <w:bookmarkEnd w:id="280"/>
      <w:bookmarkEnd w:id="281"/>
      <w:bookmarkEnd w:id="282"/>
      <w:bookmarkEnd w:id="283"/>
      <w:bookmarkEnd w:id="284"/>
    </w:p>
    <w:p w14:paraId="5D88C008">
      <w:pPr>
        <w:pStyle w:val="50"/>
        <w:rPr>
          <w:rFonts w:hint="eastAsia" w:ascii="仿宋" w:hAnsi="仿宋" w:eastAsia="仿宋" w:cs="仿宋"/>
          <w:b/>
          <w:bCs/>
          <w:spacing w:val="14"/>
        </w:rPr>
      </w:pPr>
      <w:bookmarkStart w:id="285" w:name="_Toc256000023"/>
      <w:bookmarkStart w:id="286" w:name="_Toc49691453"/>
      <w:bookmarkStart w:id="287" w:name="_Toc1660842"/>
      <w:bookmarkStart w:id="288" w:name="_Toc256000029"/>
      <w:bookmarkStart w:id="289" w:name="_Toc24300"/>
      <w:bookmarkStart w:id="290" w:name="_Toc24464"/>
      <w:bookmarkStart w:id="291" w:name="_Toc1743"/>
      <w:bookmarkStart w:id="292" w:name="_Toc24225"/>
      <w:bookmarkStart w:id="293" w:name="_Toc13852"/>
      <w:bookmarkStart w:id="294" w:name="_Toc19966"/>
      <w:r>
        <w:rPr>
          <w:rFonts w:hint="eastAsia" w:ascii="仿宋" w:hAnsi="仿宋" w:eastAsia="仿宋" w:cs="仿宋"/>
          <w:b/>
          <w:bCs/>
          <w:spacing w:val="14"/>
        </w:rPr>
        <w:t>1、资格审查与评标方法</w:t>
      </w:r>
      <w:bookmarkEnd w:id="285"/>
      <w:bookmarkEnd w:id="286"/>
      <w:bookmarkEnd w:id="287"/>
      <w:bookmarkEnd w:id="288"/>
      <w:bookmarkEnd w:id="289"/>
      <w:bookmarkEnd w:id="290"/>
      <w:bookmarkEnd w:id="291"/>
      <w:bookmarkEnd w:id="292"/>
      <w:bookmarkEnd w:id="293"/>
      <w:bookmarkEnd w:id="294"/>
    </w:p>
    <w:p w14:paraId="55A81702">
      <w:pPr>
        <w:pStyle w:val="50"/>
        <w:ind w:firstLine="474" w:firstLineChars="200"/>
        <w:rPr>
          <w:rFonts w:hint="eastAsia" w:ascii="仿宋" w:hAnsi="仿宋" w:eastAsia="仿宋" w:cs="仿宋"/>
          <w:spacing w:val="14"/>
        </w:rPr>
      </w:pPr>
      <w:r>
        <w:rPr>
          <w:rFonts w:hint="eastAsia" w:ascii="仿宋" w:hAnsi="仿宋" w:eastAsia="仿宋" w:cs="仿宋"/>
          <w:spacing w:val="14"/>
        </w:rPr>
        <w:t>本次资格审查和符合性审查采用合格制，评标方法采用综合评分法。评标委员会对满足招标文件实质性要求的投标文件，按照本章2.2款规定的评分标准进行打分，按得分由高到低顺序推荐中标候选人，或根据</w:t>
      </w:r>
      <w:r>
        <w:rPr>
          <w:rFonts w:hint="eastAsia" w:ascii="仿宋" w:hAnsi="仿宋" w:eastAsia="仿宋" w:cs="仿宋"/>
          <w:spacing w:val="14"/>
          <w:lang w:eastAsia="zh-CN"/>
        </w:rPr>
        <w:t>采购人</w:t>
      </w:r>
      <w:r>
        <w:rPr>
          <w:rFonts w:hint="eastAsia" w:ascii="仿宋" w:hAnsi="仿宋" w:eastAsia="仿宋" w:cs="仿宋"/>
          <w:spacing w:val="14"/>
        </w:rPr>
        <w:t>授权直接确定中标人，但投标报价明显低于其他通过符合性审查投标人的报价，有可能影响产品质量或者不能诚信履约的除外。如评审得分相同的，按照投标报价由低到高的顺序推荐；如评审得分且投标报价均相同的，按照技术部分得分由高到低顺序推荐；若评审得分、投标报价、技术部分得分均相同，则由</w:t>
      </w:r>
      <w:r>
        <w:rPr>
          <w:rFonts w:hint="eastAsia" w:ascii="仿宋" w:hAnsi="仿宋" w:eastAsia="仿宋" w:cs="仿宋"/>
          <w:spacing w:val="14"/>
          <w:lang w:eastAsia="zh-CN"/>
        </w:rPr>
        <w:t>采购人</w:t>
      </w:r>
      <w:r>
        <w:rPr>
          <w:rFonts w:hint="eastAsia" w:ascii="仿宋" w:hAnsi="仿宋" w:eastAsia="仿宋" w:cs="仿宋"/>
          <w:spacing w:val="14"/>
        </w:rPr>
        <w:t>自主决定中标人及中标候选人排名。</w:t>
      </w:r>
    </w:p>
    <w:p w14:paraId="2CB58E5D">
      <w:pPr>
        <w:pStyle w:val="50"/>
        <w:rPr>
          <w:rFonts w:hint="eastAsia" w:ascii="仿宋" w:hAnsi="仿宋" w:eastAsia="仿宋" w:cs="仿宋"/>
          <w:b/>
          <w:bCs/>
          <w:spacing w:val="14"/>
        </w:rPr>
      </w:pPr>
      <w:bookmarkStart w:id="295" w:name="_Toc32690"/>
      <w:bookmarkStart w:id="296" w:name="_Toc28893"/>
      <w:bookmarkStart w:id="297" w:name="_Toc256000030"/>
      <w:bookmarkStart w:id="298" w:name="_Toc1660843"/>
      <w:bookmarkStart w:id="299" w:name="_Toc21752"/>
      <w:bookmarkStart w:id="300" w:name="_Toc256000025"/>
      <w:bookmarkStart w:id="301" w:name="_Toc22131"/>
      <w:bookmarkStart w:id="302" w:name="_Toc49691454"/>
      <w:bookmarkStart w:id="303" w:name="_Toc32316"/>
      <w:bookmarkStart w:id="304" w:name="_Toc21479"/>
      <w:r>
        <w:rPr>
          <w:rFonts w:hint="eastAsia" w:ascii="仿宋" w:hAnsi="仿宋" w:eastAsia="仿宋" w:cs="仿宋"/>
          <w:b/>
          <w:bCs/>
          <w:spacing w:val="14"/>
        </w:rPr>
        <w:t>2、资格审查与评审标准</w:t>
      </w:r>
      <w:bookmarkEnd w:id="295"/>
      <w:bookmarkEnd w:id="296"/>
      <w:bookmarkEnd w:id="297"/>
      <w:bookmarkEnd w:id="298"/>
      <w:bookmarkEnd w:id="299"/>
      <w:bookmarkEnd w:id="300"/>
      <w:bookmarkEnd w:id="301"/>
      <w:bookmarkEnd w:id="302"/>
      <w:bookmarkEnd w:id="303"/>
      <w:bookmarkEnd w:id="304"/>
    </w:p>
    <w:p w14:paraId="01EE1BBC">
      <w:pPr>
        <w:pStyle w:val="50"/>
        <w:rPr>
          <w:rFonts w:hint="eastAsia" w:ascii="仿宋" w:hAnsi="仿宋" w:eastAsia="仿宋" w:cs="仿宋"/>
          <w:b/>
          <w:bCs/>
          <w:spacing w:val="14"/>
        </w:rPr>
      </w:pPr>
      <w:bookmarkStart w:id="305" w:name="_Toc6202"/>
      <w:bookmarkStart w:id="306" w:name="_Toc1660844"/>
      <w:bookmarkStart w:id="307" w:name="_Toc49691455"/>
      <w:r>
        <w:rPr>
          <w:rFonts w:hint="eastAsia" w:ascii="仿宋" w:hAnsi="仿宋" w:eastAsia="仿宋" w:cs="仿宋"/>
          <w:b/>
          <w:bCs/>
          <w:spacing w:val="14"/>
        </w:rPr>
        <w:t>2.1 资格审查与符合性审查标准</w:t>
      </w:r>
      <w:bookmarkEnd w:id="305"/>
      <w:bookmarkEnd w:id="306"/>
      <w:bookmarkEnd w:id="307"/>
    </w:p>
    <w:p w14:paraId="5B738FF3">
      <w:pPr>
        <w:pStyle w:val="50"/>
        <w:ind w:firstLine="474" w:firstLineChars="200"/>
        <w:rPr>
          <w:rFonts w:hint="eastAsia" w:ascii="仿宋" w:hAnsi="仿宋" w:eastAsia="仿宋" w:cs="仿宋"/>
          <w:spacing w:val="14"/>
        </w:rPr>
      </w:pPr>
      <w:r>
        <w:rPr>
          <w:rFonts w:hint="eastAsia" w:ascii="仿宋" w:hAnsi="仿宋" w:eastAsia="仿宋" w:cs="仿宋"/>
          <w:spacing w:val="14"/>
        </w:rPr>
        <w:t>2.1.1资格审查标准：见第六章。</w:t>
      </w:r>
    </w:p>
    <w:p w14:paraId="397D65E3">
      <w:pPr>
        <w:pStyle w:val="50"/>
        <w:ind w:firstLine="474" w:firstLineChars="200"/>
        <w:rPr>
          <w:rFonts w:hint="eastAsia" w:ascii="仿宋" w:hAnsi="仿宋" w:eastAsia="仿宋" w:cs="仿宋"/>
          <w:spacing w:val="14"/>
        </w:rPr>
      </w:pPr>
      <w:r>
        <w:rPr>
          <w:rFonts w:hint="eastAsia" w:ascii="仿宋" w:hAnsi="仿宋" w:eastAsia="仿宋" w:cs="仿宋"/>
          <w:spacing w:val="14"/>
        </w:rPr>
        <w:t>2.1.2符合性审查标准：见第六章。</w:t>
      </w:r>
    </w:p>
    <w:p w14:paraId="06759CC3">
      <w:pPr>
        <w:pStyle w:val="50"/>
        <w:rPr>
          <w:rFonts w:hint="eastAsia" w:ascii="仿宋" w:hAnsi="仿宋" w:eastAsia="仿宋" w:cs="仿宋"/>
          <w:b/>
          <w:bCs/>
          <w:spacing w:val="14"/>
        </w:rPr>
      </w:pPr>
      <w:bookmarkStart w:id="308" w:name="_Toc49691456"/>
      <w:bookmarkStart w:id="309" w:name="_Toc16459"/>
      <w:bookmarkStart w:id="310" w:name="_Toc1660845"/>
      <w:r>
        <w:rPr>
          <w:rFonts w:hint="eastAsia" w:ascii="仿宋" w:hAnsi="仿宋" w:eastAsia="仿宋" w:cs="仿宋"/>
          <w:b/>
          <w:bCs/>
          <w:spacing w:val="14"/>
        </w:rPr>
        <w:t>2.2 分值构成与评分标准</w:t>
      </w:r>
      <w:bookmarkEnd w:id="308"/>
      <w:bookmarkEnd w:id="309"/>
      <w:bookmarkEnd w:id="310"/>
    </w:p>
    <w:p w14:paraId="4EC5FE81">
      <w:pPr>
        <w:pStyle w:val="50"/>
        <w:ind w:firstLine="474" w:firstLineChars="200"/>
        <w:rPr>
          <w:rFonts w:hint="eastAsia" w:ascii="仿宋" w:hAnsi="仿宋" w:eastAsia="仿宋" w:cs="仿宋"/>
          <w:spacing w:val="14"/>
        </w:rPr>
      </w:pPr>
      <w:r>
        <w:rPr>
          <w:rFonts w:hint="eastAsia" w:ascii="仿宋" w:hAnsi="仿宋" w:eastAsia="仿宋" w:cs="仿宋"/>
          <w:spacing w:val="14"/>
        </w:rPr>
        <w:t>2.2.1 分值构成见评分标准。</w:t>
      </w:r>
    </w:p>
    <w:p w14:paraId="395FD611">
      <w:pPr>
        <w:pStyle w:val="50"/>
        <w:ind w:firstLine="474" w:firstLineChars="200"/>
        <w:rPr>
          <w:rFonts w:hint="eastAsia" w:ascii="仿宋" w:hAnsi="仿宋" w:eastAsia="仿宋" w:cs="仿宋"/>
          <w:spacing w:val="14"/>
          <w:lang w:eastAsia="zh-CN"/>
        </w:rPr>
      </w:pPr>
      <w:r>
        <w:rPr>
          <w:rFonts w:hint="eastAsia" w:ascii="仿宋" w:hAnsi="仿宋" w:eastAsia="仿宋" w:cs="仿宋"/>
          <w:spacing w:val="14"/>
        </w:rPr>
        <w:t>2.2.2 评分标准：具体评分标准见第六章。</w:t>
      </w:r>
      <w:bookmarkStart w:id="311" w:name="_Toc8523"/>
      <w:bookmarkStart w:id="312" w:name="_Toc2502"/>
      <w:bookmarkStart w:id="313" w:name="_Toc7624"/>
      <w:bookmarkStart w:id="314" w:name="_Toc256000031"/>
      <w:bookmarkStart w:id="315" w:name="_Toc27034"/>
      <w:bookmarkStart w:id="316" w:name="_Toc49691457"/>
      <w:bookmarkStart w:id="317" w:name="_Toc27795"/>
      <w:bookmarkStart w:id="318" w:name="_Toc1660846"/>
    </w:p>
    <w:p w14:paraId="39D83DB4">
      <w:pPr>
        <w:pStyle w:val="50"/>
        <w:rPr>
          <w:rFonts w:hint="eastAsia" w:ascii="仿宋" w:hAnsi="仿宋" w:eastAsia="仿宋" w:cs="仿宋"/>
          <w:b/>
          <w:bCs/>
          <w:spacing w:val="14"/>
        </w:rPr>
      </w:pPr>
      <w:bookmarkStart w:id="319" w:name="_Toc24947"/>
      <w:bookmarkStart w:id="320" w:name="_Toc256000026"/>
      <w:r>
        <w:rPr>
          <w:rFonts w:hint="eastAsia" w:ascii="仿宋" w:hAnsi="仿宋" w:eastAsia="仿宋" w:cs="仿宋"/>
          <w:b/>
          <w:bCs/>
          <w:spacing w:val="14"/>
        </w:rPr>
        <w:t>3、资格审查与评标程序</w:t>
      </w:r>
      <w:bookmarkEnd w:id="311"/>
      <w:bookmarkEnd w:id="312"/>
      <w:bookmarkEnd w:id="313"/>
      <w:bookmarkEnd w:id="314"/>
      <w:bookmarkEnd w:id="315"/>
      <w:bookmarkEnd w:id="316"/>
      <w:bookmarkEnd w:id="317"/>
      <w:bookmarkEnd w:id="318"/>
      <w:bookmarkEnd w:id="319"/>
      <w:bookmarkEnd w:id="320"/>
    </w:p>
    <w:p w14:paraId="3C2F46BB">
      <w:pPr>
        <w:pStyle w:val="50"/>
        <w:rPr>
          <w:rFonts w:hint="eastAsia" w:ascii="仿宋" w:hAnsi="仿宋" w:eastAsia="仿宋" w:cs="仿宋"/>
          <w:b/>
          <w:bCs/>
          <w:spacing w:val="14"/>
        </w:rPr>
      </w:pPr>
      <w:bookmarkStart w:id="321" w:name="_Toc17460"/>
      <w:bookmarkStart w:id="322" w:name="_Toc49691458"/>
      <w:bookmarkStart w:id="323" w:name="_Toc1660847"/>
      <w:r>
        <w:rPr>
          <w:rFonts w:hint="eastAsia" w:ascii="仿宋" w:hAnsi="仿宋" w:eastAsia="仿宋" w:cs="仿宋"/>
          <w:b/>
          <w:bCs/>
          <w:spacing w:val="14"/>
        </w:rPr>
        <w:t>3.1 资格审查与符合性审查</w:t>
      </w:r>
      <w:bookmarkEnd w:id="321"/>
      <w:bookmarkEnd w:id="322"/>
      <w:bookmarkEnd w:id="323"/>
    </w:p>
    <w:p w14:paraId="25459F1E">
      <w:pPr>
        <w:pStyle w:val="50"/>
        <w:ind w:firstLine="474" w:firstLineChars="200"/>
        <w:rPr>
          <w:rFonts w:hint="eastAsia" w:ascii="仿宋" w:hAnsi="仿宋" w:eastAsia="仿宋" w:cs="仿宋"/>
          <w:spacing w:val="14"/>
        </w:rPr>
      </w:pPr>
      <w:r>
        <w:rPr>
          <w:rFonts w:hint="eastAsia" w:ascii="仿宋" w:hAnsi="仿宋" w:eastAsia="仿宋" w:cs="仿宋"/>
          <w:spacing w:val="14"/>
        </w:rPr>
        <w:t>3.1.1资格审查小组依据本章第2.1.1款规定的标准对投标文件进行资格审查。有一项不符合审查标准的，应当否决其投标。评标委员会依据本章第2.1.2款规定的标准对投标文件进行符合性审查。有一项不符合审查标准的，应当否决其投标。</w:t>
      </w:r>
    </w:p>
    <w:p w14:paraId="0340D8D4">
      <w:pPr>
        <w:pStyle w:val="50"/>
        <w:ind w:firstLine="474" w:firstLineChars="200"/>
        <w:rPr>
          <w:rFonts w:hint="eastAsia" w:ascii="仿宋" w:hAnsi="仿宋" w:eastAsia="仿宋" w:cs="仿宋"/>
          <w:spacing w:val="14"/>
        </w:rPr>
      </w:pPr>
      <w:r>
        <w:rPr>
          <w:rFonts w:hint="eastAsia" w:ascii="仿宋" w:hAnsi="仿宋" w:eastAsia="仿宋" w:cs="仿宋"/>
          <w:spacing w:val="14"/>
        </w:rPr>
        <w:t>3.1.2投标人有以下情形之一的，评标委员会应当否决其投标：</w:t>
      </w:r>
    </w:p>
    <w:p w14:paraId="0B9156A3">
      <w:pPr>
        <w:pStyle w:val="50"/>
        <w:ind w:firstLine="474" w:firstLineChars="200"/>
        <w:rPr>
          <w:rFonts w:hint="eastAsia" w:ascii="仿宋" w:hAnsi="仿宋" w:eastAsia="仿宋" w:cs="仿宋"/>
          <w:spacing w:val="14"/>
        </w:rPr>
      </w:pPr>
      <w:r>
        <w:rPr>
          <w:rFonts w:hint="eastAsia" w:ascii="仿宋" w:hAnsi="仿宋" w:eastAsia="仿宋" w:cs="仿宋"/>
          <w:spacing w:val="14"/>
        </w:rPr>
        <w:t>（1）投标文件没有对招标文件的实质性要求和条件作出响应，或者对招标文件的偏差超出招标文件规定的偏差范围或最高项数；</w:t>
      </w:r>
    </w:p>
    <w:p w14:paraId="70CD91E1">
      <w:pPr>
        <w:pStyle w:val="50"/>
        <w:ind w:firstLine="474" w:firstLineChars="200"/>
        <w:rPr>
          <w:rFonts w:hint="eastAsia" w:ascii="仿宋" w:hAnsi="仿宋" w:eastAsia="仿宋" w:cs="仿宋"/>
          <w:spacing w:val="14"/>
        </w:rPr>
      </w:pPr>
      <w:r>
        <w:rPr>
          <w:rFonts w:hint="eastAsia" w:ascii="仿宋" w:hAnsi="仿宋" w:eastAsia="仿宋" w:cs="仿宋"/>
          <w:spacing w:val="14"/>
        </w:rPr>
        <w:t>（2）有串通投标、弄虚作假、行贿等违法行为。</w:t>
      </w:r>
    </w:p>
    <w:p w14:paraId="6576B8A4">
      <w:pPr>
        <w:pStyle w:val="50"/>
        <w:ind w:firstLine="474" w:firstLineChars="200"/>
        <w:rPr>
          <w:rFonts w:hint="eastAsia" w:ascii="仿宋" w:hAnsi="仿宋" w:eastAsia="仿宋" w:cs="仿宋"/>
          <w:spacing w:val="14"/>
        </w:rPr>
      </w:pPr>
      <w:r>
        <w:rPr>
          <w:rFonts w:hint="eastAsia" w:ascii="仿宋" w:hAnsi="仿宋" w:eastAsia="仿宋" w:cs="仿宋"/>
          <w:spacing w:val="14"/>
        </w:rPr>
        <w:t>3.1.3有下列情形之一的，视为投标人串通投标，其投标无效：</w:t>
      </w:r>
    </w:p>
    <w:p w14:paraId="59EA913A">
      <w:pPr>
        <w:pStyle w:val="50"/>
        <w:ind w:firstLine="474" w:firstLineChars="200"/>
        <w:rPr>
          <w:rFonts w:hint="eastAsia" w:ascii="仿宋" w:hAnsi="仿宋" w:eastAsia="仿宋" w:cs="仿宋"/>
          <w:spacing w:val="14"/>
        </w:rPr>
      </w:pPr>
      <w:r>
        <w:rPr>
          <w:rFonts w:hint="eastAsia" w:ascii="仿宋" w:hAnsi="仿宋" w:eastAsia="仿宋" w:cs="仿宋"/>
          <w:spacing w:val="14"/>
        </w:rPr>
        <w:t>（1）不同投标人的投标文件由同一单位或者个人编制；</w:t>
      </w:r>
    </w:p>
    <w:p w14:paraId="0694E646">
      <w:pPr>
        <w:pStyle w:val="50"/>
        <w:ind w:firstLine="474" w:firstLineChars="200"/>
        <w:rPr>
          <w:rFonts w:hint="eastAsia" w:ascii="仿宋" w:hAnsi="仿宋" w:eastAsia="仿宋" w:cs="仿宋"/>
          <w:spacing w:val="14"/>
        </w:rPr>
      </w:pPr>
      <w:r>
        <w:rPr>
          <w:rFonts w:hint="eastAsia" w:ascii="仿宋" w:hAnsi="仿宋" w:eastAsia="仿宋" w:cs="仿宋"/>
          <w:spacing w:val="14"/>
        </w:rPr>
        <w:t>（2）不同投标人委托同一单位或者个人办理投标事宜；</w:t>
      </w:r>
    </w:p>
    <w:p w14:paraId="2B92E6FF">
      <w:pPr>
        <w:pStyle w:val="50"/>
        <w:ind w:firstLine="474" w:firstLineChars="200"/>
        <w:rPr>
          <w:rFonts w:hint="eastAsia" w:ascii="仿宋" w:hAnsi="仿宋" w:eastAsia="仿宋" w:cs="仿宋"/>
          <w:spacing w:val="14"/>
        </w:rPr>
      </w:pPr>
      <w:r>
        <w:rPr>
          <w:rFonts w:hint="eastAsia" w:ascii="仿宋" w:hAnsi="仿宋" w:eastAsia="仿宋" w:cs="仿宋"/>
          <w:spacing w:val="14"/>
        </w:rPr>
        <w:t>（3）不同投标人的投标文件载明的项目管理成员或者联系人员为同一人；</w:t>
      </w:r>
    </w:p>
    <w:p w14:paraId="7638CC69">
      <w:pPr>
        <w:pStyle w:val="50"/>
        <w:ind w:firstLine="474" w:firstLineChars="200"/>
        <w:rPr>
          <w:rFonts w:hint="eastAsia" w:ascii="仿宋" w:hAnsi="仿宋" w:eastAsia="仿宋" w:cs="仿宋"/>
          <w:spacing w:val="14"/>
        </w:rPr>
      </w:pPr>
      <w:r>
        <w:rPr>
          <w:rFonts w:hint="eastAsia" w:ascii="仿宋" w:hAnsi="仿宋" w:eastAsia="仿宋" w:cs="仿宋"/>
          <w:spacing w:val="14"/>
        </w:rPr>
        <w:t>（4）不同投标人的投标文件异常一致或者投标报价呈规律性差异。</w:t>
      </w:r>
    </w:p>
    <w:p w14:paraId="76FF65DD">
      <w:pPr>
        <w:pStyle w:val="50"/>
        <w:ind w:firstLine="474" w:firstLineChars="200"/>
        <w:rPr>
          <w:rFonts w:hint="eastAsia" w:ascii="仿宋" w:hAnsi="仿宋" w:eastAsia="仿宋" w:cs="仿宋"/>
          <w:spacing w:val="14"/>
        </w:rPr>
      </w:pPr>
      <w:r>
        <w:rPr>
          <w:rFonts w:hint="eastAsia" w:ascii="仿宋" w:hAnsi="仿宋" w:eastAsia="仿宋" w:cs="仿宋"/>
          <w:spacing w:val="14"/>
        </w:rPr>
        <w:t>3.1.4投标文件报价出现前后不一致的，评标委员会按以下原则要求投标人对投标报价进行修正，并要求投标人书面澄清确认。投标人拒不澄清确认的，评标委员会应当否决其投标：</w:t>
      </w:r>
    </w:p>
    <w:p w14:paraId="333A51C3">
      <w:pPr>
        <w:pStyle w:val="50"/>
        <w:ind w:firstLine="474" w:firstLineChars="200"/>
        <w:rPr>
          <w:rFonts w:hint="eastAsia" w:ascii="仿宋" w:hAnsi="仿宋" w:eastAsia="仿宋" w:cs="仿宋"/>
          <w:spacing w:val="14"/>
        </w:rPr>
      </w:pPr>
      <w:r>
        <w:rPr>
          <w:rFonts w:hint="eastAsia" w:ascii="仿宋" w:hAnsi="仿宋" w:eastAsia="仿宋" w:cs="仿宋"/>
          <w:spacing w:val="14"/>
        </w:rPr>
        <w:t>（1）投标文件中开标一览表内容与投标文件中相应内容不一致的，以开标一览表为准；</w:t>
      </w:r>
    </w:p>
    <w:p w14:paraId="1E7C210D">
      <w:pPr>
        <w:pStyle w:val="50"/>
        <w:ind w:firstLine="474" w:firstLineChars="200"/>
        <w:rPr>
          <w:rFonts w:hint="eastAsia" w:ascii="仿宋" w:hAnsi="仿宋" w:eastAsia="仿宋" w:cs="仿宋"/>
          <w:spacing w:val="14"/>
        </w:rPr>
      </w:pPr>
      <w:r>
        <w:rPr>
          <w:rFonts w:hint="eastAsia" w:ascii="仿宋" w:hAnsi="仿宋" w:eastAsia="仿宋" w:cs="仿宋"/>
          <w:spacing w:val="14"/>
        </w:rPr>
        <w:t>（2）大写金额和小写金额不一致的，以大写金额为准；</w:t>
      </w:r>
    </w:p>
    <w:p w14:paraId="2B82C963">
      <w:pPr>
        <w:pStyle w:val="50"/>
        <w:ind w:firstLine="474" w:firstLineChars="200"/>
        <w:rPr>
          <w:rFonts w:hint="eastAsia" w:ascii="仿宋" w:hAnsi="仿宋" w:eastAsia="仿宋" w:cs="仿宋"/>
          <w:spacing w:val="14"/>
        </w:rPr>
      </w:pPr>
      <w:r>
        <w:rPr>
          <w:rFonts w:hint="eastAsia" w:ascii="仿宋" w:hAnsi="仿宋" w:eastAsia="仿宋" w:cs="仿宋"/>
          <w:spacing w:val="14"/>
        </w:rPr>
        <w:t>（3）单价金额小数点或者百分比有明显错位的，以开标一览表的总价为准，并修改单价；</w:t>
      </w:r>
    </w:p>
    <w:p w14:paraId="07D737B0">
      <w:pPr>
        <w:pStyle w:val="50"/>
        <w:ind w:firstLine="474" w:firstLineChars="200"/>
        <w:rPr>
          <w:rFonts w:hint="eastAsia" w:ascii="仿宋" w:hAnsi="仿宋" w:eastAsia="仿宋" w:cs="仿宋"/>
          <w:spacing w:val="14"/>
        </w:rPr>
      </w:pPr>
      <w:r>
        <w:rPr>
          <w:rFonts w:hint="eastAsia" w:ascii="仿宋" w:hAnsi="仿宋" w:eastAsia="仿宋" w:cs="仿宋"/>
          <w:spacing w:val="14"/>
        </w:rPr>
        <w:t>（4）总价金额与按单价汇总金额不一致的，以单价金额计算结果为准。</w:t>
      </w:r>
    </w:p>
    <w:p w14:paraId="1AE44F87">
      <w:pPr>
        <w:pStyle w:val="50"/>
        <w:ind w:firstLine="474" w:firstLineChars="200"/>
        <w:rPr>
          <w:rFonts w:hint="eastAsia" w:ascii="仿宋" w:hAnsi="仿宋" w:eastAsia="仿宋" w:cs="仿宋"/>
          <w:spacing w:val="14"/>
        </w:rPr>
      </w:pPr>
      <w:r>
        <w:rPr>
          <w:rFonts w:hint="eastAsia" w:ascii="仿宋" w:hAnsi="仿宋" w:eastAsia="仿宋" w:cs="仿宋"/>
          <w:spacing w:val="14"/>
        </w:rPr>
        <w:t>同时出现两种以上不一致的，按照前款规定的顺序修正。</w:t>
      </w:r>
    </w:p>
    <w:p w14:paraId="48B68896">
      <w:pPr>
        <w:pStyle w:val="50"/>
        <w:rPr>
          <w:rFonts w:hint="eastAsia" w:ascii="仿宋" w:hAnsi="仿宋" w:eastAsia="仿宋" w:cs="仿宋"/>
          <w:b/>
          <w:bCs/>
          <w:spacing w:val="14"/>
        </w:rPr>
      </w:pPr>
      <w:bookmarkStart w:id="324" w:name="_Toc1660848"/>
      <w:bookmarkStart w:id="325" w:name="_Toc49691459"/>
      <w:bookmarkStart w:id="326" w:name="_Toc5242"/>
      <w:r>
        <w:rPr>
          <w:rFonts w:hint="eastAsia" w:ascii="仿宋" w:hAnsi="仿宋" w:eastAsia="仿宋" w:cs="仿宋"/>
          <w:b/>
          <w:bCs/>
          <w:spacing w:val="14"/>
        </w:rPr>
        <w:t>3.2 详细评审</w:t>
      </w:r>
      <w:bookmarkEnd w:id="324"/>
      <w:bookmarkEnd w:id="325"/>
      <w:bookmarkEnd w:id="326"/>
    </w:p>
    <w:p w14:paraId="398E1886">
      <w:pPr>
        <w:pStyle w:val="50"/>
        <w:ind w:firstLine="474" w:firstLineChars="200"/>
        <w:rPr>
          <w:rFonts w:hint="eastAsia" w:ascii="仿宋" w:hAnsi="仿宋" w:eastAsia="仿宋" w:cs="仿宋"/>
          <w:spacing w:val="14"/>
        </w:rPr>
      </w:pPr>
      <w:r>
        <w:rPr>
          <w:rFonts w:hint="eastAsia" w:ascii="仿宋" w:hAnsi="仿宋" w:eastAsia="仿宋" w:cs="仿宋"/>
          <w:spacing w:val="14"/>
        </w:rPr>
        <w:t>3.2.1评标委员会按本章第2.2款规定的量化因素和分值进行打分，取所有评委打分分数的算术平均值作为该投标人的各项得分。</w:t>
      </w:r>
    </w:p>
    <w:p w14:paraId="77D4E493">
      <w:pPr>
        <w:pStyle w:val="50"/>
        <w:ind w:firstLine="474" w:firstLineChars="200"/>
        <w:rPr>
          <w:rFonts w:hint="eastAsia" w:ascii="仿宋" w:hAnsi="仿宋" w:eastAsia="仿宋" w:cs="仿宋"/>
          <w:spacing w:val="14"/>
        </w:rPr>
      </w:pPr>
      <w:r>
        <w:rPr>
          <w:rFonts w:hint="eastAsia" w:ascii="仿宋" w:hAnsi="仿宋" w:eastAsia="仿宋" w:cs="仿宋"/>
          <w:spacing w:val="14"/>
        </w:rPr>
        <w:t>3.2.2评分分值计算保留小数点后两位，小数点后第三位“四舍五入”。</w:t>
      </w:r>
    </w:p>
    <w:p w14:paraId="0DA81BC3">
      <w:pPr>
        <w:pStyle w:val="50"/>
        <w:ind w:firstLine="474" w:firstLineChars="200"/>
        <w:rPr>
          <w:rFonts w:hint="eastAsia" w:ascii="仿宋" w:hAnsi="仿宋" w:eastAsia="仿宋" w:cs="仿宋"/>
          <w:spacing w:val="14"/>
        </w:rPr>
      </w:pPr>
      <w:r>
        <w:rPr>
          <w:rFonts w:hint="eastAsia" w:ascii="仿宋" w:hAnsi="仿宋" w:eastAsia="仿宋" w:cs="仿宋"/>
          <w:spacing w:val="14"/>
        </w:rPr>
        <w:t>3.2.3评标委员会汇总投标人的各项得分，相加后为投标人最终得分。</w:t>
      </w:r>
    </w:p>
    <w:p w14:paraId="1895FBB8">
      <w:pPr>
        <w:pStyle w:val="50"/>
        <w:ind w:firstLine="474" w:firstLineChars="200"/>
        <w:rPr>
          <w:rFonts w:hint="eastAsia" w:ascii="仿宋" w:hAnsi="仿宋" w:eastAsia="仿宋" w:cs="仿宋"/>
          <w:spacing w:val="14"/>
        </w:rPr>
      </w:pPr>
      <w:r>
        <w:rPr>
          <w:rFonts w:hint="eastAsia" w:ascii="仿宋" w:hAnsi="仿宋" w:eastAsia="仿宋" w:cs="仿宋"/>
          <w:spacing w:val="14"/>
        </w:rPr>
        <w:t>3.2.4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319505">
      <w:pPr>
        <w:pStyle w:val="50"/>
        <w:rPr>
          <w:rFonts w:hint="eastAsia" w:ascii="仿宋" w:hAnsi="仿宋" w:eastAsia="仿宋" w:cs="仿宋"/>
          <w:b/>
          <w:bCs/>
          <w:spacing w:val="14"/>
        </w:rPr>
      </w:pPr>
      <w:bookmarkStart w:id="327" w:name="_Toc1660849"/>
      <w:bookmarkStart w:id="328" w:name="_Toc6268"/>
      <w:bookmarkStart w:id="329" w:name="_Toc49691460"/>
      <w:r>
        <w:rPr>
          <w:rFonts w:hint="eastAsia" w:ascii="仿宋" w:hAnsi="仿宋" w:eastAsia="仿宋" w:cs="仿宋"/>
          <w:b/>
          <w:bCs/>
          <w:spacing w:val="14"/>
        </w:rPr>
        <w:t>3.3 投标文件的澄清</w:t>
      </w:r>
      <w:bookmarkEnd w:id="327"/>
      <w:bookmarkEnd w:id="328"/>
      <w:bookmarkEnd w:id="329"/>
    </w:p>
    <w:p w14:paraId="3E79435E">
      <w:pPr>
        <w:pStyle w:val="50"/>
        <w:ind w:firstLine="474" w:firstLineChars="200"/>
        <w:rPr>
          <w:rFonts w:hint="eastAsia" w:ascii="仿宋" w:hAnsi="仿宋" w:eastAsia="仿宋" w:cs="仿宋"/>
          <w:spacing w:val="14"/>
        </w:rPr>
      </w:pPr>
      <w:r>
        <w:rPr>
          <w:rFonts w:hint="eastAsia" w:ascii="仿宋" w:hAnsi="仿宋" w:eastAsia="仿宋" w:cs="仿宋"/>
          <w:spacing w:val="1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7255213">
      <w:pPr>
        <w:pStyle w:val="50"/>
        <w:ind w:firstLine="474" w:firstLineChars="200"/>
        <w:rPr>
          <w:rFonts w:hint="eastAsia" w:ascii="仿宋" w:hAnsi="仿宋" w:eastAsia="仿宋" w:cs="仿宋"/>
          <w:spacing w:val="14"/>
        </w:rPr>
      </w:pPr>
      <w:r>
        <w:rPr>
          <w:rFonts w:hint="eastAsia" w:ascii="仿宋" w:hAnsi="仿宋" w:eastAsia="仿宋" w:cs="仿宋"/>
          <w:spacing w:val="14"/>
        </w:rPr>
        <w:t>3.3.2澄清、说明或补正不得超出投标文件的范围且不得改变投标文件的实质性内容，并构成投标文件的组成部分。</w:t>
      </w:r>
    </w:p>
    <w:p w14:paraId="65BC3FD1">
      <w:pPr>
        <w:pStyle w:val="50"/>
        <w:ind w:firstLine="474" w:firstLineChars="200"/>
        <w:rPr>
          <w:rFonts w:hint="eastAsia" w:ascii="仿宋" w:hAnsi="仿宋" w:eastAsia="仿宋" w:cs="仿宋"/>
          <w:spacing w:val="14"/>
        </w:rPr>
      </w:pPr>
      <w:r>
        <w:rPr>
          <w:rFonts w:hint="eastAsia" w:ascii="仿宋" w:hAnsi="仿宋" w:eastAsia="仿宋" w:cs="仿宋"/>
          <w:spacing w:val="14"/>
        </w:rPr>
        <w:t>3.3.3评标委员会对投标人提交的澄清、说明或补正有疑问的，可以要求投标人进一步澄清、说明或补正，直至满足评标委员会的要求。</w:t>
      </w:r>
    </w:p>
    <w:p w14:paraId="5304D8A6">
      <w:pPr>
        <w:pStyle w:val="50"/>
        <w:rPr>
          <w:rFonts w:hint="eastAsia" w:ascii="仿宋" w:hAnsi="仿宋" w:eastAsia="仿宋" w:cs="仿宋"/>
          <w:b/>
          <w:bCs/>
          <w:spacing w:val="14"/>
        </w:rPr>
      </w:pPr>
      <w:bookmarkStart w:id="330" w:name="_Toc12198"/>
      <w:bookmarkStart w:id="331" w:name="_Toc49691461"/>
      <w:bookmarkStart w:id="332" w:name="_Toc1660850"/>
      <w:r>
        <w:rPr>
          <w:rFonts w:hint="eastAsia" w:ascii="仿宋" w:hAnsi="仿宋" w:eastAsia="仿宋" w:cs="仿宋"/>
          <w:b/>
          <w:bCs/>
          <w:spacing w:val="14"/>
        </w:rPr>
        <w:t>3.4 评标结果</w:t>
      </w:r>
      <w:bookmarkEnd w:id="330"/>
      <w:bookmarkEnd w:id="331"/>
      <w:bookmarkEnd w:id="332"/>
    </w:p>
    <w:p w14:paraId="3E719F2D">
      <w:pPr>
        <w:pStyle w:val="50"/>
        <w:ind w:firstLine="474" w:firstLineChars="200"/>
        <w:rPr>
          <w:rFonts w:hint="eastAsia" w:ascii="仿宋" w:hAnsi="仿宋" w:eastAsia="仿宋" w:cs="仿宋"/>
          <w:spacing w:val="14"/>
        </w:rPr>
      </w:pPr>
      <w:r>
        <w:rPr>
          <w:rFonts w:hint="eastAsia" w:ascii="仿宋" w:hAnsi="仿宋" w:eastAsia="仿宋" w:cs="仿宋"/>
          <w:spacing w:val="14"/>
        </w:rPr>
        <w:t>3.4.1评标委员会严格按照招标文件的要求和条件进行评标和打分，评标结果按评审后得分由高到低的顺序排列。如评审得分相同的，按照投标报价由低到高的顺序推荐；如评审得分且投标报价均相同的，按照技术部分得分由高到低顺序推荐；若评审得分、投标报价、技术部分得分均相同，则由</w:t>
      </w:r>
      <w:r>
        <w:rPr>
          <w:rFonts w:hint="eastAsia" w:ascii="仿宋" w:hAnsi="仿宋" w:eastAsia="仿宋" w:cs="仿宋"/>
          <w:spacing w:val="14"/>
          <w:lang w:eastAsia="zh-CN"/>
        </w:rPr>
        <w:t>采购人</w:t>
      </w:r>
      <w:r>
        <w:rPr>
          <w:rFonts w:hint="eastAsia" w:ascii="仿宋" w:hAnsi="仿宋" w:eastAsia="仿宋" w:cs="仿宋"/>
          <w:spacing w:val="14"/>
        </w:rPr>
        <w:t>自主决定中标人及中标候选人排名。</w:t>
      </w:r>
    </w:p>
    <w:p w14:paraId="19F98A5D">
      <w:pPr>
        <w:pStyle w:val="50"/>
        <w:ind w:firstLine="474" w:firstLineChars="200"/>
        <w:rPr>
          <w:rFonts w:hint="eastAsia" w:ascii="仿宋" w:hAnsi="仿宋" w:eastAsia="仿宋" w:cs="仿宋"/>
          <w:spacing w:val="14"/>
        </w:rPr>
      </w:pPr>
      <w:r>
        <w:rPr>
          <w:rFonts w:hint="eastAsia" w:ascii="仿宋" w:hAnsi="仿宋" w:eastAsia="仿宋" w:cs="仿宋"/>
          <w:spacing w:val="14"/>
        </w:rPr>
        <w:t>3.4.2评标委员会完成评标后，应按前附表规定确定中标人或中标候选人。</w:t>
      </w:r>
    </w:p>
    <w:p w14:paraId="2AD9BFC6">
      <w:pPr>
        <w:pStyle w:val="50"/>
        <w:rPr>
          <w:rFonts w:hint="eastAsia" w:ascii="仿宋" w:hAnsi="仿宋" w:eastAsia="仿宋" w:cs="仿宋"/>
          <w:b/>
          <w:bCs/>
          <w:spacing w:val="14"/>
        </w:rPr>
      </w:pPr>
      <w:bookmarkStart w:id="333" w:name="_Toc14577"/>
      <w:bookmarkStart w:id="334" w:name="_Toc1660851"/>
      <w:bookmarkStart w:id="335" w:name="_Toc256000027"/>
      <w:bookmarkStart w:id="336" w:name="_Toc49691462"/>
      <w:bookmarkStart w:id="337" w:name="_Toc7429"/>
      <w:bookmarkStart w:id="338" w:name="_Toc16373"/>
      <w:bookmarkStart w:id="339" w:name="_Toc15235"/>
      <w:bookmarkStart w:id="340" w:name="_Toc777"/>
      <w:bookmarkStart w:id="341" w:name="_Toc256000032"/>
      <w:bookmarkStart w:id="342" w:name="_Toc25772"/>
      <w:r>
        <w:rPr>
          <w:rFonts w:hint="eastAsia" w:ascii="仿宋" w:hAnsi="仿宋" w:eastAsia="仿宋" w:cs="仿宋"/>
          <w:b/>
          <w:bCs/>
          <w:spacing w:val="14"/>
        </w:rPr>
        <w:t>4、评分标准说明</w:t>
      </w:r>
      <w:bookmarkEnd w:id="333"/>
      <w:bookmarkEnd w:id="334"/>
      <w:bookmarkEnd w:id="335"/>
      <w:bookmarkEnd w:id="336"/>
      <w:bookmarkEnd w:id="337"/>
      <w:bookmarkEnd w:id="338"/>
      <w:bookmarkEnd w:id="339"/>
      <w:bookmarkEnd w:id="340"/>
      <w:bookmarkEnd w:id="341"/>
      <w:bookmarkEnd w:id="342"/>
    </w:p>
    <w:p w14:paraId="751C9655">
      <w:pPr>
        <w:pStyle w:val="50"/>
        <w:rPr>
          <w:rFonts w:hint="eastAsia" w:ascii="仿宋" w:hAnsi="仿宋" w:eastAsia="仿宋" w:cs="仿宋"/>
          <w:b/>
          <w:bCs/>
          <w:spacing w:val="14"/>
        </w:rPr>
      </w:pPr>
      <w:bookmarkStart w:id="343" w:name="_Toc13069"/>
      <w:bookmarkStart w:id="344" w:name="_Toc1660852"/>
      <w:bookmarkStart w:id="345" w:name="_Toc49691463"/>
      <w:r>
        <w:rPr>
          <w:rFonts w:hint="eastAsia" w:ascii="仿宋" w:hAnsi="仿宋" w:eastAsia="仿宋" w:cs="仿宋"/>
          <w:b/>
          <w:bCs/>
          <w:spacing w:val="14"/>
        </w:rPr>
        <w:t>4.1关于价格扣除和评标报价的说明</w:t>
      </w:r>
      <w:bookmarkEnd w:id="343"/>
      <w:bookmarkEnd w:id="344"/>
      <w:bookmarkEnd w:id="345"/>
      <w:r>
        <w:rPr>
          <w:rFonts w:hint="eastAsia" w:ascii="仿宋" w:hAnsi="仿宋" w:eastAsia="仿宋" w:cs="仿宋"/>
          <w:b/>
          <w:bCs/>
          <w:spacing w:val="14"/>
        </w:rPr>
        <w:t xml:space="preserve"> </w:t>
      </w:r>
    </w:p>
    <w:p w14:paraId="39714265">
      <w:pPr>
        <w:pStyle w:val="50"/>
        <w:ind w:firstLine="474" w:firstLineChars="200"/>
        <w:rPr>
          <w:rFonts w:hint="eastAsia" w:ascii="仿宋" w:hAnsi="仿宋" w:eastAsia="仿宋" w:cs="仿宋"/>
          <w:spacing w:val="14"/>
        </w:rPr>
      </w:pPr>
      <w:r>
        <w:rPr>
          <w:rFonts w:hint="eastAsia" w:ascii="仿宋" w:hAnsi="仿宋" w:eastAsia="仿宋" w:cs="仿宋"/>
          <w:spacing w:val="14"/>
        </w:rPr>
        <w:t>4.1.1价格扣除</w:t>
      </w:r>
    </w:p>
    <w:p w14:paraId="715A4D3A">
      <w:pPr>
        <w:pStyle w:val="50"/>
        <w:ind w:firstLine="474" w:firstLineChars="200"/>
        <w:jc w:val="center"/>
        <w:rPr>
          <w:rFonts w:hint="eastAsia" w:ascii="仿宋" w:hAnsi="仿宋" w:eastAsia="仿宋" w:cs="仿宋"/>
          <w:spacing w:val="14"/>
          <w:lang w:val="en-US" w:eastAsia="zh-CN"/>
        </w:rPr>
      </w:pPr>
      <w:r>
        <w:rPr>
          <w:rFonts w:hint="eastAsia" w:ascii="仿宋" w:hAnsi="仿宋" w:eastAsia="仿宋" w:cs="仿宋"/>
          <w:spacing w:val="14"/>
        </w:rPr>
        <w:t>根据财政部、工业和信息化部《政府采购促进中小企业发展管理办法》（财库〔2020〕46号）、洛阳市财政局关于进一步加大政府采购支持中小企业力度的通知（洛财购（2022）6 号）的规定，</w:t>
      </w:r>
      <w:r>
        <w:rPr>
          <w:rFonts w:hint="eastAsia" w:ascii="仿宋" w:hAnsi="仿宋" w:eastAsia="仿宋" w:cs="仿宋"/>
          <w:spacing w:val="14"/>
          <w:lang w:val="en-US" w:eastAsia="zh-CN"/>
        </w:rPr>
        <w:t>本项目专门面向中小企业或小微企业采购，评审中价格将均不予扣除。</w:t>
      </w:r>
      <w:bookmarkStart w:id="346" w:name="_Toc3904655"/>
    </w:p>
    <w:p w14:paraId="5FBC20D5">
      <w:pPr>
        <w:pStyle w:val="2"/>
        <w:bidi w:val="0"/>
        <w:jc w:val="center"/>
        <w:rPr>
          <w:rFonts w:hint="eastAsia" w:ascii="仿宋" w:hAnsi="仿宋" w:eastAsia="仿宋"/>
          <w:color w:val="000000"/>
          <w:highlight w:val="yellow"/>
          <w:lang w:eastAsia="zh-CN"/>
        </w:rPr>
      </w:pPr>
      <w:r>
        <w:rPr>
          <w:rFonts w:hint="eastAsia" w:ascii="仿宋" w:hAnsi="仿宋" w:eastAsia="仿宋" w:cs="仿宋"/>
          <w:color w:val="000000"/>
          <w:highlight w:val="white"/>
          <w:lang w:eastAsia="zh-CN"/>
        </w:rPr>
        <w:br w:type="page"/>
      </w:r>
      <w:bookmarkEnd w:id="346"/>
      <w:bookmarkStart w:id="347" w:name="_Toc162"/>
      <w:bookmarkStart w:id="348" w:name="_Toc9418"/>
      <w:r>
        <w:rPr>
          <w:rStyle w:val="113"/>
          <w:rFonts w:hint="eastAsia" w:ascii="仿宋" w:hAnsi="仿宋" w:eastAsia="仿宋" w:cs="仿宋"/>
          <w:b/>
          <w:bCs/>
          <w:color w:val="auto"/>
          <w:szCs w:val="24"/>
          <w:lang w:val="en-US" w:eastAsia="zh-CN" w:bidi="ar-SA"/>
        </w:rPr>
        <w:t>第六章 资格审查与评审标准</w:t>
      </w:r>
      <w:bookmarkEnd w:id="347"/>
      <w:bookmarkEnd w:id="348"/>
    </w:p>
    <w:tbl>
      <w:tblPr>
        <w:tblStyle w:val="12"/>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499"/>
        <w:gridCol w:w="936"/>
        <w:gridCol w:w="939"/>
        <w:gridCol w:w="1877"/>
        <w:gridCol w:w="4140"/>
      </w:tblGrid>
      <w:tr w14:paraId="4AA9CC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tcBorders>
              <w:top w:val="outset" w:color="auto" w:sz="6" w:space="0"/>
              <w:left w:val="outset" w:color="auto" w:sz="6" w:space="0"/>
              <w:bottom w:val="outset" w:color="auto" w:sz="6" w:space="0"/>
              <w:right w:val="outset" w:color="auto" w:sz="6" w:space="0"/>
            </w:tcBorders>
            <w:noWrap w:val="0"/>
            <w:vAlign w:val="center"/>
          </w:tcPr>
          <w:p w14:paraId="608025DE">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初步条款</w:t>
            </w:r>
          </w:p>
        </w:tc>
        <w:tc>
          <w:tcPr>
            <w:tcW w:w="998" w:type="pct"/>
            <w:gridSpan w:val="2"/>
            <w:tcBorders>
              <w:top w:val="outset" w:color="auto" w:sz="6" w:space="0"/>
              <w:left w:val="outset" w:color="auto" w:sz="6" w:space="0"/>
              <w:bottom w:val="outset" w:color="auto" w:sz="6" w:space="0"/>
              <w:right w:val="outset" w:color="auto" w:sz="6" w:space="0"/>
            </w:tcBorders>
            <w:noWrap w:val="0"/>
            <w:vAlign w:val="center"/>
          </w:tcPr>
          <w:p w14:paraId="57BD00C3">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评分点名称</w:t>
            </w:r>
          </w:p>
        </w:tc>
        <w:tc>
          <w:tcPr>
            <w:tcW w:w="3203" w:type="pct"/>
            <w:gridSpan w:val="2"/>
            <w:tcBorders>
              <w:top w:val="outset" w:color="auto" w:sz="6" w:space="0"/>
              <w:left w:val="outset" w:color="auto" w:sz="6" w:space="0"/>
              <w:bottom w:val="outset" w:color="auto" w:sz="6" w:space="0"/>
              <w:right w:val="outset" w:color="auto" w:sz="6" w:space="0"/>
            </w:tcBorders>
            <w:noWrap w:val="0"/>
            <w:vAlign w:val="center"/>
          </w:tcPr>
          <w:p w14:paraId="7950080D">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评审标准</w:t>
            </w:r>
          </w:p>
        </w:tc>
      </w:tr>
      <w:tr w14:paraId="10EEB6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55FEF462">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符合性评审</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B2BACB1">
            <w:pPr>
              <w:jc w:val="left"/>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投标人名称</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66878C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与营业执照或事业单位法人证书一致</w:t>
            </w:r>
          </w:p>
        </w:tc>
      </w:tr>
      <w:tr w14:paraId="7E1362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6D8CA6DE">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4833C5E">
            <w:pPr>
              <w:jc w:val="left"/>
              <w:rPr>
                <w:rFonts w:hint="eastAsia" w:ascii="仿宋" w:hAnsi="仿宋" w:eastAsia="仿宋" w:cs="仿宋"/>
                <w:color w:val="000000"/>
                <w:spacing w:val="14"/>
                <w:kern w:val="0"/>
                <w:sz w:val="24"/>
                <w:szCs w:val="24"/>
                <w:lang w:val="en-US" w:eastAsia="zh-CN" w:bidi="ar-SA"/>
              </w:rPr>
            </w:pPr>
            <w:bookmarkStart w:id="349" w:name="OLE_LINK1"/>
            <w:r>
              <w:rPr>
                <w:rFonts w:hint="eastAsia" w:ascii="仿宋" w:hAnsi="仿宋" w:eastAsia="仿宋" w:cs="仿宋"/>
                <w:color w:val="000000"/>
                <w:spacing w:val="14"/>
                <w:kern w:val="0"/>
                <w:sz w:val="24"/>
                <w:szCs w:val="24"/>
                <w:lang w:val="en-US" w:eastAsia="zh-CN" w:bidi="ar-SA"/>
              </w:rPr>
              <w:t>投标文件签字盖章</w:t>
            </w:r>
            <w:bookmarkEnd w:id="349"/>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51980A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符合招标文件要求</w:t>
            </w:r>
          </w:p>
        </w:tc>
      </w:tr>
      <w:tr w14:paraId="4AC01D4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AC484EC">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6A4EAB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投标报价</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74B28A2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只能有一个有效报价，且未超过招标预算控制价</w:t>
            </w:r>
          </w:p>
        </w:tc>
      </w:tr>
      <w:tr w14:paraId="0A1A80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6D6E5FCD">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EC9CFC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投标有效期</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E37744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1CE780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BE14E83">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231388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分包</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43DAEB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00323C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5C04A30">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819E6F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备选投标方案</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EA2B15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除招标文件明确允许提交备选投标方案外，投标人不得提交备选投标方案</w:t>
            </w:r>
          </w:p>
        </w:tc>
      </w:tr>
      <w:tr w14:paraId="7AC1AF9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EFF1FA5">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5B4C86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实质性要求和条件</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4115D5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35385B8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BD7502F">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7FC6D4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偏差</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D0379F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超出偏差范围和最高偏差项数的投标文件将被否决</w:t>
            </w:r>
          </w:p>
        </w:tc>
      </w:tr>
      <w:tr w14:paraId="332BCB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65579FD4">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资格评审</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706450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营业执照或事业单位法人证书</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4FDA5AC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具备有效的营业执照或有效的事业单位法人证书</w:t>
            </w:r>
          </w:p>
        </w:tc>
      </w:tr>
      <w:tr w14:paraId="4B389C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5327F4A">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7F654AE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《洛阳市政府采购供应商信用承诺函》</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0840BA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15A6785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48A1FDBE">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D7628E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联合体投标</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246768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符合投标人须知前附表的规定</w:t>
            </w:r>
          </w:p>
        </w:tc>
      </w:tr>
      <w:tr w14:paraId="028C3C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34674B37">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5A75758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不存在禁止投标的情形</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6BF7AE9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不存在第二章“投标人须知”第 1.4.3 项规定的任何一种情形</w:t>
            </w:r>
          </w:p>
        </w:tc>
      </w:tr>
      <w:tr w14:paraId="77377D3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bottom w:val="outset" w:color="auto" w:sz="6" w:space="0"/>
              <w:right w:val="outset" w:color="auto" w:sz="6" w:space="0"/>
            </w:tcBorders>
            <w:noWrap w:val="0"/>
            <w:vAlign w:val="center"/>
          </w:tcPr>
          <w:p w14:paraId="10C993B3">
            <w:pPr>
              <w:jc w:val="left"/>
              <w:rPr>
                <w:rFonts w:hint="eastAsia" w:ascii="仿宋" w:hAnsi="仿宋" w:eastAsia="仿宋" w:cs="仿宋"/>
                <w:sz w:val="24"/>
                <w:szCs w:val="24"/>
              </w:rPr>
            </w:pP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3580860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其他</w:t>
            </w:r>
          </w:p>
        </w:tc>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13B4B11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招标文件的其他规定</w:t>
            </w:r>
          </w:p>
        </w:tc>
      </w:tr>
      <w:tr w14:paraId="5FA7EF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4A2B64A3">
            <w:pPr>
              <w:jc w:val="center"/>
              <w:rPr>
                <w:rFonts w:hint="eastAsia" w:ascii="仿宋" w:hAnsi="仿宋" w:eastAsia="仿宋" w:cs="仿宋"/>
                <w:sz w:val="24"/>
                <w:szCs w:val="24"/>
              </w:rPr>
            </w:pPr>
            <w:r>
              <w:rPr>
                <w:rFonts w:hint="eastAsia" w:ascii="仿宋" w:hAnsi="仿宋" w:eastAsia="仿宋" w:cs="仿宋"/>
                <w:color w:val="000000"/>
                <w:spacing w:val="14"/>
                <w:kern w:val="0"/>
                <w:sz w:val="24"/>
                <w:szCs w:val="24"/>
                <w:lang w:val="en-US" w:eastAsia="zh-CN" w:bidi="ar-SA"/>
              </w:rPr>
              <w:t>详细条款</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07C5424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最低分</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231778F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最高分</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3453489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评分点名称</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2B3E3B7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评审标准</w:t>
            </w:r>
          </w:p>
        </w:tc>
      </w:tr>
      <w:tr w14:paraId="05A56A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0E5BAC60">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经济标评分参数（30分）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37449F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3DB098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40F467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投标报价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5737ED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价格分采用低价优先法计算，即满足招标文件要求且评标报价最低的评标报价为评标基准价，其价格分为满分。其他投标人的价格分统一按照下列公式计算:投标报价得分=(评标基准价/评标报价)X投标报价权重。</w:t>
            </w:r>
          </w:p>
          <w:p w14:paraId="16ED435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087AE4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restart"/>
            <w:tcBorders>
              <w:top w:val="outset" w:color="auto" w:sz="6" w:space="0"/>
              <w:left w:val="outset" w:color="auto" w:sz="6" w:space="0"/>
              <w:right w:val="outset" w:color="auto" w:sz="6" w:space="0"/>
            </w:tcBorders>
            <w:noWrap w:val="0"/>
            <w:vAlign w:val="center"/>
          </w:tcPr>
          <w:p w14:paraId="29847091">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技术标评分参数（50分）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E2E85F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2EEC66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7.00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C1AC7F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质量保证措施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0B9BE9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药品质量、服务质量控制方案及保证体系完整、岗位职责分明、过程控制及检验、分项措施有针对性的得7分，药品质量、服务质量控制方案及保证体系完整、合理可行的得5分，内容简单得3分，未提供相关内容得0分。</w:t>
            </w:r>
          </w:p>
        </w:tc>
      </w:tr>
      <w:tr w14:paraId="747A74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5D365D2">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56F6DCB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FFD5CE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7.00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B397C4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安全管理方案</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54F4BD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药品采购管理方案及保存管理方案完整、合理、实用、科学的得7分，药品采购管理方案及保存管理方案基本完整、基本合理、基本可行的得5分，方案简单，不完整、不实用的得3分。未提供相关内容得0分。</w:t>
            </w:r>
          </w:p>
        </w:tc>
      </w:tr>
      <w:tr w14:paraId="0E86D7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49DC279">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1157B4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AFFF15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7.00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D2498D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人员培训及管理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1A3C29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人员培训计划及方案、人员职责与管理方案、投诉处理方案等完整、合理、实用、科学的得7分，人员培训计划及方案、人员职责与管理方案、投诉处理方案、基本合理、基本可行的得5分，人员培训计划及方案、人员职责与管理方案、投诉处理方案等不完整、不实用的得3分。未提供相关内容得0分。</w:t>
            </w:r>
          </w:p>
        </w:tc>
      </w:tr>
      <w:tr w14:paraId="3D2C74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538CCC3F">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82AD14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B8D45D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7.00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FDAF86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药品按时交货的</w:t>
            </w:r>
          </w:p>
          <w:p w14:paraId="48E943B8">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保证措施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DAAB5B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供货、交货计划，供货进度保障措施完善，可行性强得7分:保证措施完整，具备可行性的得5分:保证措施基本可行的得3分。未提供相关内容得0分。</w:t>
            </w:r>
          </w:p>
        </w:tc>
      </w:tr>
      <w:tr w14:paraId="5E2DB83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24667D37">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20380B4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A81F0B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7.00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05B8E7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配送方案及措施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682BFF2">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根据投标人提供的配送方案及措施进行打分(包含企业人员组织架构、内部管理及服务措施、协助污水处理厂提升管理水平措施等)，整体内容科学合理、结构完整、表述准确、措施可行、操作性强的得7分，整体内容合理可行、操作性一般得5分，整体内容简单、结构不完整、表述不准确、条理不清晰的得3分，未提供相关内容得0分。</w:t>
            </w:r>
          </w:p>
        </w:tc>
      </w:tr>
      <w:tr w14:paraId="7FD266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693852E0">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191865F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456A21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63CC11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供货服务方案及</w:t>
            </w:r>
          </w:p>
          <w:p w14:paraId="3C8CA65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措施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8AC934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根据投标人提供的供货服务方案及措施进行打分整体内容科学合理、表述准确、措施可行、操作性强的得5分，整体内容合理可行、操作性一般得3分，整体内容简单、表述不准确、条理不清晰的得1分，未提供相关内容得0分。</w:t>
            </w:r>
          </w:p>
        </w:tc>
      </w:tr>
      <w:tr w14:paraId="09CDC1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0B57579A">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2FD2F679">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50EBAB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F390CC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售后服务保证措</w:t>
            </w:r>
          </w:p>
          <w:p w14:paraId="46555A3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施</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F5D6A1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售后服务保障措施完善，可行性强得5分:保证措施完整，基本可行的得3分;保证措施不具体、不具备可行的得1分。未提供相关内容得0分。</w:t>
            </w:r>
          </w:p>
        </w:tc>
      </w:tr>
      <w:tr w14:paraId="2E9E98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98" w:type="pct"/>
            <w:vMerge w:val="continue"/>
            <w:tcBorders>
              <w:left w:val="outset" w:color="auto" w:sz="6" w:space="0"/>
              <w:right w:val="outset" w:color="auto" w:sz="6" w:space="0"/>
            </w:tcBorders>
            <w:noWrap w:val="0"/>
            <w:vAlign w:val="center"/>
          </w:tcPr>
          <w:p w14:paraId="2390B518">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169D70D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C1C3D81">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5.00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BBF00F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合理化建议</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034312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针对三个污水处理厂的位置，有配货服务的合理化建议，根据方案的合理化建议是否符合项目实际需求，有针对性、可行性强的得5分，基本可行的得3 分;方案不具体、不具备可行的得1分。未提供相关内容得0分。</w:t>
            </w:r>
          </w:p>
        </w:tc>
      </w:tr>
      <w:tr w14:paraId="4739B9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74177649">
            <w:pPr>
              <w:jc w:val="center"/>
              <w:rPr>
                <w:rFonts w:hint="eastAsia" w:ascii="仿宋" w:hAnsi="仿宋" w:eastAsia="仿宋" w:cs="仿宋"/>
                <w:sz w:val="24"/>
                <w:szCs w:val="24"/>
                <w:lang w:eastAsia="zh-CN"/>
              </w:rPr>
            </w:pPr>
            <w:r>
              <w:rPr>
                <w:rFonts w:hint="eastAsia" w:ascii="仿宋" w:hAnsi="仿宋" w:eastAsia="仿宋" w:cs="仿宋"/>
                <w:color w:val="000000"/>
                <w:spacing w:val="14"/>
                <w:kern w:val="0"/>
                <w:sz w:val="24"/>
                <w:szCs w:val="24"/>
                <w:lang w:val="en-US" w:eastAsia="zh-CN" w:bidi="ar-SA"/>
              </w:rPr>
              <w:t>综合标评分参数（11分）</w:t>
            </w:r>
          </w:p>
        </w:tc>
        <w:tc>
          <w:tcPr>
            <w:tcW w:w="936" w:type="dxa"/>
            <w:tcBorders>
              <w:top w:val="outset" w:color="auto" w:sz="6" w:space="0"/>
              <w:left w:val="outset" w:color="auto" w:sz="6" w:space="0"/>
              <w:bottom w:val="outset" w:color="auto" w:sz="6" w:space="0"/>
              <w:right w:val="outset" w:color="auto" w:sz="6" w:space="0"/>
            </w:tcBorders>
            <w:noWrap w:val="0"/>
            <w:vAlign w:val="center"/>
          </w:tcPr>
          <w:p w14:paraId="598F3F3A">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939" w:type="dxa"/>
            <w:tcBorders>
              <w:top w:val="outset" w:color="auto" w:sz="6" w:space="0"/>
              <w:left w:val="outset" w:color="auto" w:sz="6" w:space="0"/>
              <w:bottom w:val="outset" w:color="auto" w:sz="6" w:space="0"/>
              <w:right w:val="outset" w:color="auto" w:sz="6" w:space="0"/>
            </w:tcBorders>
            <w:noWrap w:val="0"/>
            <w:vAlign w:val="center"/>
          </w:tcPr>
          <w:p w14:paraId="060D231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1877" w:type="dxa"/>
            <w:tcBorders>
              <w:top w:val="outset" w:color="auto" w:sz="6" w:space="0"/>
              <w:left w:val="outset" w:color="auto" w:sz="6" w:space="0"/>
              <w:bottom w:val="outset" w:color="auto" w:sz="6" w:space="0"/>
              <w:right w:val="outset" w:color="auto" w:sz="6" w:space="0"/>
            </w:tcBorders>
            <w:noWrap w:val="0"/>
            <w:vAlign w:val="center"/>
          </w:tcPr>
          <w:p w14:paraId="381A4237">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技术标评分参数</w:t>
            </w:r>
          </w:p>
        </w:tc>
        <w:tc>
          <w:tcPr>
            <w:tcW w:w="4140" w:type="dxa"/>
            <w:tcBorders>
              <w:top w:val="outset" w:color="auto" w:sz="6" w:space="0"/>
              <w:left w:val="outset" w:color="auto" w:sz="6" w:space="0"/>
              <w:bottom w:val="outset" w:color="auto" w:sz="6" w:space="0"/>
              <w:right w:val="outset" w:color="auto" w:sz="6" w:space="0"/>
            </w:tcBorders>
            <w:noWrap w:val="0"/>
            <w:vAlign w:val="center"/>
          </w:tcPr>
          <w:p w14:paraId="788AF79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有满足本项目药品储藏场地的得3分，无此项内容不得分。(须在投标文件中附房产证书或租赁协议扫描件，否则不得分)</w:t>
            </w:r>
          </w:p>
        </w:tc>
      </w:tr>
      <w:tr w14:paraId="66D741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D435ED6">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7FBA34F">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700462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2.00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9FDC71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配送车辆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002EF3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确保甲方需求药品及时配送到位，投标人具有自有车辆或外包车辆进行配送的得2分，无此项内容不得分。(须在投标文件中附自有车辆行车证扫描件或外包车辆合同扫描件，否则不得分)</w:t>
            </w:r>
          </w:p>
        </w:tc>
      </w:tr>
      <w:tr w14:paraId="3AEAD76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726D925">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030317F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D0C8D1D">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45711F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增值服务</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C87D16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对提供的提升服务、降低成本等其他实质性增值服务和优惠措施是否符合具有可行性、可操作性进行打分，针对性及可操作性强的得3分;针对性及可操作性一般得2分:针对性及可操作性差的得1分，无此项内容不得分。</w:t>
            </w:r>
          </w:p>
        </w:tc>
      </w:tr>
      <w:tr w14:paraId="59EC45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5A7F4525">
            <w:pPr>
              <w:jc w:val="left"/>
              <w:rPr>
                <w:rFonts w:hint="eastAsia" w:ascii="仿宋" w:hAnsi="仿宋" w:eastAsia="仿宋" w:cs="仿宋"/>
                <w:sz w:val="24"/>
                <w:szCs w:val="24"/>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7F0E40BC">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1.00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AB981E3">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3.00</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9FEEF56">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综合评价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3444114">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考虑投标人是否为不发达、少数民族地区的企业，是否自主创新产业发展，是否响应脱贫攻坚等政府政策相关因素。由评标委员会根据投标人的投标文件整体情况综合评价打 1-3 分。</w:t>
            </w:r>
          </w:p>
        </w:tc>
      </w:tr>
      <w:tr w14:paraId="1BA995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200C88B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业绩信誉（9分）</w:t>
            </w:r>
          </w:p>
        </w:tc>
        <w:tc>
          <w:tcPr>
            <w:tcW w:w="498" w:type="pct"/>
            <w:tcBorders>
              <w:top w:val="outset" w:color="auto" w:sz="6" w:space="0"/>
              <w:left w:val="outset" w:color="auto" w:sz="6" w:space="0"/>
              <w:bottom w:val="outset" w:color="auto" w:sz="6" w:space="0"/>
              <w:right w:val="outset" w:color="auto" w:sz="6" w:space="0"/>
            </w:tcBorders>
            <w:noWrap w:val="0"/>
            <w:vAlign w:val="center"/>
          </w:tcPr>
          <w:p w14:paraId="7E135AE5">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0.00</w:t>
            </w:r>
          </w:p>
        </w:tc>
        <w:tc>
          <w:tcPr>
            <w:tcW w:w="499" w:type="pct"/>
            <w:tcBorders>
              <w:top w:val="outset" w:color="auto" w:sz="6" w:space="0"/>
              <w:left w:val="outset" w:color="auto" w:sz="6" w:space="0"/>
              <w:bottom w:val="outset" w:color="auto" w:sz="6" w:space="0"/>
              <w:right w:val="outset" w:color="auto" w:sz="6" w:space="0"/>
            </w:tcBorders>
            <w:noWrap w:val="0"/>
            <w:vAlign w:val="center"/>
          </w:tcPr>
          <w:p w14:paraId="352DBE9E">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9.00</w:t>
            </w:r>
          </w:p>
        </w:tc>
        <w:tc>
          <w:tcPr>
            <w:tcW w:w="999" w:type="pct"/>
            <w:tcBorders>
              <w:top w:val="outset" w:color="auto" w:sz="6" w:space="0"/>
              <w:left w:val="outset" w:color="auto" w:sz="6" w:space="0"/>
              <w:bottom w:val="outset" w:color="auto" w:sz="6" w:space="0"/>
              <w:right w:val="outset" w:color="auto" w:sz="6" w:space="0"/>
            </w:tcBorders>
            <w:noWrap w:val="0"/>
            <w:vAlign w:val="center"/>
          </w:tcPr>
          <w:p w14:paraId="67B75D10">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b w:val="0"/>
                <w:bCs w:val="0"/>
                <w:color w:val="000000"/>
                <w:spacing w:val="14"/>
                <w:kern w:val="0"/>
                <w:sz w:val="24"/>
                <w:szCs w:val="24"/>
                <w:lang w:val="en-US" w:eastAsia="zh-CN" w:bidi="ar-SA"/>
              </w:rPr>
              <w:t>业绩</w:t>
            </w:r>
          </w:p>
        </w:tc>
        <w:tc>
          <w:tcPr>
            <w:tcW w:w="2204" w:type="pct"/>
            <w:tcBorders>
              <w:top w:val="outset" w:color="auto" w:sz="6" w:space="0"/>
              <w:left w:val="outset" w:color="auto" w:sz="6" w:space="0"/>
              <w:bottom w:val="outset" w:color="auto" w:sz="6" w:space="0"/>
              <w:right w:val="outset" w:color="auto" w:sz="6" w:space="0"/>
            </w:tcBorders>
            <w:noWrap w:val="0"/>
            <w:vAlign w:val="center"/>
          </w:tcPr>
          <w:p w14:paraId="41DD0CBB">
            <w:pPr>
              <w:jc w:val="left"/>
              <w:rPr>
                <w:rFonts w:hint="eastAsia" w:ascii="仿宋" w:hAnsi="仿宋" w:eastAsia="仿宋" w:cs="仿宋"/>
                <w:color w:val="000000"/>
                <w:spacing w:val="14"/>
                <w:kern w:val="0"/>
                <w:sz w:val="24"/>
                <w:szCs w:val="24"/>
                <w:lang w:val="en-US" w:eastAsia="zh-CN" w:bidi="ar-SA"/>
              </w:rPr>
            </w:pPr>
            <w:r>
              <w:rPr>
                <w:rFonts w:hint="eastAsia" w:ascii="仿宋" w:hAnsi="仿宋" w:eastAsia="仿宋" w:cs="仿宋"/>
                <w:color w:val="000000"/>
                <w:spacing w:val="14"/>
                <w:kern w:val="0"/>
                <w:sz w:val="24"/>
                <w:szCs w:val="24"/>
                <w:lang w:val="en-US" w:eastAsia="zh-CN" w:bidi="ar-SA"/>
              </w:rPr>
              <w:t>投标人具有 2021年1月1日以来类似项目供货业绩的，每有一份得3分，最多得9分。以合同签订时间为准，投标文件中须附合同原件扫描件，否则不得分。</w:t>
            </w:r>
          </w:p>
        </w:tc>
      </w:tr>
    </w:tbl>
    <w:p w14:paraId="2977829C">
      <w:pPr>
        <w:spacing w:after="280" w:afterAutospacing="1"/>
        <w:rPr>
          <w:rFonts w:hint="eastAsia" w:ascii="宋体" w:hAnsi="宋体" w:eastAsia="宋体" w:cs="宋体"/>
          <w:highlight w:val="red"/>
        </w:rPr>
      </w:pPr>
    </w:p>
    <w:p w14:paraId="50800D03">
      <w:pPr>
        <w:pStyle w:val="50"/>
        <w:jc w:val="center"/>
        <w:rPr>
          <w:rFonts w:hint="eastAsia" w:ascii="仿宋" w:hAnsi="仿宋" w:eastAsia="仿宋" w:cs="仿宋"/>
          <w:spacing w:val="14"/>
          <w:lang w:eastAsia="zh-CN"/>
        </w:rPr>
      </w:pPr>
      <w:r>
        <w:rPr>
          <w:rFonts w:hint="eastAsia" w:ascii="宋体" w:hAnsi="宋体" w:eastAsia="宋体" w:cs="宋体"/>
          <w:color w:val="000000"/>
          <w:highlight w:val="white"/>
          <w:lang w:eastAsia="zh-CN"/>
        </w:rPr>
        <w:br w:type="page"/>
      </w:r>
      <w:bookmarkStart w:id="350" w:name="_Toc256000033"/>
      <w:bookmarkStart w:id="351" w:name="_Toc11798"/>
      <w:bookmarkStart w:id="352" w:name="_Toc3904656"/>
      <w:bookmarkStart w:id="353" w:name="_Toc2264"/>
      <w:r>
        <w:rPr>
          <w:rStyle w:val="113"/>
          <w:rFonts w:hint="eastAsia" w:ascii="仿宋" w:hAnsi="仿宋" w:eastAsia="仿宋" w:cs="仿宋"/>
          <w:b/>
          <w:bCs/>
          <w:color w:val="auto"/>
          <w:szCs w:val="24"/>
          <w:lang w:val="en-US" w:eastAsia="zh-CN" w:bidi="ar-SA"/>
        </w:rPr>
        <w:t>第七章 投标文件格式</w:t>
      </w:r>
      <w:bookmarkEnd w:id="350"/>
      <w:bookmarkEnd w:id="351"/>
      <w:bookmarkEnd w:id="352"/>
      <w:bookmarkEnd w:id="353"/>
    </w:p>
    <w:p w14:paraId="79CED982">
      <w:pPr>
        <w:pStyle w:val="50"/>
        <w:jc w:val="center"/>
        <w:rPr>
          <w:rFonts w:hint="eastAsia" w:ascii="仿宋" w:hAnsi="仿宋" w:eastAsia="仿宋" w:cs="仿宋"/>
          <w:spacing w:val="14"/>
        </w:rPr>
      </w:pPr>
      <w:bookmarkStart w:id="354" w:name="EBaf32a0e4ed3e42c6b16197a2eb8cfdef"/>
      <w:r>
        <w:rPr>
          <w:rFonts w:hint="eastAsia" w:ascii="仿宋" w:hAnsi="仿宋" w:eastAsia="仿宋" w:cs="仿宋"/>
          <w:spacing w:val="14"/>
        </w:rPr>
        <w:t>目录</w:t>
      </w:r>
    </w:p>
    <w:p w14:paraId="451452E2">
      <w:pPr>
        <w:pStyle w:val="50"/>
        <w:ind w:firstLine="474" w:firstLineChars="200"/>
        <w:rPr>
          <w:rFonts w:hint="eastAsia" w:ascii="仿宋" w:hAnsi="仿宋" w:eastAsia="仿宋" w:cs="仿宋"/>
          <w:spacing w:val="14"/>
        </w:rPr>
      </w:pPr>
      <w:r>
        <w:rPr>
          <w:rFonts w:hint="eastAsia" w:ascii="仿宋" w:hAnsi="仿宋" w:eastAsia="仿宋" w:cs="仿宋"/>
          <w:spacing w:val="14"/>
        </w:rPr>
        <w:t>一、封面</w:t>
      </w:r>
    </w:p>
    <w:p w14:paraId="2DDF72AE">
      <w:pPr>
        <w:pStyle w:val="50"/>
        <w:ind w:firstLine="474" w:firstLineChars="200"/>
        <w:rPr>
          <w:rFonts w:hint="eastAsia" w:ascii="仿宋" w:hAnsi="仿宋" w:eastAsia="仿宋" w:cs="仿宋"/>
          <w:spacing w:val="14"/>
        </w:rPr>
      </w:pPr>
      <w:r>
        <w:rPr>
          <w:rFonts w:hint="eastAsia" w:ascii="仿宋" w:hAnsi="仿宋" w:eastAsia="仿宋" w:cs="仿宋"/>
          <w:spacing w:val="14"/>
        </w:rPr>
        <w:t>二、投标函</w:t>
      </w:r>
    </w:p>
    <w:p w14:paraId="7EAB56AB">
      <w:pPr>
        <w:pStyle w:val="50"/>
        <w:ind w:firstLine="474" w:firstLineChars="200"/>
        <w:rPr>
          <w:rFonts w:hint="eastAsia" w:ascii="仿宋" w:hAnsi="仿宋" w:eastAsia="仿宋" w:cs="仿宋"/>
          <w:spacing w:val="14"/>
        </w:rPr>
      </w:pPr>
      <w:r>
        <w:rPr>
          <w:rFonts w:hint="eastAsia" w:ascii="仿宋" w:hAnsi="仿宋" w:eastAsia="仿宋" w:cs="仿宋"/>
          <w:spacing w:val="14"/>
        </w:rPr>
        <w:t>三、法定代表人授权书</w:t>
      </w:r>
    </w:p>
    <w:p w14:paraId="40108833">
      <w:pPr>
        <w:pStyle w:val="50"/>
        <w:ind w:firstLine="474" w:firstLineChars="200"/>
        <w:rPr>
          <w:rFonts w:hint="eastAsia" w:ascii="仿宋" w:hAnsi="仿宋" w:eastAsia="仿宋" w:cs="仿宋"/>
          <w:spacing w:val="14"/>
        </w:rPr>
      </w:pPr>
      <w:r>
        <w:rPr>
          <w:rFonts w:hint="eastAsia" w:ascii="仿宋" w:hAnsi="仿宋" w:eastAsia="仿宋" w:cs="仿宋"/>
          <w:spacing w:val="14"/>
        </w:rPr>
        <w:t>四、法人被授权人身份证扫描件</w:t>
      </w:r>
    </w:p>
    <w:p w14:paraId="4086CDD6">
      <w:pPr>
        <w:pStyle w:val="50"/>
        <w:ind w:firstLine="474" w:firstLineChars="200"/>
        <w:rPr>
          <w:rFonts w:hint="eastAsia" w:ascii="仿宋" w:hAnsi="仿宋" w:eastAsia="仿宋" w:cs="仿宋"/>
          <w:spacing w:val="14"/>
        </w:rPr>
      </w:pPr>
      <w:r>
        <w:rPr>
          <w:rFonts w:hint="eastAsia" w:ascii="仿宋" w:hAnsi="仿宋" w:eastAsia="仿宋" w:cs="仿宋"/>
          <w:spacing w:val="14"/>
        </w:rPr>
        <w:t>五、资格证明材料</w:t>
      </w:r>
    </w:p>
    <w:p w14:paraId="6C960151">
      <w:pPr>
        <w:pStyle w:val="50"/>
        <w:ind w:firstLine="474" w:firstLineChars="200"/>
        <w:rPr>
          <w:rFonts w:hint="eastAsia" w:ascii="仿宋" w:hAnsi="仿宋" w:eastAsia="仿宋" w:cs="仿宋"/>
          <w:spacing w:val="14"/>
        </w:rPr>
      </w:pPr>
      <w:r>
        <w:rPr>
          <w:rFonts w:hint="eastAsia" w:ascii="仿宋" w:hAnsi="仿宋" w:eastAsia="仿宋" w:cs="仿宋"/>
          <w:spacing w:val="14"/>
        </w:rPr>
        <w:t>六、开标一览表</w:t>
      </w:r>
    </w:p>
    <w:p w14:paraId="4E1AF59B">
      <w:pPr>
        <w:pStyle w:val="50"/>
        <w:ind w:firstLine="474" w:firstLineChars="200"/>
        <w:rPr>
          <w:rFonts w:hint="eastAsia" w:ascii="仿宋" w:hAnsi="仿宋" w:eastAsia="仿宋" w:cs="仿宋"/>
          <w:spacing w:val="14"/>
        </w:rPr>
      </w:pPr>
      <w:r>
        <w:rPr>
          <w:rFonts w:hint="eastAsia" w:ascii="仿宋" w:hAnsi="仿宋" w:eastAsia="仿宋" w:cs="仿宋"/>
          <w:spacing w:val="14"/>
        </w:rPr>
        <w:t>七、服务报价明细表</w:t>
      </w:r>
    </w:p>
    <w:p w14:paraId="6D012843">
      <w:pPr>
        <w:pStyle w:val="50"/>
        <w:ind w:firstLine="474" w:firstLineChars="200"/>
        <w:rPr>
          <w:rFonts w:hint="eastAsia" w:ascii="仿宋" w:hAnsi="仿宋" w:eastAsia="仿宋" w:cs="仿宋"/>
          <w:spacing w:val="14"/>
        </w:rPr>
      </w:pPr>
      <w:r>
        <w:rPr>
          <w:rFonts w:hint="eastAsia" w:ascii="仿宋" w:hAnsi="仿宋" w:eastAsia="仿宋" w:cs="仿宋"/>
          <w:spacing w:val="14"/>
        </w:rPr>
        <w:t>八、中小微企业声明函（投标人）</w:t>
      </w:r>
    </w:p>
    <w:p w14:paraId="0FF5D6F4">
      <w:pPr>
        <w:pStyle w:val="50"/>
        <w:ind w:firstLine="474" w:firstLineChars="200"/>
        <w:rPr>
          <w:rFonts w:hint="eastAsia" w:ascii="仿宋" w:hAnsi="仿宋" w:eastAsia="仿宋" w:cs="仿宋"/>
          <w:spacing w:val="14"/>
        </w:rPr>
      </w:pPr>
      <w:r>
        <w:rPr>
          <w:rFonts w:hint="eastAsia" w:ascii="仿宋" w:hAnsi="仿宋" w:eastAsia="仿宋" w:cs="仿宋"/>
          <w:spacing w:val="14"/>
        </w:rPr>
        <w:t>九、残疾人福利性单位声明函</w:t>
      </w:r>
    </w:p>
    <w:p w14:paraId="62366705">
      <w:pPr>
        <w:pStyle w:val="50"/>
        <w:ind w:firstLine="474" w:firstLineChars="200"/>
        <w:rPr>
          <w:rFonts w:hint="eastAsia" w:ascii="仿宋" w:hAnsi="仿宋" w:eastAsia="仿宋" w:cs="仿宋"/>
          <w:spacing w:val="14"/>
        </w:rPr>
      </w:pPr>
      <w:r>
        <w:rPr>
          <w:rFonts w:hint="eastAsia" w:ascii="仿宋" w:hAnsi="仿宋" w:eastAsia="仿宋" w:cs="仿宋"/>
          <w:spacing w:val="14"/>
        </w:rPr>
        <w:t>十、监狱企业证明文件</w:t>
      </w:r>
    </w:p>
    <w:p w14:paraId="69B37AAA">
      <w:pPr>
        <w:pStyle w:val="50"/>
        <w:ind w:firstLine="474" w:firstLineChars="200"/>
        <w:rPr>
          <w:rFonts w:hint="eastAsia" w:ascii="仿宋" w:hAnsi="仿宋" w:eastAsia="仿宋" w:cs="仿宋"/>
          <w:spacing w:val="14"/>
        </w:rPr>
      </w:pPr>
      <w:r>
        <w:rPr>
          <w:rFonts w:hint="eastAsia" w:ascii="仿宋" w:hAnsi="仿宋" w:eastAsia="仿宋" w:cs="仿宋"/>
          <w:spacing w:val="14"/>
        </w:rPr>
        <w:t>十一、服务要求响应与偏差表</w:t>
      </w:r>
    </w:p>
    <w:p w14:paraId="3554952C">
      <w:pPr>
        <w:pStyle w:val="50"/>
        <w:ind w:firstLine="474" w:firstLineChars="200"/>
        <w:rPr>
          <w:rFonts w:hint="eastAsia" w:ascii="仿宋" w:hAnsi="仿宋" w:eastAsia="仿宋" w:cs="仿宋"/>
          <w:spacing w:val="14"/>
        </w:rPr>
      </w:pPr>
      <w:r>
        <w:rPr>
          <w:rFonts w:hint="eastAsia" w:ascii="仿宋" w:hAnsi="仿宋" w:eastAsia="仿宋" w:cs="仿宋"/>
          <w:spacing w:val="14"/>
        </w:rPr>
        <w:t>十二、商务要求响应与偏差表</w:t>
      </w:r>
    </w:p>
    <w:p w14:paraId="7EF5039D">
      <w:pPr>
        <w:pStyle w:val="50"/>
        <w:ind w:firstLine="474" w:firstLineChars="200"/>
        <w:rPr>
          <w:rFonts w:hint="eastAsia" w:ascii="仿宋" w:hAnsi="仿宋" w:eastAsia="仿宋" w:cs="仿宋"/>
          <w:spacing w:val="14"/>
        </w:rPr>
      </w:pPr>
      <w:r>
        <w:rPr>
          <w:rFonts w:hint="eastAsia" w:ascii="仿宋" w:hAnsi="仿宋" w:eastAsia="仿宋" w:cs="仿宋"/>
          <w:spacing w:val="14"/>
        </w:rPr>
        <w:t>十三、项目实施方案</w:t>
      </w:r>
    </w:p>
    <w:p w14:paraId="4D7B362D">
      <w:pPr>
        <w:pStyle w:val="50"/>
        <w:ind w:firstLine="474" w:firstLineChars="200"/>
        <w:rPr>
          <w:rFonts w:hint="eastAsia" w:ascii="仿宋" w:hAnsi="仿宋" w:eastAsia="仿宋" w:cs="仿宋"/>
          <w:spacing w:val="14"/>
        </w:rPr>
      </w:pPr>
      <w:r>
        <w:rPr>
          <w:rFonts w:hint="eastAsia" w:ascii="仿宋" w:hAnsi="仿宋" w:eastAsia="仿宋" w:cs="仿宋"/>
          <w:spacing w:val="14"/>
        </w:rPr>
        <w:t>十四、后续服务及优惠条件</w:t>
      </w:r>
    </w:p>
    <w:p w14:paraId="025AA21C">
      <w:pPr>
        <w:pStyle w:val="50"/>
        <w:ind w:firstLine="474" w:firstLineChars="200"/>
        <w:rPr>
          <w:rFonts w:hint="eastAsia" w:ascii="仿宋" w:hAnsi="仿宋" w:eastAsia="仿宋" w:cs="仿宋"/>
          <w:spacing w:val="14"/>
        </w:rPr>
      </w:pPr>
      <w:r>
        <w:rPr>
          <w:rFonts w:hint="eastAsia" w:ascii="仿宋" w:hAnsi="仿宋" w:eastAsia="仿宋" w:cs="仿宋"/>
          <w:spacing w:val="14"/>
        </w:rPr>
        <w:t>十五、其他需要提供的资料</w:t>
      </w:r>
    </w:p>
    <w:p w14:paraId="2489D4EA">
      <w:pPr>
        <w:pStyle w:val="50"/>
        <w:ind w:firstLine="474" w:firstLineChars="200"/>
        <w:rPr>
          <w:rFonts w:hint="eastAsia" w:ascii="仿宋" w:hAnsi="仿宋" w:eastAsia="仿宋" w:cs="仿宋"/>
          <w:spacing w:val="14"/>
        </w:rPr>
      </w:pPr>
      <w:r>
        <w:rPr>
          <w:rFonts w:hint="eastAsia" w:ascii="仿宋" w:hAnsi="仿宋" w:eastAsia="仿宋" w:cs="仿宋"/>
          <w:spacing w:val="14"/>
        </w:rPr>
        <w:t>十六、参与评审打分的证书（证件）一览表</w:t>
      </w:r>
    </w:p>
    <w:p w14:paraId="4D18A700">
      <w:pPr>
        <w:pStyle w:val="50"/>
        <w:ind w:firstLine="474" w:firstLineChars="200"/>
        <w:rPr>
          <w:rFonts w:hint="eastAsia" w:ascii="仿宋" w:hAnsi="仿宋" w:eastAsia="仿宋" w:cs="仿宋"/>
          <w:spacing w:val="14"/>
        </w:rPr>
      </w:pPr>
      <w:r>
        <w:rPr>
          <w:rFonts w:hint="eastAsia" w:ascii="仿宋" w:hAnsi="仿宋" w:eastAsia="仿宋" w:cs="仿宋"/>
          <w:spacing w:val="14"/>
        </w:rPr>
        <w:t>十七、参与评审打分的证书（证件）扫描件</w:t>
      </w:r>
    </w:p>
    <w:p w14:paraId="33C1CBBF">
      <w:pPr>
        <w:pStyle w:val="50"/>
        <w:ind w:firstLine="474" w:firstLineChars="200"/>
        <w:rPr>
          <w:rFonts w:hint="eastAsia" w:ascii="仿宋" w:hAnsi="仿宋" w:eastAsia="仿宋" w:cs="仿宋"/>
          <w:spacing w:val="14"/>
        </w:rPr>
      </w:pPr>
      <w:r>
        <w:rPr>
          <w:rFonts w:hint="eastAsia" w:ascii="仿宋" w:hAnsi="仿宋" w:eastAsia="仿宋" w:cs="仿宋"/>
          <w:spacing w:val="14"/>
        </w:rPr>
        <w:t>十八、参与评审打分的合同业绩一览表</w:t>
      </w:r>
    </w:p>
    <w:p w14:paraId="61E433E9">
      <w:pPr>
        <w:pStyle w:val="50"/>
        <w:ind w:firstLine="474" w:firstLineChars="200"/>
        <w:rPr>
          <w:rFonts w:hint="eastAsia" w:ascii="仿宋" w:hAnsi="仿宋" w:eastAsia="仿宋" w:cs="仿宋"/>
          <w:spacing w:val="14"/>
        </w:rPr>
      </w:pPr>
      <w:r>
        <w:rPr>
          <w:rFonts w:hint="eastAsia" w:ascii="仿宋" w:hAnsi="仿宋" w:eastAsia="仿宋" w:cs="仿宋"/>
          <w:spacing w:val="14"/>
        </w:rPr>
        <w:t>十九、参与评审打分的合同业绩扫描件</w:t>
      </w:r>
    </w:p>
    <w:p w14:paraId="7936D0AF">
      <w:pPr>
        <w:pStyle w:val="50"/>
        <w:ind w:firstLine="474" w:firstLineChars="200"/>
        <w:rPr>
          <w:rFonts w:hint="eastAsia" w:ascii="宋体" w:hAnsi="宋体" w:eastAsia="宋体" w:cs="宋体"/>
          <w:spacing w:val="14"/>
        </w:rPr>
      </w:pPr>
    </w:p>
    <w:p w14:paraId="4C8E36F3">
      <w:pPr>
        <w:pStyle w:val="50"/>
        <w:rPr>
          <w:rFonts w:hint="eastAsia" w:ascii="宋体" w:hAnsi="宋体" w:eastAsia="宋体" w:cs="宋体"/>
          <w:spacing w:val="14"/>
        </w:rPr>
      </w:pPr>
      <w:r>
        <w:rPr>
          <w:rFonts w:hint="eastAsia" w:ascii="宋体" w:hAnsi="宋体" w:eastAsia="宋体" w:cs="宋体"/>
          <w:spacing w:val="14"/>
        </w:rPr>
        <w:br w:type="page"/>
      </w:r>
      <w:bookmarkStart w:id="355" w:name="_Toc256000034"/>
      <w:r>
        <w:rPr>
          <w:rFonts w:hint="eastAsia" w:ascii="仿宋" w:hAnsi="仿宋" w:eastAsia="仿宋" w:cs="仿宋"/>
          <w:b/>
          <w:bCs/>
          <w:spacing w:val="14"/>
        </w:rPr>
        <w:t>一、投标文件格式</w:t>
      </w:r>
      <w:bookmarkEnd w:id="355"/>
    </w:p>
    <w:p w14:paraId="78A4207A">
      <w:pPr>
        <w:pStyle w:val="50"/>
        <w:rPr>
          <w:rFonts w:hint="eastAsia" w:ascii="仿宋" w:hAnsi="仿宋" w:eastAsia="仿宋" w:cs="仿宋"/>
          <w:spacing w:val="14"/>
        </w:rPr>
      </w:pPr>
      <w:r>
        <w:rPr>
          <w:rFonts w:hint="eastAsia" w:ascii="宋体" w:hAnsi="宋体" w:eastAsia="宋体" w:cs="宋体"/>
          <w:spacing w:val="14"/>
        </w:rPr>
        <w:br w:type="page"/>
      </w:r>
      <w:bookmarkStart w:id="356" w:name="_Toc256000035"/>
      <w:r>
        <w:rPr>
          <w:rFonts w:hint="eastAsia" w:ascii="仿宋" w:hAnsi="仿宋" w:eastAsia="仿宋" w:cs="仿宋"/>
          <w:b/>
          <w:bCs/>
          <w:spacing w:val="14"/>
        </w:rPr>
        <w:t>一、封面</w:t>
      </w:r>
      <w:bookmarkEnd w:id="356"/>
    </w:p>
    <w:p w14:paraId="73EE3DDA">
      <w:pPr>
        <w:pStyle w:val="50"/>
        <w:ind w:firstLine="474" w:firstLineChars="200"/>
        <w:rPr>
          <w:rFonts w:hint="eastAsia" w:ascii="仿宋" w:hAnsi="仿宋" w:eastAsia="仿宋" w:cs="仿宋"/>
          <w:spacing w:val="14"/>
        </w:rPr>
      </w:pPr>
    </w:p>
    <w:p w14:paraId="3989D068">
      <w:pPr>
        <w:pStyle w:val="50"/>
        <w:ind w:firstLine="474" w:firstLineChars="200"/>
        <w:rPr>
          <w:rFonts w:hint="eastAsia" w:ascii="仿宋" w:hAnsi="仿宋" w:eastAsia="仿宋" w:cs="仿宋"/>
          <w:spacing w:val="14"/>
        </w:rPr>
      </w:pPr>
    </w:p>
    <w:p w14:paraId="71C1A58C">
      <w:pPr>
        <w:pStyle w:val="50"/>
        <w:ind w:firstLine="474" w:firstLineChars="200"/>
        <w:rPr>
          <w:rFonts w:hint="eastAsia" w:ascii="仿宋" w:hAnsi="仿宋" w:eastAsia="仿宋" w:cs="仿宋"/>
          <w:spacing w:val="14"/>
        </w:rPr>
      </w:pPr>
    </w:p>
    <w:p w14:paraId="6B74BCCA">
      <w:pPr>
        <w:pStyle w:val="50"/>
        <w:jc w:val="center"/>
        <w:rPr>
          <w:rFonts w:hint="eastAsia" w:ascii="仿宋" w:hAnsi="仿宋" w:eastAsia="仿宋" w:cs="仿宋"/>
          <w:spacing w:val="14"/>
          <w:u w:val="single"/>
          <w:lang w:val="en-US" w:eastAsia="zh-CN"/>
        </w:rPr>
      </w:pPr>
      <w:r>
        <w:rPr>
          <w:rFonts w:hint="eastAsia" w:ascii="仿宋" w:hAnsi="仿宋" w:eastAsia="仿宋" w:cs="仿宋"/>
          <w:spacing w:val="14"/>
          <w:u w:val="single"/>
          <w:lang w:val="en-US" w:eastAsia="zh-CN"/>
        </w:rPr>
        <w:t xml:space="preserve">                    </w:t>
      </w:r>
      <w:r>
        <w:rPr>
          <w:rFonts w:hint="eastAsia" w:ascii="仿宋" w:hAnsi="仿宋" w:eastAsia="仿宋" w:cs="仿宋"/>
          <w:spacing w:val="14"/>
        </w:rPr>
        <w:t>项目名称</w:t>
      </w:r>
    </w:p>
    <w:p w14:paraId="6F469834">
      <w:pPr>
        <w:pStyle w:val="50"/>
        <w:ind w:firstLine="474" w:firstLineChars="200"/>
        <w:jc w:val="center"/>
        <w:rPr>
          <w:rFonts w:hint="eastAsia" w:ascii="仿宋" w:hAnsi="仿宋" w:eastAsia="仿宋" w:cs="仿宋"/>
          <w:spacing w:val="14"/>
        </w:rPr>
      </w:pPr>
    </w:p>
    <w:p w14:paraId="4F2BE8A0">
      <w:pPr>
        <w:pStyle w:val="50"/>
        <w:jc w:val="center"/>
        <w:rPr>
          <w:rFonts w:hint="eastAsia" w:ascii="仿宋" w:hAnsi="仿宋" w:eastAsia="仿宋" w:cs="仿宋"/>
          <w:b/>
          <w:bCs/>
          <w:spacing w:val="14"/>
          <w:sz w:val="40"/>
          <w:szCs w:val="40"/>
        </w:rPr>
      </w:pPr>
      <w:r>
        <w:rPr>
          <w:rFonts w:hint="eastAsia" w:ascii="仿宋" w:hAnsi="仿宋" w:eastAsia="仿宋" w:cs="仿宋"/>
          <w:b/>
          <w:bCs/>
          <w:spacing w:val="14"/>
          <w:sz w:val="40"/>
          <w:szCs w:val="40"/>
        </w:rPr>
        <w:t>投</w:t>
      </w:r>
      <w:r>
        <w:rPr>
          <w:rFonts w:hint="eastAsia" w:ascii="仿宋" w:hAnsi="仿宋" w:eastAsia="仿宋" w:cs="仿宋"/>
          <w:b/>
          <w:bCs/>
          <w:spacing w:val="14"/>
          <w:sz w:val="40"/>
          <w:szCs w:val="40"/>
          <w:lang w:val="en-US" w:eastAsia="zh-CN"/>
        </w:rPr>
        <w:t xml:space="preserve">  </w:t>
      </w:r>
      <w:r>
        <w:rPr>
          <w:rFonts w:hint="eastAsia" w:ascii="仿宋" w:hAnsi="仿宋" w:eastAsia="仿宋" w:cs="仿宋"/>
          <w:b/>
          <w:bCs/>
          <w:spacing w:val="14"/>
          <w:sz w:val="40"/>
          <w:szCs w:val="40"/>
        </w:rPr>
        <w:t>标</w:t>
      </w:r>
      <w:r>
        <w:rPr>
          <w:rFonts w:hint="eastAsia" w:ascii="仿宋" w:hAnsi="仿宋" w:eastAsia="仿宋" w:cs="仿宋"/>
          <w:b/>
          <w:bCs/>
          <w:spacing w:val="14"/>
          <w:sz w:val="40"/>
          <w:szCs w:val="40"/>
          <w:lang w:val="en-US" w:eastAsia="zh-CN"/>
        </w:rPr>
        <w:t xml:space="preserve">  </w:t>
      </w:r>
      <w:r>
        <w:rPr>
          <w:rFonts w:hint="eastAsia" w:ascii="仿宋" w:hAnsi="仿宋" w:eastAsia="仿宋" w:cs="仿宋"/>
          <w:b/>
          <w:bCs/>
          <w:spacing w:val="14"/>
          <w:sz w:val="40"/>
          <w:szCs w:val="40"/>
        </w:rPr>
        <w:t>文</w:t>
      </w:r>
      <w:r>
        <w:rPr>
          <w:rFonts w:hint="eastAsia" w:ascii="仿宋" w:hAnsi="仿宋" w:eastAsia="仿宋" w:cs="仿宋"/>
          <w:b/>
          <w:bCs/>
          <w:spacing w:val="14"/>
          <w:sz w:val="40"/>
          <w:szCs w:val="40"/>
          <w:lang w:val="en-US" w:eastAsia="zh-CN"/>
        </w:rPr>
        <w:t xml:space="preserve">  </w:t>
      </w:r>
      <w:r>
        <w:rPr>
          <w:rFonts w:hint="eastAsia" w:ascii="仿宋" w:hAnsi="仿宋" w:eastAsia="仿宋" w:cs="仿宋"/>
          <w:b/>
          <w:bCs/>
          <w:spacing w:val="14"/>
          <w:sz w:val="40"/>
          <w:szCs w:val="40"/>
        </w:rPr>
        <w:t>件</w:t>
      </w:r>
    </w:p>
    <w:p w14:paraId="7C0E3ECA">
      <w:pPr>
        <w:pStyle w:val="50"/>
        <w:ind w:firstLine="474" w:firstLineChars="200"/>
        <w:jc w:val="center"/>
        <w:rPr>
          <w:rFonts w:hint="eastAsia" w:ascii="仿宋" w:hAnsi="仿宋" w:eastAsia="仿宋" w:cs="仿宋"/>
          <w:spacing w:val="14"/>
        </w:rPr>
      </w:pPr>
    </w:p>
    <w:p w14:paraId="5D24E61C">
      <w:pPr>
        <w:pStyle w:val="50"/>
        <w:jc w:val="center"/>
        <w:rPr>
          <w:rFonts w:hint="eastAsia" w:ascii="仿宋" w:hAnsi="仿宋" w:eastAsia="仿宋" w:cs="仿宋"/>
          <w:spacing w:val="14"/>
        </w:rPr>
      </w:pPr>
      <w:r>
        <w:rPr>
          <w:rFonts w:hint="eastAsia" w:ascii="仿宋" w:hAnsi="仿宋" w:eastAsia="仿宋" w:cs="仿宋"/>
          <w:spacing w:val="14"/>
          <w:lang w:val="en-US" w:eastAsia="zh-CN"/>
        </w:rPr>
        <w:t>项目</w:t>
      </w:r>
      <w:r>
        <w:rPr>
          <w:rFonts w:hint="eastAsia" w:ascii="仿宋" w:hAnsi="仿宋" w:eastAsia="仿宋" w:cs="仿宋"/>
          <w:spacing w:val="14"/>
        </w:rPr>
        <w:t>编号：</w:t>
      </w:r>
    </w:p>
    <w:p w14:paraId="7BCD28FE">
      <w:pPr>
        <w:pStyle w:val="50"/>
        <w:ind w:firstLine="474" w:firstLineChars="200"/>
        <w:jc w:val="center"/>
        <w:rPr>
          <w:rFonts w:hint="eastAsia" w:ascii="仿宋" w:hAnsi="仿宋" w:eastAsia="仿宋" w:cs="仿宋"/>
          <w:spacing w:val="14"/>
        </w:rPr>
      </w:pPr>
    </w:p>
    <w:p w14:paraId="38BA9C8A">
      <w:pPr>
        <w:pStyle w:val="50"/>
        <w:ind w:firstLine="474" w:firstLineChars="200"/>
        <w:jc w:val="center"/>
        <w:rPr>
          <w:rFonts w:hint="eastAsia" w:ascii="仿宋" w:hAnsi="仿宋" w:eastAsia="仿宋" w:cs="仿宋"/>
          <w:spacing w:val="14"/>
        </w:rPr>
      </w:pPr>
    </w:p>
    <w:p w14:paraId="445A4E15">
      <w:pPr>
        <w:pStyle w:val="50"/>
        <w:ind w:firstLine="474" w:firstLineChars="200"/>
        <w:jc w:val="center"/>
        <w:rPr>
          <w:rFonts w:hint="eastAsia" w:ascii="仿宋" w:hAnsi="仿宋" w:eastAsia="仿宋" w:cs="仿宋"/>
          <w:spacing w:val="14"/>
        </w:rPr>
      </w:pPr>
    </w:p>
    <w:p w14:paraId="4CC179E3">
      <w:pPr>
        <w:pStyle w:val="50"/>
        <w:ind w:firstLine="474" w:firstLineChars="200"/>
        <w:jc w:val="center"/>
        <w:rPr>
          <w:rFonts w:hint="eastAsia" w:ascii="仿宋" w:hAnsi="仿宋" w:eastAsia="仿宋" w:cs="仿宋"/>
          <w:spacing w:val="14"/>
        </w:rPr>
      </w:pPr>
    </w:p>
    <w:p w14:paraId="5B707952">
      <w:pPr>
        <w:pStyle w:val="50"/>
        <w:ind w:firstLine="474" w:firstLineChars="200"/>
        <w:jc w:val="center"/>
        <w:rPr>
          <w:rFonts w:hint="eastAsia" w:ascii="仿宋" w:hAnsi="仿宋" w:eastAsia="仿宋" w:cs="仿宋"/>
          <w:spacing w:val="14"/>
        </w:rPr>
      </w:pPr>
    </w:p>
    <w:p w14:paraId="330981D7">
      <w:pPr>
        <w:pStyle w:val="50"/>
        <w:ind w:firstLine="474" w:firstLineChars="200"/>
        <w:jc w:val="center"/>
        <w:rPr>
          <w:rFonts w:hint="eastAsia" w:ascii="仿宋" w:hAnsi="仿宋" w:eastAsia="仿宋" w:cs="仿宋"/>
          <w:spacing w:val="14"/>
        </w:rPr>
      </w:pPr>
    </w:p>
    <w:p w14:paraId="605E6330">
      <w:pPr>
        <w:pStyle w:val="50"/>
        <w:ind w:firstLine="474" w:firstLineChars="200"/>
        <w:jc w:val="center"/>
        <w:rPr>
          <w:rFonts w:hint="eastAsia" w:ascii="仿宋" w:hAnsi="仿宋" w:eastAsia="仿宋" w:cs="仿宋"/>
          <w:spacing w:val="14"/>
        </w:rPr>
      </w:pPr>
    </w:p>
    <w:p w14:paraId="59C4AFA5">
      <w:pPr>
        <w:pStyle w:val="50"/>
        <w:ind w:firstLine="474" w:firstLineChars="200"/>
        <w:jc w:val="center"/>
        <w:rPr>
          <w:rFonts w:hint="eastAsia" w:ascii="仿宋" w:hAnsi="仿宋" w:eastAsia="仿宋" w:cs="仿宋"/>
          <w:spacing w:val="14"/>
        </w:rPr>
      </w:pPr>
    </w:p>
    <w:p w14:paraId="16222B85">
      <w:pPr>
        <w:pStyle w:val="50"/>
        <w:jc w:val="both"/>
        <w:rPr>
          <w:rFonts w:hint="eastAsia" w:ascii="仿宋" w:hAnsi="仿宋" w:eastAsia="仿宋" w:cs="仿宋"/>
          <w:spacing w:val="14"/>
        </w:rPr>
      </w:pPr>
      <w:r>
        <w:rPr>
          <w:rFonts w:hint="eastAsia" w:ascii="仿宋" w:hAnsi="仿宋" w:eastAsia="仿宋" w:cs="仿宋"/>
          <w:spacing w:val="14"/>
        </w:rPr>
        <w:t>投标人名称（企业电子章）：</w:t>
      </w:r>
    </w:p>
    <w:p w14:paraId="160C58C4">
      <w:pPr>
        <w:pStyle w:val="50"/>
        <w:jc w:val="both"/>
        <w:rPr>
          <w:rFonts w:hint="eastAsia" w:ascii="仿宋" w:hAnsi="仿宋" w:eastAsia="仿宋" w:cs="仿宋"/>
          <w:spacing w:val="14"/>
        </w:rPr>
      </w:pPr>
      <w:r>
        <w:rPr>
          <w:rFonts w:hint="eastAsia" w:ascii="仿宋" w:hAnsi="仿宋" w:eastAsia="仿宋" w:cs="仿宋"/>
          <w:spacing w:val="14"/>
        </w:rPr>
        <w:t>法定代表人或其委托代理人：（签字或盖电子章）</w:t>
      </w:r>
    </w:p>
    <w:p w14:paraId="22FE7771">
      <w:pPr>
        <w:pStyle w:val="50"/>
        <w:jc w:val="both"/>
        <w:rPr>
          <w:rFonts w:hint="eastAsia" w:ascii="仿宋" w:hAnsi="仿宋" w:eastAsia="仿宋" w:cs="仿宋"/>
          <w:spacing w:val="14"/>
        </w:rPr>
      </w:pPr>
      <w:r>
        <w:rPr>
          <w:rFonts w:hint="eastAsia" w:ascii="仿宋" w:hAnsi="仿宋" w:eastAsia="仿宋" w:cs="仿宋"/>
          <w:spacing w:val="14"/>
        </w:rPr>
        <w:t>日期：</w:t>
      </w:r>
    </w:p>
    <w:p w14:paraId="63B08F39">
      <w:pPr>
        <w:pStyle w:val="50"/>
        <w:rPr>
          <w:rFonts w:hint="eastAsia" w:ascii="仿宋" w:hAnsi="仿宋" w:eastAsia="仿宋" w:cs="仿宋"/>
          <w:spacing w:val="14"/>
        </w:rPr>
      </w:pPr>
      <w:r>
        <w:rPr>
          <w:rFonts w:hint="eastAsia" w:ascii="宋体" w:hAnsi="宋体" w:eastAsia="宋体" w:cs="宋体"/>
          <w:spacing w:val="14"/>
        </w:rPr>
        <w:br w:type="page"/>
      </w:r>
      <w:bookmarkStart w:id="357" w:name="_Toc256000037"/>
      <w:r>
        <w:rPr>
          <w:rFonts w:hint="eastAsia" w:ascii="仿宋" w:hAnsi="仿宋" w:eastAsia="仿宋" w:cs="仿宋"/>
          <w:b/>
          <w:bCs/>
          <w:spacing w:val="14"/>
        </w:rPr>
        <w:t>二、投标函</w:t>
      </w:r>
      <w:bookmarkEnd w:id="357"/>
    </w:p>
    <w:p w14:paraId="54B1AA70">
      <w:pPr>
        <w:pStyle w:val="50"/>
        <w:jc w:val="center"/>
        <w:rPr>
          <w:rFonts w:hint="eastAsia" w:ascii="仿宋" w:hAnsi="仿宋" w:eastAsia="仿宋" w:cs="仿宋"/>
          <w:b/>
          <w:bCs/>
          <w:spacing w:val="14"/>
        </w:rPr>
      </w:pPr>
      <w:r>
        <w:rPr>
          <w:rFonts w:hint="eastAsia" w:ascii="仿宋" w:hAnsi="仿宋" w:eastAsia="仿宋" w:cs="仿宋"/>
          <w:b/>
          <w:bCs/>
          <w:spacing w:val="14"/>
        </w:rPr>
        <w:t>投标函</w:t>
      </w:r>
    </w:p>
    <w:p w14:paraId="5E343488">
      <w:pPr>
        <w:pStyle w:val="50"/>
        <w:rPr>
          <w:rFonts w:hint="eastAsia" w:ascii="仿宋" w:hAnsi="仿宋" w:eastAsia="仿宋" w:cs="仿宋"/>
          <w:spacing w:val="14"/>
        </w:rPr>
      </w:pPr>
      <w:r>
        <w:rPr>
          <w:rFonts w:hint="eastAsia" w:ascii="仿宋" w:hAnsi="仿宋" w:eastAsia="仿宋" w:cs="仿宋"/>
          <w:spacing w:val="14"/>
        </w:rPr>
        <w:t>致：</w:t>
      </w:r>
      <w:r>
        <w:rPr>
          <w:rFonts w:hint="eastAsia" w:ascii="仿宋" w:hAnsi="仿宋" w:eastAsia="仿宋" w:cs="仿宋"/>
          <w:spacing w:val="14"/>
          <w:u w:val="single"/>
        </w:rPr>
        <w:t>（采购人）</w:t>
      </w:r>
    </w:p>
    <w:p w14:paraId="400ACD7A">
      <w:pPr>
        <w:pStyle w:val="50"/>
        <w:ind w:firstLine="474" w:firstLineChars="200"/>
        <w:rPr>
          <w:rFonts w:hint="eastAsia" w:ascii="仿宋" w:hAnsi="仿宋" w:eastAsia="仿宋" w:cs="仿宋"/>
          <w:spacing w:val="14"/>
        </w:rPr>
      </w:pPr>
      <w:r>
        <w:rPr>
          <w:rFonts w:hint="eastAsia" w:ascii="仿宋" w:hAnsi="仿宋" w:eastAsia="仿宋" w:cs="仿宋"/>
          <w:spacing w:val="14"/>
        </w:rPr>
        <w:t>根据贵方采购</w:t>
      </w:r>
      <w:r>
        <w:rPr>
          <w:rFonts w:hint="eastAsia" w:ascii="仿宋" w:hAnsi="仿宋" w:eastAsia="仿宋" w:cs="仿宋"/>
          <w:spacing w:val="14"/>
          <w:lang w:eastAsia="zh-CN"/>
        </w:rPr>
        <w:t>项目</w:t>
      </w:r>
      <w:r>
        <w:rPr>
          <w:rFonts w:hint="eastAsia" w:ascii="仿宋" w:hAnsi="仿宋" w:eastAsia="仿宋" w:cs="仿宋"/>
          <w:spacing w:val="14"/>
        </w:rPr>
        <w:t>为</w:t>
      </w:r>
      <w:r>
        <w:rPr>
          <w:rFonts w:hint="eastAsia" w:ascii="仿宋" w:hAnsi="仿宋" w:eastAsia="仿宋" w:cs="仿宋"/>
          <w:spacing w:val="14"/>
          <w:u w:val="single"/>
        </w:rPr>
        <w:t xml:space="preserve">                </w:t>
      </w:r>
      <w:r>
        <w:rPr>
          <w:rFonts w:hint="eastAsia" w:ascii="仿宋" w:hAnsi="仿宋" w:eastAsia="仿宋" w:cs="仿宋"/>
          <w:spacing w:val="14"/>
        </w:rPr>
        <w:t>的招标公告，我方签字代表经正式授权并代表投标人提交投标文件及相关资料，并对之负法律责任。</w:t>
      </w:r>
    </w:p>
    <w:p w14:paraId="27E9023B">
      <w:pPr>
        <w:pStyle w:val="50"/>
        <w:ind w:firstLine="474" w:firstLineChars="200"/>
        <w:rPr>
          <w:rFonts w:hint="eastAsia" w:ascii="仿宋" w:hAnsi="仿宋" w:eastAsia="仿宋" w:cs="仿宋"/>
          <w:spacing w:val="14"/>
        </w:rPr>
      </w:pPr>
      <w:r>
        <w:rPr>
          <w:rFonts w:hint="eastAsia" w:ascii="仿宋" w:hAnsi="仿宋" w:eastAsia="仿宋" w:cs="仿宋"/>
          <w:spacing w:val="14"/>
        </w:rPr>
        <w:t>据此函，签字代表宣布同意如下：</w:t>
      </w:r>
    </w:p>
    <w:p w14:paraId="469B5F84">
      <w:pPr>
        <w:pStyle w:val="50"/>
        <w:ind w:firstLine="474" w:firstLineChars="200"/>
        <w:rPr>
          <w:rFonts w:hint="eastAsia" w:ascii="仿宋" w:hAnsi="仿宋" w:eastAsia="仿宋" w:cs="仿宋"/>
          <w:spacing w:val="14"/>
        </w:rPr>
      </w:pPr>
      <w:r>
        <w:rPr>
          <w:rFonts w:hint="eastAsia" w:ascii="仿宋" w:hAnsi="仿宋" w:eastAsia="仿宋" w:cs="仿宋"/>
          <w:spacing w:val="14"/>
        </w:rPr>
        <w:t>1、依法依规、诚实守信、公平竞争参加本次招标活动。</w:t>
      </w:r>
    </w:p>
    <w:p w14:paraId="0EB36A9C">
      <w:pPr>
        <w:pStyle w:val="50"/>
        <w:ind w:firstLine="474" w:firstLineChars="200"/>
        <w:rPr>
          <w:rFonts w:hint="eastAsia" w:ascii="仿宋" w:hAnsi="仿宋" w:eastAsia="仿宋" w:cs="仿宋"/>
          <w:spacing w:val="14"/>
        </w:rPr>
      </w:pPr>
      <w:r>
        <w:rPr>
          <w:rFonts w:hint="eastAsia" w:ascii="仿宋" w:hAnsi="仿宋" w:eastAsia="仿宋" w:cs="仿宋"/>
          <w:spacing w:val="14"/>
        </w:rPr>
        <w:t>2、我方保证投标文件中的所有资料均为真实、准确、完整、有效的，且不具有任何误导性，否则，我方承诺投标文件无效并自愿承担一切法律责任。</w:t>
      </w:r>
    </w:p>
    <w:p w14:paraId="6B082F4B">
      <w:pPr>
        <w:pStyle w:val="50"/>
        <w:ind w:firstLine="474" w:firstLineChars="200"/>
        <w:rPr>
          <w:rFonts w:hint="eastAsia" w:ascii="仿宋" w:hAnsi="仿宋" w:eastAsia="仿宋" w:cs="仿宋"/>
          <w:spacing w:val="14"/>
        </w:rPr>
      </w:pPr>
      <w:r>
        <w:rPr>
          <w:rFonts w:hint="eastAsia" w:ascii="仿宋" w:hAnsi="仿宋" w:eastAsia="仿宋" w:cs="仿宋"/>
          <w:spacing w:val="14"/>
        </w:rPr>
        <w:t>3、我方的投标报价详见开标一览表。</w:t>
      </w:r>
    </w:p>
    <w:p w14:paraId="69BFCC08">
      <w:pPr>
        <w:pStyle w:val="50"/>
        <w:ind w:firstLine="474" w:firstLineChars="200"/>
        <w:rPr>
          <w:rFonts w:hint="eastAsia" w:ascii="仿宋" w:hAnsi="仿宋" w:eastAsia="仿宋" w:cs="仿宋"/>
          <w:spacing w:val="14"/>
        </w:rPr>
      </w:pPr>
      <w:r>
        <w:rPr>
          <w:rFonts w:hint="eastAsia" w:ascii="仿宋" w:hAnsi="仿宋" w:eastAsia="仿宋" w:cs="仿宋"/>
          <w:spacing w:val="14"/>
        </w:rPr>
        <w:t>4、我方承诺除服务要求响应与偏差表、商务要求响应与偏差表列出的偏差外，我方响应招标文件的全部要求（包含付款办法、服务期、项目地点、质量要求等）。</w:t>
      </w:r>
    </w:p>
    <w:p w14:paraId="5DD8A012">
      <w:pPr>
        <w:pStyle w:val="50"/>
        <w:ind w:firstLine="474" w:firstLineChars="200"/>
        <w:rPr>
          <w:rFonts w:hint="eastAsia" w:ascii="仿宋" w:hAnsi="仿宋" w:eastAsia="仿宋" w:cs="仿宋"/>
          <w:spacing w:val="14"/>
        </w:rPr>
      </w:pPr>
      <w:r>
        <w:rPr>
          <w:rFonts w:hint="eastAsia" w:ascii="仿宋" w:hAnsi="仿宋" w:eastAsia="仿宋" w:cs="仿宋"/>
          <w:spacing w:val="14"/>
        </w:rPr>
        <w:t>5、我方愿遵守《中华人民共和国政府采购法》及相关的政府采购法律法规，按《民法典（合同编）》履行我方的全部责任。</w:t>
      </w:r>
    </w:p>
    <w:p w14:paraId="50F0196E">
      <w:pPr>
        <w:pStyle w:val="50"/>
        <w:ind w:firstLine="474" w:firstLineChars="200"/>
        <w:rPr>
          <w:rFonts w:hint="eastAsia" w:ascii="仿宋" w:hAnsi="仿宋" w:eastAsia="仿宋" w:cs="仿宋"/>
          <w:spacing w:val="14"/>
        </w:rPr>
      </w:pPr>
      <w:r>
        <w:rPr>
          <w:rFonts w:hint="eastAsia" w:ascii="仿宋" w:hAnsi="仿宋" w:eastAsia="仿宋" w:cs="仿宋"/>
          <w:spacing w:val="14"/>
        </w:rPr>
        <w:t>6、我方已认真仔细研究招标文件全部内容，包括修改文件以及全部参考资料和有关附件。我们完全理解并同意放弃对这方面有不明及误解的权力。</w:t>
      </w:r>
    </w:p>
    <w:p w14:paraId="7BA9D4B2">
      <w:pPr>
        <w:pStyle w:val="50"/>
        <w:ind w:firstLine="474" w:firstLineChars="200"/>
        <w:rPr>
          <w:rFonts w:hint="eastAsia" w:ascii="仿宋" w:hAnsi="仿宋" w:eastAsia="仿宋" w:cs="仿宋"/>
          <w:spacing w:val="14"/>
        </w:rPr>
      </w:pPr>
      <w:r>
        <w:rPr>
          <w:rFonts w:hint="eastAsia" w:ascii="仿宋" w:hAnsi="仿宋" w:eastAsia="仿宋" w:cs="仿宋"/>
          <w:spacing w:val="14"/>
        </w:rPr>
        <w:t>7、我方承诺投标有效期为提交投标文件截止时间后90天，并在招标文件规定的投标有效期内不撤销投标文件。</w:t>
      </w:r>
    </w:p>
    <w:p w14:paraId="3EC88D55">
      <w:pPr>
        <w:pStyle w:val="50"/>
        <w:ind w:firstLine="474" w:firstLineChars="200"/>
        <w:rPr>
          <w:rFonts w:hint="eastAsia" w:ascii="仿宋" w:hAnsi="仿宋" w:eastAsia="仿宋" w:cs="仿宋"/>
          <w:spacing w:val="14"/>
        </w:rPr>
      </w:pPr>
      <w:r>
        <w:rPr>
          <w:rFonts w:hint="eastAsia" w:ascii="仿宋" w:hAnsi="仿宋" w:eastAsia="仿宋" w:cs="仿宋"/>
          <w:spacing w:val="14"/>
        </w:rPr>
        <w:t>8、如果我方的行为符合本招标文件规定的投标保证金不予退还情形的，我方同意不退还我方提交的投标保证金。</w:t>
      </w:r>
    </w:p>
    <w:p w14:paraId="5BD159AE">
      <w:pPr>
        <w:pStyle w:val="50"/>
        <w:ind w:firstLine="474" w:firstLineChars="200"/>
        <w:rPr>
          <w:rFonts w:hint="eastAsia" w:ascii="仿宋" w:hAnsi="仿宋" w:eastAsia="仿宋" w:cs="仿宋"/>
          <w:spacing w:val="14"/>
        </w:rPr>
      </w:pPr>
      <w:r>
        <w:rPr>
          <w:rFonts w:hint="eastAsia" w:ascii="仿宋" w:hAnsi="仿宋" w:eastAsia="仿宋" w:cs="仿宋"/>
          <w:spacing w:val="14"/>
        </w:rPr>
        <w:t>9、我方同意按照贵方的要求提供与投标有关的一切数据或资料，理解贵方不一定接受最低报价的投标或收到的任何投标。</w:t>
      </w:r>
    </w:p>
    <w:p w14:paraId="45E13EBF">
      <w:pPr>
        <w:pStyle w:val="50"/>
        <w:ind w:firstLine="474" w:firstLineChars="200"/>
        <w:rPr>
          <w:rFonts w:hint="eastAsia" w:ascii="仿宋" w:hAnsi="仿宋" w:eastAsia="仿宋" w:cs="仿宋"/>
          <w:spacing w:val="14"/>
        </w:rPr>
      </w:pPr>
      <w:r>
        <w:rPr>
          <w:rFonts w:hint="eastAsia" w:ascii="仿宋" w:hAnsi="仿宋" w:eastAsia="仿宋" w:cs="仿宋"/>
          <w:spacing w:val="14"/>
        </w:rPr>
        <w:t>10、我方在此声明，所提交的投标文件及有关资料内容完整、真实和准确，且不存在第二章“投标人须知”第1.4.3项规定的任何一种情形。</w:t>
      </w:r>
    </w:p>
    <w:p w14:paraId="0EF42A34">
      <w:pPr>
        <w:pStyle w:val="50"/>
        <w:ind w:firstLine="474" w:firstLineChars="200"/>
        <w:rPr>
          <w:rFonts w:hint="eastAsia" w:ascii="仿宋" w:hAnsi="仿宋" w:eastAsia="仿宋" w:cs="仿宋"/>
          <w:spacing w:val="14"/>
        </w:rPr>
      </w:pPr>
      <w:r>
        <w:rPr>
          <w:rFonts w:hint="eastAsia" w:ascii="仿宋" w:hAnsi="仿宋" w:eastAsia="仿宋" w:cs="仿宋"/>
          <w:spacing w:val="14"/>
        </w:rPr>
        <w:t>11、如果我方被确定为中标人，我方如无不可抗力，放弃中标，或者未履行招标文件、投标文件和合同条款的，一经查实，我方愿意赔偿由此而造成的一切损失，并同意接受按相关法律法规和招标文件的相关要求对我方进行的处罚。</w:t>
      </w:r>
    </w:p>
    <w:p w14:paraId="6F3BD1B2">
      <w:pPr>
        <w:pStyle w:val="50"/>
        <w:ind w:firstLine="474" w:firstLineChars="200"/>
        <w:rPr>
          <w:rFonts w:hint="eastAsia" w:ascii="仿宋" w:hAnsi="仿宋" w:eastAsia="仿宋" w:cs="仿宋"/>
          <w:spacing w:val="14"/>
        </w:rPr>
      </w:pPr>
      <w:r>
        <w:rPr>
          <w:rFonts w:hint="eastAsia" w:ascii="仿宋" w:hAnsi="仿宋" w:eastAsia="仿宋" w:cs="仿宋"/>
          <w:spacing w:val="14"/>
        </w:rPr>
        <w:t>12、采购人若需追加采购本项目招标文件所列服务的，在不改变合同其他实质性条款的前提下，我方将按相同或更优惠的折扣率进行服务。</w:t>
      </w:r>
    </w:p>
    <w:p w14:paraId="326730F6">
      <w:pPr>
        <w:pStyle w:val="50"/>
        <w:ind w:firstLine="474" w:firstLineChars="200"/>
        <w:rPr>
          <w:rFonts w:hint="eastAsia" w:ascii="仿宋" w:hAnsi="仿宋" w:eastAsia="仿宋" w:cs="仿宋"/>
          <w:spacing w:val="14"/>
        </w:rPr>
      </w:pPr>
      <w:r>
        <w:rPr>
          <w:rFonts w:hint="eastAsia" w:ascii="仿宋" w:hAnsi="仿宋" w:eastAsia="仿宋" w:cs="仿宋"/>
          <w:spacing w:val="14"/>
        </w:rPr>
        <w:t>13、我公司保证所投产品来自合法的供货渠道，若中标，则有义务向采购人提供其要求的有效书面证明资料。如果提供非法渠道的商品，视为欺诈，并承担相关责任。</w:t>
      </w:r>
    </w:p>
    <w:p w14:paraId="05176A7B">
      <w:pPr>
        <w:pStyle w:val="50"/>
        <w:ind w:firstLine="474" w:firstLineChars="200"/>
        <w:rPr>
          <w:rFonts w:hint="eastAsia" w:ascii="仿宋" w:hAnsi="仿宋" w:eastAsia="仿宋" w:cs="仿宋"/>
          <w:spacing w:val="14"/>
        </w:rPr>
      </w:pPr>
      <w:r>
        <w:rPr>
          <w:rFonts w:hint="eastAsia" w:ascii="仿宋" w:hAnsi="仿宋" w:eastAsia="仿宋" w:cs="仿宋"/>
          <w:spacing w:val="14"/>
        </w:rPr>
        <w:t>14、我方决不提供虚假资料谋取中标，决不采取不正当手段诋毁、排挤其他投标人，决不与采购人、招标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1B61459F">
      <w:pPr>
        <w:pStyle w:val="50"/>
        <w:ind w:firstLine="474" w:firstLineChars="200"/>
        <w:rPr>
          <w:rFonts w:hint="eastAsia" w:ascii="仿宋" w:hAnsi="仿宋" w:eastAsia="仿宋" w:cs="仿宋"/>
          <w:spacing w:val="14"/>
        </w:rPr>
      </w:pPr>
      <w:r>
        <w:rPr>
          <w:rFonts w:hint="eastAsia" w:ascii="仿宋" w:hAnsi="仿宋" w:eastAsia="仿宋" w:cs="仿宋"/>
          <w:spacing w:val="14"/>
        </w:rPr>
        <w:t>15、本此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w:t>
      </w:r>
    </w:p>
    <w:p w14:paraId="6325DB03">
      <w:pPr>
        <w:pStyle w:val="50"/>
        <w:ind w:firstLine="474" w:firstLineChars="200"/>
        <w:rPr>
          <w:rFonts w:hint="eastAsia" w:ascii="仿宋" w:hAnsi="仿宋" w:eastAsia="仿宋" w:cs="仿宋"/>
          <w:spacing w:val="14"/>
        </w:rPr>
      </w:pPr>
      <w:r>
        <w:rPr>
          <w:rFonts w:hint="eastAsia" w:ascii="仿宋" w:hAnsi="仿宋" w:eastAsia="仿宋" w:cs="仿宋"/>
          <w:spacing w:val="14"/>
        </w:rPr>
        <w:t>16、与本投标有关的一切正式函件往来请寄：</w:t>
      </w:r>
    </w:p>
    <w:p w14:paraId="734D1BEA">
      <w:pPr>
        <w:pStyle w:val="50"/>
        <w:ind w:firstLine="474" w:firstLineChars="200"/>
        <w:rPr>
          <w:rFonts w:hint="eastAsia" w:ascii="仿宋" w:hAnsi="仿宋" w:eastAsia="仿宋" w:cs="仿宋"/>
          <w:spacing w:val="14"/>
          <w:u w:val="single"/>
          <w:lang w:val="en-US" w:eastAsia="zh-CN"/>
        </w:rPr>
      </w:pPr>
      <w:r>
        <w:rPr>
          <w:rFonts w:hint="eastAsia" w:ascii="仿宋" w:hAnsi="仿宋" w:eastAsia="仿宋" w:cs="仿宋"/>
          <w:spacing w:val="14"/>
        </w:rPr>
        <w:t xml:space="preserve">    地址：</w:t>
      </w:r>
      <w:r>
        <w:rPr>
          <w:rFonts w:hint="eastAsia" w:ascii="仿宋" w:hAnsi="仿宋" w:eastAsia="仿宋" w:cs="仿宋"/>
          <w:spacing w:val="14"/>
          <w:u w:val="single"/>
        </w:rPr>
        <w:t xml:space="preserve">                </w:t>
      </w:r>
      <w:r>
        <w:rPr>
          <w:rFonts w:hint="eastAsia" w:ascii="仿宋" w:hAnsi="仿宋" w:eastAsia="仿宋" w:cs="仿宋"/>
          <w:spacing w:val="14"/>
        </w:rPr>
        <w:t>邮政编码：</w:t>
      </w:r>
      <w:r>
        <w:rPr>
          <w:rFonts w:hint="eastAsia" w:ascii="仿宋" w:hAnsi="仿宋" w:eastAsia="仿宋" w:cs="仿宋"/>
          <w:spacing w:val="14"/>
          <w:u w:val="single"/>
          <w:lang w:val="en-US" w:eastAsia="zh-CN"/>
        </w:rPr>
        <w:t xml:space="preserve">                  </w:t>
      </w:r>
    </w:p>
    <w:p w14:paraId="2E16F3E5">
      <w:pPr>
        <w:pStyle w:val="50"/>
        <w:ind w:firstLine="474" w:firstLineChars="200"/>
        <w:rPr>
          <w:rFonts w:hint="eastAsia" w:ascii="仿宋" w:hAnsi="仿宋" w:eastAsia="仿宋" w:cs="仿宋"/>
          <w:spacing w:val="14"/>
          <w:u w:val="single"/>
          <w:lang w:val="en-US" w:eastAsia="zh-CN"/>
        </w:rPr>
      </w:pPr>
      <w:r>
        <w:rPr>
          <w:rFonts w:hint="eastAsia" w:ascii="仿宋" w:hAnsi="仿宋" w:eastAsia="仿宋" w:cs="仿宋"/>
          <w:spacing w:val="14"/>
        </w:rPr>
        <w:t xml:space="preserve">    电话：</w:t>
      </w:r>
      <w:r>
        <w:rPr>
          <w:rFonts w:hint="eastAsia" w:ascii="仿宋" w:hAnsi="仿宋" w:eastAsia="仿宋" w:cs="仿宋"/>
          <w:spacing w:val="14"/>
          <w:u w:val="single"/>
        </w:rPr>
        <w:t xml:space="preserve">                </w:t>
      </w:r>
      <w:r>
        <w:rPr>
          <w:rFonts w:hint="eastAsia" w:ascii="仿宋" w:hAnsi="仿宋" w:eastAsia="仿宋" w:cs="仿宋"/>
          <w:spacing w:val="14"/>
        </w:rPr>
        <w:t>传真：</w:t>
      </w:r>
      <w:r>
        <w:rPr>
          <w:rFonts w:hint="eastAsia" w:ascii="仿宋" w:hAnsi="仿宋" w:eastAsia="仿宋" w:cs="仿宋"/>
          <w:spacing w:val="14"/>
          <w:u w:val="single"/>
        </w:rPr>
        <w:t xml:space="preserve">             </w:t>
      </w:r>
      <w:r>
        <w:rPr>
          <w:rFonts w:hint="eastAsia" w:ascii="仿宋" w:hAnsi="仿宋" w:eastAsia="仿宋" w:cs="仿宋"/>
          <w:spacing w:val="14"/>
        </w:rPr>
        <w:t>电子信箱：</w:t>
      </w:r>
      <w:r>
        <w:rPr>
          <w:rFonts w:hint="eastAsia" w:ascii="仿宋" w:hAnsi="仿宋" w:eastAsia="仿宋" w:cs="仿宋"/>
          <w:spacing w:val="14"/>
          <w:u w:val="single"/>
          <w:lang w:val="en-US" w:eastAsia="zh-CN"/>
        </w:rPr>
        <w:t xml:space="preserve">            </w:t>
      </w:r>
    </w:p>
    <w:p w14:paraId="27FC602D">
      <w:pPr>
        <w:pStyle w:val="50"/>
        <w:ind w:firstLine="474" w:firstLineChars="200"/>
        <w:rPr>
          <w:rFonts w:hint="eastAsia" w:ascii="仿宋" w:hAnsi="仿宋" w:eastAsia="仿宋" w:cs="仿宋"/>
          <w:spacing w:val="14"/>
        </w:rPr>
      </w:pPr>
    </w:p>
    <w:p w14:paraId="6813CF82">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3C04ADF6">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法定代表人或其委托代理人：（签字或盖电子章）</w:t>
      </w:r>
    </w:p>
    <w:p w14:paraId="4882EA72">
      <w:pPr>
        <w:pStyle w:val="50"/>
        <w:ind w:firstLine="474" w:firstLineChars="200"/>
        <w:rPr>
          <w:rFonts w:hint="eastAsia" w:ascii="仿宋" w:hAnsi="仿宋" w:eastAsia="仿宋" w:cs="仿宋"/>
          <w:spacing w:val="14"/>
        </w:rPr>
      </w:pPr>
      <w:r>
        <w:rPr>
          <w:rFonts w:hint="eastAsia" w:ascii="仿宋" w:hAnsi="仿宋" w:eastAsia="仿宋" w:cs="仿宋"/>
          <w:spacing w:val="14"/>
        </w:rPr>
        <w:t>日期：</w:t>
      </w:r>
    </w:p>
    <w:p w14:paraId="7980CF3F">
      <w:pPr>
        <w:pStyle w:val="50"/>
        <w:ind w:firstLine="474" w:firstLineChars="200"/>
        <w:rPr>
          <w:rFonts w:hint="eastAsia" w:ascii="仿宋" w:hAnsi="仿宋" w:eastAsia="仿宋" w:cs="仿宋"/>
          <w:spacing w:val="14"/>
        </w:rPr>
      </w:pPr>
    </w:p>
    <w:p w14:paraId="4C532E02">
      <w:pPr>
        <w:pStyle w:val="50"/>
        <w:ind w:firstLine="474" w:firstLineChars="200"/>
        <w:rPr>
          <w:rFonts w:hint="eastAsia" w:ascii="仿宋" w:hAnsi="仿宋" w:eastAsia="仿宋" w:cs="仿宋"/>
          <w:spacing w:val="14"/>
        </w:rPr>
      </w:pPr>
      <w:r>
        <w:rPr>
          <w:rFonts w:hint="eastAsia" w:ascii="仿宋" w:hAnsi="仿宋" w:eastAsia="仿宋" w:cs="仿宋"/>
          <w:spacing w:val="14"/>
        </w:rPr>
        <w:t>本投标人承诺：以上地址等信息为邮寄函件的真实有效准确信息，收件人为法定代表人或投标人代表。如我方对往来函件拒收，邮寄方可视为已送达，由此造成的一切后果由本投标人承担。</w:t>
      </w:r>
    </w:p>
    <w:p w14:paraId="42C8CA63">
      <w:pPr>
        <w:pStyle w:val="50"/>
        <w:ind w:firstLine="474" w:firstLineChars="200"/>
        <w:rPr>
          <w:rFonts w:hint="eastAsia" w:ascii="宋体" w:hAnsi="宋体" w:eastAsia="宋体" w:cs="宋体"/>
          <w:spacing w:val="14"/>
        </w:rPr>
      </w:pPr>
      <w:r>
        <w:rPr>
          <w:rFonts w:hint="eastAsia" w:ascii="仿宋" w:hAnsi="仿宋" w:eastAsia="仿宋" w:cs="仿宋"/>
          <w:spacing w:val="14"/>
        </w:rPr>
        <w:t>注：除可填报内容外，对本投标函内容的任何实质性修改将被视为非实质性响应投标，从而导致该投标被拒绝。</w:t>
      </w:r>
    </w:p>
    <w:p w14:paraId="13D9DEC2">
      <w:pPr>
        <w:pStyle w:val="50"/>
        <w:rPr>
          <w:rFonts w:hint="eastAsia" w:ascii="仿宋" w:hAnsi="仿宋" w:eastAsia="仿宋" w:cs="仿宋"/>
          <w:b/>
          <w:bCs/>
          <w:spacing w:val="14"/>
        </w:rPr>
      </w:pPr>
      <w:r>
        <w:rPr>
          <w:rFonts w:hint="eastAsia" w:ascii="宋体" w:hAnsi="宋体" w:eastAsia="宋体" w:cs="宋体"/>
          <w:spacing w:val="14"/>
        </w:rPr>
        <w:br w:type="page"/>
      </w:r>
      <w:bookmarkStart w:id="358" w:name="_Toc256000038"/>
      <w:r>
        <w:rPr>
          <w:rFonts w:hint="eastAsia" w:ascii="仿宋" w:hAnsi="仿宋" w:eastAsia="仿宋" w:cs="仿宋"/>
          <w:b/>
          <w:bCs/>
          <w:spacing w:val="14"/>
        </w:rPr>
        <w:t>三、法定代表人授权书</w:t>
      </w:r>
      <w:bookmarkEnd w:id="358"/>
    </w:p>
    <w:p w14:paraId="677EDAC8">
      <w:pPr>
        <w:pStyle w:val="50"/>
        <w:jc w:val="center"/>
        <w:rPr>
          <w:rFonts w:hint="eastAsia" w:ascii="仿宋" w:hAnsi="仿宋" w:eastAsia="仿宋" w:cs="仿宋"/>
          <w:b/>
          <w:bCs/>
          <w:spacing w:val="14"/>
        </w:rPr>
      </w:pPr>
      <w:r>
        <w:rPr>
          <w:rFonts w:hint="eastAsia" w:ascii="仿宋" w:hAnsi="仿宋" w:eastAsia="仿宋" w:cs="仿宋"/>
          <w:b/>
          <w:bCs/>
          <w:spacing w:val="14"/>
        </w:rPr>
        <w:t>法定代表人授权书</w:t>
      </w:r>
    </w:p>
    <w:p w14:paraId="499A9957">
      <w:pPr>
        <w:pStyle w:val="50"/>
        <w:ind w:firstLine="474" w:firstLineChars="200"/>
        <w:rPr>
          <w:rFonts w:hint="eastAsia" w:ascii="仿宋" w:hAnsi="仿宋" w:eastAsia="仿宋" w:cs="仿宋"/>
          <w:spacing w:val="14"/>
        </w:rPr>
      </w:pPr>
    </w:p>
    <w:p w14:paraId="70C1FE3E">
      <w:pPr>
        <w:pStyle w:val="50"/>
        <w:ind w:firstLine="474" w:firstLineChars="200"/>
        <w:rPr>
          <w:rFonts w:hint="eastAsia" w:ascii="仿宋" w:hAnsi="仿宋" w:eastAsia="仿宋" w:cs="仿宋"/>
          <w:spacing w:val="14"/>
        </w:rPr>
      </w:pPr>
      <w:r>
        <w:rPr>
          <w:rFonts w:hint="eastAsia" w:ascii="仿宋" w:hAnsi="仿宋" w:eastAsia="仿宋" w:cs="仿宋"/>
          <w:spacing w:val="14"/>
        </w:rPr>
        <w:t>本人</w:t>
      </w:r>
      <w:r>
        <w:rPr>
          <w:rFonts w:hint="eastAsia" w:ascii="仿宋" w:hAnsi="仿宋" w:eastAsia="仿宋" w:cs="仿宋"/>
          <w:spacing w:val="14"/>
          <w:u w:val="single"/>
        </w:rPr>
        <w:t xml:space="preserve">         （姓名）</w:t>
      </w:r>
      <w:r>
        <w:rPr>
          <w:rFonts w:hint="eastAsia" w:ascii="仿宋" w:hAnsi="仿宋" w:eastAsia="仿宋" w:cs="仿宋"/>
          <w:spacing w:val="14"/>
        </w:rPr>
        <w:t>系</w:t>
      </w:r>
      <w:r>
        <w:rPr>
          <w:rFonts w:hint="eastAsia" w:ascii="仿宋" w:hAnsi="仿宋" w:eastAsia="仿宋" w:cs="仿宋"/>
          <w:spacing w:val="14"/>
          <w:u w:val="single"/>
        </w:rPr>
        <w:t xml:space="preserve">            （投标单位名称）</w:t>
      </w:r>
      <w:r>
        <w:rPr>
          <w:rFonts w:hint="eastAsia" w:ascii="仿宋" w:hAnsi="仿宋" w:eastAsia="仿宋" w:cs="仿宋"/>
          <w:spacing w:val="14"/>
        </w:rPr>
        <w:t>的法定代表人，现授权委托本单位在职员工</w:t>
      </w:r>
      <w:r>
        <w:rPr>
          <w:rFonts w:hint="eastAsia" w:ascii="仿宋" w:hAnsi="仿宋" w:eastAsia="仿宋" w:cs="仿宋"/>
          <w:spacing w:val="14"/>
          <w:u w:val="single"/>
        </w:rPr>
        <w:t xml:space="preserve">       （姓名，职务）</w:t>
      </w:r>
      <w:r>
        <w:rPr>
          <w:rFonts w:hint="eastAsia" w:ascii="仿宋" w:hAnsi="仿宋" w:eastAsia="仿宋" w:cs="仿宋"/>
          <w:spacing w:val="14"/>
        </w:rPr>
        <w:t>（</w:t>
      </w:r>
      <w:r>
        <w:rPr>
          <w:rFonts w:hint="eastAsia" w:ascii="仿宋" w:hAnsi="仿宋" w:eastAsia="仿宋" w:cs="仿宋"/>
          <w:spacing w:val="14"/>
          <w:u w:val="single"/>
        </w:rPr>
        <w:t xml:space="preserve">身份证号码：             </w:t>
      </w:r>
      <w:r>
        <w:rPr>
          <w:rFonts w:hint="eastAsia" w:ascii="仿宋" w:hAnsi="仿宋" w:eastAsia="仿宋" w:cs="仿宋"/>
          <w:spacing w:val="14"/>
        </w:rPr>
        <w:t>、</w:t>
      </w:r>
      <w:r>
        <w:rPr>
          <w:rFonts w:hint="eastAsia" w:ascii="仿宋" w:hAnsi="仿宋" w:eastAsia="仿宋" w:cs="仿宋"/>
          <w:spacing w:val="14"/>
          <w:u w:val="single"/>
        </w:rPr>
        <w:t xml:space="preserve">手机号码：           </w:t>
      </w:r>
      <w:r>
        <w:rPr>
          <w:rFonts w:hint="eastAsia" w:ascii="仿宋" w:hAnsi="仿宋" w:eastAsia="仿宋" w:cs="仿宋"/>
          <w:spacing w:val="14"/>
        </w:rPr>
        <w:t>）作为投标人代表以我方的名义参加贵单位组织的</w:t>
      </w:r>
      <w:r>
        <w:rPr>
          <w:rFonts w:hint="eastAsia" w:ascii="仿宋" w:hAnsi="仿宋" w:eastAsia="仿宋" w:cs="仿宋"/>
          <w:spacing w:val="14"/>
          <w:u w:val="single"/>
        </w:rPr>
        <w:t xml:space="preserve">    </w:t>
      </w:r>
      <w:r>
        <w:rPr>
          <w:rFonts w:hint="eastAsia" w:ascii="仿宋" w:hAnsi="仿宋" w:eastAsia="仿宋" w:cs="仿宋"/>
          <w:spacing w:val="14"/>
        </w:rPr>
        <w:t>项目（</w:t>
      </w:r>
      <w:r>
        <w:rPr>
          <w:rFonts w:hint="eastAsia" w:ascii="仿宋" w:hAnsi="仿宋" w:eastAsia="仿宋" w:cs="仿宋"/>
          <w:spacing w:val="14"/>
          <w:lang w:val="en-US" w:eastAsia="zh-CN"/>
        </w:rPr>
        <w:t>项目编号</w:t>
      </w:r>
      <w:r>
        <w:rPr>
          <w:rFonts w:hint="eastAsia" w:ascii="仿宋" w:hAnsi="仿宋" w:eastAsia="仿宋" w:cs="仿宋"/>
          <w:spacing w:val="14"/>
        </w:rPr>
        <w:t>：</w:t>
      </w:r>
      <w:r>
        <w:rPr>
          <w:rFonts w:hint="eastAsia" w:ascii="仿宋" w:hAnsi="仿宋" w:eastAsia="仿宋" w:cs="仿宋"/>
          <w:spacing w:val="14"/>
          <w:u w:val="single"/>
        </w:rPr>
        <w:t xml:space="preserve">           </w:t>
      </w:r>
      <w:r>
        <w:rPr>
          <w:rFonts w:hint="eastAsia" w:ascii="仿宋" w:hAnsi="仿宋" w:eastAsia="仿宋" w:cs="仿宋"/>
          <w:spacing w:val="14"/>
        </w:rPr>
        <w:t>）的投标活动，并代表我方全权处理一切与之有关的具体事务和签署相关文件，我均予以承认。</w:t>
      </w:r>
    </w:p>
    <w:p w14:paraId="3B946C93">
      <w:pPr>
        <w:pStyle w:val="50"/>
        <w:ind w:firstLine="474" w:firstLineChars="200"/>
        <w:rPr>
          <w:rFonts w:hint="eastAsia" w:ascii="仿宋" w:hAnsi="仿宋" w:eastAsia="仿宋" w:cs="仿宋"/>
          <w:spacing w:val="14"/>
        </w:rPr>
      </w:pPr>
      <w:r>
        <w:rPr>
          <w:rFonts w:hint="eastAsia" w:ascii="仿宋" w:hAnsi="仿宋" w:eastAsia="仿宋" w:cs="仿宋"/>
          <w:spacing w:val="14"/>
        </w:rPr>
        <w:t>代理人无权转让委托权。</w:t>
      </w:r>
    </w:p>
    <w:p w14:paraId="2CC8F809">
      <w:pPr>
        <w:pStyle w:val="50"/>
        <w:ind w:firstLine="474" w:firstLineChars="200"/>
        <w:rPr>
          <w:rFonts w:hint="eastAsia" w:ascii="仿宋" w:hAnsi="仿宋" w:eastAsia="仿宋" w:cs="仿宋"/>
          <w:spacing w:val="14"/>
        </w:rPr>
      </w:pPr>
      <w:r>
        <w:rPr>
          <w:rFonts w:hint="eastAsia" w:ascii="仿宋" w:hAnsi="仿宋" w:eastAsia="仿宋" w:cs="仿宋"/>
          <w:spacing w:val="14"/>
        </w:rPr>
        <w:t>本授权书至投标有效期结束前始终有效。</w:t>
      </w:r>
    </w:p>
    <w:p w14:paraId="7BFAD486">
      <w:pPr>
        <w:pStyle w:val="50"/>
        <w:ind w:firstLine="474" w:firstLineChars="200"/>
        <w:rPr>
          <w:rFonts w:hint="eastAsia" w:ascii="仿宋" w:hAnsi="仿宋" w:eastAsia="仿宋" w:cs="仿宋"/>
          <w:spacing w:val="14"/>
        </w:rPr>
      </w:pPr>
      <w:r>
        <w:rPr>
          <w:rFonts w:hint="eastAsia" w:ascii="仿宋" w:hAnsi="仿宋" w:eastAsia="仿宋" w:cs="仿宋"/>
          <w:spacing w:val="14"/>
        </w:rPr>
        <w:t>特此声明。</w:t>
      </w:r>
    </w:p>
    <w:p w14:paraId="66D2641C">
      <w:pPr>
        <w:pStyle w:val="50"/>
        <w:ind w:firstLine="474" w:firstLineChars="200"/>
        <w:rPr>
          <w:rFonts w:hint="eastAsia" w:ascii="仿宋" w:hAnsi="仿宋" w:eastAsia="仿宋" w:cs="仿宋"/>
          <w:spacing w:val="14"/>
        </w:rPr>
      </w:pPr>
    </w:p>
    <w:p w14:paraId="02CE9DDE">
      <w:pPr>
        <w:pStyle w:val="50"/>
        <w:ind w:firstLine="474" w:firstLineChars="200"/>
        <w:rPr>
          <w:rFonts w:hint="eastAsia" w:ascii="仿宋" w:hAnsi="仿宋" w:eastAsia="仿宋" w:cs="仿宋"/>
          <w:spacing w:val="14"/>
        </w:rPr>
      </w:pPr>
    </w:p>
    <w:p w14:paraId="7D7D751A">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13A4699F">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法定代表人（签字或盖电子章）：</w:t>
      </w:r>
    </w:p>
    <w:p w14:paraId="7B71C594">
      <w:pPr>
        <w:pStyle w:val="50"/>
        <w:ind w:firstLine="474" w:firstLineChars="200"/>
        <w:rPr>
          <w:rFonts w:hint="eastAsia" w:ascii="仿宋" w:hAnsi="仿宋" w:eastAsia="仿宋" w:cs="仿宋"/>
          <w:spacing w:val="14"/>
        </w:rPr>
      </w:pPr>
      <w:r>
        <w:rPr>
          <w:rFonts w:hint="eastAsia" w:ascii="仿宋" w:hAnsi="仿宋" w:eastAsia="仿宋" w:cs="仿宋"/>
          <w:spacing w:val="14"/>
        </w:rPr>
        <w:t>日期：</w:t>
      </w:r>
    </w:p>
    <w:p w14:paraId="529E60B3">
      <w:pPr>
        <w:pStyle w:val="50"/>
        <w:rPr>
          <w:rFonts w:hint="eastAsia" w:ascii="仿宋" w:hAnsi="仿宋" w:eastAsia="仿宋" w:cs="仿宋"/>
          <w:spacing w:val="14"/>
        </w:rPr>
      </w:pPr>
      <w:r>
        <w:rPr>
          <w:rFonts w:hint="eastAsia" w:ascii="仿宋" w:hAnsi="仿宋" w:eastAsia="仿宋" w:cs="仿宋"/>
          <w:spacing w:val="14"/>
        </w:rPr>
        <w:br w:type="page"/>
      </w:r>
      <w:bookmarkStart w:id="359" w:name="_Toc256000039"/>
      <w:r>
        <w:rPr>
          <w:rFonts w:hint="eastAsia" w:ascii="仿宋" w:hAnsi="仿宋" w:eastAsia="仿宋" w:cs="仿宋"/>
          <w:b/>
          <w:bCs/>
          <w:spacing w:val="14"/>
        </w:rPr>
        <w:t>四、法人被授权人身份证扫描件</w:t>
      </w:r>
      <w:bookmarkEnd w:id="359"/>
    </w:p>
    <w:p w14:paraId="5EC74A7B">
      <w:pPr>
        <w:pStyle w:val="50"/>
        <w:ind w:firstLine="474" w:firstLineChars="200"/>
        <w:rPr>
          <w:rFonts w:hint="eastAsia" w:ascii="仿宋" w:hAnsi="仿宋" w:eastAsia="仿宋" w:cs="仿宋"/>
          <w:spacing w:val="14"/>
        </w:rPr>
      </w:pPr>
      <w:r>
        <w:rPr>
          <w:rFonts w:hint="eastAsia" w:ascii="仿宋" w:hAnsi="仿宋" w:eastAsia="仿宋" w:cs="仿宋"/>
          <w:spacing w:val="14"/>
        </w:rPr>
        <w:t>1、法定代表人身份证正面和反面扫描件</w:t>
      </w:r>
    </w:p>
    <w:p w14:paraId="79273AE1">
      <w:pPr>
        <w:pStyle w:val="50"/>
        <w:ind w:firstLine="474" w:firstLineChars="200"/>
        <w:rPr>
          <w:rFonts w:hint="eastAsia" w:ascii="仿宋" w:hAnsi="仿宋" w:eastAsia="仿宋" w:cs="仿宋"/>
          <w:spacing w:val="14"/>
        </w:rPr>
      </w:pPr>
    </w:p>
    <w:p w14:paraId="32837C9C">
      <w:pPr>
        <w:pStyle w:val="50"/>
        <w:ind w:firstLine="474" w:firstLineChars="200"/>
        <w:rPr>
          <w:rFonts w:hint="eastAsia" w:ascii="仿宋" w:hAnsi="仿宋" w:eastAsia="仿宋" w:cs="仿宋"/>
          <w:spacing w:val="14"/>
        </w:rPr>
      </w:pPr>
    </w:p>
    <w:p w14:paraId="19850F56">
      <w:pPr>
        <w:pStyle w:val="50"/>
        <w:ind w:firstLine="474" w:firstLineChars="200"/>
        <w:rPr>
          <w:rFonts w:hint="eastAsia" w:ascii="仿宋" w:hAnsi="仿宋" w:eastAsia="仿宋" w:cs="仿宋"/>
          <w:spacing w:val="14"/>
        </w:rPr>
      </w:pPr>
    </w:p>
    <w:p w14:paraId="30CF3AFD">
      <w:pPr>
        <w:pStyle w:val="50"/>
        <w:ind w:firstLine="474" w:firstLineChars="200"/>
        <w:rPr>
          <w:rFonts w:hint="eastAsia" w:ascii="仿宋" w:hAnsi="仿宋" w:eastAsia="仿宋" w:cs="仿宋"/>
          <w:spacing w:val="14"/>
        </w:rPr>
      </w:pPr>
    </w:p>
    <w:p w14:paraId="01E77F95">
      <w:pPr>
        <w:pStyle w:val="50"/>
        <w:ind w:firstLine="474" w:firstLineChars="200"/>
        <w:rPr>
          <w:rFonts w:hint="eastAsia" w:ascii="仿宋" w:hAnsi="仿宋" w:eastAsia="仿宋" w:cs="仿宋"/>
          <w:spacing w:val="14"/>
        </w:rPr>
      </w:pPr>
    </w:p>
    <w:p w14:paraId="4C3D7E70">
      <w:pPr>
        <w:pStyle w:val="50"/>
        <w:ind w:firstLine="474" w:firstLineChars="200"/>
        <w:rPr>
          <w:rFonts w:hint="eastAsia" w:ascii="仿宋" w:hAnsi="仿宋" w:eastAsia="仿宋" w:cs="仿宋"/>
          <w:spacing w:val="14"/>
        </w:rPr>
      </w:pPr>
    </w:p>
    <w:p w14:paraId="4E699CC2">
      <w:pPr>
        <w:pStyle w:val="50"/>
        <w:ind w:firstLine="474" w:firstLineChars="200"/>
        <w:rPr>
          <w:rFonts w:hint="eastAsia" w:ascii="仿宋" w:hAnsi="仿宋" w:eastAsia="仿宋" w:cs="仿宋"/>
          <w:spacing w:val="14"/>
        </w:rPr>
      </w:pPr>
      <w:r>
        <w:rPr>
          <w:rFonts w:hint="eastAsia" w:ascii="仿宋" w:hAnsi="仿宋" w:eastAsia="仿宋" w:cs="仿宋"/>
          <w:spacing w:val="14"/>
        </w:rPr>
        <w:t>2、投标人代表（被授权人）身份证正面和反面扫描件</w:t>
      </w:r>
    </w:p>
    <w:p w14:paraId="3E9A5E0F">
      <w:pPr>
        <w:pStyle w:val="50"/>
        <w:ind w:firstLine="474" w:firstLineChars="200"/>
        <w:rPr>
          <w:rFonts w:hint="eastAsia" w:ascii="宋体" w:hAnsi="宋体" w:eastAsia="宋体" w:cs="宋体"/>
          <w:spacing w:val="14"/>
          <w:lang w:eastAsia="zh-CN"/>
        </w:rPr>
      </w:pPr>
    </w:p>
    <w:p w14:paraId="1E371F85">
      <w:pPr>
        <w:pStyle w:val="50"/>
        <w:rPr>
          <w:rFonts w:hint="eastAsia" w:ascii="仿宋" w:hAnsi="仿宋" w:eastAsia="仿宋" w:cs="仿宋"/>
          <w:b/>
          <w:bCs/>
          <w:spacing w:val="14"/>
        </w:rPr>
      </w:pPr>
      <w:r>
        <w:rPr>
          <w:rFonts w:hint="eastAsia" w:ascii="宋体" w:hAnsi="宋体" w:eastAsia="宋体" w:cs="宋体"/>
          <w:spacing w:val="14"/>
        </w:rPr>
        <w:br w:type="page"/>
      </w:r>
      <w:bookmarkStart w:id="360" w:name="_Toc256000040"/>
      <w:r>
        <w:rPr>
          <w:rFonts w:hint="eastAsia" w:ascii="仿宋" w:hAnsi="仿宋" w:eastAsia="仿宋" w:cs="仿宋"/>
          <w:b/>
          <w:bCs/>
          <w:spacing w:val="14"/>
        </w:rPr>
        <w:t>五、资格证明材料</w:t>
      </w:r>
      <w:bookmarkEnd w:id="360"/>
    </w:p>
    <w:p w14:paraId="4D33DE08">
      <w:pPr>
        <w:pStyle w:val="50"/>
        <w:jc w:val="center"/>
        <w:rPr>
          <w:rFonts w:hint="eastAsia" w:ascii="仿宋" w:hAnsi="仿宋" w:eastAsia="仿宋" w:cs="仿宋"/>
          <w:b/>
          <w:bCs/>
          <w:spacing w:val="14"/>
          <w:highlight w:val="yellow"/>
        </w:rPr>
      </w:pPr>
      <w:r>
        <w:rPr>
          <w:rFonts w:hint="eastAsia" w:ascii="仿宋" w:hAnsi="仿宋" w:eastAsia="仿宋" w:cs="仿宋"/>
          <w:b/>
          <w:bCs/>
          <w:spacing w:val="14"/>
          <w:highlight w:val="none"/>
        </w:rPr>
        <w:t>资格证明材料</w:t>
      </w:r>
    </w:p>
    <w:p w14:paraId="7F34836B">
      <w:pPr>
        <w:pStyle w:val="50"/>
        <w:ind w:firstLine="474" w:firstLineChars="200"/>
        <w:rPr>
          <w:rFonts w:hint="eastAsia" w:ascii="仿宋" w:hAnsi="仿宋" w:eastAsia="仿宋" w:cs="仿宋"/>
          <w:spacing w:val="14"/>
        </w:rPr>
      </w:pPr>
      <w:r>
        <w:rPr>
          <w:rFonts w:hint="eastAsia" w:ascii="仿宋" w:hAnsi="仿宋" w:eastAsia="仿宋" w:cs="仿宋"/>
          <w:spacing w:val="14"/>
        </w:rPr>
        <w:t>包括但不限于营业执照(或事业单位法人证书)、危险化学品经营许可证(如有要求)、《洛阳市政府采购投标人信用承诺函》(后附)。</w:t>
      </w:r>
    </w:p>
    <w:p w14:paraId="38670ABD">
      <w:pPr>
        <w:pStyle w:val="50"/>
        <w:ind w:firstLine="474" w:firstLineChars="200"/>
        <w:rPr>
          <w:rFonts w:hint="eastAsia" w:ascii="仿宋" w:hAnsi="仿宋" w:eastAsia="仿宋" w:cs="仿宋"/>
          <w:spacing w:val="14"/>
        </w:rPr>
      </w:pPr>
      <w:r>
        <w:rPr>
          <w:rFonts w:hint="eastAsia" w:ascii="仿宋" w:hAnsi="仿宋" w:eastAsia="仿宋" w:cs="仿宋"/>
          <w:spacing w:val="14"/>
        </w:rPr>
        <w:t>注：在投标文件中附扫描件，并加盖单位电子印章。</w:t>
      </w:r>
    </w:p>
    <w:p w14:paraId="0C118E4A">
      <w:pPr>
        <w:pStyle w:val="50"/>
        <w:ind w:firstLine="474" w:firstLineChars="200"/>
        <w:rPr>
          <w:rFonts w:hint="eastAsia" w:ascii="仿宋" w:hAnsi="仿宋" w:eastAsia="仿宋" w:cs="仿宋"/>
          <w:spacing w:val="14"/>
        </w:rPr>
      </w:pPr>
    </w:p>
    <w:p w14:paraId="53F78306">
      <w:pPr>
        <w:pStyle w:val="50"/>
        <w:ind w:firstLine="474" w:firstLineChars="200"/>
        <w:rPr>
          <w:rFonts w:hint="eastAsia" w:ascii="仿宋" w:hAnsi="仿宋" w:eastAsia="仿宋" w:cs="仿宋"/>
          <w:spacing w:val="14"/>
        </w:rPr>
      </w:pPr>
    </w:p>
    <w:p w14:paraId="7CA1E033">
      <w:pPr>
        <w:pStyle w:val="50"/>
        <w:rPr>
          <w:rFonts w:hint="eastAsia" w:ascii="仿宋" w:hAnsi="仿宋" w:eastAsia="仿宋" w:cs="仿宋"/>
          <w:b/>
          <w:bCs/>
          <w:spacing w:val="14"/>
        </w:rPr>
      </w:pPr>
      <w:r>
        <w:rPr>
          <w:rFonts w:hint="eastAsia" w:ascii="仿宋" w:hAnsi="仿宋" w:eastAsia="仿宋" w:cs="仿宋"/>
          <w:b/>
          <w:bCs/>
          <w:spacing w:val="14"/>
        </w:rPr>
        <w:t>附件：洛阳市政府采购</w:t>
      </w:r>
      <w:r>
        <w:rPr>
          <w:rFonts w:hint="eastAsia" w:ascii="仿宋" w:hAnsi="仿宋" w:eastAsia="仿宋" w:cs="仿宋"/>
          <w:b/>
          <w:bCs/>
          <w:spacing w:val="14"/>
          <w:lang w:val="en-US" w:eastAsia="zh-CN"/>
        </w:rPr>
        <w:t>投标人</w:t>
      </w:r>
      <w:r>
        <w:rPr>
          <w:rFonts w:hint="eastAsia" w:ascii="仿宋" w:hAnsi="仿宋" w:eastAsia="仿宋" w:cs="仿宋"/>
          <w:b/>
          <w:bCs/>
          <w:spacing w:val="14"/>
        </w:rPr>
        <w:t>信用承诺函</w:t>
      </w:r>
    </w:p>
    <w:p w14:paraId="0880F103">
      <w:pPr>
        <w:pStyle w:val="50"/>
        <w:jc w:val="center"/>
        <w:rPr>
          <w:rFonts w:hint="eastAsia" w:ascii="仿宋" w:hAnsi="仿宋" w:eastAsia="仿宋" w:cs="仿宋"/>
          <w:b/>
          <w:bCs/>
          <w:spacing w:val="14"/>
        </w:rPr>
      </w:pPr>
      <w:r>
        <w:rPr>
          <w:rFonts w:hint="eastAsia" w:ascii="仿宋" w:hAnsi="仿宋" w:eastAsia="仿宋" w:cs="仿宋"/>
          <w:b/>
          <w:bCs/>
          <w:spacing w:val="14"/>
        </w:rPr>
        <w:t>洛阳市政府采购</w:t>
      </w:r>
      <w:r>
        <w:rPr>
          <w:rFonts w:hint="eastAsia" w:ascii="仿宋" w:hAnsi="仿宋" w:eastAsia="仿宋" w:cs="仿宋"/>
          <w:b/>
          <w:bCs/>
          <w:spacing w:val="14"/>
          <w:lang w:val="en-US" w:eastAsia="zh-CN"/>
        </w:rPr>
        <w:t>投标人</w:t>
      </w:r>
      <w:r>
        <w:rPr>
          <w:rFonts w:hint="eastAsia" w:ascii="仿宋" w:hAnsi="仿宋" w:eastAsia="仿宋" w:cs="仿宋"/>
          <w:b/>
          <w:bCs/>
          <w:spacing w:val="14"/>
        </w:rPr>
        <w:t>信用承诺函</w:t>
      </w:r>
    </w:p>
    <w:p w14:paraId="5FCD7DFB">
      <w:pPr>
        <w:pStyle w:val="50"/>
        <w:ind w:firstLine="474" w:firstLineChars="200"/>
        <w:rPr>
          <w:rFonts w:hint="eastAsia" w:ascii="仿宋" w:hAnsi="仿宋" w:eastAsia="仿宋" w:cs="仿宋"/>
          <w:spacing w:val="14"/>
          <w:u w:val="single"/>
          <w:lang w:val="en-US" w:eastAsia="zh-CN"/>
        </w:rPr>
      </w:pPr>
      <w:r>
        <w:rPr>
          <w:rFonts w:hint="eastAsia" w:ascii="仿宋" w:hAnsi="仿宋" w:eastAsia="仿宋" w:cs="仿宋"/>
          <w:spacing w:val="14"/>
        </w:rPr>
        <w:t>致</w:t>
      </w:r>
      <w:r>
        <w:rPr>
          <w:rFonts w:hint="eastAsia" w:ascii="仿宋" w:hAnsi="仿宋" w:eastAsia="仿宋" w:cs="仿宋"/>
          <w:spacing w:val="14"/>
          <w:u w:val="none"/>
        </w:rPr>
        <w:t>（采购人或招标代理机构）</w:t>
      </w:r>
      <w:r>
        <w:rPr>
          <w:rFonts w:hint="eastAsia" w:ascii="仿宋" w:hAnsi="仿宋" w:eastAsia="仿宋" w:cs="仿宋"/>
          <w:spacing w:val="14"/>
        </w:rPr>
        <w:t>：</w:t>
      </w:r>
      <w:r>
        <w:rPr>
          <w:rFonts w:hint="eastAsia" w:ascii="仿宋" w:hAnsi="仿宋" w:eastAsia="仿宋" w:cs="仿宋"/>
          <w:spacing w:val="14"/>
          <w:u w:val="single"/>
          <w:lang w:val="en-US" w:eastAsia="zh-CN"/>
        </w:rPr>
        <w:t xml:space="preserve">                       </w:t>
      </w:r>
    </w:p>
    <w:p w14:paraId="0E712C08">
      <w:pPr>
        <w:pStyle w:val="50"/>
        <w:ind w:firstLine="474" w:firstLineChars="200"/>
        <w:rPr>
          <w:rFonts w:hint="eastAsia" w:ascii="仿宋" w:hAnsi="仿宋" w:eastAsia="仿宋" w:cs="仿宋"/>
          <w:spacing w:val="14"/>
        </w:rPr>
      </w:pPr>
      <w:r>
        <w:rPr>
          <w:rFonts w:hint="eastAsia" w:ascii="仿宋" w:hAnsi="仿宋" w:eastAsia="仿宋" w:cs="仿宋"/>
          <w:spacing w:val="14"/>
        </w:rPr>
        <w:t>单位名称（自然人姓名）：</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67E7502E">
      <w:pPr>
        <w:pStyle w:val="50"/>
        <w:ind w:firstLine="474" w:firstLineChars="200"/>
        <w:rPr>
          <w:rFonts w:hint="eastAsia" w:ascii="仿宋" w:hAnsi="仿宋" w:eastAsia="仿宋" w:cs="仿宋"/>
          <w:spacing w:val="14"/>
        </w:rPr>
      </w:pPr>
      <w:r>
        <w:rPr>
          <w:rFonts w:hint="eastAsia" w:ascii="仿宋" w:hAnsi="仿宋" w:eastAsia="仿宋" w:cs="仿宋"/>
          <w:spacing w:val="14"/>
        </w:rPr>
        <w:t>统一社会信用代码（身份证号码）：</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3D0A6E3A">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法定代表人（负责人）：</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1CD4E33D">
      <w:pPr>
        <w:pStyle w:val="50"/>
        <w:ind w:firstLine="474" w:firstLineChars="200"/>
        <w:rPr>
          <w:rFonts w:hint="eastAsia" w:ascii="仿宋" w:hAnsi="仿宋" w:eastAsia="仿宋" w:cs="仿宋"/>
          <w:spacing w:val="14"/>
        </w:rPr>
      </w:pPr>
      <w:r>
        <w:rPr>
          <w:rFonts w:hint="eastAsia" w:ascii="仿宋" w:hAnsi="仿宋" w:eastAsia="仿宋" w:cs="仿宋"/>
          <w:spacing w:val="14"/>
        </w:rPr>
        <w:t>联系地址和电话：</w:t>
      </w:r>
      <w:r>
        <w:rPr>
          <w:rFonts w:hint="eastAsia" w:ascii="仿宋" w:hAnsi="仿宋" w:eastAsia="仿宋" w:cs="仿宋"/>
          <w:spacing w:val="14"/>
          <w:u w:val="single"/>
        </w:rPr>
        <w:t xml:space="preserve">                                  </w:t>
      </w:r>
      <w:r>
        <w:rPr>
          <w:rFonts w:hint="eastAsia" w:ascii="仿宋" w:hAnsi="仿宋" w:eastAsia="仿宋" w:cs="仿宋"/>
          <w:spacing w:val="14"/>
        </w:rPr>
        <w:t xml:space="preserve">        </w:t>
      </w:r>
    </w:p>
    <w:p w14:paraId="0E1132D9">
      <w:pPr>
        <w:pStyle w:val="50"/>
        <w:ind w:firstLine="474" w:firstLineChars="200"/>
        <w:rPr>
          <w:rFonts w:hint="eastAsia" w:ascii="仿宋" w:hAnsi="仿宋" w:eastAsia="仿宋" w:cs="仿宋"/>
          <w:spacing w:val="14"/>
        </w:rPr>
      </w:pPr>
      <w:r>
        <w:rPr>
          <w:rFonts w:hint="eastAsia" w:ascii="仿宋" w:hAnsi="仿宋" w:eastAsia="仿宋" w:cs="仿宋"/>
          <w:spacing w:val="14"/>
        </w:rPr>
        <w:t>为维护公平、公正、公开的政府采购市场秩序，树立诚实守信的政府采购供应商形象，我单位（本人）自愿作出以下承诺：</w:t>
      </w:r>
    </w:p>
    <w:p w14:paraId="757E9CDF">
      <w:pPr>
        <w:pStyle w:val="50"/>
        <w:ind w:firstLine="474" w:firstLineChars="200"/>
        <w:rPr>
          <w:rFonts w:hint="eastAsia" w:ascii="仿宋" w:hAnsi="仿宋" w:eastAsia="仿宋" w:cs="仿宋"/>
          <w:spacing w:val="14"/>
        </w:rPr>
      </w:pPr>
      <w:r>
        <w:rPr>
          <w:rFonts w:hint="eastAsia" w:ascii="仿宋" w:hAnsi="仿宋" w:eastAsia="仿宋" w:cs="仿宋"/>
          <w:spacing w:val="1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4F2BA4">
      <w:pPr>
        <w:pStyle w:val="50"/>
        <w:ind w:firstLine="474" w:firstLineChars="200"/>
        <w:rPr>
          <w:rFonts w:hint="eastAsia" w:ascii="仿宋" w:hAnsi="仿宋" w:eastAsia="仿宋" w:cs="仿宋"/>
          <w:spacing w:val="14"/>
        </w:rPr>
      </w:pPr>
      <w:r>
        <w:rPr>
          <w:rFonts w:hint="eastAsia" w:ascii="仿宋" w:hAnsi="仿宋" w:eastAsia="仿宋" w:cs="仿宋"/>
          <w:spacing w:val="14"/>
        </w:rPr>
        <w:t>（一）具有独立承担民事责任的能力；</w:t>
      </w:r>
    </w:p>
    <w:p w14:paraId="71C4E1BF">
      <w:pPr>
        <w:pStyle w:val="50"/>
        <w:ind w:firstLine="474" w:firstLineChars="200"/>
        <w:rPr>
          <w:rFonts w:hint="eastAsia" w:ascii="仿宋" w:hAnsi="仿宋" w:eastAsia="仿宋" w:cs="仿宋"/>
          <w:spacing w:val="14"/>
        </w:rPr>
      </w:pPr>
      <w:r>
        <w:rPr>
          <w:rFonts w:hint="eastAsia" w:ascii="仿宋" w:hAnsi="仿宋" w:eastAsia="仿宋" w:cs="仿宋"/>
          <w:spacing w:val="14"/>
        </w:rPr>
        <w:t>（二）具有良好的商业信誉和健全的财务会计制度；</w:t>
      </w:r>
    </w:p>
    <w:p w14:paraId="313DEB9C">
      <w:pPr>
        <w:pStyle w:val="50"/>
        <w:ind w:firstLine="474" w:firstLineChars="200"/>
        <w:rPr>
          <w:rFonts w:hint="eastAsia" w:ascii="仿宋" w:hAnsi="仿宋" w:eastAsia="仿宋" w:cs="仿宋"/>
          <w:spacing w:val="14"/>
        </w:rPr>
      </w:pPr>
      <w:r>
        <w:rPr>
          <w:rFonts w:hint="eastAsia" w:ascii="仿宋" w:hAnsi="仿宋" w:eastAsia="仿宋" w:cs="仿宋"/>
          <w:spacing w:val="14"/>
        </w:rPr>
        <w:t>（三）具有履行合同所必需的设备和专业技术能力；</w:t>
      </w:r>
    </w:p>
    <w:p w14:paraId="57F76B11">
      <w:pPr>
        <w:pStyle w:val="50"/>
        <w:ind w:firstLine="474" w:firstLineChars="200"/>
        <w:rPr>
          <w:rFonts w:hint="eastAsia" w:ascii="仿宋" w:hAnsi="仿宋" w:eastAsia="仿宋" w:cs="仿宋"/>
          <w:spacing w:val="14"/>
        </w:rPr>
      </w:pPr>
      <w:r>
        <w:rPr>
          <w:rFonts w:hint="eastAsia" w:ascii="仿宋" w:hAnsi="仿宋" w:eastAsia="仿宋" w:cs="仿宋"/>
          <w:spacing w:val="14"/>
        </w:rPr>
        <w:t>（四）有依法缴纳税收和社会保障资金的良好记录；</w:t>
      </w:r>
    </w:p>
    <w:p w14:paraId="13F4D1F2">
      <w:pPr>
        <w:pStyle w:val="50"/>
        <w:ind w:firstLine="474" w:firstLineChars="200"/>
        <w:rPr>
          <w:rFonts w:hint="eastAsia" w:ascii="仿宋" w:hAnsi="仿宋" w:eastAsia="仿宋" w:cs="仿宋"/>
          <w:spacing w:val="14"/>
        </w:rPr>
      </w:pPr>
      <w:r>
        <w:rPr>
          <w:rFonts w:hint="eastAsia" w:ascii="仿宋" w:hAnsi="仿宋" w:eastAsia="仿宋" w:cs="仿宋"/>
          <w:spacing w:val="14"/>
        </w:rPr>
        <w:t>（五）参加政府采购活动前三年内，在经营活动中没有重大违法记录；</w:t>
      </w:r>
    </w:p>
    <w:p w14:paraId="7AA73D5D">
      <w:pPr>
        <w:pStyle w:val="50"/>
        <w:ind w:firstLine="474" w:firstLineChars="200"/>
        <w:rPr>
          <w:rFonts w:hint="eastAsia" w:ascii="仿宋" w:hAnsi="仿宋" w:eastAsia="仿宋" w:cs="仿宋"/>
          <w:spacing w:val="14"/>
        </w:rPr>
      </w:pPr>
      <w:r>
        <w:rPr>
          <w:rFonts w:hint="eastAsia" w:ascii="仿宋" w:hAnsi="仿宋" w:eastAsia="仿宋" w:cs="仿宋"/>
          <w:spacing w:val="14"/>
        </w:rPr>
        <w:t>（六）未被列入经营异常名录或者严重违法失信名单、失信被执行人、重大税收违法案件当事人名单、政府采购严重违法失信行为记录名单；</w:t>
      </w:r>
    </w:p>
    <w:p w14:paraId="009EC5F8">
      <w:pPr>
        <w:pStyle w:val="50"/>
        <w:ind w:firstLine="474" w:firstLineChars="200"/>
        <w:rPr>
          <w:rFonts w:hint="eastAsia" w:ascii="仿宋" w:hAnsi="仿宋" w:eastAsia="仿宋" w:cs="仿宋"/>
          <w:spacing w:val="14"/>
        </w:rPr>
      </w:pPr>
      <w:r>
        <w:rPr>
          <w:rFonts w:hint="eastAsia" w:ascii="仿宋" w:hAnsi="仿宋" w:eastAsia="仿宋" w:cs="仿宋"/>
          <w:spacing w:val="14"/>
        </w:rPr>
        <w:t>（七）未被相关监管部门作出行政处罚且尚在处罚有效期内；</w:t>
      </w:r>
    </w:p>
    <w:p w14:paraId="335349FC">
      <w:pPr>
        <w:pStyle w:val="50"/>
        <w:ind w:firstLine="474" w:firstLineChars="200"/>
        <w:rPr>
          <w:rFonts w:hint="eastAsia" w:ascii="仿宋" w:hAnsi="仿宋" w:eastAsia="仿宋" w:cs="仿宋"/>
          <w:spacing w:val="14"/>
        </w:rPr>
      </w:pPr>
      <w:r>
        <w:rPr>
          <w:rFonts w:hint="eastAsia" w:ascii="仿宋" w:hAnsi="仿宋" w:eastAsia="仿宋" w:cs="仿宋"/>
          <w:spacing w:val="14"/>
        </w:rPr>
        <w:t>（八）未曾作出虚假采购承诺；</w:t>
      </w:r>
    </w:p>
    <w:p w14:paraId="75F730F5">
      <w:pPr>
        <w:pStyle w:val="50"/>
        <w:ind w:firstLine="474" w:firstLineChars="200"/>
        <w:rPr>
          <w:rFonts w:hint="eastAsia" w:ascii="仿宋" w:hAnsi="仿宋" w:eastAsia="仿宋" w:cs="仿宋"/>
          <w:spacing w:val="14"/>
        </w:rPr>
      </w:pPr>
      <w:r>
        <w:rPr>
          <w:rFonts w:hint="eastAsia" w:ascii="仿宋" w:hAnsi="仿宋" w:eastAsia="仿宋" w:cs="仿宋"/>
          <w:spacing w:val="14"/>
        </w:rPr>
        <w:t>（九）符合法律、行政法规规定的其他条件。</w:t>
      </w:r>
    </w:p>
    <w:p w14:paraId="46F5450D">
      <w:pPr>
        <w:pStyle w:val="50"/>
        <w:ind w:firstLine="474" w:firstLineChars="200"/>
        <w:rPr>
          <w:rFonts w:hint="eastAsia" w:ascii="仿宋" w:hAnsi="仿宋" w:eastAsia="仿宋" w:cs="仿宋"/>
          <w:spacing w:val="14"/>
        </w:rPr>
      </w:pPr>
      <w:r>
        <w:rPr>
          <w:rFonts w:hint="eastAsia" w:ascii="仿宋" w:hAnsi="仿宋" w:eastAsia="仿宋" w:cs="仿宋"/>
          <w:spacing w:val="1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43C6023">
      <w:pPr>
        <w:pStyle w:val="50"/>
        <w:ind w:firstLine="474" w:firstLineChars="200"/>
        <w:rPr>
          <w:rFonts w:hint="eastAsia" w:ascii="仿宋" w:hAnsi="仿宋" w:eastAsia="仿宋" w:cs="仿宋"/>
          <w:spacing w:val="14"/>
        </w:rPr>
      </w:pPr>
    </w:p>
    <w:p w14:paraId="51748EE0">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18960ED9">
      <w:pPr>
        <w:pStyle w:val="50"/>
        <w:ind w:firstLine="474" w:firstLineChars="200"/>
        <w:rPr>
          <w:rFonts w:hint="eastAsia" w:ascii="仿宋" w:hAnsi="仿宋" w:eastAsia="仿宋" w:cs="仿宋"/>
          <w:spacing w:val="14"/>
        </w:rPr>
      </w:pPr>
      <w:r>
        <w:rPr>
          <w:rFonts w:hint="eastAsia" w:ascii="仿宋" w:hAnsi="仿宋" w:eastAsia="仿宋" w:cs="仿宋"/>
          <w:spacing w:val="14"/>
        </w:rPr>
        <w:t>法定代表人或授权代表(签字或盖电子章)：</w:t>
      </w:r>
    </w:p>
    <w:p w14:paraId="3647CDAD">
      <w:pPr>
        <w:pStyle w:val="50"/>
        <w:ind w:firstLine="474" w:firstLineChars="200"/>
        <w:rPr>
          <w:rFonts w:hint="eastAsia" w:ascii="仿宋" w:hAnsi="仿宋" w:eastAsia="仿宋" w:cs="仿宋"/>
          <w:spacing w:val="14"/>
        </w:rPr>
      </w:pPr>
      <w:r>
        <w:rPr>
          <w:rFonts w:hint="eastAsia" w:ascii="仿宋" w:hAnsi="仿宋" w:eastAsia="仿宋" w:cs="仿宋"/>
          <w:spacing w:val="14"/>
        </w:rPr>
        <w:t>日期：</w:t>
      </w:r>
    </w:p>
    <w:p w14:paraId="1F530C25">
      <w:pPr>
        <w:pStyle w:val="50"/>
        <w:ind w:firstLine="474" w:firstLineChars="200"/>
        <w:rPr>
          <w:rFonts w:hint="eastAsia" w:ascii="仿宋" w:hAnsi="仿宋" w:eastAsia="仿宋" w:cs="仿宋"/>
          <w:spacing w:val="14"/>
        </w:rPr>
      </w:pPr>
    </w:p>
    <w:p w14:paraId="7777630F">
      <w:pPr>
        <w:pStyle w:val="50"/>
        <w:ind w:firstLine="474" w:firstLineChars="200"/>
        <w:rPr>
          <w:rFonts w:hint="eastAsia" w:ascii="仿宋" w:hAnsi="仿宋" w:eastAsia="仿宋" w:cs="仿宋"/>
          <w:spacing w:val="14"/>
        </w:rPr>
      </w:pPr>
      <w:r>
        <w:rPr>
          <w:rFonts w:hint="eastAsia" w:ascii="仿宋" w:hAnsi="仿宋" w:eastAsia="仿宋" w:cs="仿宋"/>
          <w:spacing w:val="14"/>
        </w:rPr>
        <w:t>注：1.投标人须在投标文件中按此模板提供承诺函，未提供视为未实质性投标文件要求，按无效投标处理。</w:t>
      </w:r>
    </w:p>
    <w:p w14:paraId="001ADABA">
      <w:pPr>
        <w:pStyle w:val="50"/>
        <w:ind w:firstLine="474" w:firstLineChars="200"/>
        <w:rPr>
          <w:rFonts w:hint="eastAsia" w:ascii="仿宋" w:hAnsi="仿宋" w:eastAsia="仿宋" w:cs="仿宋"/>
          <w:spacing w:val="14"/>
        </w:rPr>
      </w:pPr>
      <w:r>
        <w:rPr>
          <w:rFonts w:hint="eastAsia" w:ascii="仿宋" w:hAnsi="仿宋" w:eastAsia="仿宋" w:cs="仿宋"/>
          <w:spacing w:val="14"/>
        </w:rPr>
        <w:t>2.投标人的法定代表人或者授权代表的签字或盖章应真实、有效，如由授权代表签字或盖章的，应提供“法定代表人授权书”。</w:t>
      </w:r>
    </w:p>
    <w:p w14:paraId="100A1339">
      <w:pPr>
        <w:pStyle w:val="50"/>
        <w:ind w:firstLine="474" w:firstLineChars="200"/>
        <w:rPr>
          <w:rFonts w:hint="eastAsia" w:ascii="宋体" w:hAnsi="宋体" w:eastAsia="宋体" w:cs="宋体"/>
          <w:spacing w:val="14"/>
        </w:rPr>
      </w:pPr>
    </w:p>
    <w:p w14:paraId="539F6F10">
      <w:pPr>
        <w:pStyle w:val="50"/>
        <w:rPr>
          <w:rFonts w:hint="eastAsia" w:ascii="仿宋" w:hAnsi="仿宋" w:eastAsia="仿宋" w:cs="仿宋"/>
          <w:b/>
          <w:bCs/>
          <w:spacing w:val="14"/>
        </w:rPr>
      </w:pPr>
      <w:r>
        <w:rPr>
          <w:rFonts w:hint="eastAsia" w:ascii="宋体" w:hAnsi="宋体" w:eastAsia="宋体" w:cs="宋体"/>
          <w:spacing w:val="14"/>
        </w:rPr>
        <w:br w:type="page"/>
      </w:r>
      <w:bookmarkStart w:id="361" w:name="_Toc256000041"/>
      <w:r>
        <w:rPr>
          <w:rFonts w:hint="eastAsia" w:ascii="仿宋" w:hAnsi="仿宋" w:eastAsia="仿宋" w:cs="仿宋"/>
          <w:b/>
          <w:bCs/>
          <w:spacing w:val="14"/>
        </w:rPr>
        <w:t>六、开标一览表</w:t>
      </w:r>
      <w:bookmarkEnd w:id="361"/>
    </w:p>
    <w:p w14:paraId="48FD8431">
      <w:pPr>
        <w:pStyle w:val="50"/>
        <w:jc w:val="center"/>
        <w:rPr>
          <w:rFonts w:hint="eastAsia" w:ascii="仿宋" w:hAnsi="仿宋" w:eastAsia="仿宋" w:cs="仿宋"/>
          <w:spacing w:val="14"/>
        </w:rPr>
      </w:pPr>
      <w:r>
        <w:rPr>
          <w:rFonts w:hint="eastAsia" w:ascii="仿宋" w:hAnsi="仿宋" w:eastAsia="仿宋" w:cs="仿宋"/>
          <w:b/>
          <w:bCs/>
          <w:spacing w:val="14"/>
        </w:rPr>
        <w:t>开标一览表</w:t>
      </w:r>
      <w:bookmarkStart w:id="362" w:name="EBca32b8aed4ef4dfcb7085dbdc1f54dca"/>
    </w:p>
    <w:tbl>
      <w:tblPr>
        <w:tblStyle w:val="12"/>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769"/>
        <w:gridCol w:w="4772"/>
      </w:tblGrid>
      <w:tr w14:paraId="5CB69E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48A0CA45">
            <w:pPr>
              <w:pStyle w:val="50"/>
              <w:jc w:val="center"/>
              <w:rPr>
                <w:rFonts w:hint="default" w:ascii="仿宋" w:hAnsi="仿宋" w:eastAsia="仿宋" w:cs="仿宋"/>
                <w:spacing w:val="14"/>
                <w:lang w:val="en-US" w:eastAsia="zh-CN"/>
              </w:rPr>
            </w:pPr>
            <w:r>
              <w:rPr>
                <w:rFonts w:hint="eastAsia" w:ascii="仿宋" w:hAnsi="仿宋" w:eastAsia="仿宋" w:cs="仿宋"/>
                <w:spacing w:val="14"/>
              </w:rPr>
              <w:t>投标报价</w:t>
            </w:r>
            <w:r>
              <w:rPr>
                <w:rFonts w:hint="eastAsia" w:ascii="仿宋" w:hAnsi="仿宋" w:eastAsia="仿宋" w:cs="仿宋"/>
                <w:spacing w:val="14"/>
                <w:lang w:eastAsia="zh-CN"/>
              </w:rPr>
              <w:t>（</w:t>
            </w:r>
            <w:r>
              <w:rPr>
                <w:rFonts w:hint="eastAsia" w:ascii="仿宋" w:hAnsi="仿宋" w:eastAsia="仿宋" w:cs="仿宋"/>
                <w:spacing w:val="14"/>
                <w:lang w:val="en-US" w:eastAsia="zh-CN"/>
              </w:rPr>
              <w:t>小写）</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026445C6">
            <w:pPr>
              <w:pStyle w:val="50"/>
              <w:jc w:val="center"/>
              <w:rPr>
                <w:rFonts w:hint="eastAsia" w:ascii="仿宋" w:hAnsi="仿宋" w:eastAsia="仿宋" w:cs="仿宋"/>
                <w:spacing w:val="14"/>
              </w:rPr>
            </w:pPr>
            <w:r>
              <w:rPr>
                <w:rFonts w:hint="eastAsia" w:ascii="仿宋" w:hAnsi="仿宋" w:eastAsia="仿宋" w:cs="仿宋"/>
                <w:spacing w:val="14"/>
                <w:lang w:val="en-US" w:eastAsia="zh-CN"/>
              </w:rPr>
              <w:t xml:space="preserve">   元/吨</w:t>
            </w:r>
          </w:p>
        </w:tc>
      </w:tr>
      <w:tr w14:paraId="40E3F3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538D1BB3">
            <w:pPr>
              <w:pStyle w:val="50"/>
              <w:jc w:val="center"/>
              <w:rPr>
                <w:rFonts w:hint="eastAsia" w:ascii="仿宋" w:hAnsi="仿宋" w:eastAsia="仿宋" w:cs="仿宋"/>
                <w:spacing w:val="14"/>
              </w:rPr>
            </w:pPr>
            <w:r>
              <w:rPr>
                <w:rFonts w:hint="eastAsia" w:ascii="仿宋" w:hAnsi="仿宋" w:eastAsia="仿宋" w:cs="仿宋"/>
                <w:spacing w:val="14"/>
              </w:rPr>
              <w:t>服务期</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08872771">
            <w:pPr>
              <w:pStyle w:val="50"/>
              <w:ind w:firstLine="474" w:firstLineChars="200"/>
              <w:jc w:val="center"/>
              <w:rPr>
                <w:rFonts w:hint="eastAsia" w:ascii="仿宋" w:hAnsi="仿宋" w:eastAsia="仿宋" w:cs="仿宋"/>
                <w:spacing w:val="14"/>
              </w:rPr>
            </w:pPr>
          </w:p>
        </w:tc>
      </w:tr>
      <w:tr w14:paraId="1D2FD7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3B4FE62D">
            <w:pPr>
              <w:pStyle w:val="50"/>
              <w:jc w:val="center"/>
              <w:rPr>
                <w:rFonts w:hint="eastAsia" w:ascii="仿宋" w:hAnsi="仿宋" w:eastAsia="仿宋" w:cs="仿宋"/>
                <w:spacing w:val="14"/>
              </w:rPr>
            </w:pPr>
            <w:r>
              <w:rPr>
                <w:rFonts w:hint="eastAsia" w:ascii="仿宋" w:hAnsi="仿宋" w:eastAsia="仿宋" w:cs="仿宋"/>
                <w:spacing w:val="14"/>
              </w:rPr>
              <w:t>质量要求</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3135B055">
            <w:pPr>
              <w:pStyle w:val="50"/>
              <w:ind w:firstLine="474" w:firstLineChars="200"/>
              <w:jc w:val="center"/>
              <w:rPr>
                <w:rFonts w:hint="eastAsia" w:ascii="仿宋" w:hAnsi="仿宋" w:eastAsia="仿宋" w:cs="仿宋"/>
                <w:spacing w:val="14"/>
              </w:rPr>
            </w:pPr>
          </w:p>
        </w:tc>
      </w:tr>
      <w:tr w14:paraId="397FF0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noWrap w:val="0"/>
            <w:vAlign w:val="center"/>
          </w:tcPr>
          <w:p w14:paraId="492D16F4">
            <w:pPr>
              <w:pStyle w:val="50"/>
              <w:jc w:val="center"/>
              <w:rPr>
                <w:rFonts w:hint="eastAsia" w:ascii="仿宋" w:hAnsi="仿宋" w:eastAsia="仿宋" w:cs="仿宋"/>
                <w:spacing w:val="14"/>
              </w:rPr>
            </w:pPr>
            <w:r>
              <w:rPr>
                <w:rFonts w:hint="eastAsia" w:ascii="仿宋" w:hAnsi="仿宋" w:eastAsia="仿宋" w:cs="仿宋"/>
                <w:spacing w:val="14"/>
              </w:rPr>
              <w:t>是否响应付款方式</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4A9ABF93">
            <w:pPr>
              <w:pStyle w:val="50"/>
              <w:ind w:firstLine="474" w:firstLineChars="200"/>
              <w:jc w:val="center"/>
              <w:rPr>
                <w:rFonts w:hint="eastAsia" w:ascii="仿宋" w:hAnsi="仿宋" w:eastAsia="仿宋" w:cs="仿宋"/>
                <w:spacing w:val="14"/>
              </w:rPr>
            </w:pPr>
          </w:p>
        </w:tc>
      </w:tr>
      <w:bookmarkEnd w:id="362"/>
    </w:tbl>
    <w:p w14:paraId="23E13C58">
      <w:pPr>
        <w:pStyle w:val="50"/>
        <w:ind w:firstLine="474" w:firstLineChars="200"/>
        <w:rPr>
          <w:rFonts w:hint="eastAsia" w:ascii="仿宋" w:hAnsi="仿宋" w:eastAsia="仿宋" w:cs="仿宋"/>
          <w:spacing w:val="14"/>
        </w:rPr>
      </w:pPr>
    </w:p>
    <w:p w14:paraId="0745AD6F">
      <w:pPr>
        <w:pStyle w:val="50"/>
        <w:rPr>
          <w:rFonts w:hint="eastAsia" w:ascii="仿宋" w:hAnsi="仿宋" w:eastAsia="仿宋" w:cs="仿宋"/>
          <w:b/>
          <w:bCs/>
          <w:spacing w:val="14"/>
        </w:rPr>
      </w:pPr>
      <w:r>
        <w:rPr>
          <w:rFonts w:hint="eastAsia" w:ascii="仿宋" w:hAnsi="仿宋" w:eastAsia="仿宋" w:cs="仿宋"/>
          <w:spacing w:val="14"/>
        </w:rPr>
        <w:t>注:最终格式以新点系统生成为准。</w:t>
      </w:r>
      <w:r>
        <w:rPr>
          <w:rFonts w:hint="eastAsia" w:ascii="仿宋" w:hAnsi="仿宋" w:eastAsia="仿宋" w:cs="仿宋"/>
          <w:spacing w:val="14"/>
        </w:rPr>
        <w:br w:type="page"/>
      </w:r>
      <w:bookmarkStart w:id="363" w:name="_Toc256000042"/>
      <w:r>
        <w:rPr>
          <w:rFonts w:hint="eastAsia" w:ascii="仿宋" w:hAnsi="仿宋" w:eastAsia="仿宋" w:cs="仿宋"/>
          <w:b/>
          <w:bCs/>
          <w:spacing w:val="14"/>
        </w:rPr>
        <w:t>七、服务报价明细表</w:t>
      </w:r>
      <w:bookmarkEnd w:id="363"/>
    </w:p>
    <w:p w14:paraId="1F0B818F">
      <w:pPr>
        <w:pStyle w:val="50"/>
        <w:jc w:val="center"/>
        <w:rPr>
          <w:rFonts w:hint="eastAsia" w:ascii="仿宋" w:hAnsi="仿宋" w:eastAsia="仿宋" w:cs="仿宋"/>
          <w:b/>
          <w:bCs/>
          <w:spacing w:val="14"/>
        </w:rPr>
      </w:pPr>
      <w:r>
        <w:rPr>
          <w:rFonts w:hint="eastAsia" w:ascii="仿宋" w:hAnsi="仿宋" w:eastAsia="仿宋" w:cs="仿宋"/>
          <w:b/>
          <w:bCs/>
          <w:spacing w:val="14"/>
        </w:rPr>
        <w:t>服务报价明细表</w:t>
      </w:r>
    </w:p>
    <w:tbl>
      <w:tblPr>
        <w:tblStyle w:val="12"/>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01"/>
        <w:gridCol w:w="1300"/>
        <w:gridCol w:w="2084"/>
        <w:gridCol w:w="1050"/>
        <w:gridCol w:w="966"/>
        <w:gridCol w:w="1084"/>
        <w:gridCol w:w="850"/>
      </w:tblGrid>
      <w:tr w14:paraId="01A3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5748DCC">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1601" w:type="dxa"/>
            <w:tcBorders>
              <w:top w:val="single" w:color="auto" w:sz="4" w:space="0"/>
              <w:left w:val="single" w:color="auto" w:sz="4" w:space="0"/>
              <w:bottom w:val="single" w:color="auto" w:sz="4" w:space="0"/>
              <w:right w:val="single" w:color="auto" w:sz="4" w:space="0"/>
            </w:tcBorders>
            <w:noWrap w:val="0"/>
            <w:vAlign w:val="center"/>
          </w:tcPr>
          <w:p w14:paraId="4D47B035">
            <w:pPr>
              <w:pStyle w:val="50"/>
              <w:jc w:val="center"/>
              <w:rPr>
                <w:rFonts w:hint="eastAsia" w:ascii="仿宋" w:hAnsi="仿宋" w:eastAsia="仿宋" w:cs="仿宋"/>
                <w:spacing w:val="14"/>
              </w:rPr>
            </w:pPr>
            <w:r>
              <w:rPr>
                <w:rFonts w:hint="eastAsia" w:ascii="仿宋" w:hAnsi="仿宋" w:eastAsia="仿宋" w:cs="仿宋"/>
                <w:spacing w:val="14"/>
              </w:rPr>
              <w:t>货物名称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F53C55B">
            <w:pPr>
              <w:pStyle w:val="50"/>
              <w:jc w:val="center"/>
              <w:rPr>
                <w:rFonts w:hint="eastAsia" w:ascii="仿宋" w:hAnsi="仿宋" w:eastAsia="仿宋" w:cs="仿宋"/>
                <w:spacing w:val="14"/>
              </w:rPr>
            </w:pPr>
            <w:r>
              <w:rPr>
                <w:rFonts w:hint="eastAsia" w:ascii="仿宋" w:hAnsi="仿宋" w:eastAsia="仿宋" w:cs="仿宋"/>
                <w:spacing w:val="14"/>
              </w:rPr>
              <w:t>品牌及制造商</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A8E005B">
            <w:pPr>
              <w:pStyle w:val="50"/>
              <w:jc w:val="center"/>
              <w:rPr>
                <w:rFonts w:hint="eastAsia" w:ascii="仿宋" w:hAnsi="仿宋" w:eastAsia="仿宋" w:cs="仿宋"/>
                <w:spacing w:val="14"/>
              </w:rPr>
            </w:pPr>
            <w:r>
              <w:rPr>
                <w:rFonts w:hint="eastAsia" w:ascii="仿宋" w:hAnsi="仿宋" w:eastAsia="仿宋" w:cs="仿宋"/>
                <w:spacing w:val="14"/>
              </w:rPr>
              <w:t>是否属于小型微型(监狱、残疾人福利性单位)企业生产的产品</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23ADEE">
            <w:pPr>
              <w:pStyle w:val="50"/>
              <w:jc w:val="center"/>
              <w:rPr>
                <w:rFonts w:hint="eastAsia" w:ascii="仿宋" w:hAnsi="仿宋" w:eastAsia="仿宋" w:cs="仿宋"/>
                <w:spacing w:val="14"/>
              </w:rPr>
            </w:pPr>
            <w:r>
              <w:rPr>
                <w:rFonts w:hint="eastAsia" w:ascii="仿宋" w:hAnsi="仿宋" w:eastAsia="仿宋" w:cs="仿宋"/>
                <w:spacing w:val="14"/>
              </w:rPr>
              <w:t>规格</w:t>
            </w:r>
          </w:p>
          <w:p w14:paraId="6E2372A2">
            <w:pPr>
              <w:pStyle w:val="50"/>
              <w:jc w:val="center"/>
              <w:rPr>
                <w:rFonts w:hint="eastAsia" w:ascii="仿宋" w:hAnsi="仿宋" w:eastAsia="仿宋" w:cs="仿宋"/>
                <w:spacing w:val="14"/>
              </w:rPr>
            </w:pPr>
            <w:r>
              <w:rPr>
                <w:rFonts w:hint="eastAsia" w:ascii="仿宋" w:hAnsi="仿宋" w:eastAsia="仿宋" w:cs="仿宋"/>
                <w:spacing w:val="14"/>
              </w:rPr>
              <w:t>型号</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7421A7B5">
            <w:pPr>
              <w:pStyle w:val="50"/>
              <w:jc w:val="center"/>
              <w:rPr>
                <w:rFonts w:hint="eastAsia" w:ascii="仿宋" w:hAnsi="仿宋" w:eastAsia="仿宋" w:cs="仿宋"/>
                <w:spacing w:val="14"/>
                <w:lang w:val="en-US" w:eastAsia="zh-CN"/>
              </w:rPr>
            </w:pPr>
            <w:r>
              <w:rPr>
                <w:rFonts w:hint="eastAsia" w:ascii="仿宋" w:hAnsi="仿宋" w:eastAsia="仿宋" w:cs="仿宋"/>
                <w:spacing w:val="14"/>
              </w:rPr>
              <w:t>数量</w:t>
            </w:r>
            <w:r>
              <w:rPr>
                <w:rFonts w:hint="eastAsia" w:ascii="仿宋" w:hAnsi="仿宋" w:eastAsia="仿宋" w:cs="仿宋"/>
                <w:spacing w:val="14"/>
                <w:lang w:eastAsia="zh-CN"/>
              </w:rPr>
              <w:t>（</w:t>
            </w:r>
            <w:r>
              <w:rPr>
                <w:rFonts w:hint="eastAsia" w:ascii="仿宋" w:hAnsi="仿宋" w:eastAsia="仿宋" w:cs="仿宋"/>
                <w:spacing w:val="14"/>
              </w:rPr>
              <w:t>吨</w:t>
            </w:r>
            <w:r>
              <w:rPr>
                <w:rFonts w:hint="eastAsia" w:ascii="仿宋" w:hAnsi="仿宋" w:eastAsia="仿宋" w:cs="仿宋"/>
                <w:spacing w:val="14"/>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D4DAD15">
            <w:pPr>
              <w:pStyle w:val="50"/>
              <w:jc w:val="center"/>
              <w:rPr>
                <w:rFonts w:hint="eastAsia" w:ascii="仿宋" w:hAnsi="仿宋" w:eastAsia="仿宋" w:cs="仿宋"/>
                <w:spacing w:val="14"/>
              </w:rPr>
            </w:pPr>
            <w:r>
              <w:rPr>
                <w:rFonts w:hint="eastAsia" w:ascii="仿宋" w:hAnsi="仿宋" w:eastAsia="仿宋" w:cs="仿宋"/>
                <w:spacing w:val="14"/>
              </w:rPr>
              <w:t>单价</w:t>
            </w:r>
          </w:p>
          <w:p w14:paraId="760A85CA">
            <w:pPr>
              <w:pStyle w:val="50"/>
              <w:jc w:val="center"/>
              <w:rPr>
                <w:rFonts w:hint="eastAsia" w:ascii="仿宋" w:hAnsi="仿宋" w:eastAsia="仿宋" w:cs="仿宋"/>
                <w:spacing w:val="14"/>
              </w:rPr>
            </w:pPr>
            <w:r>
              <w:rPr>
                <w:rFonts w:hint="eastAsia" w:ascii="仿宋" w:hAnsi="仿宋" w:eastAsia="仿宋" w:cs="仿宋"/>
                <w:spacing w:val="14"/>
                <w:lang w:eastAsia="zh-CN"/>
              </w:rPr>
              <w:t>（</w:t>
            </w:r>
            <w:r>
              <w:rPr>
                <w:rFonts w:hint="eastAsia" w:ascii="仿宋" w:hAnsi="仿宋" w:eastAsia="仿宋" w:cs="仿宋"/>
                <w:spacing w:val="14"/>
                <w:lang w:val="en-US" w:eastAsia="zh-CN"/>
              </w:rPr>
              <w:t>元/吨</w:t>
            </w:r>
            <w:r>
              <w:rPr>
                <w:rFonts w:hint="eastAsia" w:ascii="仿宋" w:hAnsi="仿宋" w:eastAsia="仿宋" w:cs="仿宋"/>
                <w:spacing w:val="14"/>
                <w:lang w:eastAsia="zh-CN"/>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742747">
            <w:pPr>
              <w:pStyle w:val="50"/>
              <w:jc w:val="center"/>
              <w:rPr>
                <w:rFonts w:hint="eastAsia" w:ascii="仿宋" w:hAnsi="仿宋" w:eastAsia="仿宋" w:cs="仿宋"/>
                <w:spacing w:val="14"/>
              </w:rPr>
            </w:pPr>
            <w:r>
              <w:rPr>
                <w:rFonts w:hint="eastAsia" w:ascii="仿宋" w:hAnsi="仿宋" w:eastAsia="仿宋" w:cs="仿宋"/>
                <w:spacing w:val="14"/>
              </w:rPr>
              <w:t>总价</w:t>
            </w:r>
            <w:r>
              <w:rPr>
                <w:rFonts w:hint="eastAsia" w:ascii="仿宋" w:hAnsi="仿宋" w:eastAsia="仿宋" w:cs="仿宋"/>
                <w:spacing w:val="14"/>
                <w:lang w:eastAsia="zh-CN"/>
              </w:rPr>
              <w:t>（</w:t>
            </w:r>
            <w:r>
              <w:rPr>
                <w:rFonts w:hint="eastAsia" w:ascii="仿宋" w:hAnsi="仿宋" w:eastAsia="仿宋" w:cs="仿宋"/>
                <w:spacing w:val="14"/>
                <w:lang w:val="en-US" w:eastAsia="zh-CN"/>
              </w:rPr>
              <w:t>元</w:t>
            </w:r>
            <w:r>
              <w:rPr>
                <w:rFonts w:hint="eastAsia" w:ascii="仿宋" w:hAnsi="仿宋" w:eastAsia="仿宋" w:cs="仿宋"/>
                <w:spacing w:val="14"/>
                <w:lang w:eastAsia="zh-CN"/>
              </w:rPr>
              <w:t>）</w:t>
            </w:r>
          </w:p>
        </w:tc>
      </w:tr>
      <w:tr w14:paraId="62DD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D52A3FA">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6C773765">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3A3E47">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EC7754D">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9C9D7F1">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BF350ED">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CD8A626">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065BCC">
            <w:pPr>
              <w:pStyle w:val="50"/>
              <w:jc w:val="center"/>
              <w:rPr>
                <w:rFonts w:hint="eastAsia" w:ascii="仿宋" w:hAnsi="仿宋" w:eastAsia="仿宋" w:cs="仿宋"/>
                <w:spacing w:val="14"/>
              </w:rPr>
            </w:pPr>
          </w:p>
        </w:tc>
      </w:tr>
      <w:tr w14:paraId="4FD1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4DABD3D">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373CE6C8">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1348E38">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6E0C78F2">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1A2801">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290E7BF">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604F545">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668A059">
            <w:pPr>
              <w:pStyle w:val="50"/>
              <w:jc w:val="center"/>
              <w:rPr>
                <w:rFonts w:hint="eastAsia" w:ascii="仿宋" w:hAnsi="仿宋" w:eastAsia="仿宋" w:cs="仿宋"/>
                <w:spacing w:val="14"/>
              </w:rPr>
            </w:pPr>
          </w:p>
        </w:tc>
      </w:tr>
      <w:tr w14:paraId="4E1D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9F6FC4A">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62EDDC2C">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862387A">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121677F">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270F44">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E620438">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F7854E9">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F2F8A1">
            <w:pPr>
              <w:pStyle w:val="50"/>
              <w:jc w:val="center"/>
              <w:rPr>
                <w:rFonts w:hint="eastAsia" w:ascii="仿宋" w:hAnsi="仿宋" w:eastAsia="仿宋" w:cs="仿宋"/>
                <w:spacing w:val="14"/>
              </w:rPr>
            </w:pPr>
          </w:p>
        </w:tc>
      </w:tr>
      <w:tr w14:paraId="0D57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EB3EF8E">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2E6F939B">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A793843">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8BCDFD1">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96447E">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AE46345">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4234FA6">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D630320">
            <w:pPr>
              <w:pStyle w:val="50"/>
              <w:jc w:val="center"/>
              <w:rPr>
                <w:rFonts w:hint="eastAsia" w:ascii="仿宋" w:hAnsi="仿宋" w:eastAsia="仿宋" w:cs="仿宋"/>
                <w:spacing w:val="14"/>
              </w:rPr>
            </w:pPr>
          </w:p>
        </w:tc>
      </w:tr>
      <w:tr w14:paraId="31C1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68F3560">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33C636D0">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3F93B62">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5C0F4BA">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EBD76">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728F7B62">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FC478E9">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B2CE96">
            <w:pPr>
              <w:pStyle w:val="50"/>
              <w:jc w:val="center"/>
              <w:rPr>
                <w:rFonts w:hint="eastAsia" w:ascii="仿宋" w:hAnsi="仿宋" w:eastAsia="仿宋" w:cs="仿宋"/>
                <w:spacing w:val="14"/>
              </w:rPr>
            </w:pPr>
          </w:p>
        </w:tc>
      </w:tr>
      <w:tr w14:paraId="67F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508E531">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294DFB36">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3E1B50E">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4249206">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5225E8">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F878052">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DC273F8">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1937B1">
            <w:pPr>
              <w:pStyle w:val="50"/>
              <w:jc w:val="center"/>
              <w:rPr>
                <w:rFonts w:hint="eastAsia" w:ascii="仿宋" w:hAnsi="仿宋" w:eastAsia="仿宋" w:cs="仿宋"/>
                <w:spacing w:val="14"/>
              </w:rPr>
            </w:pPr>
          </w:p>
        </w:tc>
      </w:tr>
      <w:tr w14:paraId="73F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57A9B1B">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624B8F55">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895690E">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B8F221F">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4073C55">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A4BCEB8">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3C8A788">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2F85D1">
            <w:pPr>
              <w:pStyle w:val="50"/>
              <w:jc w:val="center"/>
              <w:rPr>
                <w:rFonts w:hint="eastAsia" w:ascii="仿宋" w:hAnsi="仿宋" w:eastAsia="仿宋" w:cs="仿宋"/>
                <w:spacing w:val="14"/>
              </w:rPr>
            </w:pPr>
          </w:p>
        </w:tc>
      </w:tr>
      <w:tr w14:paraId="592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F65C6ED">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2441D540">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CF0E4AC">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3389AABD">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022126">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FBDFE28">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E2BC32E">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31EBE5">
            <w:pPr>
              <w:pStyle w:val="50"/>
              <w:jc w:val="center"/>
              <w:rPr>
                <w:rFonts w:hint="eastAsia" w:ascii="仿宋" w:hAnsi="仿宋" w:eastAsia="仿宋" w:cs="仿宋"/>
                <w:spacing w:val="14"/>
              </w:rPr>
            </w:pPr>
          </w:p>
        </w:tc>
      </w:tr>
      <w:tr w14:paraId="0B75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454AF23">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171882E6">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DBABF7">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AFE08E1">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E8BE995">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8E4BE7B">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BBD1A70">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5A33F5B">
            <w:pPr>
              <w:pStyle w:val="50"/>
              <w:jc w:val="center"/>
              <w:rPr>
                <w:rFonts w:hint="eastAsia" w:ascii="仿宋" w:hAnsi="仿宋" w:eastAsia="仿宋" w:cs="仿宋"/>
                <w:spacing w:val="14"/>
              </w:rPr>
            </w:pPr>
          </w:p>
        </w:tc>
      </w:tr>
      <w:tr w14:paraId="3201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D47EE5C">
            <w:pPr>
              <w:pStyle w:val="50"/>
              <w:jc w:val="center"/>
              <w:rPr>
                <w:rFonts w:hint="eastAsia" w:ascii="仿宋" w:hAnsi="仿宋" w:eastAsia="仿宋" w:cs="仿宋"/>
                <w:spacing w:val="14"/>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14:paraId="255D8728">
            <w:pPr>
              <w:pStyle w:val="50"/>
              <w:jc w:val="center"/>
              <w:rPr>
                <w:rFonts w:hint="eastAsia" w:ascii="仿宋" w:hAnsi="仿宋" w:eastAsia="仿宋" w:cs="仿宋"/>
                <w:spacing w:val="1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AEDFE89">
            <w:pPr>
              <w:pStyle w:val="50"/>
              <w:jc w:val="center"/>
              <w:rPr>
                <w:rFonts w:hint="eastAsia" w:ascii="仿宋" w:hAnsi="仿宋" w:eastAsia="仿宋" w:cs="仿宋"/>
                <w:spacing w:val="1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40C1F7B">
            <w:pPr>
              <w:pStyle w:val="50"/>
              <w:jc w:val="center"/>
              <w:rPr>
                <w:rFonts w:hint="eastAsia" w:ascii="仿宋" w:hAnsi="仿宋" w:eastAsia="仿宋" w:cs="仿宋"/>
                <w:spacing w:val="1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DBE9D55">
            <w:pPr>
              <w:pStyle w:val="50"/>
              <w:jc w:val="center"/>
              <w:rPr>
                <w:rFonts w:hint="eastAsia" w:ascii="仿宋" w:hAnsi="仿宋" w:eastAsia="仿宋" w:cs="仿宋"/>
                <w:spacing w:val="14"/>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D3F1F84">
            <w:pPr>
              <w:pStyle w:val="50"/>
              <w:jc w:val="center"/>
              <w:rPr>
                <w:rFonts w:hint="eastAsia" w:ascii="仿宋" w:hAnsi="仿宋" w:eastAsia="仿宋" w:cs="仿宋"/>
                <w:spacing w:val="1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2DFACBB">
            <w:pPr>
              <w:pStyle w:val="50"/>
              <w:jc w:val="center"/>
              <w:rPr>
                <w:rFonts w:hint="eastAsia" w:ascii="仿宋" w:hAnsi="仿宋" w:eastAsia="仿宋" w:cs="仿宋"/>
                <w:spacing w:val="1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F03AAC">
            <w:pPr>
              <w:pStyle w:val="50"/>
              <w:jc w:val="center"/>
              <w:rPr>
                <w:rFonts w:hint="eastAsia" w:ascii="仿宋" w:hAnsi="仿宋" w:eastAsia="仿宋" w:cs="仿宋"/>
                <w:spacing w:val="14"/>
              </w:rPr>
            </w:pPr>
          </w:p>
        </w:tc>
      </w:tr>
      <w:tr w14:paraId="256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69" w:type="dxa"/>
            <w:gridSpan w:val="8"/>
            <w:tcBorders>
              <w:top w:val="single" w:color="auto" w:sz="4" w:space="0"/>
              <w:left w:val="single" w:color="auto" w:sz="4" w:space="0"/>
              <w:bottom w:val="single" w:color="auto" w:sz="4" w:space="0"/>
              <w:right w:val="single" w:color="auto" w:sz="4" w:space="0"/>
            </w:tcBorders>
            <w:noWrap w:val="0"/>
            <w:vAlign w:val="top"/>
          </w:tcPr>
          <w:p w14:paraId="3180A3CB">
            <w:pPr>
              <w:pStyle w:val="50"/>
              <w:jc w:val="both"/>
              <w:rPr>
                <w:rFonts w:hint="eastAsia" w:ascii="仿宋" w:hAnsi="仿宋" w:eastAsia="仿宋" w:cs="仿宋"/>
                <w:spacing w:val="14"/>
              </w:rPr>
            </w:pPr>
            <w:r>
              <w:rPr>
                <w:rFonts w:hint="eastAsia" w:ascii="仿宋" w:hAnsi="仿宋" w:eastAsia="仿宋" w:cs="仿宋"/>
                <w:spacing w:val="14"/>
              </w:rPr>
              <w:t>投标报价人民币小写：</w:t>
            </w:r>
          </w:p>
          <w:p w14:paraId="7AD6B151">
            <w:pPr>
              <w:pStyle w:val="50"/>
              <w:jc w:val="both"/>
              <w:rPr>
                <w:rFonts w:hint="eastAsia" w:ascii="仿宋" w:hAnsi="仿宋" w:eastAsia="仿宋" w:cs="仿宋"/>
                <w:spacing w:val="14"/>
              </w:rPr>
            </w:pPr>
            <w:r>
              <w:rPr>
                <w:rFonts w:hint="eastAsia" w:ascii="仿宋" w:hAnsi="仿宋" w:eastAsia="仿宋" w:cs="仿宋"/>
                <w:spacing w:val="14"/>
              </w:rPr>
              <w:t>投标报价人民币大写：</w:t>
            </w:r>
          </w:p>
        </w:tc>
      </w:tr>
    </w:tbl>
    <w:p w14:paraId="3A1C635E">
      <w:pPr>
        <w:pStyle w:val="50"/>
        <w:ind w:firstLine="474" w:firstLineChars="200"/>
        <w:rPr>
          <w:rFonts w:hint="eastAsia" w:ascii="仿宋" w:hAnsi="仿宋" w:eastAsia="仿宋" w:cs="仿宋"/>
          <w:spacing w:val="14"/>
        </w:rPr>
      </w:pPr>
    </w:p>
    <w:p w14:paraId="5CB3A8B6">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投标人（企业电子章）：                    </w:t>
      </w:r>
    </w:p>
    <w:p w14:paraId="58907B7A">
      <w:pPr>
        <w:pStyle w:val="50"/>
        <w:ind w:firstLine="474" w:firstLineChars="200"/>
        <w:rPr>
          <w:rFonts w:hint="eastAsia" w:ascii="仿宋" w:hAnsi="仿宋" w:eastAsia="仿宋" w:cs="仿宋"/>
          <w:b/>
          <w:bCs/>
          <w:spacing w:val="14"/>
        </w:rPr>
      </w:pPr>
      <w:r>
        <w:rPr>
          <w:rFonts w:hint="eastAsia" w:ascii="仿宋" w:hAnsi="仿宋" w:eastAsia="仿宋" w:cs="仿宋"/>
          <w:b/>
          <w:bCs/>
          <w:spacing w:val="14"/>
        </w:rPr>
        <w:t>注：1、投标人可根据需要自行增减表格行数。</w:t>
      </w:r>
    </w:p>
    <w:p w14:paraId="23982031">
      <w:pPr>
        <w:pStyle w:val="50"/>
        <w:ind w:firstLine="474" w:firstLineChars="200"/>
        <w:rPr>
          <w:rFonts w:hint="eastAsia" w:ascii="宋体" w:hAnsi="宋体" w:eastAsia="宋体" w:cs="宋体"/>
          <w:b/>
          <w:bCs/>
          <w:spacing w:val="14"/>
        </w:rPr>
      </w:pPr>
      <w:r>
        <w:rPr>
          <w:rFonts w:hint="eastAsia" w:ascii="仿宋" w:hAnsi="仿宋" w:eastAsia="仿宋" w:cs="仿宋"/>
          <w:b/>
          <w:bCs/>
          <w:spacing w:val="14"/>
        </w:rPr>
        <w:t>2、投标人对所报相关内容的真实性负责，采购代理机构有权将相关内容进行公示，因弄虚作假导致的后果由投标人自行承担。</w:t>
      </w:r>
    </w:p>
    <w:p w14:paraId="3AA44FC5">
      <w:pPr>
        <w:pStyle w:val="50"/>
        <w:ind w:firstLine="474" w:firstLineChars="200"/>
        <w:rPr>
          <w:rFonts w:hint="eastAsia" w:ascii="宋体" w:hAnsi="宋体" w:eastAsia="宋体" w:cs="宋体"/>
          <w:spacing w:val="14"/>
        </w:rPr>
      </w:pPr>
    </w:p>
    <w:p w14:paraId="7B4C9F43">
      <w:pPr>
        <w:pStyle w:val="50"/>
        <w:jc w:val="center"/>
        <w:rPr>
          <w:rFonts w:hint="eastAsia" w:ascii="仿宋" w:hAnsi="仿宋" w:eastAsia="仿宋" w:cs="仿宋"/>
          <w:spacing w:val="14"/>
        </w:rPr>
      </w:pPr>
      <w:r>
        <w:rPr>
          <w:rFonts w:hint="eastAsia" w:ascii="宋体" w:hAnsi="宋体" w:eastAsia="宋体" w:cs="宋体"/>
          <w:spacing w:val="14"/>
        </w:rPr>
        <w:br w:type="page"/>
      </w:r>
      <w:r>
        <w:rPr>
          <w:rFonts w:hint="eastAsia" w:ascii="仿宋" w:hAnsi="仿宋" w:eastAsia="仿宋" w:cs="仿宋"/>
          <w:b/>
          <w:bCs/>
          <w:spacing w:val="14"/>
        </w:rPr>
        <w:t>中小企业（监狱企业、残疾人福利性单位）说明</w:t>
      </w:r>
    </w:p>
    <w:p w14:paraId="0E9F321F">
      <w:pPr>
        <w:pStyle w:val="50"/>
        <w:ind w:firstLine="474" w:firstLineChars="200"/>
        <w:rPr>
          <w:rFonts w:hint="eastAsia" w:ascii="仿宋" w:hAnsi="仿宋" w:eastAsia="仿宋" w:cs="仿宋"/>
          <w:spacing w:val="14"/>
        </w:rPr>
      </w:pPr>
      <w:r>
        <w:rPr>
          <w:rFonts w:hint="eastAsia" w:ascii="仿宋" w:hAnsi="仿宋" w:eastAsia="仿宋" w:cs="仿宋"/>
          <w:spacing w:val="14"/>
        </w:rPr>
        <w:t>1、投标人须在投标文件中提供《中小企业声明函》；如未按要求提供或相关内容表述不清的或内容不全的，将不予认可。</w:t>
      </w:r>
    </w:p>
    <w:p w14:paraId="3FBC4F41">
      <w:pPr>
        <w:pStyle w:val="50"/>
        <w:ind w:firstLine="474" w:firstLineChars="200"/>
        <w:rPr>
          <w:rFonts w:hint="eastAsia" w:ascii="仿宋" w:hAnsi="仿宋" w:eastAsia="仿宋" w:cs="仿宋"/>
          <w:spacing w:val="14"/>
        </w:rPr>
      </w:pPr>
      <w:r>
        <w:rPr>
          <w:rFonts w:hint="eastAsia" w:ascii="仿宋" w:hAnsi="仿宋" w:eastAsia="仿宋" w:cs="仿宋"/>
          <w:spacing w:val="14"/>
        </w:rPr>
        <w:t>2、根据财政部、司法部发布的《关于政府采购支持监狱企业发展有关问题的通知》（财库〔2014〕68号）规定，本项目在评审中对监狱企业视同小型、微型企业，享受价格扣除政策。监狱企业作为投标人须提供由省级以上监狱管理局、戒毒管理局(含新疆生产建设兵团)出具的属于监狱企业的证明文件的扫描件，否则不予认定。</w:t>
      </w:r>
    </w:p>
    <w:p w14:paraId="358A9C5C">
      <w:pPr>
        <w:pStyle w:val="50"/>
        <w:ind w:firstLine="474" w:firstLineChars="200"/>
        <w:rPr>
          <w:rFonts w:hint="eastAsia" w:ascii="仿宋" w:hAnsi="仿宋" w:eastAsia="仿宋" w:cs="仿宋"/>
          <w:spacing w:val="14"/>
        </w:rPr>
      </w:pPr>
      <w:r>
        <w:rPr>
          <w:rFonts w:hint="eastAsia" w:ascii="仿宋" w:hAnsi="仿宋" w:eastAsia="仿宋" w:cs="仿宋"/>
          <w:spacing w:val="14"/>
        </w:rPr>
        <w:t>3、根据财政部、民政部、中国残疾人联合会《关于促进残疾人就业政府采购政策的通知》（财库〔2017〕141号）规定，本项目在评审中对残疾人福利性单位视同小型、微型企业，享受价格扣除政策。残疾人福利性单位作为投标人须提供《残疾人福利性单位声明函》，否则不予认定。</w:t>
      </w:r>
    </w:p>
    <w:p w14:paraId="525D1EC0">
      <w:pPr>
        <w:pStyle w:val="50"/>
        <w:ind w:firstLine="474" w:firstLineChars="200"/>
        <w:rPr>
          <w:rFonts w:hint="eastAsia" w:ascii="仿宋" w:hAnsi="仿宋" w:eastAsia="仿宋" w:cs="仿宋"/>
          <w:spacing w:val="14"/>
        </w:rPr>
      </w:pPr>
      <w:r>
        <w:rPr>
          <w:rFonts w:hint="eastAsia" w:ascii="仿宋" w:hAnsi="仿宋" w:eastAsia="仿宋" w:cs="仿宋"/>
          <w:spacing w:val="14"/>
        </w:rPr>
        <w:t>4、投标人对所报相关内容的真实性负责，采购代理机构有权将相关内容进行公示，因弄虚作假导致的后果由投标人自行承担。</w:t>
      </w:r>
    </w:p>
    <w:p w14:paraId="6942C693">
      <w:pPr>
        <w:pStyle w:val="50"/>
        <w:ind w:firstLine="474" w:firstLineChars="200"/>
        <w:rPr>
          <w:rFonts w:hint="eastAsia" w:ascii="仿宋" w:hAnsi="仿宋" w:eastAsia="仿宋" w:cs="仿宋"/>
          <w:spacing w:val="14"/>
        </w:rPr>
      </w:pPr>
      <w:r>
        <w:rPr>
          <w:rFonts w:hint="eastAsia" w:ascii="仿宋" w:hAnsi="仿宋" w:eastAsia="仿宋" w:cs="仿宋"/>
          <w:spacing w:val="14"/>
        </w:rPr>
        <w:t>5、相关证明资料附后。</w:t>
      </w:r>
    </w:p>
    <w:p w14:paraId="51569609">
      <w:pPr>
        <w:pStyle w:val="50"/>
        <w:jc w:val="both"/>
        <w:rPr>
          <w:rFonts w:hint="eastAsia" w:ascii="仿宋" w:hAnsi="仿宋" w:eastAsia="仿宋" w:cs="仿宋"/>
          <w:spacing w:val="14"/>
        </w:rPr>
      </w:pPr>
      <w:r>
        <w:rPr>
          <w:rFonts w:hint="eastAsia" w:ascii="仿宋" w:hAnsi="仿宋" w:eastAsia="仿宋" w:cs="仿宋"/>
          <w:spacing w:val="14"/>
        </w:rPr>
        <w:br w:type="page"/>
      </w:r>
      <w:bookmarkStart w:id="364" w:name="_Toc256000043"/>
      <w:r>
        <w:rPr>
          <w:rFonts w:hint="eastAsia" w:ascii="仿宋" w:hAnsi="仿宋" w:eastAsia="仿宋" w:cs="仿宋"/>
          <w:b/>
          <w:bCs/>
          <w:spacing w:val="14"/>
        </w:rPr>
        <w:t>八、中小微企业声明函（投标人）</w:t>
      </w:r>
      <w:bookmarkEnd w:id="364"/>
    </w:p>
    <w:p w14:paraId="3B223151">
      <w:pPr>
        <w:pStyle w:val="50"/>
        <w:jc w:val="center"/>
        <w:rPr>
          <w:rFonts w:hint="eastAsia" w:ascii="仿宋" w:hAnsi="仿宋" w:eastAsia="仿宋" w:cs="仿宋"/>
          <w:spacing w:val="14"/>
        </w:rPr>
      </w:pPr>
      <w:r>
        <w:rPr>
          <w:rFonts w:hint="eastAsia" w:ascii="仿宋" w:hAnsi="仿宋" w:eastAsia="仿宋" w:cs="仿宋"/>
          <w:spacing w:val="14"/>
        </w:rPr>
        <w:t>中小企业声明函</w:t>
      </w:r>
    </w:p>
    <w:p w14:paraId="0CA8FED4">
      <w:pPr>
        <w:pStyle w:val="50"/>
        <w:ind w:firstLine="474" w:firstLineChars="200"/>
        <w:rPr>
          <w:rFonts w:hint="eastAsia" w:ascii="仿宋" w:hAnsi="仿宋" w:eastAsia="仿宋" w:cs="仿宋"/>
          <w:spacing w:val="14"/>
        </w:rPr>
      </w:pPr>
      <w:r>
        <w:rPr>
          <w:rFonts w:hint="eastAsia" w:ascii="仿宋" w:hAnsi="仿宋" w:eastAsia="仿宋" w:cs="仿宋"/>
          <w:spacing w:val="14"/>
        </w:rPr>
        <w:t>本公司（联合体）郑重声明，根据《政府采购促进中小企业发展管理办法》（财库〔2020〕46 号）的规定，本公司（联合体）参加</w:t>
      </w:r>
      <w:r>
        <w:rPr>
          <w:rFonts w:hint="eastAsia" w:ascii="仿宋" w:hAnsi="仿宋" w:eastAsia="仿宋" w:cs="仿宋"/>
          <w:spacing w:val="14"/>
          <w:u w:val="single"/>
        </w:rPr>
        <w:t xml:space="preserve">  （单位名称）  </w:t>
      </w:r>
      <w:r>
        <w:rPr>
          <w:rFonts w:hint="eastAsia" w:ascii="仿宋" w:hAnsi="仿宋" w:eastAsia="仿宋" w:cs="仿宋"/>
          <w:spacing w:val="14"/>
        </w:rPr>
        <w:t>的</w:t>
      </w:r>
      <w:r>
        <w:rPr>
          <w:rFonts w:hint="eastAsia" w:ascii="仿宋" w:hAnsi="仿宋" w:eastAsia="仿宋" w:cs="仿宋"/>
          <w:spacing w:val="14"/>
          <w:u w:val="single"/>
        </w:rPr>
        <w:t xml:space="preserve">  （项目名称）  采</w:t>
      </w:r>
      <w:r>
        <w:rPr>
          <w:rFonts w:hint="eastAsia" w:ascii="仿宋" w:hAnsi="仿宋" w:eastAsia="仿宋" w:cs="仿宋"/>
          <w:spacing w:val="14"/>
        </w:rPr>
        <w:t xml:space="preserve">购活动。服务全部由符合政策要求的中小企业承接。相关企业（含联合体中的中小企业、签订分包意向协议的中小企业）的具体情况如下： </w:t>
      </w:r>
    </w:p>
    <w:p w14:paraId="1A23B278">
      <w:pPr>
        <w:pStyle w:val="50"/>
        <w:ind w:firstLine="474" w:firstLineChars="200"/>
        <w:rPr>
          <w:rFonts w:hint="eastAsia" w:ascii="仿宋" w:hAnsi="仿宋" w:eastAsia="仿宋" w:cs="仿宋"/>
          <w:spacing w:val="14"/>
        </w:rPr>
      </w:pPr>
      <w:r>
        <w:rPr>
          <w:rFonts w:hint="eastAsia" w:ascii="仿宋" w:hAnsi="仿宋" w:eastAsia="仿宋" w:cs="仿宋"/>
          <w:spacing w:val="14"/>
        </w:rPr>
        <w:t>1、</w:t>
      </w:r>
      <w:r>
        <w:rPr>
          <w:rFonts w:hint="eastAsia" w:ascii="仿宋" w:hAnsi="仿宋" w:eastAsia="仿宋" w:cs="仿宋"/>
          <w:spacing w:val="14"/>
          <w:u w:val="single"/>
        </w:rPr>
        <w:t xml:space="preserve">  （标的名称）  </w:t>
      </w:r>
      <w:r>
        <w:rPr>
          <w:rFonts w:hint="eastAsia" w:ascii="仿宋" w:hAnsi="仿宋" w:eastAsia="仿宋" w:cs="仿宋"/>
          <w:spacing w:val="14"/>
        </w:rPr>
        <w:t>，属于</w:t>
      </w:r>
      <w:r>
        <w:rPr>
          <w:rFonts w:hint="eastAsia" w:ascii="仿宋" w:hAnsi="仿宋" w:eastAsia="仿宋" w:cs="仿宋"/>
          <w:spacing w:val="14"/>
          <w:u w:val="single"/>
        </w:rPr>
        <w:t>（采购文件中明确的所属行业）</w:t>
      </w:r>
      <w:r>
        <w:rPr>
          <w:rFonts w:hint="eastAsia" w:ascii="仿宋" w:hAnsi="仿宋" w:eastAsia="仿宋" w:cs="仿宋"/>
          <w:spacing w:val="14"/>
        </w:rPr>
        <w:t>行业：承接企业为</w:t>
      </w:r>
      <w:r>
        <w:rPr>
          <w:rFonts w:hint="eastAsia" w:ascii="仿宋" w:hAnsi="仿宋" w:eastAsia="仿宋" w:cs="仿宋"/>
          <w:spacing w:val="14"/>
          <w:u w:val="single"/>
        </w:rPr>
        <w:t xml:space="preserve">  （企业名称）  </w:t>
      </w:r>
      <w:r>
        <w:rPr>
          <w:rFonts w:hint="eastAsia" w:ascii="仿宋" w:hAnsi="仿宋" w:eastAsia="仿宋" w:cs="仿宋"/>
          <w:spacing w:val="14"/>
        </w:rPr>
        <w:t>，从业人员</w:t>
      </w:r>
      <w:r>
        <w:rPr>
          <w:rFonts w:hint="eastAsia" w:ascii="仿宋" w:hAnsi="仿宋" w:eastAsia="仿宋" w:cs="仿宋"/>
          <w:spacing w:val="14"/>
          <w:u w:val="single"/>
        </w:rPr>
        <w:t xml:space="preserve">    </w:t>
      </w:r>
      <w:r>
        <w:rPr>
          <w:rFonts w:hint="eastAsia" w:ascii="仿宋" w:hAnsi="仿宋" w:eastAsia="仿宋" w:cs="仿宋"/>
          <w:spacing w:val="14"/>
        </w:rPr>
        <w:t>人，营业收入为</w:t>
      </w:r>
      <w:r>
        <w:rPr>
          <w:rFonts w:hint="eastAsia" w:ascii="仿宋" w:hAnsi="仿宋" w:eastAsia="仿宋" w:cs="仿宋"/>
          <w:spacing w:val="14"/>
          <w:u w:val="single"/>
        </w:rPr>
        <w:t xml:space="preserve">    </w:t>
      </w:r>
      <w:r>
        <w:rPr>
          <w:rFonts w:hint="eastAsia" w:ascii="仿宋" w:hAnsi="仿宋" w:eastAsia="仿宋" w:cs="仿宋"/>
          <w:spacing w:val="14"/>
        </w:rPr>
        <w:t>万元，资产总额为</w:t>
      </w:r>
      <w:r>
        <w:rPr>
          <w:rFonts w:hint="eastAsia" w:ascii="仿宋" w:hAnsi="仿宋" w:eastAsia="仿宋" w:cs="仿宋"/>
          <w:spacing w:val="14"/>
          <w:u w:val="single"/>
        </w:rPr>
        <w:t xml:space="preserve">    </w:t>
      </w:r>
      <w:r>
        <w:rPr>
          <w:rFonts w:hint="eastAsia" w:ascii="仿宋" w:hAnsi="仿宋" w:eastAsia="仿宋" w:cs="仿宋"/>
          <w:spacing w:val="14"/>
        </w:rPr>
        <w:t>万元 ，属于</w:t>
      </w:r>
      <w:r>
        <w:rPr>
          <w:rFonts w:hint="eastAsia" w:ascii="仿宋" w:hAnsi="仿宋" w:eastAsia="仿宋" w:cs="仿宋"/>
          <w:spacing w:val="14"/>
          <w:u w:val="single"/>
        </w:rPr>
        <w:t>（中型企业、小型企业、微型企业）</w:t>
      </w:r>
      <w:r>
        <w:rPr>
          <w:rFonts w:hint="eastAsia" w:ascii="仿宋" w:hAnsi="仿宋" w:eastAsia="仿宋" w:cs="仿宋"/>
          <w:spacing w:val="14"/>
        </w:rPr>
        <w:t xml:space="preserve">； </w:t>
      </w:r>
    </w:p>
    <w:p w14:paraId="7D36B867">
      <w:pPr>
        <w:pStyle w:val="50"/>
        <w:ind w:firstLine="474" w:firstLineChars="200"/>
        <w:rPr>
          <w:rFonts w:hint="eastAsia" w:ascii="仿宋" w:hAnsi="仿宋" w:eastAsia="仿宋" w:cs="仿宋"/>
          <w:spacing w:val="14"/>
        </w:rPr>
      </w:pPr>
      <w:r>
        <w:rPr>
          <w:rFonts w:hint="eastAsia" w:ascii="仿宋" w:hAnsi="仿宋" w:eastAsia="仿宋" w:cs="仿宋"/>
          <w:spacing w:val="14"/>
        </w:rPr>
        <w:t>2、</w:t>
      </w:r>
      <w:r>
        <w:rPr>
          <w:rFonts w:hint="eastAsia" w:ascii="仿宋" w:hAnsi="仿宋" w:eastAsia="仿宋" w:cs="仿宋"/>
          <w:spacing w:val="14"/>
          <w:u w:val="single"/>
        </w:rPr>
        <w:t xml:space="preserve">  （标的名称）  </w:t>
      </w:r>
      <w:r>
        <w:rPr>
          <w:rFonts w:hint="eastAsia" w:ascii="仿宋" w:hAnsi="仿宋" w:eastAsia="仿宋" w:cs="仿宋"/>
          <w:spacing w:val="14"/>
        </w:rPr>
        <w:t>，属于</w:t>
      </w:r>
      <w:r>
        <w:rPr>
          <w:rFonts w:hint="eastAsia" w:ascii="仿宋" w:hAnsi="仿宋" w:eastAsia="仿宋" w:cs="仿宋"/>
          <w:spacing w:val="14"/>
          <w:u w:val="single"/>
        </w:rPr>
        <w:t>（采购文件中明确的所属行业）</w:t>
      </w:r>
      <w:r>
        <w:rPr>
          <w:rFonts w:hint="eastAsia" w:ascii="仿宋" w:hAnsi="仿宋" w:eastAsia="仿宋" w:cs="仿宋"/>
          <w:spacing w:val="14"/>
        </w:rPr>
        <w:t>行业：承接企业为</w:t>
      </w:r>
      <w:r>
        <w:rPr>
          <w:rFonts w:hint="eastAsia" w:ascii="仿宋" w:hAnsi="仿宋" w:eastAsia="仿宋" w:cs="仿宋"/>
          <w:spacing w:val="14"/>
          <w:u w:val="single"/>
        </w:rPr>
        <w:t xml:space="preserve">  （企业名称）  </w:t>
      </w:r>
      <w:r>
        <w:rPr>
          <w:rFonts w:hint="eastAsia" w:ascii="仿宋" w:hAnsi="仿宋" w:eastAsia="仿宋" w:cs="仿宋"/>
          <w:spacing w:val="14"/>
        </w:rPr>
        <w:t>，从业人员</w:t>
      </w:r>
      <w:r>
        <w:rPr>
          <w:rFonts w:hint="eastAsia" w:ascii="仿宋" w:hAnsi="仿宋" w:eastAsia="仿宋" w:cs="仿宋"/>
          <w:spacing w:val="14"/>
          <w:u w:val="single"/>
        </w:rPr>
        <w:t xml:space="preserve">    </w:t>
      </w:r>
      <w:r>
        <w:rPr>
          <w:rFonts w:hint="eastAsia" w:ascii="仿宋" w:hAnsi="仿宋" w:eastAsia="仿宋" w:cs="仿宋"/>
          <w:spacing w:val="14"/>
        </w:rPr>
        <w:t>人，营业收入为</w:t>
      </w:r>
      <w:r>
        <w:rPr>
          <w:rFonts w:hint="eastAsia" w:ascii="仿宋" w:hAnsi="仿宋" w:eastAsia="仿宋" w:cs="仿宋"/>
          <w:spacing w:val="14"/>
          <w:u w:val="single"/>
        </w:rPr>
        <w:t xml:space="preserve">    </w:t>
      </w:r>
      <w:r>
        <w:rPr>
          <w:rFonts w:hint="eastAsia" w:ascii="仿宋" w:hAnsi="仿宋" w:eastAsia="仿宋" w:cs="仿宋"/>
          <w:spacing w:val="14"/>
        </w:rPr>
        <w:t>万元，资产总额为</w:t>
      </w:r>
      <w:r>
        <w:rPr>
          <w:rFonts w:hint="eastAsia" w:ascii="仿宋" w:hAnsi="仿宋" w:eastAsia="仿宋" w:cs="仿宋"/>
          <w:spacing w:val="14"/>
          <w:u w:val="single"/>
        </w:rPr>
        <w:t xml:space="preserve">    </w:t>
      </w:r>
      <w:r>
        <w:rPr>
          <w:rFonts w:hint="eastAsia" w:ascii="仿宋" w:hAnsi="仿宋" w:eastAsia="仿宋" w:cs="仿宋"/>
          <w:spacing w:val="14"/>
        </w:rPr>
        <w:t>万元 ，属于</w:t>
      </w:r>
      <w:r>
        <w:rPr>
          <w:rFonts w:hint="eastAsia" w:ascii="仿宋" w:hAnsi="仿宋" w:eastAsia="仿宋" w:cs="仿宋"/>
          <w:spacing w:val="14"/>
          <w:u w:val="single"/>
        </w:rPr>
        <w:t>（中型企业、小型企业、微型企业）</w:t>
      </w:r>
      <w:r>
        <w:rPr>
          <w:rFonts w:hint="eastAsia" w:ascii="仿宋" w:hAnsi="仿宋" w:eastAsia="仿宋" w:cs="仿宋"/>
          <w:spacing w:val="14"/>
        </w:rPr>
        <w:t xml:space="preserve">； </w:t>
      </w:r>
    </w:p>
    <w:p w14:paraId="6C0F7C16">
      <w:pPr>
        <w:pStyle w:val="50"/>
        <w:ind w:firstLine="474" w:firstLineChars="200"/>
        <w:rPr>
          <w:rFonts w:hint="eastAsia" w:ascii="仿宋" w:hAnsi="仿宋" w:eastAsia="仿宋" w:cs="仿宋"/>
          <w:spacing w:val="14"/>
        </w:rPr>
      </w:pPr>
    </w:p>
    <w:p w14:paraId="43F61803">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 </w:t>
      </w:r>
    </w:p>
    <w:p w14:paraId="1685D6DD">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以上企业，不属于大企业的分支机构，不存在控股股东为大企业的情形，也不存在与大企业的负 责人为同一人的情形。 </w:t>
      </w:r>
    </w:p>
    <w:p w14:paraId="7691F497">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本企业对上述声明内容的真实性负责。如有虚假，将依法承担相应责任。 </w:t>
      </w:r>
    </w:p>
    <w:p w14:paraId="53198FED">
      <w:pPr>
        <w:pStyle w:val="50"/>
        <w:ind w:firstLine="474" w:firstLineChars="200"/>
        <w:rPr>
          <w:rFonts w:hint="eastAsia" w:ascii="仿宋" w:hAnsi="仿宋" w:eastAsia="仿宋" w:cs="仿宋"/>
          <w:spacing w:val="14"/>
        </w:rPr>
      </w:pPr>
    </w:p>
    <w:p w14:paraId="76605B0C">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投标人（企业电子章）： </w:t>
      </w:r>
    </w:p>
    <w:p w14:paraId="1ADB91F1">
      <w:pPr>
        <w:pStyle w:val="50"/>
        <w:ind w:firstLine="474" w:firstLineChars="200"/>
        <w:rPr>
          <w:rFonts w:hint="eastAsia" w:ascii="仿宋" w:hAnsi="仿宋" w:eastAsia="仿宋" w:cs="仿宋"/>
          <w:spacing w:val="14"/>
        </w:rPr>
      </w:pPr>
      <w:r>
        <w:rPr>
          <w:rFonts w:hint="eastAsia" w:ascii="仿宋" w:hAnsi="仿宋" w:eastAsia="仿宋" w:cs="仿宋"/>
          <w:spacing w:val="14"/>
        </w:rPr>
        <w:t xml:space="preserve">日期： </w:t>
      </w:r>
    </w:p>
    <w:p w14:paraId="2CA107DC">
      <w:pPr>
        <w:pStyle w:val="50"/>
        <w:ind w:firstLine="474" w:firstLineChars="200"/>
        <w:rPr>
          <w:rFonts w:hint="eastAsia" w:ascii="仿宋" w:hAnsi="仿宋" w:eastAsia="仿宋" w:cs="仿宋"/>
          <w:spacing w:val="14"/>
        </w:rPr>
      </w:pPr>
      <w:r>
        <w:rPr>
          <w:rFonts w:hint="eastAsia" w:ascii="仿宋" w:hAnsi="仿宋" w:eastAsia="仿宋" w:cs="仿宋"/>
          <w:spacing w:val="14"/>
        </w:rPr>
        <w:t>注：</w:t>
      </w:r>
    </w:p>
    <w:p w14:paraId="22A23DF0">
      <w:pPr>
        <w:pStyle w:val="50"/>
        <w:ind w:firstLine="474" w:firstLineChars="200"/>
        <w:rPr>
          <w:rFonts w:hint="eastAsia" w:ascii="仿宋" w:hAnsi="仿宋" w:eastAsia="仿宋" w:cs="仿宋"/>
          <w:spacing w:val="14"/>
        </w:rPr>
      </w:pPr>
      <w:r>
        <w:rPr>
          <w:rFonts w:hint="eastAsia" w:ascii="仿宋" w:hAnsi="仿宋" w:eastAsia="仿宋" w:cs="仿宋"/>
          <w:spacing w:val="14"/>
        </w:rPr>
        <w:t>1、从业人员、营业收入、资产总额填报上一年度数据，无上一年度数据的新成立企业可不填报。</w:t>
      </w:r>
    </w:p>
    <w:p w14:paraId="21218FC9">
      <w:pPr>
        <w:pStyle w:val="50"/>
        <w:ind w:firstLine="474" w:firstLineChars="200"/>
        <w:rPr>
          <w:rFonts w:hint="eastAsia" w:ascii="仿宋" w:hAnsi="仿宋" w:eastAsia="仿宋" w:cs="仿宋"/>
          <w:spacing w:val="14"/>
        </w:rPr>
      </w:pPr>
      <w:r>
        <w:rPr>
          <w:rFonts w:hint="eastAsia" w:ascii="仿宋" w:hAnsi="仿宋" w:eastAsia="仿宋" w:cs="仿宋"/>
          <w:spacing w:val="14"/>
        </w:rPr>
        <w:t>2、中小企业划分标准见工业和信息化部国家统计局国家发展和改革委员财政部《关于印发中小企业划型标准规定的通知》（工信部联企业〔2011〕300 号)。</w:t>
      </w:r>
    </w:p>
    <w:p w14:paraId="7343A030">
      <w:pPr>
        <w:pStyle w:val="50"/>
        <w:ind w:firstLine="474" w:firstLineChars="200"/>
        <w:rPr>
          <w:rFonts w:hint="eastAsia" w:ascii="宋体" w:hAnsi="宋体" w:eastAsia="宋体" w:cs="宋体"/>
          <w:spacing w:val="14"/>
        </w:rPr>
      </w:pPr>
      <w:r>
        <w:rPr>
          <w:rFonts w:hint="eastAsia" w:ascii="仿宋" w:hAnsi="仿宋" w:eastAsia="仿宋" w:cs="仿宋"/>
          <w:spacing w:val="14"/>
          <w:lang w:val="en-US" w:eastAsia="zh-CN"/>
        </w:rPr>
        <w:t>3、本次采购项目对象的中小企业划分标准所属行业为工业。</w:t>
      </w:r>
    </w:p>
    <w:p w14:paraId="78AE3A6E">
      <w:pPr>
        <w:pStyle w:val="50"/>
        <w:rPr>
          <w:rFonts w:hint="eastAsia" w:ascii="仿宋" w:hAnsi="仿宋" w:eastAsia="仿宋" w:cs="仿宋"/>
          <w:b/>
          <w:bCs/>
          <w:spacing w:val="14"/>
        </w:rPr>
      </w:pPr>
      <w:r>
        <w:rPr>
          <w:rFonts w:hint="eastAsia" w:ascii="宋体" w:hAnsi="宋体" w:eastAsia="宋体" w:cs="宋体"/>
          <w:spacing w:val="14"/>
        </w:rPr>
        <w:br w:type="page"/>
      </w:r>
      <w:bookmarkStart w:id="365" w:name="_Toc256000044"/>
      <w:r>
        <w:rPr>
          <w:rFonts w:hint="eastAsia" w:ascii="仿宋" w:hAnsi="仿宋" w:eastAsia="仿宋" w:cs="仿宋"/>
          <w:b/>
          <w:bCs/>
          <w:spacing w:val="14"/>
        </w:rPr>
        <w:t>九、残疾人福利性单位声明函</w:t>
      </w:r>
      <w:bookmarkEnd w:id="365"/>
    </w:p>
    <w:p w14:paraId="7766192C">
      <w:pPr>
        <w:pStyle w:val="50"/>
        <w:jc w:val="center"/>
        <w:rPr>
          <w:rFonts w:hint="eastAsia" w:ascii="仿宋" w:hAnsi="仿宋" w:eastAsia="仿宋" w:cs="仿宋"/>
          <w:spacing w:val="14"/>
        </w:rPr>
      </w:pPr>
      <w:r>
        <w:rPr>
          <w:rFonts w:hint="eastAsia" w:ascii="仿宋" w:hAnsi="仿宋" w:eastAsia="仿宋" w:cs="仿宋"/>
          <w:b/>
          <w:bCs/>
          <w:spacing w:val="14"/>
        </w:rPr>
        <w:t>残疾人福利性单位声明函</w:t>
      </w:r>
    </w:p>
    <w:p w14:paraId="00575EFE">
      <w:pPr>
        <w:pStyle w:val="50"/>
        <w:ind w:firstLine="474" w:firstLineChars="200"/>
        <w:rPr>
          <w:rFonts w:hint="eastAsia" w:ascii="仿宋" w:hAnsi="仿宋" w:eastAsia="仿宋" w:cs="仿宋"/>
          <w:spacing w:val="14"/>
        </w:rPr>
      </w:pPr>
      <w:r>
        <w:rPr>
          <w:rFonts w:hint="eastAsia" w:ascii="仿宋" w:hAnsi="仿宋" w:eastAsia="仿宋" w:cs="仿宋"/>
          <w:spacing w:val="1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06A035A4">
      <w:pPr>
        <w:pStyle w:val="50"/>
        <w:ind w:firstLine="474" w:firstLineChars="200"/>
        <w:rPr>
          <w:rFonts w:hint="eastAsia" w:ascii="仿宋" w:hAnsi="仿宋" w:eastAsia="仿宋" w:cs="仿宋"/>
          <w:spacing w:val="14"/>
        </w:rPr>
      </w:pPr>
      <w:r>
        <w:rPr>
          <w:rFonts w:hint="eastAsia" w:ascii="仿宋" w:hAnsi="仿宋" w:eastAsia="仿宋" w:cs="仿宋"/>
          <w:spacing w:val="14"/>
        </w:rPr>
        <w:t>本单位对上述声明的真实性负责。如有虚假，将依法承担相应责任。</w:t>
      </w:r>
    </w:p>
    <w:p w14:paraId="3EE73A73">
      <w:pPr>
        <w:pStyle w:val="50"/>
        <w:ind w:firstLine="474" w:firstLineChars="200"/>
        <w:rPr>
          <w:rFonts w:hint="eastAsia" w:ascii="仿宋" w:hAnsi="仿宋" w:eastAsia="仿宋" w:cs="仿宋"/>
          <w:spacing w:val="14"/>
        </w:rPr>
      </w:pPr>
    </w:p>
    <w:p w14:paraId="4329AB81">
      <w:pPr>
        <w:pStyle w:val="50"/>
        <w:ind w:firstLine="474" w:firstLineChars="200"/>
        <w:rPr>
          <w:rFonts w:hint="eastAsia" w:ascii="仿宋" w:hAnsi="仿宋" w:eastAsia="仿宋" w:cs="仿宋"/>
          <w:spacing w:val="14"/>
        </w:rPr>
      </w:pPr>
    </w:p>
    <w:p w14:paraId="43A56945">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01F37224">
      <w:pPr>
        <w:pStyle w:val="50"/>
        <w:rPr>
          <w:rFonts w:hint="eastAsia" w:ascii="仿宋" w:hAnsi="仿宋" w:eastAsia="仿宋" w:cs="仿宋"/>
          <w:b/>
          <w:bCs/>
          <w:spacing w:val="14"/>
        </w:rPr>
      </w:pPr>
      <w:r>
        <w:rPr>
          <w:rFonts w:hint="eastAsia" w:ascii="仿宋" w:hAnsi="仿宋" w:eastAsia="仿宋" w:cs="仿宋"/>
          <w:spacing w:val="14"/>
        </w:rPr>
        <w:br w:type="page"/>
      </w:r>
      <w:bookmarkStart w:id="366" w:name="_Toc256000045"/>
      <w:r>
        <w:rPr>
          <w:rFonts w:hint="eastAsia" w:ascii="仿宋" w:hAnsi="仿宋" w:eastAsia="仿宋" w:cs="仿宋"/>
          <w:b/>
          <w:bCs/>
          <w:spacing w:val="14"/>
        </w:rPr>
        <w:t>十、监狱企业证明文件</w:t>
      </w:r>
      <w:bookmarkEnd w:id="366"/>
    </w:p>
    <w:p w14:paraId="76F3BEEC">
      <w:pPr>
        <w:pStyle w:val="50"/>
        <w:jc w:val="center"/>
        <w:rPr>
          <w:rFonts w:hint="eastAsia" w:ascii="仿宋" w:hAnsi="仿宋" w:eastAsia="仿宋" w:cs="仿宋"/>
          <w:spacing w:val="14"/>
        </w:rPr>
      </w:pPr>
      <w:r>
        <w:rPr>
          <w:rFonts w:hint="eastAsia" w:ascii="仿宋" w:hAnsi="仿宋" w:eastAsia="仿宋" w:cs="仿宋"/>
          <w:b/>
          <w:bCs/>
          <w:spacing w:val="14"/>
        </w:rPr>
        <w:t>监狱企业证明文件</w:t>
      </w:r>
    </w:p>
    <w:p w14:paraId="7EB85096">
      <w:pPr>
        <w:pStyle w:val="50"/>
        <w:ind w:firstLine="474" w:firstLineChars="200"/>
        <w:rPr>
          <w:rFonts w:hint="eastAsia" w:ascii="仿宋" w:hAnsi="仿宋" w:eastAsia="仿宋" w:cs="仿宋"/>
          <w:spacing w:val="14"/>
        </w:rPr>
      </w:pPr>
      <w:r>
        <w:rPr>
          <w:rFonts w:hint="eastAsia" w:ascii="仿宋" w:hAnsi="仿宋" w:eastAsia="仿宋" w:cs="仿宋"/>
          <w:spacing w:val="14"/>
        </w:rPr>
        <w:t>（监狱企业参加政府采购活动时，应当提供由省级以上监狱管理局、戒毒管理局(含新疆生产建设兵团)出具的属于监狱企业的证明文件。</w:t>
      </w:r>
    </w:p>
    <w:p w14:paraId="624718A1">
      <w:pPr>
        <w:pStyle w:val="50"/>
        <w:ind w:firstLine="474" w:firstLineChars="200"/>
        <w:rPr>
          <w:rFonts w:hint="eastAsia" w:ascii="仿宋" w:hAnsi="仿宋" w:eastAsia="仿宋" w:cs="仿宋"/>
          <w:spacing w:val="14"/>
        </w:rPr>
      </w:pPr>
      <w:r>
        <w:rPr>
          <w:rFonts w:hint="eastAsia" w:ascii="仿宋" w:hAnsi="仿宋" w:eastAsia="仿宋" w:cs="仿宋"/>
          <w:spacing w:val="14"/>
        </w:rPr>
        <w:t>注：在投标文件中附扫描件</w:t>
      </w:r>
    </w:p>
    <w:p w14:paraId="2D4C2539">
      <w:pPr>
        <w:pStyle w:val="50"/>
        <w:rPr>
          <w:rFonts w:hint="eastAsia" w:ascii="仿宋" w:hAnsi="仿宋" w:eastAsia="仿宋" w:cs="仿宋"/>
          <w:b/>
          <w:bCs/>
          <w:spacing w:val="14"/>
        </w:rPr>
      </w:pPr>
      <w:r>
        <w:rPr>
          <w:rFonts w:hint="eastAsia" w:ascii="宋体" w:hAnsi="宋体" w:eastAsia="宋体" w:cs="宋体"/>
          <w:spacing w:val="14"/>
        </w:rPr>
        <w:br w:type="page"/>
      </w:r>
      <w:bookmarkStart w:id="367" w:name="_Toc256000046"/>
      <w:r>
        <w:rPr>
          <w:rFonts w:hint="eastAsia" w:ascii="仿宋" w:hAnsi="仿宋" w:eastAsia="仿宋" w:cs="仿宋"/>
          <w:b/>
          <w:bCs/>
          <w:spacing w:val="14"/>
        </w:rPr>
        <w:t>十一、服务要求响应与偏差表</w:t>
      </w:r>
      <w:bookmarkEnd w:id="367"/>
    </w:p>
    <w:p w14:paraId="0970F22D">
      <w:pPr>
        <w:pStyle w:val="50"/>
        <w:jc w:val="center"/>
        <w:rPr>
          <w:rFonts w:hint="eastAsia" w:ascii="仿宋" w:hAnsi="仿宋" w:eastAsia="仿宋" w:cs="仿宋"/>
          <w:b/>
          <w:bCs/>
          <w:spacing w:val="14"/>
        </w:rPr>
      </w:pPr>
      <w:r>
        <w:rPr>
          <w:rFonts w:hint="eastAsia" w:ascii="仿宋" w:hAnsi="仿宋" w:eastAsia="仿宋" w:cs="仿宋"/>
          <w:b/>
          <w:bCs/>
          <w:spacing w:val="14"/>
        </w:rPr>
        <w:t>服务要求响应与偏差表</w:t>
      </w:r>
    </w:p>
    <w:tbl>
      <w:tblPr>
        <w:tblStyle w:val="12"/>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106"/>
        <w:gridCol w:w="1069"/>
        <w:gridCol w:w="936"/>
        <w:gridCol w:w="801"/>
        <w:gridCol w:w="2005"/>
        <w:gridCol w:w="1336"/>
        <w:gridCol w:w="801"/>
        <w:gridCol w:w="801"/>
      </w:tblGrid>
      <w:tr w14:paraId="7C7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Merge w:val="restart"/>
            <w:noWrap w:val="0"/>
            <w:vAlign w:val="center"/>
          </w:tcPr>
          <w:p w14:paraId="3D3995AE">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序号</w:t>
            </w:r>
          </w:p>
        </w:tc>
        <w:tc>
          <w:tcPr>
            <w:tcW w:w="1106" w:type="dxa"/>
            <w:vMerge w:val="restart"/>
            <w:noWrap w:val="0"/>
            <w:vAlign w:val="center"/>
          </w:tcPr>
          <w:p w14:paraId="261FCEBC">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货物名称</w:t>
            </w:r>
          </w:p>
        </w:tc>
        <w:tc>
          <w:tcPr>
            <w:tcW w:w="1069" w:type="dxa"/>
            <w:vMerge w:val="restart"/>
            <w:noWrap w:val="0"/>
            <w:vAlign w:val="center"/>
          </w:tcPr>
          <w:p w14:paraId="7182C314">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招标文件技术要求技术参数</w:t>
            </w:r>
          </w:p>
        </w:tc>
        <w:tc>
          <w:tcPr>
            <w:tcW w:w="3742" w:type="dxa"/>
            <w:gridSpan w:val="3"/>
            <w:noWrap w:val="0"/>
            <w:vAlign w:val="center"/>
          </w:tcPr>
          <w:p w14:paraId="43378AB9">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投标产品</w:t>
            </w:r>
          </w:p>
        </w:tc>
        <w:tc>
          <w:tcPr>
            <w:tcW w:w="1336" w:type="dxa"/>
            <w:vMerge w:val="restart"/>
            <w:noWrap w:val="0"/>
            <w:vAlign w:val="center"/>
          </w:tcPr>
          <w:p w14:paraId="78DB80C6">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偏差描述</w:t>
            </w:r>
          </w:p>
        </w:tc>
        <w:tc>
          <w:tcPr>
            <w:tcW w:w="801" w:type="dxa"/>
            <w:vMerge w:val="restart"/>
            <w:noWrap w:val="0"/>
            <w:vAlign w:val="center"/>
          </w:tcPr>
          <w:p w14:paraId="2F965952">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结论</w:t>
            </w:r>
          </w:p>
        </w:tc>
        <w:tc>
          <w:tcPr>
            <w:tcW w:w="801" w:type="dxa"/>
            <w:vMerge w:val="restart"/>
            <w:noWrap w:val="0"/>
            <w:vAlign w:val="center"/>
          </w:tcPr>
          <w:p w14:paraId="4F8E9394">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备注</w:t>
            </w:r>
          </w:p>
        </w:tc>
      </w:tr>
      <w:tr w14:paraId="2036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Merge w:val="continue"/>
            <w:noWrap w:val="0"/>
            <w:vAlign w:val="center"/>
          </w:tcPr>
          <w:p w14:paraId="7EB9A2AB">
            <w:pPr>
              <w:widowControl w:val="0"/>
              <w:jc w:val="center"/>
              <w:rPr>
                <w:rFonts w:hint="eastAsia" w:ascii="仿宋" w:hAnsi="仿宋" w:eastAsia="仿宋"/>
                <w:kern w:val="0"/>
                <w:sz w:val="24"/>
                <w:szCs w:val="24"/>
                <w:lang w:val="en-US" w:eastAsia="zh-CN" w:bidi="ar-SA"/>
              </w:rPr>
            </w:pPr>
          </w:p>
        </w:tc>
        <w:tc>
          <w:tcPr>
            <w:tcW w:w="1106" w:type="dxa"/>
            <w:vMerge w:val="continue"/>
            <w:noWrap w:val="0"/>
            <w:vAlign w:val="center"/>
          </w:tcPr>
          <w:p w14:paraId="4DCAF256">
            <w:pPr>
              <w:widowControl w:val="0"/>
              <w:jc w:val="center"/>
              <w:rPr>
                <w:rFonts w:hint="eastAsia" w:ascii="仿宋" w:hAnsi="仿宋" w:eastAsia="仿宋"/>
                <w:kern w:val="0"/>
                <w:sz w:val="24"/>
                <w:szCs w:val="24"/>
                <w:lang w:val="en-US" w:eastAsia="zh-CN" w:bidi="ar-SA"/>
              </w:rPr>
            </w:pPr>
          </w:p>
        </w:tc>
        <w:tc>
          <w:tcPr>
            <w:tcW w:w="1069" w:type="dxa"/>
            <w:vMerge w:val="continue"/>
            <w:noWrap w:val="0"/>
            <w:vAlign w:val="center"/>
          </w:tcPr>
          <w:p w14:paraId="08F1ED80">
            <w:pPr>
              <w:widowControl w:val="0"/>
              <w:jc w:val="center"/>
              <w:rPr>
                <w:rFonts w:hint="eastAsia" w:ascii="仿宋" w:hAnsi="仿宋" w:eastAsia="仿宋"/>
                <w:kern w:val="0"/>
                <w:sz w:val="24"/>
                <w:szCs w:val="24"/>
                <w:lang w:val="en-US" w:eastAsia="zh-CN" w:bidi="ar-SA"/>
              </w:rPr>
            </w:pPr>
          </w:p>
        </w:tc>
        <w:tc>
          <w:tcPr>
            <w:tcW w:w="936" w:type="dxa"/>
            <w:noWrap w:val="0"/>
            <w:vAlign w:val="center"/>
          </w:tcPr>
          <w:p w14:paraId="43D2FA93">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制造商名称</w:t>
            </w:r>
          </w:p>
        </w:tc>
        <w:tc>
          <w:tcPr>
            <w:tcW w:w="801" w:type="dxa"/>
            <w:noWrap w:val="0"/>
            <w:vAlign w:val="center"/>
          </w:tcPr>
          <w:p w14:paraId="4C1D7724">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品牌规格型号</w:t>
            </w:r>
          </w:p>
        </w:tc>
        <w:tc>
          <w:tcPr>
            <w:tcW w:w="2005" w:type="dxa"/>
            <w:noWrap w:val="0"/>
            <w:vAlign w:val="center"/>
          </w:tcPr>
          <w:p w14:paraId="08A47C49">
            <w:pPr>
              <w:widowControl w:val="0"/>
              <w:jc w:val="center"/>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产品实际技术参数</w:t>
            </w:r>
          </w:p>
        </w:tc>
        <w:tc>
          <w:tcPr>
            <w:tcW w:w="1336" w:type="dxa"/>
            <w:vMerge w:val="continue"/>
            <w:noWrap w:val="0"/>
            <w:vAlign w:val="center"/>
          </w:tcPr>
          <w:p w14:paraId="249B032C">
            <w:pPr>
              <w:widowControl w:val="0"/>
              <w:jc w:val="center"/>
              <w:rPr>
                <w:rFonts w:hint="eastAsia" w:ascii="仿宋" w:hAnsi="仿宋" w:eastAsia="仿宋"/>
                <w:kern w:val="0"/>
                <w:sz w:val="24"/>
                <w:szCs w:val="24"/>
                <w:lang w:val="en-US" w:eastAsia="zh-CN" w:bidi="ar-SA"/>
              </w:rPr>
            </w:pPr>
          </w:p>
        </w:tc>
        <w:tc>
          <w:tcPr>
            <w:tcW w:w="801" w:type="dxa"/>
            <w:vMerge w:val="continue"/>
            <w:noWrap w:val="0"/>
            <w:vAlign w:val="center"/>
          </w:tcPr>
          <w:p w14:paraId="7ECB55FD">
            <w:pPr>
              <w:widowControl w:val="0"/>
              <w:jc w:val="center"/>
              <w:rPr>
                <w:rFonts w:hint="eastAsia" w:ascii="仿宋" w:hAnsi="仿宋" w:eastAsia="仿宋"/>
                <w:kern w:val="0"/>
                <w:sz w:val="24"/>
                <w:szCs w:val="24"/>
                <w:lang w:val="en-US" w:eastAsia="zh-CN" w:bidi="ar-SA"/>
              </w:rPr>
            </w:pPr>
          </w:p>
        </w:tc>
        <w:tc>
          <w:tcPr>
            <w:tcW w:w="801" w:type="dxa"/>
            <w:vMerge w:val="continue"/>
            <w:noWrap w:val="0"/>
            <w:vAlign w:val="center"/>
          </w:tcPr>
          <w:p w14:paraId="4A6015C7">
            <w:pPr>
              <w:widowControl w:val="0"/>
              <w:jc w:val="center"/>
              <w:rPr>
                <w:rFonts w:hint="eastAsia" w:ascii="仿宋" w:hAnsi="仿宋" w:eastAsia="仿宋"/>
                <w:kern w:val="0"/>
                <w:sz w:val="24"/>
                <w:szCs w:val="24"/>
                <w:lang w:val="en-US" w:eastAsia="zh-CN" w:bidi="ar-SA"/>
              </w:rPr>
            </w:pPr>
          </w:p>
        </w:tc>
      </w:tr>
      <w:tr w14:paraId="0010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top"/>
          </w:tcPr>
          <w:p w14:paraId="7A219E99">
            <w:pPr>
              <w:widowControl w:val="0"/>
              <w:jc w:val="both"/>
              <w:rPr>
                <w:rFonts w:hint="eastAsia" w:ascii="仿宋" w:hAnsi="仿宋" w:eastAsia="仿宋"/>
                <w:kern w:val="0"/>
                <w:sz w:val="24"/>
                <w:szCs w:val="24"/>
                <w:lang w:val="en-US" w:eastAsia="zh-CN" w:bidi="ar-SA"/>
              </w:rPr>
            </w:pPr>
          </w:p>
        </w:tc>
        <w:tc>
          <w:tcPr>
            <w:tcW w:w="1106" w:type="dxa"/>
            <w:noWrap w:val="0"/>
            <w:vAlign w:val="top"/>
          </w:tcPr>
          <w:p w14:paraId="12582AE1">
            <w:pPr>
              <w:widowControl w:val="0"/>
              <w:jc w:val="both"/>
              <w:rPr>
                <w:rFonts w:hint="eastAsia" w:ascii="仿宋" w:hAnsi="仿宋" w:eastAsia="仿宋"/>
                <w:kern w:val="0"/>
                <w:sz w:val="24"/>
                <w:szCs w:val="24"/>
                <w:lang w:val="en-US" w:eastAsia="zh-CN" w:bidi="ar-SA"/>
              </w:rPr>
            </w:pPr>
          </w:p>
        </w:tc>
        <w:tc>
          <w:tcPr>
            <w:tcW w:w="1069" w:type="dxa"/>
            <w:noWrap w:val="0"/>
            <w:vAlign w:val="top"/>
          </w:tcPr>
          <w:p w14:paraId="33BD3824">
            <w:pPr>
              <w:widowControl w:val="0"/>
              <w:jc w:val="both"/>
              <w:rPr>
                <w:rFonts w:hint="eastAsia" w:ascii="仿宋" w:hAnsi="仿宋" w:eastAsia="仿宋"/>
                <w:kern w:val="0"/>
                <w:sz w:val="24"/>
                <w:szCs w:val="24"/>
                <w:lang w:val="en-US" w:eastAsia="zh-CN" w:bidi="ar-SA"/>
              </w:rPr>
            </w:pPr>
          </w:p>
        </w:tc>
        <w:tc>
          <w:tcPr>
            <w:tcW w:w="936" w:type="dxa"/>
            <w:noWrap w:val="0"/>
            <w:vAlign w:val="top"/>
          </w:tcPr>
          <w:p w14:paraId="546E429B">
            <w:pPr>
              <w:widowControl w:val="0"/>
              <w:jc w:val="both"/>
              <w:rPr>
                <w:rFonts w:hint="eastAsia" w:ascii="仿宋" w:hAnsi="仿宋" w:eastAsia="仿宋"/>
                <w:kern w:val="0"/>
                <w:sz w:val="24"/>
                <w:szCs w:val="24"/>
                <w:lang w:val="en-US" w:eastAsia="zh-CN" w:bidi="ar-SA"/>
              </w:rPr>
            </w:pPr>
          </w:p>
        </w:tc>
        <w:tc>
          <w:tcPr>
            <w:tcW w:w="801" w:type="dxa"/>
            <w:noWrap w:val="0"/>
            <w:vAlign w:val="top"/>
          </w:tcPr>
          <w:p w14:paraId="2F5591DF">
            <w:pPr>
              <w:widowControl w:val="0"/>
              <w:jc w:val="both"/>
              <w:rPr>
                <w:rFonts w:hint="eastAsia" w:ascii="仿宋" w:hAnsi="仿宋" w:eastAsia="仿宋"/>
                <w:kern w:val="0"/>
                <w:sz w:val="24"/>
                <w:szCs w:val="24"/>
                <w:lang w:val="en-US" w:eastAsia="zh-CN" w:bidi="ar-SA"/>
              </w:rPr>
            </w:pPr>
          </w:p>
        </w:tc>
        <w:tc>
          <w:tcPr>
            <w:tcW w:w="2005" w:type="dxa"/>
            <w:noWrap w:val="0"/>
            <w:vAlign w:val="top"/>
          </w:tcPr>
          <w:p w14:paraId="4324F8C4">
            <w:pPr>
              <w:widowControl w:val="0"/>
              <w:jc w:val="both"/>
              <w:rPr>
                <w:rFonts w:hint="eastAsia" w:ascii="仿宋" w:hAnsi="仿宋" w:eastAsia="仿宋"/>
                <w:kern w:val="0"/>
                <w:sz w:val="24"/>
                <w:szCs w:val="24"/>
                <w:lang w:val="en-US" w:eastAsia="zh-CN" w:bidi="ar-SA"/>
              </w:rPr>
            </w:pPr>
          </w:p>
        </w:tc>
        <w:tc>
          <w:tcPr>
            <w:tcW w:w="1336" w:type="dxa"/>
            <w:noWrap w:val="0"/>
            <w:vAlign w:val="top"/>
          </w:tcPr>
          <w:p w14:paraId="014544E2">
            <w:pPr>
              <w:widowControl w:val="0"/>
              <w:jc w:val="both"/>
              <w:rPr>
                <w:rFonts w:hint="eastAsia" w:ascii="仿宋" w:hAnsi="仿宋" w:eastAsia="仿宋"/>
                <w:kern w:val="0"/>
                <w:sz w:val="24"/>
                <w:szCs w:val="24"/>
                <w:lang w:val="en-US" w:eastAsia="zh-CN" w:bidi="ar-SA"/>
              </w:rPr>
            </w:pPr>
          </w:p>
        </w:tc>
        <w:tc>
          <w:tcPr>
            <w:tcW w:w="801" w:type="dxa"/>
            <w:noWrap w:val="0"/>
            <w:vAlign w:val="top"/>
          </w:tcPr>
          <w:p w14:paraId="180ABF05">
            <w:pPr>
              <w:widowControl w:val="0"/>
              <w:jc w:val="both"/>
              <w:rPr>
                <w:rFonts w:hint="eastAsia" w:ascii="仿宋" w:hAnsi="仿宋" w:eastAsia="仿宋"/>
                <w:kern w:val="0"/>
                <w:sz w:val="24"/>
                <w:szCs w:val="24"/>
                <w:lang w:val="en-US" w:eastAsia="zh-CN" w:bidi="ar-SA"/>
              </w:rPr>
            </w:pPr>
          </w:p>
        </w:tc>
        <w:tc>
          <w:tcPr>
            <w:tcW w:w="801" w:type="dxa"/>
            <w:noWrap w:val="0"/>
            <w:vAlign w:val="top"/>
          </w:tcPr>
          <w:p w14:paraId="43F88C5E">
            <w:pPr>
              <w:widowControl w:val="0"/>
              <w:jc w:val="both"/>
              <w:rPr>
                <w:rFonts w:hint="eastAsia" w:ascii="仿宋" w:hAnsi="仿宋" w:eastAsia="仿宋"/>
                <w:kern w:val="0"/>
                <w:sz w:val="24"/>
                <w:szCs w:val="24"/>
                <w:lang w:val="en-US" w:eastAsia="zh-CN" w:bidi="ar-SA"/>
              </w:rPr>
            </w:pPr>
          </w:p>
        </w:tc>
      </w:tr>
      <w:tr w14:paraId="23E2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top"/>
          </w:tcPr>
          <w:p w14:paraId="54B8A022">
            <w:pPr>
              <w:widowControl w:val="0"/>
              <w:jc w:val="both"/>
              <w:rPr>
                <w:rFonts w:hint="eastAsia" w:ascii="仿宋" w:hAnsi="仿宋" w:eastAsia="仿宋"/>
                <w:kern w:val="0"/>
                <w:sz w:val="24"/>
                <w:szCs w:val="24"/>
                <w:lang w:val="en-US" w:eastAsia="zh-CN" w:bidi="ar-SA"/>
              </w:rPr>
            </w:pPr>
          </w:p>
        </w:tc>
        <w:tc>
          <w:tcPr>
            <w:tcW w:w="1106" w:type="dxa"/>
            <w:noWrap w:val="0"/>
            <w:vAlign w:val="top"/>
          </w:tcPr>
          <w:p w14:paraId="09825B8C">
            <w:pPr>
              <w:widowControl w:val="0"/>
              <w:jc w:val="both"/>
              <w:rPr>
                <w:rFonts w:hint="eastAsia" w:ascii="仿宋" w:hAnsi="仿宋" w:eastAsia="仿宋"/>
                <w:kern w:val="0"/>
                <w:sz w:val="24"/>
                <w:szCs w:val="24"/>
                <w:lang w:val="en-US" w:eastAsia="zh-CN" w:bidi="ar-SA"/>
              </w:rPr>
            </w:pPr>
          </w:p>
        </w:tc>
        <w:tc>
          <w:tcPr>
            <w:tcW w:w="1069" w:type="dxa"/>
            <w:noWrap w:val="0"/>
            <w:vAlign w:val="top"/>
          </w:tcPr>
          <w:p w14:paraId="1978D5F6">
            <w:pPr>
              <w:widowControl w:val="0"/>
              <w:jc w:val="both"/>
              <w:rPr>
                <w:rFonts w:hint="eastAsia" w:ascii="仿宋" w:hAnsi="仿宋" w:eastAsia="仿宋"/>
                <w:kern w:val="0"/>
                <w:sz w:val="24"/>
                <w:szCs w:val="24"/>
                <w:lang w:val="en-US" w:eastAsia="zh-CN" w:bidi="ar-SA"/>
              </w:rPr>
            </w:pPr>
          </w:p>
        </w:tc>
        <w:tc>
          <w:tcPr>
            <w:tcW w:w="936" w:type="dxa"/>
            <w:noWrap w:val="0"/>
            <w:vAlign w:val="top"/>
          </w:tcPr>
          <w:p w14:paraId="00E2A636">
            <w:pPr>
              <w:widowControl w:val="0"/>
              <w:jc w:val="both"/>
              <w:rPr>
                <w:rFonts w:hint="eastAsia" w:ascii="仿宋" w:hAnsi="仿宋" w:eastAsia="仿宋"/>
                <w:kern w:val="0"/>
                <w:sz w:val="24"/>
                <w:szCs w:val="24"/>
                <w:lang w:val="en-US" w:eastAsia="zh-CN" w:bidi="ar-SA"/>
              </w:rPr>
            </w:pPr>
          </w:p>
        </w:tc>
        <w:tc>
          <w:tcPr>
            <w:tcW w:w="801" w:type="dxa"/>
            <w:noWrap w:val="0"/>
            <w:vAlign w:val="top"/>
          </w:tcPr>
          <w:p w14:paraId="584A8B1F">
            <w:pPr>
              <w:widowControl w:val="0"/>
              <w:jc w:val="both"/>
              <w:rPr>
                <w:rFonts w:hint="eastAsia" w:ascii="仿宋" w:hAnsi="仿宋" w:eastAsia="仿宋"/>
                <w:kern w:val="0"/>
                <w:sz w:val="24"/>
                <w:szCs w:val="24"/>
                <w:lang w:val="en-US" w:eastAsia="zh-CN" w:bidi="ar-SA"/>
              </w:rPr>
            </w:pPr>
          </w:p>
        </w:tc>
        <w:tc>
          <w:tcPr>
            <w:tcW w:w="2005" w:type="dxa"/>
            <w:noWrap w:val="0"/>
            <w:vAlign w:val="top"/>
          </w:tcPr>
          <w:p w14:paraId="4747FC53">
            <w:pPr>
              <w:widowControl w:val="0"/>
              <w:jc w:val="both"/>
              <w:rPr>
                <w:rFonts w:hint="eastAsia" w:ascii="仿宋" w:hAnsi="仿宋" w:eastAsia="仿宋"/>
                <w:kern w:val="0"/>
                <w:sz w:val="24"/>
                <w:szCs w:val="24"/>
                <w:lang w:val="en-US" w:eastAsia="zh-CN" w:bidi="ar-SA"/>
              </w:rPr>
            </w:pPr>
          </w:p>
        </w:tc>
        <w:tc>
          <w:tcPr>
            <w:tcW w:w="1336" w:type="dxa"/>
            <w:noWrap w:val="0"/>
            <w:vAlign w:val="top"/>
          </w:tcPr>
          <w:p w14:paraId="1F8B70B1">
            <w:pPr>
              <w:widowControl w:val="0"/>
              <w:jc w:val="both"/>
              <w:rPr>
                <w:rFonts w:hint="eastAsia" w:ascii="仿宋" w:hAnsi="仿宋" w:eastAsia="仿宋"/>
                <w:kern w:val="0"/>
                <w:sz w:val="24"/>
                <w:szCs w:val="24"/>
                <w:lang w:val="en-US" w:eastAsia="zh-CN" w:bidi="ar-SA"/>
              </w:rPr>
            </w:pPr>
          </w:p>
        </w:tc>
        <w:tc>
          <w:tcPr>
            <w:tcW w:w="801" w:type="dxa"/>
            <w:noWrap w:val="0"/>
            <w:vAlign w:val="top"/>
          </w:tcPr>
          <w:p w14:paraId="76D0EC22">
            <w:pPr>
              <w:widowControl w:val="0"/>
              <w:jc w:val="both"/>
              <w:rPr>
                <w:rFonts w:hint="eastAsia" w:ascii="仿宋" w:hAnsi="仿宋" w:eastAsia="仿宋"/>
                <w:kern w:val="0"/>
                <w:sz w:val="24"/>
                <w:szCs w:val="24"/>
                <w:lang w:val="en-US" w:eastAsia="zh-CN" w:bidi="ar-SA"/>
              </w:rPr>
            </w:pPr>
          </w:p>
        </w:tc>
        <w:tc>
          <w:tcPr>
            <w:tcW w:w="801" w:type="dxa"/>
            <w:noWrap w:val="0"/>
            <w:vAlign w:val="top"/>
          </w:tcPr>
          <w:p w14:paraId="77D9F80A">
            <w:pPr>
              <w:widowControl w:val="0"/>
              <w:jc w:val="both"/>
              <w:rPr>
                <w:rFonts w:hint="eastAsia" w:ascii="仿宋" w:hAnsi="仿宋" w:eastAsia="仿宋"/>
                <w:kern w:val="0"/>
                <w:sz w:val="24"/>
                <w:szCs w:val="24"/>
                <w:lang w:val="en-US" w:eastAsia="zh-CN" w:bidi="ar-SA"/>
              </w:rPr>
            </w:pPr>
          </w:p>
        </w:tc>
      </w:tr>
      <w:tr w14:paraId="3CD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top"/>
          </w:tcPr>
          <w:p w14:paraId="1FDF7E40">
            <w:pPr>
              <w:widowControl w:val="0"/>
              <w:jc w:val="both"/>
              <w:rPr>
                <w:rFonts w:hint="eastAsia" w:ascii="仿宋" w:hAnsi="仿宋" w:eastAsia="仿宋"/>
                <w:kern w:val="0"/>
                <w:sz w:val="24"/>
                <w:szCs w:val="24"/>
                <w:lang w:val="en-US" w:eastAsia="zh-CN" w:bidi="ar-SA"/>
              </w:rPr>
            </w:pPr>
          </w:p>
        </w:tc>
        <w:tc>
          <w:tcPr>
            <w:tcW w:w="1106" w:type="dxa"/>
            <w:noWrap w:val="0"/>
            <w:vAlign w:val="top"/>
          </w:tcPr>
          <w:p w14:paraId="28C8FF65">
            <w:pPr>
              <w:widowControl w:val="0"/>
              <w:jc w:val="both"/>
              <w:rPr>
                <w:rFonts w:hint="eastAsia" w:ascii="仿宋" w:hAnsi="仿宋" w:eastAsia="仿宋"/>
                <w:kern w:val="0"/>
                <w:sz w:val="24"/>
                <w:szCs w:val="24"/>
                <w:lang w:val="en-US" w:eastAsia="zh-CN" w:bidi="ar-SA"/>
              </w:rPr>
            </w:pPr>
          </w:p>
        </w:tc>
        <w:tc>
          <w:tcPr>
            <w:tcW w:w="1069" w:type="dxa"/>
            <w:noWrap w:val="0"/>
            <w:vAlign w:val="top"/>
          </w:tcPr>
          <w:p w14:paraId="1B8143A2">
            <w:pPr>
              <w:widowControl w:val="0"/>
              <w:jc w:val="both"/>
              <w:rPr>
                <w:rFonts w:hint="eastAsia" w:ascii="仿宋" w:hAnsi="仿宋" w:eastAsia="仿宋"/>
                <w:kern w:val="0"/>
                <w:sz w:val="24"/>
                <w:szCs w:val="24"/>
                <w:lang w:val="en-US" w:eastAsia="zh-CN" w:bidi="ar-SA"/>
              </w:rPr>
            </w:pPr>
          </w:p>
        </w:tc>
        <w:tc>
          <w:tcPr>
            <w:tcW w:w="936" w:type="dxa"/>
            <w:noWrap w:val="0"/>
            <w:vAlign w:val="top"/>
          </w:tcPr>
          <w:p w14:paraId="158747E6">
            <w:pPr>
              <w:widowControl w:val="0"/>
              <w:jc w:val="both"/>
              <w:rPr>
                <w:rFonts w:hint="eastAsia" w:ascii="仿宋" w:hAnsi="仿宋" w:eastAsia="仿宋"/>
                <w:kern w:val="0"/>
                <w:sz w:val="24"/>
                <w:szCs w:val="24"/>
                <w:lang w:val="en-US" w:eastAsia="zh-CN" w:bidi="ar-SA"/>
              </w:rPr>
            </w:pPr>
          </w:p>
        </w:tc>
        <w:tc>
          <w:tcPr>
            <w:tcW w:w="801" w:type="dxa"/>
            <w:noWrap w:val="0"/>
            <w:vAlign w:val="top"/>
          </w:tcPr>
          <w:p w14:paraId="285A3E8F">
            <w:pPr>
              <w:widowControl w:val="0"/>
              <w:jc w:val="both"/>
              <w:rPr>
                <w:rFonts w:hint="eastAsia" w:ascii="仿宋" w:hAnsi="仿宋" w:eastAsia="仿宋"/>
                <w:kern w:val="0"/>
                <w:sz w:val="24"/>
                <w:szCs w:val="24"/>
                <w:lang w:val="en-US" w:eastAsia="zh-CN" w:bidi="ar-SA"/>
              </w:rPr>
            </w:pPr>
          </w:p>
        </w:tc>
        <w:tc>
          <w:tcPr>
            <w:tcW w:w="2005" w:type="dxa"/>
            <w:noWrap w:val="0"/>
            <w:vAlign w:val="top"/>
          </w:tcPr>
          <w:p w14:paraId="4FC52178">
            <w:pPr>
              <w:widowControl w:val="0"/>
              <w:jc w:val="both"/>
              <w:rPr>
                <w:rFonts w:hint="eastAsia" w:ascii="仿宋" w:hAnsi="仿宋" w:eastAsia="仿宋"/>
                <w:kern w:val="0"/>
                <w:sz w:val="24"/>
                <w:szCs w:val="24"/>
                <w:lang w:val="en-US" w:eastAsia="zh-CN" w:bidi="ar-SA"/>
              </w:rPr>
            </w:pPr>
          </w:p>
        </w:tc>
        <w:tc>
          <w:tcPr>
            <w:tcW w:w="1336" w:type="dxa"/>
            <w:noWrap w:val="0"/>
            <w:vAlign w:val="top"/>
          </w:tcPr>
          <w:p w14:paraId="2588F2B7">
            <w:pPr>
              <w:widowControl w:val="0"/>
              <w:jc w:val="both"/>
              <w:rPr>
                <w:rFonts w:hint="eastAsia" w:ascii="仿宋" w:hAnsi="仿宋" w:eastAsia="仿宋"/>
                <w:kern w:val="0"/>
                <w:sz w:val="24"/>
                <w:szCs w:val="24"/>
                <w:lang w:val="en-US" w:eastAsia="zh-CN" w:bidi="ar-SA"/>
              </w:rPr>
            </w:pPr>
          </w:p>
        </w:tc>
        <w:tc>
          <w:tcPr>
            <w:tcW w:w="801" w:type="dxa"/>
            <w:noWrap w:val="0"/>
            <w:vAlign w:val="top"/>
          </w:tcPr>
          <w:p w14:paraId="7015CF86">
            <w:pPr>
              <w:widowControl w:val="0"/>
              <w:jc w:val="both"/>
              <w:rPr>
                <w:rFonts w:hint="eastAsia" w:ascii="仿宋" w:hAnsi="仿宋" w:eastAsia="仿宋"/>
                <w:kern w:val="0"/>
                <w:sz w:val="24"/>
                <w:szCs w:val="24"/>
                <w:lang w:val="en-US" w:eastAsia="zh-CN" w:bidi="ar-SA"/>
              </w:rPr>
            </w:pPr>
          </w:p>
        </w:tc>
        <w:tc>
          <w:tcPr>
            <w:tcW w:w="801" w:type="dxa"/>
            <w:noWrap w:val="0"/>
            <w:vAlign w:val="top"/>
          </w:tcPr>
          <w:p w14:paraId="1370AFBF">
            <w:pPr>
              <w:widowControl w:val="0"/>
              <w:jc w:val="both"/>
              <w:rPr>
                <w:rFonts w:hint="eastAsia" w:ascii="仿宋" w:hAnsi="仿宋" w:eastAsia="仿宋"/>
                <w:kern w:val="0"/>
                <w:sz w:val="24"/>
                <w:szCs w:val="24"/>
                <w:lang w:val="en-US" w:eastAsia="zh-CN" w:bidi="ar-SA"/>
              </w:rPr>
            </w:pPr>
          </w:p>
        </w:tc>
      </w:tr>
      <w:tr w14:paraId="10B9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noWrap w:val="0"/>
            <w:vAlign w:val="top"/>
          </w:tcPr>
          <w:p w14:paraId="08115D4A">
            <w:pPr>
              <w:widowControl w:val="0"/>
              <w:jc w:val="both"/>
              <w:rPr>
                <w:rFonts w:hint="eastAsia" w:ascii="仿宋" w:hAnsi="仿宋" w:eastAsia="仿宋"/>
                <w:kern w:val="0"/>
                <w:sz w:val="24"/>
                <w:szCs w:val="24"/>
                <w:lang w:val="en-US" w:eastAsia="zh-CN" w:bidi="ar-SA"/>
              </w:rPr>
            </w:pPr>
          </w:p>
        </w:tc>
        <w:tc>
          <w:tcPr>
            <w:tcW w:w="1106" w:type="dxa"/>
            <w:noWrap w:val="0"/>
            <w:vAlign w:val="top"/>
          </w:tcPr>
          <w:p w14:paraId="7F11E546">
            <w:pPr>
              <w:widowControl w:val="0"/>
              <w:jc w:val="both"/>
              <w:rPr>
                <w:rFonts w:hint="eastAsia" w:ascii="仿宋" w:hAnsi="仿宋" w:eastAsia="仿宋"/>
                <w:kern w:val="0"/>
                <w:sz w:val="24"/>
                <w:szCs w:val="24"/>
                <w:lang w:val="en-US" w:eastAsia="zh-CN" w:bidi="ar-SA"/>
              </w:rPr>
            </w:pPr>
          </w:p>
        </w:tc>
        <w:tc>
          <w:tcPr>
            <w:tcW w:w="1069" w:type="dxa"/>
            <w:noWrap w:val="0"/>
            <w:vAlign w:val="top"/>
          </w:tcPr>
          <w:p w14:paraId="77523AC8">
            <w:pPr>
              <w:widowControl w:val="0"/>
              <w:jc w:val="both"/>
              <w:rPr>
                <w:rFonts w:hint="eastAsia" w:ascii="仿宋" w:hAnsi="仿宋" w:eastAsia="仿宋"/>
                <w:kern w:val="0"/>
                <w:sz w:val="24"/>
                <w:szCs w:val="24"/>
                <w:lang w:val="en-US" w:eastAsia="zh-CN" w:bidi="ar-SA"/>
              </w:rPr>
            </w:pPr>
          </w:p>
        </w:tc>
        <w:tc>
          <w:tcPr>
            <w:tcW w:w="936" w:type="dxa"/>
            <w:noWrap w:val="0"/>
            <w:vAlign w:val="top"/>
          </w:tcPr>
          <w:p w14:paraId="5D1C63AB">
            <w:pPr>
              <w:widowControl w:val="0"/>
              <w:jc w:val="both"/>
              <w:rPr>
                <w:rFonts w:hint="eastAsia" w:ascii="仿宋" w:hAnsi="仿宋" w:eastAsia="仿宋"/>
                <w:kern w:val="0"/>
                <w:sz w:val="24"/>
                <w:szCs w:val="24"/>
                <w:lang w:val="en-US" w:eastAsia="zh-CN" w:bidi="ar-SA"/>
              </w:rPr>
            </w:pPr>
          </w:p>
        </w:tc>
        <w:tc>
          <w:tcPr>
            <w:tcW w:w="801" w:type="dxa"/>
            <w:noWrap w:val="0"/>
            <w:vAlign w:val="top"/>
          </w:tcPr>
          <w:p w14:paraId="4865E328">
            <w:pPr>
              <w:widowControl w:val="0"/>
              <w:jc w:val="both"/>
              <w:rPr>
                <w:rFonts w:hint="eastAsia" w:ascii="仿宋" w:hAnsi="仿宋" w:eastAsia="仿宋"/>
                <w:kern w:val="0"/>
                <w:sz w:val="24"/>
                <w:szCs w:val="24"/>
                <w:lang w:val="en-US" w:eastAsia="zh-CN" w:bidi="ar-SA"/>
              </w:rPr>
            </w:pPr>
          </w:p>
        </w:tc>
        <w:tc>
          <w:tcPr>
            <w:tcW w:w="2005" w:type="dxa"/>
            <w:noWrap w:val="0"/>
            <w:vAlign w:val="top"/>
          </w:tcPr>
          <w:p w14:paraId="60FC1E2B">
            <w:pPr>
              <w:widowControl w:val="0"/>
              <w:jc w:val="both"/>
              <w:rPr>
                <w:rFonts w:hint="eastAsia" w:ascii="仿宋" w:hAnsi="仿宋" w:eastAsia="仿宋"/>
                <w:kern w:val="0"/>
                <w:sz w:val="24"/>
                <w:szCs w:val="24"/>
                <w:lang w:val="en-US" w:eastAsia="zh-CN" w:bidi="ar-SA"/>
              </w:rPr>
            </w:pPr>
          </w:p>
        </w:tc>
        <w:tc>
          <w:tcPr>
            <w:tcW w:w="1336" w:type="dxa"/>
            <w:noWrap w:val="0"/>
            <w:vAlign w:val="top"/>
          </w:tcPr>
          <w:p w14:paraId="0FF696AD">
            <w:pPr>
              <w:widowControl w:val="0"/>
              <w:jc w:val="both"/>
              <w:rPr>
                <w:rFonts w:hint="eastAsia" w:ascii="仿宋" w:hAnsi="仿宋" w:eastAsia="仿宋"/>
                <w:kern w:val="0"/>
                <w:sz w:val="24"/>
                <w:szCs w:val="24"/>
                <w:lang w:val="en-US" w:eastAsia="zh-CN" w:bidi="ar-SA"/>
              </w:rPr>
            </w:pPr>
          </w:p>
        </w:tc>
        <w:tc>
          <w:tcPr>
            <w:tcW w:w="801" w:type="dxa"/>
            <w:noWrap w:val="0"/>
            <w:vAlign w:val="top"/>
          </w:tcPr>
          <w:p w14:paraId="7EEFF57B">
            <w:pPr>
              <w:widowControl w:val="0"/>
              <w:jc w:val="both"/>
              <w:rPr>
                <w:rFonts w:hint="eastAsia" w:ascii="仿宋" w:hAnsi="仿宋" w:eastAsia="仿宋"/>
                <w:kern w:val="0"/>
                <w:sz w:val="24"/>
                <w:szCs w:val="24"/>
                <w:lang w:val="en-US" w:eastAsia="zh-CN" w:bidi="ar-SA"/>
              </w:rPr>
            </w:pPr>
          </w:p>
        </w:tc>
        <w:tc>
          <w:tcPr>
            <w:tcW w:w="801" w:type="dxa"/>
            <w:noWrap w:val="0"/>
            <w:vAlign w:val="top"/>
          </w:tcPr>
          <w:p w14:paraId="7E34948B">
            <w:pPr>
              <w:widowControl w:val="0"/>
              <w:jc w:val="both"/>
              <w:rPr>
                <w:rFonts w:hint="eastAsia" w:ascii="仿宋" w:hAnsi="仿宋" w:eastAsia="仿宋"/>
                <w:kern w:val="0"/>
                <w:sz w:val="24"/>
                <w:szCs w:val="24"/>
                <w:lang w:val="en-US" w:eastAsia="zh-CN" w:bidi="ar-SA"/>
              </w:rPr>
            </w:pPr>
          </w:p>
        </w:tc>
      </w:tr>
    </w:tbl>
    <w:p w14:paraId="09E32A69">
      <w:pPr>
        <w:pStyle w:val="50"/>
        <w:ind w:firstLine="474" w:firstLineChars="200"/>
        <w:rPr>
          <w:rFonts w:hint="eastAsia" w:ascii="仿宋" w:hAnsi="仿宋" w:eastAsia="仿宋" w:cs="仿宋"/>
          <w:spacing w:val="14"/>
        </w:rPr>
      </w:pPr>
    </w:p>
    <w:p w14:paraId="2C0F003C">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370E43D1">
      <w:pPr>
        <w:pStyle w:val="50"/>
        <w:ind w:firstLine="474" w:firstLineChars="200"/>
        <w:rPr>
          <w:rFonts w:hint="eastAsia" w:ascii="仿宋" w:hAnsi="仿宋" w:eastAsia="仿宋" w:cs="仿宋"/>
          <w:spacing w:val="14"/>
        </w:rPr>
      </w:pPr>
    </w:p>
    <w:p w14:paraId="21349F24">
      <w:pPr>
        <w:pStyle w:val="50"/>
        <w:ind w:firstLine="474" w:firstLineChars="200"/>
        <w:rPr>
          <w:rFonts w:hint="eastAsia" w:ascii="仿宋" w:hAnsi="仿宋" w:eastAsia="仿宋" w:cs="仿宋"/>
          <w:spacing w:val="14"/>
        </w:rPr>
      </w:pPr>
      <w:r>
        <w:rPr>
          <w:rFonts w:hint="eastAsia" w:ascii="仿宋" w:hAnsi="仿宋" w:eastAsia="仿宋" w:cs="仿宋"/>
          <w:spacing w:val="14"/>
        </w:rPr>
        <w:t>注：</w:t>
      </w:r>
    </w:p>
    <w:p w14:paraId="0826F198">
      <w:pPr>
        <w:pStyle w:val="50"/>
        <w:ind w:firstLine="474" w:firstLineChars="200"/>
        <w:rPr>
          <w:rFonts w:hint="eastAsia" w:ascii="仿宋" w:hAnsi="仿宋" w:eastAsia="仿宋" w:cs="仿宋"/>
          <w:spacing w:val="14"/>
        </w:rPr>
      </w:pPr>
      <w:r>
        <w:rPr>
          <w:rFonts w:hint="eastAsia" w:ascii="仿宋" w:hAnsi="仿宋" w:eastAsia="仿宋" w:cs="仿宋"/>
          <w:spacing w:val="14"/>
        </w:rPr>
        <w:t>1、投标人应根据招标文件“第三章采购需求”内容逐条逐项表述说明投标响应情况。</w:t>
      </w:r>
    </w:p>
    <w:p w14:paraId="77B9CD50">
      <w:pPr>
        <w:pStyle w:val="50"/>
        <w:ind w:firstLine="474" w:firstLineChars="200"/>
        <w:rPr>
          <w:rFonts w:hint="eastAsia" w:ascii="仿宋" w:hAnsi="仿宋" w:eastAsia="仿宋" w:cs="仿宋"/>
          <w:spacing w:val="14"/>
        </w:rPr>
      </w:pPr>
      <w:r>
        <w:rPr>
          <w:rFonts w:hint="eastAsia" w:ascii="仿宋" w:hAnsi="仿宋" w:eastAsia="仿宋" w:cs="仿宋"/>
          <w:spacing w:val="14"/>
        </w:rPr>
        <w:t>2、投标人拟提供服务与招标文件的服务要求不同时，应逐条逐项如实填列在偏离表中。投标人不如实填写偏离情况、存在弄虚作假行为的，将依法承担相应的法律责任。</w:t>
      </w:r>
    </w:p>
    <w:p w14:paraId="78C8A15C">
      <w:pPr>
        <w:pStyle w:val="50"/>
        <w:ind w:firstLine="474" w:firstLineChars="200"/>
        <w:rPr>
          <w:rFonts w:hint="eastAsia" w:ascii="仿宋" w:hAnsi="仿宋" w:eastAsia="仿宋" w:cs="仿宋"/>
          <w:spacing w:val="14"/>
        </w:rPr>
      </w:pPr>
      <w:r>
        <w:rPr>
          <w:rFonts w:hint="eastAsia" w:ascii="仿宋" w:hAnsi="仿宋" w:eastAsia="仿宋" w:cs="仿宋"/>
          <w:spacing w:val="14"/>
        </w:rPr>
        <w:t>3、投标人可根据需要自行增减表格行数。</w:t>
      </w:r>
    </w:p>
    <w:p w14:paraId="184A1C0A">
      <w:pPr>
        <w:pStyle w:val="50"/>
        <w:rPr>
          <w:rFonts w:hint="eastAsia" w:ascii="仿宋" w:hAnsi="仿宋" w:eastAsia="仿宋" w:cs="仿宋"/>
          <w:b/>
          <w:bCs/>
          <w:spacing w:val="14"/>
        </w:rPr>
      </w:pPr>
      <w:r>
        <w:rPr>
          <w:rFonts w:hint="eastAsia" w:ascii="仿宋" w:hAnsi="仿宋" w:eastAsia="仿宋" w:cs="仿宋"/>
          <w:spacing w:val="14"/>
        </w:rPr>
        <w:br w:type="page"/>
      </w:r>
      <w:bookmarkStart w:id="368" w:name="_Toc256000047"/>
      <w:r>
        <w:rPr>
          <w:rFonts w:hint="eastAsia" w:ascii="仿宋" w:hAnsi="仿宋" w:eastAsia="仿宋" w:cs="仿宋"/>
          <w:b/>
          <w:bCs/>
          <w:spacing w:val="14"/>
        </w:rPr>
        <w:t>十二、商务要求响应与偏差表</w:t>
      </w:r>
      <w:bookmarkEnd w:id="368"/>
    </w:p>
    <w:p w14:paraId="7A1D4AE1">
      <w:pPr>
        <w:pStyle w:val="50"/>
        <w:jc w:val="center"/>
        <w:rPr>
          <w:rFonts w:hint="eastAsia" w:ascii="仿宋" w:hAnsi="仿宋" w:eastAsia="仿宋" w:cs="仿宋"/>
          <w:b/>
          <w:bCs/>
          <w:spacing w:val="14"/>
        </w:rPr>
      </w:pPr>
      <w:r>
        <w:rPr>
          <w:rFonts w:hint="eastAsia" w:ascii="仿宋" w:hAnsi="仿宋" w:eastAsia="仿宋" w:cs="仿宋"/>
          <w:b/>
          <w:bCs/>
          <w:spacing w:val="14"/>
        </w:rPr>
        <w:t>商务要求响应与偏差表</w:t>
      </w:r>
    </w:p>
    <w:tbl>
      <w:tblPr>
        <w:tblStyle w:val="1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761"/>
        <w:gridCol w:w="3277"/>
        <w:gridCol w:w="1204"/>
      </w:tblGrid>
      <w:tr w14:paraId="3B36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9CA8E4F">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44283A77">
            <w:pPr>
              <w:pStyle w:val="50"/>
              <w:jc w:val="center"/>
              <w:rPr>
                <w:rFonts w:hint="eastAsia" w:ascii="仿宋" w:hAnsi="仿宋" w:eastAsia="仿宋" w:cs="仿宋"/>
                <w:spacing w:val="14"/>
              </w:rPr>
            </w:pPr>
            <w:r>
              <w:rPr>
                <w:rFonts w:hint="eastAsia" w:ascii="仿宋" w:hAnsi="仿宋" w:eastAsia="仿宋" w:cs="仿宋"/>
                <w:spacing w:val="14"/>
              </w:rPr>
              <w:t>招标文件商务要求</w:t>
            </w:r>
          </w:p>
        </w:tc>
        <w:tc>
          <w:tcPr>
            <w:tcW w:w="3277" w:type="dxa"/>
            <w:tcBorders>
              <w:top w:val="single" w:color="auto" w:sz="4" w:space="0"/>
              <w:left w:val="single" w:color="auto" w:sz="4" w:space="0"/>
              <w:bottom w:val="single" w:color="auto" w:sz="4" w:space="0"/>
              <w:right w:val="single" w:color="auto" w:sz="4" w:space="0"/>
            </w:tcBorders>
            <w:noWrap w:val="0"/>
            <w:vAlign w:val="center"/>
          </w:tcPr>
          <w:p w14:paraId="351F02EF">
            <w:pPr>
              <w:pStyle w:val="50"/>
              <w:jc w:val="center"/>
              <w:rPr>
                <w:rFonts w:hint="eastAsia" w:ascii="仿宋" w:hAnsi="仿宋" w:eastAsia="仿宋" w:cs="仿宋"/>
                <w:spacing w:val="14"/>
              </w:rPr>
            </w:pPr>
            <w:r>
              <w:rPr>
                <w:rFonts w:hint="eastAsia" w:ascii="仿宋" w:hAnsi="仿宋" w:eastAsia="仿宋" w:cs="仿宋"/>
                <w:spacing w:val="14"/>
              </w:rPr>
              <w:t>投标人响应具体内容</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0AB9A60">
            <w:pPr>
              <w:pStyle w:val="50"/>
              <w:jc w:val="center"/>
              <w:rPr>
                <w:rFonts w:hint="eastAsia" w:ascii="仿宋" w:hAnsi="仿宋" w:eastAsia="仿宋" w:cs="仿宋"/>
                <w:spacing w:val="14"/>
              </w:rPr>
            </w:pPr>
            <w:r>
              <w:rPr>
                <w:rFonts w:hint="eastAsia" w:ascii="仿宋" w:hAnsi="仿宋" w:eastAsia="仿宋" w:cs="仿宋"/>
                <w:spacing w:val="14"/>
              </w:rPr>
              <w:t>偏差说明</w:t>
            </w:r>
          </w:p>
        </w:tc>
      </w:tr>
      <w:tr w14:paraId="6588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4E66EF38">
            <w:pPr>
              <w:pStyle w:val="50"/>
              <w:jc w:val="center"/>
              <w:rPr>
                <w:rFonts w:hint="eastAsia" w:ascii="仿宋" w:hAnsi="仿宋" w:eastAsia="仿宋" w:cs="仿宋"/>
                <w:spacing w:val="14"/>
              </w:rPr>
            </w:pPr>
            <w:r>
              <w:rPr>
                <w:rFonts w:hint="eastAsia" w:ascii="仿宋" w:hAnsi="仿宋" w:eastAsia="仿宋" w:cs="仿宋"/>
                <w:spacing w:val="14"/>
              </w:rPr>
              <w:t>1</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39AE3DC3">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1B20B4CA">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6598AF">
            <w:pPr>
              <w:pStyle w:val="50"/>
              <w:ind w:firstLine="474" w:firstLineChars="200"/>
              <w:jc w:val="center"/>
              <w:rPr>
                <w:rFonts w:hint="eastAsia" w:ascii="仿宋" w:hAnsi="仿宋" w:eastAsia="仿宋" w:cs="仿宋"/>
                <w:spacing w:val="14"/>
              </w:rPr>
            </w:pPr>
          </w:p>
        </w:tc>
      </w:tr>
      <w:tr w14:paraId="7ACA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86E5BEC">
            <w:pPr>
              <w:pStyle w:val="50"/>
              <w:jc w:val="center"/>
              <w:rPr>
                <w:rFonts w:hint="eastAsia" w:ascii="仿宋" w:hAnsi="仿宋" w:eastAsia="仿宋" w:cs="仿宋"/>
                <w:spacing w:val="14"/>
              </w:rPr>
            </w:pPr>
            <w:r>
              <w:rPr>
                <w:rFonts w:hint="eastAsia" w:ascii="仿宋" w:hAnsi="仿宋" w:eastAsia="仿宋" w:cs="仿宋"/>
                <w:spacing w:val="14"/>
              </w:rPr>
              <w:t>2</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4C8CABE4">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5CB02DD6">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864C5B6">
            <w:pPr>
              <w:pStyle w:val="50"/>
              <w:ind w:firstLine="474" w:firstLineChars="200"/>
              <w:jc w:val="center"/>
              <w:rPr>
                <w:rFonts w:hint="eastAsia" w:ascii="仿宋" w:hAnsi="仿宋" w:eastAsia="仿宋" w:cs="仿宋"/>
                <w:spacing w:val="14"/>
              </w:rPr>
            </w:pPr>
          </w:p>
        </w:tc>
      </w:tr>
      <w:tr w14:paraId="7A2B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5D5B5CCE">
            <w:pPr>
              <w:pStyle w:val="50"/>
              <w:jc w:val="center"/>
              <w:rPr>
                <w:rFonts w:hint="eastAsia" w:ascii="仿宋" w:hAnsi="仿宋" w:eastAsia="仿宋" w:cs="仿宋"/>
                <w:spacing w:val="14"/>
              </w:rPr>
            </w:pPr>
            <w:r>
              <w:rPr>
                <w:rFonts w:hint="eastAsia" w:ascii="仿宋" w:hAnsi="仿宋" w:eastAsia="仿宋" w:cs="仿宋"/>
                <w:spacing w:val="14"/>
              </w:rPr>
              <w:t>3</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168654EB">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2481E217">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43B5087">
            <w:pPr>
              <w:pStyle w:val="50"/>
              <w:ind w:firstLine="474" w:firstLineChars="200"/>
              <w:jc w:val="center"/>
              <w:rPr>
                <w:rFonts w:hint="eastAsia" w:ascii="仿宋" w:hAnsi="仿宋" w:eastAsia="仿宋" w:cs="仿宋"/>
                <w:spacing w:val="14"/>
              </w:rPr>
            </w:pPr>
          </w:p>
        </w:tc>
      </w:tr>
      <w:tr w14:paraId="51FA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F479620">
            <w:pPr>
              <w:pStyle w:val="50"/>
              <w:jc w:val="center"/>
              <w:rPr>
                <w:rFonts w:hint="eastAsia" w:ascii="仿宋" w:hAnsi="仿宋" w:eastAsia="仿宋" w:cs="仿宋"/>
                <w:spacing w:val="14"/>
              </w:rPr>
            </w:pPr>
            <w:r>
              <w:rPr>
                <w:rFonts w:hint="eastAsia" w:ascii="仿宋" w:hAnsi="仿宋" w:eastAsia="仿宋" w:cs="仿宋"/>
                <w:spacing w:val="14"/>
              </w:rPr>
              <w:t>4</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7EF2A80D">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444170E4">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EB9A92">
            <w:pPr>
              <w:pStyle w:val="50"/>
              <w:ind w:firstLine="474" w:firstLineChars="200"/>
              <w:jc w:val="center"/>
              <w:rPr>
                <w:rFonts w:hint="eastAsia" w:ascii="仿宋" w:hAnsi="仿宋" w:eastAsia="仿宋" w:cs="仿宋"/>
                <w:spacing w:val="14"/>
              </w:rPr>
            </w:pPr>
          </w:p>
        </w:tc>
      </w:tr>
      <w:tr w14:paraId="418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584506FC">
            <w:pPr>
              <w:pStyle w:val="50"/>
              <w:jc w:val="center"/>
              <w:rPr>
                <w:rFonts w:hint="eastAsia" w:ascii="仿宋" w:hAnsi="仿宋" w:eastAsia="仿宋" w:cs="仿宋"/>
                <w:spacing w:val="14"/>
              </w:rPr>
            </w:pPr>
            <w:r>
              <w:rPr>
                <w:rFonts w:hint="eastAsia" w:ascii="仿宋" w:hAnsi="仿宋" w:eastAsia="仿宋" w:cs="仿宋"/>
                <w:spacing w:val="14"/>
              </w:rPr>
              <w:t>5</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7FC1DCCD">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36D13FE5">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92E623C">
            <w:pPr>
              <w:pStyle w:val="50"/>
              <w:ind w:firstLine="474" w:firstLineChars="200"/>
              <w:jc w:val="center"/>
              <w:rPr>
                <w:rFonts w:hint="eastAsia" w:ascii="仿宋" w:hAnsi="仿宋" w:eastAsia="仿宋" w:cs="仿宋"/>
                <w:spacing w:val="14"/>
              </w:rPr>
            </w:pPr>
          </w:p>
        </w:tc>
      </w:tr>
      <w:tr w14:paraId="28C7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6759F6F">
            <w:pPr>
              <w:pStyle w:val="50"/>
              <w:jc w:val="center"/>
              <w:rPr>
                <w:rFonts w:hint="eastAsia" w:ascii="仿宋" w:hAnsi="仿宋" w:eastAsia="仿宋" w:cs="仿宋"/>
                <w:spacing w:val="14"/>
              </w:rPr>
            </w:pPr>
            <w:r>
              <w:rPr>
                <w:rFonts w:hint="eastAsia" w:ascii="仿宋" w:hAnsi="仿宋" w:eastAsia="仿宋" w:cs="仿宋"/>
                <w:spacing w:val="14"/>
              </w:rPr>
              <w:t>6</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1A13A022">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74649B15">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30AFE56">
            <w:pPr>
              <w:pStyle w:val="50"/>
              <w:ind w:firstLine="474" w:firstLineChars="200"/>
              <w:jc w:val="center"/>
              <w:rPr>
                <w:rFonts w:hint="eastAsia" w:ascii="仿宋" w:hAnsi="仿宋" w:eastAsia="仿宋" w:cs="仿宋"/>
                <w:spacing w:val="14"/>
              </w:rPr>
            </w:pPr>
          </w:p>
        </w:tc>
      </w:tr>
      <w:tr w14:paraId="0CF4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E2655F0">
            <w:pPr>
              <w:pStyle w:val="50"/>
              <w:jc w:val="center"/>
              <w:rPr>
                <w:rFonts w:hint="eastAsia" w:ascii="仿宋" w:hAnsi="仿宋" w:eastAsia="仿宋" w:cs="仿宋"/>
                <w:spacing w:val="14"/>
              </w:rPr>
            </w:pPr>
            <w:r>
              <w:rPr>
                <w:rFonts w:hint="eastAsia" w:ascii="仿宋" w:hAnsi="仿宋" w:eastAsia="仿宋" w:cs="仿宋"/>
                <w:spacing w:val="14"/>
              </w:rPr>
              <w:t>7</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2E46CE8B">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6EC2FC58">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F8E8C84">
            <w:pPr>
              <w:pStyle w:val="50"/>
              <w:ind w:firstLine="474" w:firstLineChars="200"/>
              <w:jc w:val="center"/>
              <w:rPr>
                <w:rFonts w:hint="eastAsia" w:ascii="仿宋" w:hAnsi="仿宋" w:eastAsia="仿宋" w:cs="仿宋"/>
                <w:spacing w:val="14"/>
              </w:rPr>
            </w:pPr>
          </w:p>
        </w:tc>
      </w:tr>
      <w:tr w14:paraId="0BA8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268314EE">
            <w:pPr>
              <w:pStyle w:val="50"/>
              <w:jc w:val="center"/>
              <w:rPr>
                <w:rFonts w:hint="eastAsia" w:ascii="仿宋" w:hAnsi="仿宋" w:eastAsia="仿宋" w:cs="仿宋"/>
                <w:spacing w:val="14"/>
              </w:rPr>
            </w:pPr>
            <w:r>
              <w:rPr>
                <w:rFonts w:hint="eastAsia" w:ascii="仿宋" w:hAnsi="仿宋" w:eastAsia="仿宋" w:cs="仿宋"/>
                <w:spacing w:val="14"/>
              </w:rPr>
              <w:t>8</w:t>
            </w:r>
          </w:p>
        </w:tc>
        <w:tc>
          <w:tcPr>
            <w:tcW w:w="3761" w:type="dxa"/>
            <w:tcBorders>
              <w:top w:val="single" w:color="auto" w:sz="4" w:space="0"/>
              <w:left w:val="single" w:color="auto" w:sz="4" w:space="0"/>
              <w:bottom w:val="single" w:color="auto" w:sz="4" w:space="0"/>
              <w:right w:val="single" w:color="auto" w:sz="4" w:space="0"/>
            </w:tcBorders>
            <w:noWrap w:val="0"/>
            <w:vAlign w:val="center"/>
          </w:tcPr>
          <w:p w14:paraId="08E80140">
            <w:pPr>
              <w:pStyle w:val="50"/>
              <w:ind w:firstLine="474" w:firstLineChars="200"/>
              <w:jc w:val="center"/>
              <w:rPr>
                <w:rFonts w:hint="eastAsia" w:ascii="仿宋" w:hAnsi="仿宋" w:eastAsia="仿宋" w:cs="仿宋"/>
                <w:spacing w:val="14"/>
              </w:rPr>
            </w:pPr>
          </w:p>
        </w:tc>
        <w:tc>
          <w:tcPr>
            <w:tcW w:w="3277" w:type="dxa"/>
            <w:tcBorders>
              <w:top w:val="single" w:color="auto" w:sz="4" w:space="0"/>
              <w:left w:val="single" w:color="auto" w:sz="4" w:space="0"/>
              <w:bottom w:val="single" w:color="auto" w:sz="4" w:space="0"/>
              <w:right w:val="single" w:color="auto" w:sz="4" w:space="0"/>
            </w:tcBorders>
            <w:noWrap w:val="0"/>
            <w:vAlign w:val="center"/>
          </w:tcPr>
          <w:p w14:paraId="6048524F">
            <w:pPr>
              <w:pStyle w:val="50"/>
              <w:ind w:firstLine="474" w:firstLineChars="200"/>
              <w:jc w:val="center"/>
              <w:rPr>
                <w:rFonts w:hint="eastAsia" w:ascii="仿宋" w:hAnsi="仿宋" w:eastAsia="仿宋" w:cs="仿宋"/>
                <w:spacing w:val="1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6BE1F22">
            <w:pPr>
              <w:pStyle w:val="50"/>
              <w:ind w:firstLine="474" w:firstLineChars="200"/>
              <w:jc w:val="center"/>
              <w:rPr>
                <w:rFonts w:hint="eastAsia" w:ascii="仿宋" w:hAnsi="仿宋" w:eastAsia="仿宋" w:cs="仿宋"/>
                <w:spacing w:val="14"/>
              </w:rPr>
            </w:pPr>
          </w:p>
        </w:tc>
      </w:tr>
    </w:tbl>
    <w:p w14:paraId="54FE83EA">
      <w:pPr>
        <w:pStyle w:val="50"/>
        <w:ind w:firstLine="474" w:firstLineChars="200"/>
        <w:rPr>
          <w:rFonts w:hint="eastAsia" w:ascii="仿宋" w:hAnsi="仿宋" w:eastAsia="仿宋" w:cs="仿宋"/>
          <w:spacing w:val="14"/>
        </w:rPr>
      </w:pPr>
      <w:r>
        <w:rPr>
          <w:rFonts w:hint="eastAsia" w:ascii="仿宋" w:hAnsi="仿宋" w:eastAsia="仿宋" w:cs="仿宋"/>
          <w:spacing w:val="14"/>
        </w:rPr>
        <w:t>投标人保证：除本表列出的商务偏差外，投标人响应招标文件的全部商务要求。</w:t>
      </w:r>
    </w:p>
    <w:p w14:paraId="59DB1C3F">
      <w:pPr>
        <w:pStyle w:val="50"/>
        <w:ind w:firstLine="474" w:firstLineChars="200"/>
        <w:rPr>
          <w:rFonts w:hint="eastAsia" w:ascii="仿宋" w:hAnsi="仿宋" w:eastAsia="仿宋" w:cs="仿宋"/>
          <w:spacing w:val="14"/>
        </w:rPr>
      </w:pPr>
    </w:p>
    <w:p w14:paraId="3EC06479">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7D74F359">
      <w:pPr>
        <w:pStyle w:val="50"/>
        <w:ind w:firstLine="474" w:firstLineChars="200"/>
        <w:rPr>
          <w:rFonts w:hint="eastAsia" w:ascii="仿宋" w:hAnsi="仿宋" w:eastAsia="仿宋" w:cs="仿宋"/>
          <w:spacing w:val="14"/>
        </w:rPr>
      </w:pPr>
    </w:p>
    <w:p w14:paraId="0A426171">
      <w:pPr>
        <w:pStyle w:val="50"/>
        <w:ind w:firstLine="474" w:firstLineChars="200"/>
        <w:rPr>
          <w:rFonts w:hint="eastAsia" w:ascii="仿宋" w:hAnsi="仿宋" w:eastAsia="仿宋" w:cs="仿宋"/>
          <w:spacing w:val="14"/>
        </w:rPr>
      </w:pPr>
      <w:r>
        <w:rPr>
          <w:rFonts w:hint="eastAsia" w:ascii="仿宋" w:hAnsi="仿宋" w:eastAsia="仿宋" w:cs="仿宋"/>
          <w:spacing w:val="14"/>
        </w:rPr>
        <w:t>注：投标人可根据需要自行增减表格行数。</w:t>
      </w:r>
    </w:p>
    <w:p w14:paraId="08B775B7">
      <w:pPr>
        <w:pStyle w:val="50"/>
        <w:rPr>
          <w:rFonts w:hint="eastAsia" w:ascii="仿宋" w:hAnsi="仿宋" w:eastAsia="仿宋" w:cs="仿宋"/>
          <w:b/>
          <w:bCs/>
          <w:spacing w:val="14"/>
        </w:rPr>
      </w:pPr>
      <w:r>
        <w:rPr>
          <w:rFonts w:hint="eastAsia" w:ascii="宋体" w:hAnsi="宋体" w:eastAsia="宋体" w:cs="宋体"/>
          <w:spacing w:val="14"/>
        </w:rPr>
        <w:br w:type="page"/>
      </w:r>
      <w:bookmarkStart w:id="369" w:name="_Toc256000048"/>
      <w:r>
        <w:rPr>
          <w:rFonts w:hint="eastAsia" w:ascii="仿宋" w:hAnsi="仿宋" w:eastAsia="仿宋" w:cs="仿宋"/>
          <w:b/>
          <w:bCs/>
          <w:spacing w:val="14"/>
        </w:rPr>
        <w:t>十三、项目实施方案</w:t>
      </w:r>
      <w:bookmarkEnd w:id="369"/>
    </w:p>
    <w:p w14:paraId="70E20D92">
      <w:pPr>
        <w:pStyle w:val="50"/>
        <w:jc w:val="center"/>
        <w:rPr>
          <w:rFonts w:hint="eastAsia" w:ascii="仿宋" w:hAnsi="仿宋" w:eastAsia="仿宋" w:cs="仿宋"/>
          <w:b/>
          <w:bCs/>
          <w:spacing w:val="14"/>
        </w:rPr>
      </w:pPr>
      <w:r>
        <w:rPr>
          <w:rFonts w:hint="eastAsia" w:ascii="仿宋" w:hAnsi="仿宋" w:eastAsia="仿宋" w:cs="仿宋"/>
          <w:b/>
          <w:bCs/>
          <w:spacing w:val="14"/>
        </w:rPr>
        <w:t>项目实施方案</w:t>
      </w:r>
    </w:p>
    <w:p w14:paraId="16445A1D">
      <w:pPr>
        <w:pStyle w:val="50"/>
        <w:ind w:firstLine="474" w:firstLineChars="200"/>
        <w:rPr>
          <w:rFonts w:hint="eastAsia" w:ascii="仿宋" w:hAnsi="仿宋" w:eastAsia="仿宋" w:cs="仿宋"/>
          <w:spacing w:val="14"/>
        </w:rPr>
      </w:pPr>
      <w:r>
        <w:rPr>
          <w:rFonts w:hint="eastAsia" w:ascii="仿宋" w:hAnsi="仿宋" w:eastAsia="仿宋" w:cs="仿宋"/>
          <w:spacing w:val="14"/>
        </w:rPr>
        <w:t>投标人根据招标项目要求及自身情况自行填报。</w:t>
      </w:r>
    </w:p>
    <w:p w14:paraId="48E402F6">
      <w:pPr>
        <w:pStyle w:val="50"/>
        <w:rPr>
          <w:rFonts w:hint="eastAsia" w:ascii="仿宋" w:hAnsi="仿宋" w:eastAsia="仿宋" w:cs="仿宋"/>
          <w:b/>
          <w:bCs/>
          <w:spacing w:val="14"/>
        </w:rPr>
      </w:pPr>
      <w:r>
        <w:rPr>
          <w:rFonts w:hint="eastAsia" w:ascii="仿宋" w:hAnsi="仿宋" w:eastAsia="仿宋" w:cs="仿宋"/>
          <w:spacing w:val="14"/>
        </w:rPr>
        <w:br w:type="page"/>
      </w:r>
      <w:bookmarkStart w:id="370" w:name="_Toc256000049"/>
      <w:r>
        <w:rPr>
          <w:rFonts w:hint="eastAsia" w:ascii="仿宋" w:hAnsi="仿宋" w:eastAsia="仿宋" w:cs="仿宋"/>
          <w:b/>
          <w:bCs/>
          <w:spacing w:val="14"/>
        </w:rPr>
        <w:t>十四、后续服务及优惠条件</w:t>
      </w:r>
      <w:bookmarkEnd w:id="370"/>
    </w:p>
    <w:p w14:paraId="69BBC31E">
      <w:pPr>
        <w:pStyle w:val="50"/>
        <w:jc w:val="center"/>
        <w:rPr>
          <w:rFonts w:hint="eastAsia" w:ascii="仿宋" w:hAnsi="仿宋" w:eastAsia="仿宋" w:cs="仿宋"/>
          <w:b/>
          <w:bCs/>
          <w:spacing w:val="14"/>
        </w:rPr>
      </w:pPr>
      <w:r>
        <w:rPr>
          <w:rFonts w:hint="eastAsia" w:ascii="仿宋" w:hAnsi="仿宋" w:eastAsia="仿宋" w:cs="仿宋"/>
          <w:b/>
          <w:bCs/>
          <w:spacing w:val="14"/>
        </w:rPr>
        <w:t>后续服务及优惠条件</w:t>
      </w:r>
    </w:p>
    <w:p w14:paraId="3C403572">
      <w:pPr>
        <w:pStyle w:val="50"/>
        <w:jc w:val="center"/>
        <w:rPr>
          <w:rFonts w:hint="eastAsia" w:ascii="仿宋" w:hAnsi="仿宋" w:eastAsia="仿宋" w:cs="仿宋"/>
          <w:spacing w:val="14"/>
        </w:rPr>
      </w:pPr>
      <w:r>
        <w:rPr>
          <w:rFonts w:hint="eastAsia" w:ascii="仿宋" w:hAnsi="仿宋" w:eastAsia="仿宋" w:cs="仿宋"/>
          <w:spacing w:val="14"/>
        </w:rPr>
        <w:t>投标人根据采购项目要求及自身情况自行填报。</w:t>
      </w:r>
    </w:p>
    <w:p w14:paraId="1DC87B31">
      <w:pPr>
        <w:pStyle w:val="50"/>
        <w:ind w:firstLine="474" w:firstLineChars="200"/>
        <w:rPr>
          <w:rFonts w:hint="eastAsia" w:ascii="仿宋" w:hAnsi="仿宋" w:eastAsia="仿宋" w:cs="仿宋"/>
          <w:spacing w:val="14"/>
        </w:rPr>
      </w:pPr>
    </w:p>
    <w:p w14:paraId="323A6F33">
      <w:pPr>
        <w:pStyle w:val="50"/>
        <w:rPr>
          <w:rFonts w:hint="eastAsia" w:ascii="仿宋" w:hAnsi="仿宋" w:eastAsia="仿宋" w:cs="仿宋"/>
          <w:spacing w:val="14"/>
        </w:rPr>
      </w:pPr>
      <w:r>
        <w:rPr>
          <w:rFonts w:hint="eastAsia" w:ascii="仿宋" w:hAnsi="仿宋" w:eastAsia="仿宋" w:cs="仿宋"/>
          <w:spacing w:val="14"/>
        </w:rPr>
        <w:t>投标人（企业电子章）：</w:t>
      </w:r>
    </w:p>
    <w:p w14:paraId="4AC4058B">
      <w:pPr>
        <w:pStyle w:val="50"/>
        <w:rPr>
          <w:rFonts w:hint="eastAsia" w:ascii="仿宋" w:hAnsi="仿宋" w:eastAsia="仿宋" w:cs="仿宋"/>
          <w:b/>
          <w:bCs/>
          <w:spacing w:val="14"/>
        </w:rPr>
      </w:pPr>
      <w:r>
        <w:rPr>
          <w:rFonts w:hint="eastAsia" w:ascii="宋体" w:hAnsi="宋体" w:eastAsia="宋体" w:cs="宋体"/>
          <w:spacing w:val="14"/>
        </w:rPr>
        <w:br w:type="page"/>
      </w:r>
      <w:bookmarkStart w:id="371" w:name="_Toc256000050"/>
      <w:r>
        <w:rPr>
          <w:rFonts w:hint="eastAsia" w:ascii="仿宋" w:hAnsi="仿宋" w:eastAsia="仿宋" w:cs="仿宋"/>
          <w:b/>
          <w:bCs/>
          <w:spacing w:val="14"/>
        </w:rPr>
        <w:t>十五、其他需要提供的资料</w:t>
      </w:r>
      <w:bookmarkEnd w:id="371"/>
    </w:p>
    <w:p w14:paraId="4E979831">
      <w:pPr>
        <w:pStyle w:val="50"/>
        <w:jc w:val="center"/>
        <w:rPr>
          <w:rFonts w:hint="eastAsia" w:ascii="仿宋" w:hAnsi="仿宋" w:eastAsia="仿宋" w:cs="仿宋"/>
          <w:b/>
          <w:bCs/>
          <w:spacing w:val="14"/>
        </w:rPr>
      </w:pPr>
      <w:r>
        <w:rPr>
          <w:rFonts w:hint="eastAsia" w:ascii="仿宋" w:hAnsi="仿宋" w:eastAsia="仿宋" w:cs="仿宋"/>
          <w:b/>
          <w:bCs/>
          <w:spacing w:val="14"/>
        </w:rPr>
        <w:t>其他需要提供的资料</w:t>
      </w:r>
    </w:p>
    <w:p w14:paraId="040171B3">
      <w:pPr>
        <w:pStyle w:val="50"/>
        <w:ind w:firstLine="474" w:firstLineChars="200"/>
        <w:jc w:val="center"/>
        <w:rPr>
          <w:rFonts w:hint="eastAsia" w:ascii="仿宋" w:hAnsi="仿宋" w:eastAsia="仿宋" w:cs="仿宋"/>
          <w:spacing w:val="14"/>
        </w:rPr>
      </w:pPr>
      <w:r>
        <w:rPr>
          <w:rFonts w:hint="eastAsia" w:ascii="仿宋" w:hAnsi="仿宋" w:eastAsia="仿宋" w:cs="仿宋"/>
          <w:spacing w:val="14"/>
        </w:rPr>
        <w:t>投标人根据招标项目要求及自身情况自行填报。</w:t>
      </w:r>
    </w:p>
    <w:p w14:paraId="7FAB8981">
      <w:pPr>
        <w:pStyle w:val="50"/>
        <w:ind w:firstLine="474" w:firstLineChars="200"/>
        <w:rPr>
          <w:rFonts w:hint="eastAsia" w:ascii="仿宋" w:hAnsi="仿宋" w:eastAsia="仿宋" w:cs="仿宋"/>
          <w:spacing w:val="14"/>
        </w:rPr>
      </w:pPr>
    </w:p>
    <w:p w14:paraId="7EF92FF5">
      <w:pPr>
        <w:pStyle w:val="50"/>
        <w:ind w:firstLine="474" w:firstLineChars="200"/>
        <w:rPr>
          <w:rFonts w:hint="eastAsia" w:ascii="仿宋" w:hAnsi="仿宋" w:eastAsia="仿宋" w:cs="仿宋"/>
          <w:spacing w:val="14"/>
        </w:rPr>
      </w:pPr>
    </w:p>
    <w:p w14:paraId="65103416">
      <w:pPr>
        <w:pStyle w:val="50"/>
        <w:rPr>
          <w:rFonts w:hint="eastAsia" w:ascii="仿宋" w:hAnsi="仿宋" w:eastAsia="仿宋" w:cs="仿宋"/>
          <w:b/>
          <w:bCs/>
          <w:spacing w:val="14"/>
        </w:rPr>
      </w:pPr>
      <w:r>
        <w:rPr>
          <w:rFonts w:hint="eastAsia" w:ascii="仿宋" w:hAnsi="仿宋" w:eastAsia="仿宋" w:cs="仿宋"/>
          <w:spacing w:val="14"/>
        </w:rPr>
        <w:br w:type="page"/>
      </w:r>
      <w:bookmarkStart w:id="372" w:name="_Toc256000051"/>
      <w:r>
        <w:rPr>
          <w:rFonts w:hint="eastAsia" w:ascii="仿宋" w:hAnsi="仿宋" w:eastAsia="仿宋" w:cs="仿宋"/>
          <w:b/>
          <w:bCs/>
          <w:spacing w:val="14"/>
        </w:rPr>
        <w:t>十六、参与评审打分的证书（证件）一览表</w:t>
      </w:r>
      <w:bookmarkEnd w:id="372"/>
    </w:p>
    <w:p w14:paraId="770FDD49">
      <w:pPr>
        <w:pStyle w:val="50"/>
        <w:jc w:val="center"/>
        <w:rPr>
          <w:rFonts w:hint="eastAsia" w:ascii="仿宋" w:hAnsi="仿宋" w:eastAsia="仿宋" w:cs="仿宋"/>
          <w:b/>
          <w:bCs/>
          <w:spacing w:val="14"/>
        </w:rPr>
      </w:pPr>
      <w:r>
        <w:rPr>
          <w:rFonts w:hint="eastAsia" w:ascii="仿宋" w:hAnsi="仿宋" w:eastAsia="仿宋" w:cs="仿宋"/>
          <w:b/>
          <w:bCs/>
          <w:spacing w:val="14"/>
        </w:rPr>
        <w:t>参与评审打分的证书（证件）一览表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14:paraId="3735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noWrap w:val="0"/>
            <w:vAlign w:val="center"/>
          </w:tcPr>
          <w:p w14:paraId="6D9BA414">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2409" w:type="dxa"/>
            <w:noWrap w:val="0"/>
            <w:vAlign w:val="center"/>
          </w:tcPr>
          <w:p w14:paraId="6F6BA9EE">
            <w:pPr>
              <w:pStyle w:val="50"/>
              <w:jc w:val="center"/>
              <w:rPr>
                <w:rFonts w:hint="eastAsia" w:ascii="仿宋" w:hAnsi="仿宋" w:eastAsia="仿宋" w:cs="仿宋"/>
                <w:spacing w:val="14"/>
              </w:rPr>
            </w:pPr>
            <w:r>
              <w:rPr>
                <w:rFonts w:hint="eastAsia" w:ascii="仿宋" w:hAnsi="仿宋" w:eastAsia="仿宋" w:cs="仿宋"/>
                <w:spacing w:val="14"/>
              </w:rPr>
              <w:t>证书（证件）名称</w:t>
            </w:r>
          </w:p>
        </w:tc>
        <w:tc>
          <w:tcPr>
            <w:tcW w:w="2410" w:type="dxa"/>
            <w:noWrap w:val="0"/>
            <w:vAlign w:val="center"/>
          </w:tcPr>
          <w:p w14:paraId="20D56EAC">
            <w:pPr>
              <w:pStyle w:val="50"/>
              <w:jc w:val="center"/>
              <w:rPr>
                <w:rFonts w:hint="eastAsia" w:ascii="仿宋" w:hAnsi="仿宋" w:eastAsia="仿宋" w:cs="仿宋"/>
                <w:spacing w:val="14"/>
              </w:rPr>
            </w:pPr>
            <w:r>
              <w:rPr>
                <w:rFonts w:hint="eastAsia" w:ascii="仿宋" w:hAnsi="仿宋" w:eastAsia="仿宋" w:cs="仿宋"/>
                <w:spacing w:val="14"/>
              </w:rPr>
              <w:t>持证单位（人）</w:t>
            </w:r>
          </w:p>
        </w:tc>
        <w:tc>
          <w:tcPr>
            <w:tcW w:w="2410" w:type="dxa"/>
            <w:noWrap w:val="0"/>
            <w:vAlign w:val="center"/>
          </w:tcPr>
          <w:p w14:paraId="7D8C3A33">
            <w:pPr>
              <w:pStyle w:val="50"/>
              <w:jc w:val="center"/>
              <w:rPr>
                <w:rFonts w:hint="eastAsia" w:ascii="仿宋" w:hAnsi="仿宋" w:eastAsia="仿宋" w:cs="仿宋"/>
                <w:spacing w:val="14"/>
              </w:rPr>
            </w:pPr>
            <w:r>
              <w:rPr>
                <w:rFonts w:hint="eastAsia" w:ascii="仿宋" w:hAnsi="仿宋" w:eastAsia="仿宋" w:cs="仿宋"/>
                <w:spacing w:val="14"/>
              </w:rPr>
              <w:t>发证机构</w:t>
            </w:r>
          </w:p>
        </w:tc>
        <w:tc>
          <w:tcPr>
            <w:tcW w:w="1367" w:type="dxa"/>
            <w:noWrap w:val="0"/>
            <w:vAlign w:val="center"/>
          </w:tcPr>
          <w:p w14:paraId="41E037B5">
            <w:pPr>
              <w:pStyle w:val="50"/>
              <w:jc w:val="center"/>
              <w:rPr>
                <w:rFonts w:hint="eastAsia" w:ascii="仿宋" w:hAnsi="仿宋" w:eastAsia="仿宋" w:cs="仿宋"/>
                <w:spacing w:val="14"/>
              </w:rPr>
            </w:pPr>
            <w:r>
              <w:rPr>
                <w:rFonts w:hint="eastAsia" w:ascii="仿宋" w:hAnsi="仿宋" w:eastAsia="仿宋" w:cs="仿宋"/>
                <w:spacing w:val="14"/>
              </w:rPr>
              <w:t>发证日期</w:t>
            </w:r>
          </w:p>
        </w:tc>
      </w:tr>
      <w:tr w14:paraId="7364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0F569B17">
            <w:pPr>
              <w:pStyle w:val="50"/>
              <w:ind w:firstLine="474" w:firstLineChars="200"/>
              <w:jc w:val="center"/>
              <w:rPr>
                <w:rFonts w:hint="eastAsia" w:ascii="仿宋" w:hAnsi="仿宋" w:eastAsia="仿宋" w:cs="仿宋"/>
                <w:spacing w:val="14"/>
              </w:rPr>
            </w:pPr>
          </w:p>
        </w:tc>
        <w:tc>
          <w:tcPr>
            <w:tcW w:w="2409" w:type="dxa"/>
            <w:noWrap w:val="0"/>
            <w:vAlign w:val="center"/>
          </w:tcPr>
          <w:p w14:paraId="120D6168">
            <w:pPr>
              <w:pStyle w:val="50"/>
              <w:ind w:firstLine="474" w:firstLineChars="200"/>
              <w:jc w:val="center"/>
              <w:rPr>
                <w:rFonts w:hint="eastAsia" w:ascii="仿宋" w:hAnsi="仿宋" w:eastAsia="仿宋" w:cs="仿宋"/>
                <w:spacing w:val="14"/>
              </w:rPr>
            </w:pPr>
          </w:p>
        </w:tc>
        <w:tc>
          <w:tcPr>
            <w:tcW w:w="2410" w:type="dxa"/>
            <w:noWrap w:val="0"/>
            <w:vAlign w:val="center"/>
          </w:tcPr>
          <w:p w14:paraId="2076BD8F">
            <w:pPr>
              <w:pStyle w:val="50"/>
              <w:ind w:firstLine="474" w:firstLineChars="200"/>
              <w:jc w:val="center"/>
              <w:rPr>
                <w:rFonts w:hint="eastAsia" w:ascii="仿宋" w:hAnsi="仿宋" w:eastAsia="仿宋" w:cs="仿宋"/>
                <w:spacing w:val="14"/>
              </w:rPr>
            </w:pPr>
          </w:p>
        </w:tc>
        <w:tc>
          <w:tcPr>
            <w:tcW w:w="2410" w:type="dxa"/>
            <w:noWrap w:val="0"/>
            <w:vAlign w:val="center"/>
          </w:tcPr>
          <w:p w14:paraId="17CAEAE3">
            <w:pPr>
              <w:pStyle w:val="50"/>
              <w:ind w:firstLine="474" w:firstLineChars="200"/>
              <w:jc w:val="center"/>
              <w:rPr>
                <w:rFonts w:hint="eastAsia" w:ascii="仿宋" w:hAnsi="仿宋" w:eastAsia="仿宋" w:cs="仿宋"/>
                <w:spacing w:val="14"/>
              </w:rPr>
            </w:pPr>
          </w:p>
        </w:tc>
        <w:tc>
          <w:tcPr>
            <w:tcW w:w="1367" w:type="dxa"/>
            <w:noWrap w:val="0"/>
            <w:vAlign w:val="center"/>
          </w:tcPr>
          <w:p w14:paraId="16B13260">
            <w:pPr>
              <w:pStyle w:val="50"/>
              <w:ind w:firstLine="474" w:firstLineChars="200"/>
              <w:jc w:val="center"/>
              <w:rPr>
                <w:rFonts w:hint="eastAsia" w:ascii="仿宋" w:hAnsi="仿宋" w:eastAsia="仿宋" w:cs="仿宋"/>
                <w:spacing w:val="14"/>
              </w:rPr>
            </w:pPr>
          </w:p>
        </w:tc>
      </w:tr>
      <w:tr w14:paraId="71F5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1FD517F1">
            <w:pPr>
              <w:pStyle w:val="50"/>
              <w:ind w:firstLine="474" w:firstLineChars="200"/>
              <w:jc w:val="center"/>
              <w:rPr>
                <w:rFonts w:hint="eastAsia" w:ascii="仿宋" w:hAnsi="仿宋" w:eastAsia="仿宋" w:cs="仿宋"/>
                <w:spacing w:val="14"/>
              </w:rPr>
            </w:pPr>
          </w:p>
        </w:tc>
        <w:tc>
          <w:tcPr>
            <w:tcW w:w="2409" w:type="dxa"/>
            <w:noWrap w:val="0"/>
            <w:vAlign w:val="center"/>
          </w:tcPr>
          <w:p w14:paraId="0013AB21">
            <w:pPr>
              <w:pStyle w:val="50"/>
              <w:ind w:firstLine="474" w:firstLineChars="200"/>
              <w:jc w:val="center"/>
              <w:rPr>
                <w:rFonts w:hint="eastAsia" w:ascii="仿宋" w:hAnsi="仿宋" w:eastAsia="仿宋" w:cs="仿宋"/>
                <w:spacing w:val="14"/>
              </w:rPr>
            </w:pPr>
          </w:p>
        </w:tc>
        <w:tc>
          <w:tcPr>
            <w:tcW w:w="2410" w:type="dxa"/>
            <w:noWrap w:val="0"/>
            <w:vAlign w:val="center"/>
          </w:tcPr>
          <w:p w14:paraId="51369882">
            <w:pPr>
              <w:pStyle w:val="50"/>
              <w:ind w:firstLine="474" w:firstLineChars="200"/>
              <w:jc w:val="center"/>
              <w:rPr>
                <w:rFonts w:hint="eastAsia" w:ascii="仿宋" w:hAnsi="仿宋" w:eastAsia="仿宋" w:cs="仿宋"/>
                <w:spacing w:val="14"/>
              </w:rPr>
            </w:pPr>
          </w:p>
        </w:tc>
        <w:tc>
          <w:tcPr>
            <w:tcW w:w="2410" w:type="dxa"/>
            <w:noWrap w:val="0"/>
            <w:vAlign w:val="center"/>
          </w:tcPr>
          <w:p w14:paraId="42C2BEA0">
            <w:pPr>
              <w:pStyle w:val="50"/>
              <w:ind w:firstLine="474" w:firstLineChars="200"/>
              <w:jc w:val="center"/>
              <w:rPr>
                <w:rFonts w:hint="eastAsia" w:ascii="仿宋" w:hAnsi="仿宋" w:eastAsia="仿宋" w:cs="仿宋"/>
                <w:spacing w:val="14"/>
              </w:rPr>
            </w:pPr>
          </w:p>
        </w:tc>
        <w:tc>
          <w:tcPr>
            <w:tcW w:w="1367" w:type="dxa"/>
            <w:noWrap w:val="0"/>
            <w:vAlign w:val="center"/>
          </w:tcPr>
          <w:p w14:paraId="69CC8D96">
            <w:pPr>
              <w:pStyle w:val="50"/>
              <w:ind w:firstLine="474" w:firstLineChars="200"/>
              <w:jc w:val="center"/>
              <w:rPr>
                <w:rFonts w:hint="eastAsia" w:ascii="仿宋" w:hAnsi="仿宋" w:eastAsia="仿宋" w:cs="仿宋"/>
                <w:spacing w:val="14"/>
              </w:rPr>
            </w:pPr>
          </w:p>
        </w:tc>
      </w:tr>
      <w:tr w14:paraId="411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25870039">
            <w:pPr>
              <w:pStyle w:val="50"/>
              <w:ind w:firstLine="474" w:firstLineChars="200"/>
              <w:jc w:val="center"/>
              <w:rPr>
                <w:rFonts w:hint="eastAsia" w:ascii="仿宋" w:hAnsi="仿宋" w:eastAsia="仿宋" w:cs="仿宋"/>
                <w:spacing w:val="14"/>
              </w:rPr>
            </w:pPr>
          </w:p>
        </w:tc>
        <w:tc>
          <w:tcPr>
            <w:tcW w:w="2409" w:type="dxa"/>
            <w:noWrap w:val="0"/>
            <w:vAlign w:val="center"/>
          </w:tcPr>
          <w:p w14:paraId="7F459934">
            <w:pPr>
              <w:pStyle w:val="50"/>
              <w:ind w:firstLine="474" w:firstLineChars="200"/>
              <w:jc w:val="center"/>
              <w:rPr>
                <w:rFonts w:hint="eastAsia" w:ascii="仿宋" w:hAnsi="仿宋" w:eastAsia="仿宋" w:cs="仿宋"/>
                <w:spacing w:val="14"/>
              </w:rPr>
            </w:pPr>
          </w:p>
        </w:tc>
        <w:tc>
          <w:tcPr>
            <w:tcW w:w="2410" w:type="dxa"/>
            <w:noWrap w:val="0"/>
            <w:vAlign w:val="center"/>
          </w:tcPr>
          <w:p w14:paraId="2543FB50">
            <w:pPr>
              <w:pStyle w:val="50"/>
              <w:ind w:firstLine="474" w:firstLineChars="200"/>
              <w:jc w:val="center"/>
              <w:rPr>
                <w:rFonts w:hint="eastAsia" w:ascii="仿宋" w:hAnsi="仿宋" w:eastAsia="仿宋" w:cs="仿宋"/>
                <w:spacing w:val="14"/>
              </w:rPr>
            </w:pPr>
          </w:p>
        </w:tc>
        <w:tc>
          <w:tcPr>
            <w:tcW w:w="2410" w:type="dxa"/>
            <w:noWrap w:val="0"/>
            <w:vAlign w:val="center"/>
          </w:tcPr>
          <w:p w14:paraId="35752E1C">
            <w:pPr>
              <w:pStyle w:val="50"/>
              <w:ind w:firstLine="474" w:firstLineChars="200"/>
              <w:jc w:val="center"/>
              <w:rPr>
                <w:rFonts w:hint="eastAsia" w:ascii="仿宋" w:hAnsi="仿宋" w:eastAsia="仿宋" w:cs="仿宋"/>
                <w:spacing w:val="14"/>
              </w:rPr>
            </w:pPr>
          </w:p>
        </w:tc>
        <w:tc>
          <w:tcPr>
            <w:tcW w:w="1367" w:type="dxa"/>
            <w:noWrap w:val="0"/>
            <w:vAlign w:val="center"/>
          </w:tcPr>
          <w:p w14:paraId="1AB05A23">
            <w:pPr>
              <w:pStyle w:val="50"/>
              <w:ind w:firstLine="474" w:firstLineChars="200"/>
              <w:jc w:val="center"/>
              <w:rPr>
                <w:rFonts w:hint="eastAsia" w:ascii="仿宋" w:hAnsi="仿宋" w:eastAsia="仿宋" w:cs="仿宋"/>
                <w:spacing w:val="14"/>
              </w:rPr>
            </w:pPr>
          </w:p>
        </w:tc>
      </w:tr>
      <w:tr w14:paraId="3B7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E6A59AF">
            <w:pPr>
              <w:pStyle w:val="50"/>
              <w:ind w:firstLine="474" w:firstLineChars="200"/>
              <w:jc w:val="center"/>
              <w:rPr>
                <w:rFonts w:hint="eastAsia" w:ascii="仿宋" w:hAnsi="仿宋" w:eastAsia="仿宋" w:cs="仿宋"/>
                <w:spacing w:val="14"/>
              </w:rPr>
            </w:pPr>
          </w:p>
        </w:tc>
        <w:tc>
          <w:tcPr>
            <w:tcW w:w="2409" w:type="dxa"/>
            <w:noWrap w:val="0"/>
            <w:vAlign w:val="center"/>
          </w:tcPr>
          <w:p w14:paraId="183AD7BB">
            <w:pPr>
              <w:pStyle w:val="50"/>
              <w:ind w:firstLine="474" w:firstLineChars="200"/>
              <w:jc w:val="center"/>
              <w:rPr>
                <w:rFonts w:hint="eastAsia" w:ascii="仿宋" w:hAnsi="仿宋" w:eastAsia="仿宋" w:cs="仿宋"/>
                <w:spacing w:val="14"/>
              </w:rPr>
            </w:pPr>
          </w:p>
        </w:tc>
        <w:tc>
          <w:tcPr>
            <w:tcW w:w="2410" w:type="dxa"/>
            <w:noWrap w:val="0"/>
            <w:vAlign w:val="center"/>
          </w:tcPr>
          <w:p w14:paraId="7B1D52BF">
            <w:pPr>
              <w:pStyle w:val="50"/>
              <w:ind w:firstLine="474" w:firstLineChars="200"/>
              <w:jc w:val="center"/>
              <w:rPr>
                <w:rFonts w:hint="eastAsia" w:ascii="仿宋" w:hAnsi="仿宋" w:eastAsia="仿宋" w:cs="仿宋"/>
                <w:spacing w:val="14"/>
              </w:rPr>
            </w:pPr>
          </w:p>
        </w:tc>
        <w:tc>
          <w:tcPr>
            <w:tcW w:w="2410" w:type="dxa"/>
            <w:noWrap w:val="0"/>
            <w:vAlign w:val="center"/>
          </w:tcPr>
          <w:p w14:paraId="15F157CF">
            <w:pPr>
              <w:pStyle w:val="50"/>
              <w:ind w:firstLine="474" w:firstLineChars="200"/>
              <w:jc w:val="center"/>
              <w:rPr>
                <w:rFonts w:hint="eastAsia" w:ascii="仿宋" w:hAnsi="仿宋" w:eastAsia="仿宋" w:cs="仿宋"/>
                <w:spacing w:val="14"/>
              </w:rPr>
            </w:pPr>
          </w:p>
        </w:tc>
        <w:tc>
          <w:tcPr>
            <w:tcW w:w="1367" w:type="dxa"/>
            <w:noWrap w:val="0"/>
            <w:vAlign w:val="center"/>
          </w:tcPr>
          <w:p w14:paraId="79C49DBF">
            <w:pPr>
              <w:pStyle w:val="50"/>
              <w:ind w:firstLine="474" w:firstLineChars="200"/>
              <w:jc w:val="center"/>
              <w:rPr>
                <w:rFonts w:hint="eastAsia" w:ascii="仿宋" w:hAnsi="仿宋" w:eastAsia="仿宋" w:cs="仿宋"/>
                <w:spacing w:val="14"/>
              </w:rPr>
            </w:pPr>
          </w:p>
        </w:tc>
      </w:tr>
      <w:tr w14:paraId="7CEE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DB87272">
            <w:pPr>
              <w:pStyle w:val="50"/>
              <w:ind w:firstLine="474" w:firstLineChars="200"/>
              <w:jc w:val="center"/>
              <w:rPr>
                <w:rFonts w:hint="eastAsia" w:ascii="仿宋" w:hAnsi="仿宋" w:eastAsia="仿宋" w:cs="仿宋"/>
                <w:spacing w:val="14"/>
              </w:rPr>
            </w:pPr>
          </w:p>
        </w:tc>
        <w:tc>
          <w:tcPr>
            <w:tcW w:w="2409" w:type="dxa"/>
            <w:noWrap w:val="0"/>
            <w:vAlign w:val="center"/>
          </w:tcPr>
          <w:p w14:paraId="787FE338">
            <w:pPr>
              <w:pStyle w:val="50"/>
              <w:ind w:firstLine="474" w:firstLineChars="200"/>
              <w:jc w:val="center"/>
              <w:rPr>
                <w:rFonts w:hint="eastAsia" w:ascii="仿宋" w:hAnsi="仿宋" w:eastAsia="仿宋" w:cs="仿宋"/>
                <w:spacing w:val="14"/>
              </w:rPr>
            </w:pPr>
          </w:p>
        </w:tc>
        <w:tc>
          <w:tcPr>
            <w:tcW w:w="2410" w:type="dxa"/>
            <w:noWrap w:val="0"/>
            <w:vAlign w:val="center"/>
          </w:tcPr>
          <w:p w14:paraId="0C7F78D6">
            <w:pPr>
              <w:pStyle w:val="50"/>
              <w:ind w:firstLine="474" w:firstLineChars="200"/>
              <w:jc w:val="center"/>
              <w:rPr>
                <w:rFonts w:hint="eastAsia" w:ascii="仿宋" w:hAnsi="仿宋" w:eastAsia="仿宋" w:cs="仿宋"/>
                <w:spacing w:val="14"/>
              </w:rPr>
            </w:pPr>
          </w:p>
        </w:tc>
        <w:tc>
          <w:tcPr>
            <w:tcW w:w="2410" w:type="dxa"/>
            <w:noWrap w:val="0"/>
            <w:vAlign w:val="center"/>
          </w:tcPr>
          <w:p w14:paraId="6041A3FB">
            <w:pPr>
              <w:pStyle w:val="50"/>
              <w:ind w:firstLine="474" w:firstLineChars="200"/>
              <w:jc w:val="center"/>
              <w:rPr>
                <w:rFonts w:hint="eastAsia" w:ascii="仿宋" w:hAnsi="仿宋" w:eastAsia="仿宋" w:cs="仿宋"/>
                <w:spacing w:val="14"/>
              </w:rPr>
            </w:pPr>
          </w:p>
        </w:tc>
        <w:tc>
          <w:tcPr>
            <w:tcW w:w="1367" w:type="dxa"/>
            <w:noWrap w:val="0"/>
            <w:vAlign w:val="center"/>
          </w:tcPr>
          <w:p w14:paraId="08E15E5C">
            <w:pPr>
              <w:pStyle w:val="50"/>
              <w:ind w:firstLine="474" w:firstLineChars="200"/>
              <w:jc w:val="center"/>
              <w:rPr>
                <w:rFonts w:hint="eastAsia" w:ascii="仿宋" w:hAnsi="仿宋" w:eastAsia="仿宋" w:cs="仿宋"/>
                <w:spacing w:val="14"/>
              </w:rPr>
            </w:pPr>
          </w:p>
        </w:tc>
      </w:tr>
      <w:tr w14:paraId="443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145C27A0">
            <w:pPr>
              <w:pStyle w:val="50"/>
              <w:ind w:firstLine="474" w:firstLineChars="200"/>
              <w:jc w:val="center"/>
              <w:rPr>
                <w:rFonts w:hint="eastAsia" w:ascii="仿宋" w:hAnsi="仿宋" w:eastAsia="仿宋" w:cs="仿宋"/>
                <w:spacing w:val="14"/>
              </w:rPr>
            </w:pPr>
          </w:p>
        </w:tc>
        <w:tc>
          <w:tcPr>
            <w:tcW w:w="2409" w:type="dxa"/>
            <w:noWrap w:val="0"/>
            <w:vAlign w:val="center"/>
          </w:tcPr>
          <w:p w14:paraId="06C43189">
            <w:pPr>
              <w:pStyle w:val="50"/>
              <w:ind w:firstLine="474" w:firstLineChars="200"/>
              <w:jc w:val="center"/>
              <w:rPr>
                <w:rFonts w:hint="eastAsia" w:ascii="仿宋" w:hAnsi="仿宋" w:eastAsia="仿宋" w:cs="仿宋"/>
                <w:spacing w:val="14"/>
              </w:rPr>
            </w:pPr>
          </w:p>
        </w:tc>
        <w:tc>
          <w:tcPr>
            <w:tcW w:w="2410" w:type="dxa"/>
            <w:noWrap w:val="0"/>
            <w:vAlign w:val="center"/>
          </w:tcPr>
          <w:p w14:paraId="6F501615">
            <w:pPr>
              <w:pStyle w:val="50"/>
              <w:ind w:firstLine="474" w:firstLineChars="200"/>
              <w:jc w:val="center"/>
              <w:rPr>
                <w:rFonts w:hint="eastAsia" w:ascii="仿宋" w:hAnsi="仿宋" w:eastAsia="仿宋" w:cs="仿宋"/>
                <w:spacing w:val="14"/>
              </w:rPr>
            </w:pPr>
          </w:p>
        </w:tc>
        <w:tc>
          <w:tcPr>
            <w:tcW w:w="2410" w:type="dxa"/>
            <w:noWrap w:val="0"/>
            <w:vAlign w:val="center"/>
          </w:tcPr>
          <w:p w14:paraId="0306F2D2">
            <w:pPr>
              <w:pStyle w:val="50"/>
              <w:ind w:firstLine="474" w:firstLineChars="200"/>
              <w:jc w:val="center"/>
              <w:rPr>
                <w:rFonts w:hint="eastAsia" w:ascii="仿宋" w:hAnsi="仿宋" w:eastAsia="仿宋" w:cs="仿宋"/>
                <w:spacing w:val="14"/>
              </w:rPr>
            </w:pPr>
          </w:p>
        </w:tc>
        <w:tc>
          <w:tcPr>
            <w:tcW w:w="1367" w:type="dxa"/>
            <w:noWrap w:val="0"/>
            <w:vAlign w:val="center"/>
          </w:tcPr>
          <w:p w14:paraId="178CC387">
            <w:pPr>
              <w:pStyle w:val="50"/>
              <w:ind w:firstLine="474" w:firstLineChars="200"/>
              <w:jc w:val="center"/>
              <w:rPr>
                <w:rFonts w:hint="eastAsia" w:ascii="仿宋" w:hAnsi="仿宋" w:eastAsia="仿宋" w:cs="仿宋"/>
                <w:spacing w:val="14"/>
              </w:rPr>
            </w:pPr>
          </w:p>
        </w:tc>
      </w:tr>
      <w:tr w14:paraId="72B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noWrap w:val="0"/>
            <w:vAlign w:val="center"/>
          </w:tcPr>
          <w:p w14:paraId="7A7A44F3">
            <w:pPr>
              <w:pStyle w:val="50"/>
              <w:ind w:firstLine="474" w:firstLineChars="200"/>
              <w:jc w:val="center"/>
              <w:rPr>
                <w:rFonts w:hint="eastAsia" w:ascii="仿宋" w:hAnsi="仿宋" w:eastAsia="仿宋" w:cs="仿宋"/>
                <w:spacing w:val="14"/>
              </w:rPr>
            </w:pPr>
          </w:p>
        </w:tc>
        <w:tc>
          <w:tcPr>
            <w:tcW w:w="2409" w:type="dxa"/>
            <w:noWrap w:val="0"/>
            <w:vAlign w:val="center"/>
          </w:tcPr>
          <w:p w14:paraId="783D2314">
            <w:pPr>
              <w:pStyle w:val="50"/>
              <w:ind w:firstLine="474" w:firstLineChars="200"/>
              <w:jc w:val="center"/>
              <w:rPr>
                <w:rFonts w:hint="eastAsia" w:ascii="仿宋" w:hAnsi="仿宋" w:eastAsia="仿宋" w:cs="仿宋"/>
                <w:spacing w:val="14"/>
              </w:rPr>
            </w:pPr>
          </w:p>
        </w:tc>
        <w:tc>
          <w:tcPr>
            <w:tcW w:w="2410" w:type="dxa"/>
            <w:noWrap w:val="0"/>
            <w:vAlign w:val="center"/>
          </w:tcPr>
          <w:p w14:paraId="202A0B00">
            <w:pPr>
              <w:pStyle w:val="50"/>
              <w:ind w:firstLine="474" w:firstLineChars="200"/>
              <w:jc w:val="center"/>
              <w:rPr>
                <w:rFonts w:hint="eastAsia" w:ascii="仿宋" w:hAnsi="仿宋" w:eastAsia="仿宋" w:cs="仿宋"/>
                <w:spacing w:val="14"/>
              </w:rPr>
            </w:pPr>
          </w:p>
        </w:tc>
        <w:tc>
          <w:tcPr>
            <w:tcW w:w="2410" w:type="dxa"/>
            <w:noWrap w:val="0"/>
            <w:vAlign w:val="center"/>
          </w:tcPr>
          <w:p w14:paraId="5FEFD816">
            <w:pPr>
              <w:pStyle w:val="50"/>
              <w:ind w:firstLine="474" w:firstLineChars="200"/>
              <w:jc w:val="center"/>
              <w:rPr>
                <w:rFonts w:hint="eastAsia" w:ascii="仿宋" w:hAnsi="仿宋" w:eastAsia="仿宋" w:cs="仿宋"/>
                <w:spacing w:val="14"/>
              </w:rPr>
            </w:pPr>
          </w:p>
        </w:tc>
        <w:tc>
          <w:tcPr>
            <w:tcW w:w="1367" w:type="dxa"/>
            <w:noWrap w:val="0"/>
            <w:vAlign w:val="center"/>
          </w:tcPr>
          <w:p w14:paraId="3A62CD9B">
            <w:pPr>
              <w:pStyle w:val="50"/>
              <w:ind w:firstLine="474" w:firstLineChars="200"/>
              <w:jc w:val="center"/>
              <w:rPr>
                <w:rFonts w:hint="eastAsia" w:ascii="仿宋" w:hAnsi="仿宋" w:eastAsia="仿宋" w:cs="仿宋"/>
                <w:spacing w:val="14"/>
              </w:rPr>
            </w:pPr>
          </w:p>
        </w:tc>
      </w:tr>
    </w:tbl>
    <w:p w14:paraId="27062F22">
      <w:pPr>
        <w:pStyle w:val="50"/>
        <w:ind w:firstLine="474" w:firstLineChars="200"/>
        <w:rPr>
          <w:rFonts w:hint="eastAsia" w:ascii="仿宋" w:hAnsi="仿宋" w:eastAsia="仿宋" w:cs="仿宋"/>
          <w:spacing w:val="14"/>
        </w:rPr>
      </w:pPr>
    </w:p>
    <w:p w14:paraId="3CEE7FCD">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4E143B76">
      <w:pPr>
        <w:pStyle w:val="50"/>
        <w:ind w:firstLine="474" w:firstLineChars="200"/>
        <w:rPr>
          <w:rFonts w:hint="eastAsia" w:ascii="仿宋" w:hAnsi="仿宋" w:eastAsia="仿宋" w:cs="仿宋"/>
          <w:spacing w:val="14"/>
        </w:rPr>
      </w:pPr>
    </w:p>
    <w:p w14:paraId="2DF2262F">
      <w:pPr>
        <w:pStyle w:val="50"/>
        <w:ind w:firstLine="474" w:firstLineChars="200"/>
        <w:rPr>
          <w:rFonts w:hint="eastAsia" w:ascii="仿宋" w:hAnsi="仿宋" w:eastAsia="仿宋" w:cs="仿宋"/>
          <w:spacing w:val="14"/>
        </w:rPr>
      </w:pPr>
      <w:r>
        <w:rPr>
          <w:rFonts w:hint="eastAsia" w:ascii="仿宋" w:hAnsi="仿宋" w:eastAsia="仿宋" w:cs="仿宋"/>
          <w:spacing w:val="14"/>
        </w:rPr>
        <w:t>注：1.投标人可根据需要自行增减表格行数。</w:t>
      </w:r>
    </w:p>
    <w:p w14:paraId="34E8547E">
      <w:pPr>
        <w:pStyle w:val="50"/>
        <w:ind w:firstLine="474" w:firstLineChars="200"/>
        <w:rPr>
          <w:rFonts w:hint="eastAsia" w:ascii="仿宋" w:hAnsi="仿宋" w:eastAsia="仿宋" w:cs="仿宋"/>
          <w:spacing w:val="14"/>
        </w:rPr>
      </w:pPr>
      <w:r>
        <w:rPr>
          <w:rFonts w:hint="eastAsia" w:ascii="仿宋" w:hAnsi="仿宋" w:eastAsia="仿宋" w:cs="仿宋"/>
          <w:spacing w:val="14"/>
        </w:rPr>
        <w:t>2.投标人对所报相关内容的真实性负责，采购代理机构有权将相关内容进行公示，因弄虚作假导致的后果由投标人自行承担。</w:t>
      </w:r>
    </w:p>
    <w:p w14:paraId="7697F16A">
      <w:pPr>
        <w:pStyle w:val="50"/>
        <w:ind w:firstLine="474" w:firstLineChars="200"/>
        <w:rPr>
          <w:rFonts w:hint="eastAsia" w:ascii="宋体" w:hAnsi="宋体" w:eastAsia="宋体" w:cs="宋体"/>
          <w:spacing w:val="14"/>
        </w:rPr>
      </w:pPr>
    </w:p>
    <w:p w14:paraId="2D930CC9">
      <w:pPr>
        <w:pStyle w:val="50"/>
        <w:ind w:firstLine="474" w:firstLineChars="200"/>
        <w:rPr>
          <w:rFonts w:hint="eastAsia" w:ascii="宋体" w:hAnsi="宋体" w:eastAsia="宋体" w:cs="宋体"/>
          <w:spacing w:val="14"/>
        </w:rPr>
      </w:pPr>
    </w:p>
    <w:p w14:paraId="53035541">
      <w:pPr>
        <w:pStyle w:val="50"/>
        <w:ind w:firstLine="474" w:firstLineChars="200"/>
        <w:rPr>
          <w:rFonts w:hint="eastAsia" w:ascii="宋体" w:hAnsi="宋体" w:eastAsia="宋体" w:cs="宋体"/>
          <w:spacing w:val="14"/>
        </w:rPr>
      </w:pPr>
    </w:p>
    <w:p w14:paraId="3146970F">
      <w:pPr>
        <w:pStyle w:val="50"/>
        <w:rPr>
          <w:rFonts w:hint="eastAsia" w:ascii="仿宋" w:hAnsi="仿宋" w:eastAsia="仿宋" w:cs="仿宋"/>
          <w:spacing w:val="14"/>
        </w:rPr>
      </w:pPr>
      <w:r>
        <w:rPr>
          <w:rFonts w:hint="eastAsia" w:ascii="宋体" w:hAnsi="宋体" w:eastAsia="宋体" w:cs="宋体"/>
          <w:spacing w:val="14"/>
        </w:rPr>
        <w:br w:type="page"/>
      </w:r>
      <w:bookmarkStart w:id="373" w:name="_Toc256000052"/>
      <w:r>
        <w:rPr>
          <w:rFonts w:hint="eastAsia" w:ascii="仿宋" w:hAnsi="仿宋" w:eastAsia="仿宋" w:cs="仿宋"/>
          <w:b/>
          <w:bCs/>
          <w:spacing w:val="14"/>
        </w:rPr>
        <w:t>十七、参与评审打分的证书（证件）扫描件</w:t>
      </w:r>
      <w:bookmarkEnd w:id="373"/>
    </w:p>
    <w:p w14:paraId="5B422CE9">
      <w:pPr>
        <w:pStyle w:val="50"/>
        <w:rPr>
          <w:rFonts w:hint="eastAsia" w:ascii="仿宋" w:hAnsi="仿宋" w:eastAsia="仿宋" w:cs="仿宋"/>
          <w:b/>
          <w:bCs/>
          <w:spacing w:val="14"/>
        </w:rPr>
      </w:pPr>
      <w:r>
        <w:rPr>
          <w:rFonts w:hint="eastAsia" w:ascii="仿宋" w:hAnsi="仿宋" w:eastAsia="仿宋" w:cs="仿宋"/>
          <w:spacing w:val="14"/>
        </w:rPr>
        <w:br w:type="page"/>
      </w:r>
      <w:bookmarkStart w:id="374" w:name="_Toc256000053"/>
      <w:r>
        <w:rPr>
          <w:rFonts w:hint="eastAsia" w:ascii="仿宋" w:hAnsi="仿宋" w:eastAsia="仿宋" w:cs="仿宋"/>
          <w:b/>
          <w:bCs/>
          <w:spacing w:val="14"/>
        </w:rPr>
        <w:t>十八、参与评审打分的合同业绩一览表</w:t>
      </w:r>
      <w:bookmarkEnd w:id="374"/>
    </w:p>
    <w:p w14:paraId="777D6648">
      <w:pPr>
        <w:pStyle w:val="50"/>
        <w:jc w:val="center"/>
        <w:rPr>
          <w:rFonts w:hint="eastAsia" w:ascii="仿宋" w:hAnsi="仿宋" w:eastAsia="仿宋" w:cs="仿宋"/>
          <w:b/>
          <w:bCs/>
          <w:spacing w:val="14"/>
        </w:rPr>
      </w:pPr>
      <w:r>
        <w:rPr>
          <w:rFonts w:hint="eastAsia" w:ascii="仿宋" w:hAnsi="仿宋" w:eastAsia="仿宋" w:cs="仿宋"/>
          <w:b/>
          <w:bCs/>
          <w:spacing w:val="14"/>
        </w:rPr>
        <w:t>参与评审打分的合同业绩一览表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14:paraId="6E52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485B4365">
            <w:pPr>
              <w:pStyle w:val="50"/>
              <w:jc w:val="center"/>
              <w:rPr>
                <w:rFonts w:hint="eastAsia" w:ascii="仿宋" w:hAnsi="仿宋" w:eastAsia="仿宋" w:cs="仿宋"/>
                <w:spacing w:val="14"/>
              </w:rPr>
            </w:pPr>
            <w:r>
              <w:rPr>
                <w:rFonts w:hint="eastAsia" w:ascii="仿宋" w:hAnsi="仿宋" w:eastAsia="仿宋" w:cs="仿宋"/>
                <w:spacing w:val="14"/>
              </w:rPr>
              <w:t>序号</w:t>
            </w:r>
          </w:p>
        </w:tc>
        <w:tc>
          <w:tcPr>
            <w:tcW w:w="2339" w:type="dxa"/>
            <w:noWrap w:val="0"/>
            <w:vAlign w:val="center"/>
          </w:tcPr>
          <w:p w14:paraId="049A668A">
            <w:pPr>
              <w:pStyle w:val="50"/>
              <w:jc w:val="center"/>
              <w:rPr>
                <w:rFonts w:hint="eastAsia" w:ascii="仿宋" w:hAnsi="仿宋" w:eastAsia="仿宋" w:cs="仿宋"/>
                <w:spacing w:val="14"/>
              </w:rPr>
            </w:pPr>
            <w:r>
              <w:rPr>
                <w:rFonts w:hint="eastAsia" w:ascii="仿宋" w:hAnsi="仿宋" w:eastAsia="仿宋" w:cs="仿宋"/>
                <w:spacing w:val="14"/>
              </w:rPr>
              <w:t>项目名称</w:t>
            </w:r>
          </w:p>
        </w:tc>
        <w:tc>
          <w:tcPr>
            <w:tcW w:w="2552" w:type="dxa"/>
            <w:noWrap w:val="0"/>
            <w:vAlign w:val="center"/>
          </w:tcPr>
          <w:p w14:paraId="02562C39">
            <w:pPr>
              <w:pStyle w:val="50"/>
              <w:jc w:val="center"/>
              <w:rPr>
                <w:rFonts w:hint="eastAsia" w:ascii="仿宋" w:hAnsi="仿宋" w:eastAsia="仿宋" w:cs="仿宋"/>
                <w:spacing w:val="14"/>
              </w:rPr>
            </w:pPr>
            <w:r>
              <w:rPr>
                <w:rFonts w:hint="eastAsia" w:ascii="仿宋" w:hAnsi="仿宋" w:eastAsia="仿宋" w:cs="仿宋"/>
                <w:spacing w:val="14"/>
              </w:rPr>
              <w:t>采购单位（甲方）名称</w:t>
            </w:r>
          </w:p>
        </w:tc>
        <w:tc>
          <w:tcPr>
            <w:tcW w:w="2126" w:type="dxa"/>
            <w:noWrap w:val="0"/>
            <w:vAlign w:val="center"/>
          </w:tcPr>
          <w:p w14:paraId="2650E1EC">
            <w:pPr>
              <w:pStyle w:val="50"/>
              <w:jc w:val="center"/>
              <w:rPr>
                <w:rFonts w:hint="eastAsia" w:ascii="仿宋" w:hAnsi="仿宋" w:eastAsia="仿宋" w:cs="仿宋"/>
                <w:spacing w:val="14"/>
              </w:rPr>
            </w:pPr>
            <w:r>
              <w:rPr>
                <w:rFonts w:hint="eastAsia" w:ascii="仿宋" w:hAnsi="仿宋" w:eastAsia="仿宋" w:cs="仿宋"/>
                <w:spacing w:val="14"/>
              </w:rPr>
              <w:t>合同金额（元）</w:t>
            </w:r>
          </w:p>
        </w:tc>
        <w:tc>
          <w:tcPr>
            <w:tcW w:w="1255" w:type="dxa"/>
            <w:noWrap w:val="0"/>
            <w:vAlign w:val="center"/>
          </w:tcPr>
          <w:p w14:paraId="62CCD2CE">
            <w:pPr>
              <w:pStyle w:val="50"/>
              <w:jc w:val="center"/>
              <w:rPr>
                <w:rFonts w:hint="eastAsia" w:ascii="仿宋" w:hAnsi="仿宋" w:eastAsia="仿宋" w:cs="仿宋"/>
                <w:spacing w:val="14"/>
              </w:rPr>
            </w:pPr>
            <w:r>
              <w:rPr>
                <w:rFonts w:hint="eastAsia" w:ascii="仿宋" w:hAnsi="仿宋" w:eastAsia="仿宋" w:cs="仿宋"/>
                <w:spacing w:val="14"/>
              </w:rPr>
              <w:t>签订时间</w:t>
            </w:r>
          </w:p>
        </w:tc>
      </w:tr>
      <w:tr w14:paraId="00ED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4414042">
            <w:pPr>
              <w:pStyle w:val="50"/>
              <w:ind w:firstLine="474" w:firstLineChars="200"/>
              <w:jc w:val="center"/>
              <w:rPr>
                <w:rFonts w:hint="eastAsia" w:ascii="仿宋" w:hAnsi="仿宋" w:eastAsia="仿宋" w:cs="仿宋"/>
                <w:spacing w:val="14"/>
              </w:rPr>
            </w:pPr>
          </w:p>
        </w:tc>
        <w:tc>
          <w:tcPr>
            <w:tcW w:w="2339" w:type="dxa"/>
            <w:noWrap w:val="0"/>
            <w:vAlign w:val="center"/>
          </w:tcPr>
          <w:p w14:paraId="5AE988AD">
            <w:pPr>
              <w:pStyle w:val="50"/>
              <w:ind w:firstLine="474" w:firstLineChars="200"/>
              <w:jc w:val="center"/>
              <w:rPr>
                <w:rFonts w:hint="eastAsia" w:ascii="仿宋" w:hAnsi="仿宋" w:eastAsia="仿宋" w:cs="仿宋"/>
                <w:spacing w:val="14"/>
              </w:rPr>
            </w:pPr>
          </w:p>
        </w:tc>
        <w:tc>
          <w:tcPr>
            <w:tcW w:w="2552" w:type="dxa"/>
            <w:noWrap w:val="0"/>
            <w:vAlign w:val="center"/>
          </w:tcPr>
          <w:p w14:paraId="12290D67">
            <w:pPr>
              <w:pStyle w:val="50"/>
              <w:ind w:firstLine="474" w:firstLineChars="200"/>
              <w:jc w:val="center"/>
              <w:rPr>
                <w:rFonts w:hint="eastAsia" w:ascii="仿宋" w:hAnsi="仿宋" w:eastAsia="仿宋" w:cs="仿宋"/>
                <w:spacing w:val="14"/>
              </w:rPr>
            </w:pPr>
          </w:p>
        </w:tc>
        <w:tc>
          <w:tcPr>
            <w:tcW w:w="2126" w:type="dxa"/>
            <w:noWrap w:val="0"/>
            <w:vAlign w:val="center"/>
          </w:tcPr>
          <w:p w14:paraId="45FAD12E">
            <w:pPr>
              <w:pStyle w:val="50"/>
              <w:ind w:firstLine="474" w:firstLineChars="200"/>
              <w:jc w:val="center"/>
              <w:rPr>
                <w:rFonts w:hint="eastAsia" w:ascii="仿宋" w:hAnsi="仿宋" w:eastAsia="仿宋" w:cs="仿宋"/>
                <w:spacing w:val="14"/>
              </w:rPr>
            </w:pPr>
          </w:p>
        </w:tc>
        <w:tc>
          <w:tcPr>
            <w:tcW w:w="1255" w:type="dxa"/>
            <w:noWrap w:val="0"/>
            <w:vAlign w:val="center"/>
          </w:tcPr>
          <w:p w14:paraId="5C7C36F4">
            <w:pPr>
              <w:pStyle w:val="50"/>
              <w:ind w:firstLine="474" w:firstLineChars="200"/>
              <w:jc w:val="center"/>
              <w:rPr>
                <w:rFonts w:hint="eastAsia" w:ascii="仿宋" w:hAnsi="仿宋" w:eastAsia="仿宋" w:cs="仿宋"/>
                <w:spacing w:val="14"/>
              </w:rPr>
            </w:pPr>
          </w:p>
        </w:tc>
      </w:tr>
      <w:tr w14:paraId="077B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F00EF57">
            <w:pPr>
              <w:pStyle w:val="50"/>
              <w:ind w:firstLine="474" w:firstLineChars="200"/>
              <w:jc w:val="center"/>
              <w:rPr>
                <w:rFonts w:hint="eastAsia" w:ascii="仿宋" w:hAnsi="仿宋" w:eastAsia="仿宋" w:cs="仿宋"/>
                <w:spacing w:val="14"/>
              </w:rPr>
            </w:pPr>
          </w:p>
        </w:tc>
        <w:tc>
          <w:tcPr>
            <w:tcW w:w="2339" w:type="dxa"/>
            <w:noWrap w:val="0"/>
            <w:vAlign w:val="center"/>
          </w:tcPr>
          <w:p w14:paraId="6FAF38CE">
            <w:pPr>
              <w:pStyle w:val="50"/>
              <w:ind w:firstLine="474" w:firstLineChars="200"/>
              <w:jc w:val="center"/>
              <w:rPr>
                <w:rFonts w:hint="eastAsia" w:ascii="仿宋" w:hAnsi="仿宋" w:eastAsia="仿宋" w:cs="仿宋"/>
                <w:spacing w:val="14"/>
              </w:rPr>
            </w:pPr>
          </w:p>
        </w:tc>
        <w:tc>
          <w:tcPr>
            <w:tcW w:w="2552" w:type="dxa"/>
            <w:noWrap w:val="0"/>
            <w:vAlign w:val="center"/>
          </w:tcPr>
          <w:p w14:paraId="0F82D924">
            <w:pPr>
              <w:pStyle w:val="50"/>
              <w:ind w:firstLine="474" w:firstLineChars="200"/>
              <w:jc w:val="center"/>
              <w:rPr>
                <w:rFonts w:hint="eastAsia" w:ascii="仿宋" w:hAnsi="仿宋" w:eastAsia="仿宋" w:cs="仿宋"/>
                <w:spacing w:val="14"/>
              </w:rPr>
            </w:pPr>
          </w:p>
        </w:tc>
        <w:tc>
          <w:tcPr>
            <w:tcW w:w="2126" w:type="dxa"/>
            <w:noWrap w:val="0"/>
            <w:vAlign w:val="center"/>
          </w:tcPr>
          <w:p w14:paraId="091FABD3">
            <w:pPr>
              <w:pStyle w:val="50"/>
              <w:ind w:firstLine="474" w:firstLineChars="200"/>
              <w:jc w:val="center"/>
              <w:rPr>
                <w:rFonts w:hint="eastAsia" w:ascii="仿宋" w:hAnsi="仿宋" w:eastAsia="仿宋" w:cs="仿宋"/>
                <w:spacing w:val="14"/>
              </w:rPr>
            </w:pPr>
          </w:p>
        </w:tc>
        <w:tc>
          <w:tcPr>
            <w:tcW w:w="1255" w:type="dxa"/>
            <w:noWrap w:val="0"/>
            <w:vAlign w:val="center"/>
          </w:tcPr>
          <w:p w14:paraId="4B161C4F">
            <w:pPr>
              <w:pStyle w:val="50"/>
              <w:ind w:firstLine="474" w:firstLineChars="200"/>
              <w:jc w:val="center"/>
              <w:rPr>
                <w:rFonts w:hint="eastAsia" w:ascii="仿宋" w:hAnsi="仿宋" w:eastAsia="仿宋" w:cs="仿宋"/>
                <w:spacing w:val="14"/>
              </w:rPr>
            </w:pPr>
          </w:p>
        </w:tc>
      </w:tr>
      <w:tr w14:paraId="4AE0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96A4E18">
            <w:pPr>
              <w:pStyle w:val="50"/>
              <w:ind w:firstLine="474" w:firstLineChars="200"/>
              <w:jc w:val="center"/>
              <w:rPr>
                <w:rFonts w:hint="eastAsia" w:ascii="仿宋" w:hAnsi="仿宋" w:eastAsia="仿宋" w:cs="仿宋"/>
                <w:spacing w:val="14"/>
              </w:rPr>
            </w:pPr>
          </w:p>
        </w:tc>
        <w:tc>
          <w:tcPr>
            <w:tcW w:w="2339" w:type="dxa"/>
            <w:noWrap w:val="0"/>
            <w:vAlign w:val="center"/>
          </w:tcPr>
          <w:p w14:paraId="3CF6B0D9">
            <w:pPr>
              <w:pStyle w:val="50"/>
              <w:ind w:firstLine="474" w:firstLineChars="200"/>
              <w:jc w:val="center"/>
              <w:rPr>
                <w:rFonts w:hint="eastAsia" w:ascii="仿宋" w:hAnsi="仿宋" w:eastAsia="仿宋" w:cs="仿宋"/>
                <w:spacing w:val="14"/>
              </w:rPr>
            </w:pPr>
          </w:p>
        </w:tc>
        <w:tc>
          <w:tcPr>
            <w:tcW w:w="2552" w:type="dxa"/>
            <w:noWrap w:val="0"/>
            <w:vAlign w:val="center"/>
          </w:tcPr>
          <w:p w14:paraId="28857383">
            <w:pPr>
              <w:pStyle w:val="50"/>
              <w:ind w:firstLine="474" w:firstLineChars="200"/>
              <w:jc w:val="center"/>
              <w:rPr>
                <w:rFonts w:hint="eastAsia" w:ascii="仿宋" w:hAnsi="仿宋" w:eastAsia="仿宋" w:cs="仿宋"/>
                <w:spacing w:val="14"/>
              </w:rPr>
            </w:pPr>
          </w:p>
        </w:tc>
        <w:tc>
          <w:tcPr>
            <w:tcW w:w="2126" w:type="dxa"/>
            <w:noWrap w:val="0"/>
            <w:vAlign w:val="center"/>
          </w:tcPr>
          <w:p w14:paraId="35C2CE0E">
            <w:pPr>
              <w:pStyle w:val="50"/>
              <w:ind w:firstLine="474" w:firstLineChars="200"/>
              <w:jc w:val="center"/>
              <w:rPr>
                <w:rFonts w:hint="eastAsia" w:ascii="仿宋" w:hAnsi="仿宋" w:eastAsia="仿宋" w:cs="仿宋"/>
                <w:spacing w:val="14"/>
              </w:rPr>
            </w:pPr>
          </w:p>
        </w:tc>
        <w:tc>
          <w:tcPr>
            <w:tcW w:w="1255" w:type="dxa"/>
            <w:noWrap w:val="0"/>
            <w:vAlign w:val="center"/>
          </w:tcPr>
          <w:p w14:paraId="54915444">
            <w:pPr>
              <w:pStyle w:val="50"/>
              <w:ind w:firstLine="474" w:firstLineChars="200"/>
              <w:jc w:val="center"/>
              <w:rPr>
                <w:rFonts w:hint="eastAsia" w:ascii="仿宋" w:hAnsi="仿宋" w:eastAsia="仿宋" w:cs="仿宋"/>
                <w:spacing w:val="14"/>
              </w:rPr>
            </w:pPr>
          </w:p>
        </w:tc>
      </w:tr>
      <w:tr w14:paraId="6192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74D7D3B">
            <w:pPr>
              <w:pStyle w:val="50"/>
              <w:ind w:firstLine="474" w:firstLineChars="200"/>
              <w:jc w:val="center"/>
              <w:rPr>
                <w:rFonts w:hint="eastAsia" w:ascii="仿宋" w:hAnsi="仿宋" w:eastAsia="仿宋" w:cs="仿宋"/>
                <w:spacing w:val="14"/>
              </w:rPr>
            </w:pPr>
          </w:p>
        </w:tc>
        <w:tc>
          <w:tcPr>
            <w:tcW w:w="2339" w:type="dxa"/>
            <w:noWrap w:val="0"/>
            <w:vAlign w:val="center"/>
          </w:tcPr>
          <w:p w14:paraId="2487F8A2">
            <w:pPr>
              <w:pStyle w:val="50"/>
              <w:ind w:firstLine="474" w:firstLineChars="200"/>
              <w:jc w:val="center"/>
              <w:rPr>
                <w:rFonts w:hint="eastAsia" w:ascii="仿宋" w:hAnsi="仿宋" w:eastAsia="仿宋" w:cs="仿宋"/>
                <w:spacing w:val="14"/>
              </w:rPr>
            </w:pPr>
          </w:p>
        </w:tc>
        <w:tc>
          <w:tcPr>
            <w:tcW w:w="2552" w:type="dxa"/>
            <w:noWrap w:val="0"/>
            <w:vAlign w:val="center"/>
          </w:tcPr>
          <w:p w14:paraId="769D3601">
            <w:pPr>
              <w:pStyle w:val="50"/>
              <w:ind w:firstLine="474" w:firstLineChars="200"/>
              <w:jc w:val="center"/>
              <w:rPr>
                <w:rFonts w:hint="eastAsia" w:ascii="仿宋" w:hAnsi="仿宋" w:eastAsia="仿宋" w:cs="仿宋"/>
                <w:spacing w:val="14"/>
              </w:rPr>
            </w:pPr>
          </w:p>
        </w:tc>
        <w:tc>
          <w:tcPr>
            <w:tcW w:w="2126" w:type="dxa"/>
            <w:noWrap w:val="0"/>
            <w:vAlign w:val="center"/>
          </w:tcPr>
          <w:p w14:paraId="650BE11F">
            <w:pPr>
              <w:pStyle w:val="50"/>
              <w:ind w:firstLine="474" w:firstLineChars="200"/>
              <w:jc w:val="center"/>
              <w:rPr>
                <w:rFonts w:hint="eastAsia" w:ascii="仿宋" w:hAnsi="仿宋" w:eastAsia="仿宋" w:cs="仿宋"/>
                <w:spacing w:val="14"/>
              </w:rPr>
            </w:pPr>
          </w:p>
        </w:tc>
        <w:tc>
          <w:tcPr>
            <w:tcW w:w="1255" w:type="dxa"/>
            <w:noWrap w:val="0"/>
            <w:vAlign w:val="center"/>
          </w:tcPr>
          <w:p w14:paraId="3049F1A6">
            <w:pPr>
              <w:pStyle w:val="50"/>
              <w:ind w:firstLine="474" w:firstLineChars="200"/>
              <w:jc w:val="center"/>
              <w:rPr>
                <w:rFonts w:hint="eastAsia" w:ascii="仿宋" w:hAnsi="仿宋" w:eastAsia="仿宋" w:cs="仿宋"/>
                <w:spacing w:val="14"/>
              </w:rPr>
            </w:pPr>
          </w:p>
        </w:tc>
      </w:tr>
      <w:tr w14:paraId="3DD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D7DDFFD">
            <w:pPr>
              <w:pStyle w:val="50"/>
              <w:ind w:firstLine="474" w:firstLineChars="200"/>
              <w:jc w:val="center"/>
              <w:rPr>
                <w:rFonts w:hint="eastAsia" w:ascii="仿宋" w:hAnsi="仿宋" w:eastAsia="仿宋" w:cs="仿宋"/>
                <w:spacing w:val="14"/>
              </w:rPr>
            </w:pPr>
          </w:p>
        </w:tc>
        <w:tc>
          <w:tcPr>
            <w:tcW w:w="2339" w:type="dxa"/>
            <w:noWrap w:val="0"/>
            <w:vAlign w:val="center"/>
          </w:tcPr>
          <w:p w14:paraId="14ACE0EA">
            <w:pPr>
              <w:pStyle w:val="50"/>
              <w:ind w:firstLine="474" w:firstLineChars="200"/>
              <w:jc w:val="center"/>
              <w:rPr>
                <w:rFonts w:hint="eastAsia" w:ascii="仿宋" w:hAnsi="仿宋" w:eastAsia="仿宋" w:cs="仿宋"/>
                <w:spacing w:val="14"/>
              </w:rPr>
            </w:pPr>
          </w:p>
        </w:tc>
        <w:tc>
          <w:tcPr>
            <w:tcW w:w="2552" w:type="dxa"/>
            <w:noWrap w:val="0"/>
            <w:vAlign w:val="center"/>
          </w:tcPr>
          <w:p w14:paraId="3D22BB77">
            <w:pPr>
              <w:pStyle w:val="50"/>
              <w:ind w:firstLine="474" w:firstLineChars="200"/>
              <w:jc w:val="center"/>
              <w:rPr>
                <w:rFonts w:hint="eastAsia" w:ascii="仿宋" w:hAnsi="仿宋" w:eastAsia="仿宋" w:cs="仿宋"/>
                <w:spacing w:val="14"/>
              </w:rPr>
            </w:pPr>
          </w:p>
        </w:tc>
        <w:tc>
          <w:tcPr>
            <w:tcW w:w="2126" w:type="dxa"/>
            <w:noWrap w:val="0"/>
            <w:vAlign w:val="center"/>
          </w:tcPr>
          <w:p w14:paraId="0388CC05">
            <w:pPr>
              <w:pStyle w:val="50"/>
              <w:ind w:firstLine="474" w:firstLineChars="200"/>
              <w:jc w:val="center"/>
              <w:rPr>
                <w:rFonts w:hint="eastAsia" w:ascii="仿宋" w:hAnsi="仿宋" w:eastAsia="仿宋" w:cs="仿宋"/>
                <w:spacing w:val="14"/>
              </w:rPr>
            </w:pPr>
          </w:p>
        </w:tc>
        <w:tc>
          <w:tcPr>
            <w:tcW w:w="1255" w:type="dxa"/>
            <w:noWrap w:val="0"/>
            <w:vAlign w:val="center"/>
          </w:tcPr>
          <w:p w14:paraId="68A3984D">
            <w:pPr>
              <w:pStyle w:val="50"/>
              <w:ind w:firstLine="474" w:firstLineChars="200"/>
              <w:jc w:val="center"/>
              <w:rPr>
                <w:rFonts w:hint="eastAsia" w:ascii="仿宋" w:hAnsi="仿宋" w:eastAsia="仿宋" w:cs="仿宋"/>
                <w:spacing w:val="14"/>
              </w:rPr>
            </w:pPr>
          </w:p>
        </w:tc>
      </w:tr>
      <w:tr w14:paraId="645B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91394E7">
            <w:pPr>
              <w:pStyle w:val="50"/>
              <w:ind w:firstLine="474" w:firstLineChars="200"/>
              <w:jc w:val="center"/>
              <w:rPr>
                <w:rFonts w:hint="eastAsia" w:ascii="仿宋" w:hAnsi="仿宋" w:eastAsia="仿宋" w:cs="仿宋"/>
                <w:spacing w:val="14"/>
              </w:rPr>
            </w:pPr>
          </w:p>
        </w:tc>
        <w:tc>
          <w:tcPr>
            <w:tcW w:w="2339" w:type="dxa"/>
            <w:noWrap w:val="0"/>
            <w:vAlign w:val="center"/>
          </w:tcPr>
          <w:p w14:paraId="5A915298">
            <w:pPr>
              <w:pStyle w:val="50"/>
              <w:ind w:firstLine="474" w:firstLineChars="200"/>
              <w:jc w:val="center"/>
              <w:rPr>
                <w:rFonts w:hint="eastAsia" w:ascii="仿宋" w:hAnsi="仿宋" w:eastAsia="仿宋" w:cs="仿宋"/>
                <w:spacing w:val="14"/>
              </w:rPr>
            </w:pPr>
          </w:p>
        </w:tc>
        <w:tc>
          <w:tcPr>
            <w:tcW w:w="2552" w:type="dxa"/>
            <w:noWrap w:val="0"/>
            <w:vAlign w:val="center"/>
          </w:tcPr>
          <w:p w14:paraId="5CA73D89">
            <w:pPr>
              <w:pStyle w:val="50"/>
              <w:ind w:firstLine="474" w:firstLineChars="200"/>
              <w:jc w:val="center"/>
              <w:rPr>
                <w:rFonts w:hint="eastAsia" w:ascii="仿宋" w:hAnsi="仿宋" w:eastAsia="仿宋" w:cs="仿宋"/>
                <w:spacing w:val="14"/>
              </w:rPr>
            </w:pPr>
          </w:p>
        </w:tc>
        <w:tc>
          <w:tcPr>
            <w:tcW w:w="2126" w:type="dxa"/>
            <w:noWrap w:val="0"/>
            <w:vAlign w:val="center"/>
          </w:tcPr>
          <w:p w14:paraId="143A7CCC">
            <w:pPr>
              <w:pStyle w:val="50"/>
              <w:ind w:firstLine="474" w:firstLineChars="200"/>
              <w:jc w:val="center"/>
              <w:rPr>
                <w:rFonts w:hint="eastAsia" w:ascii="仿宋" w:hAnsi="仿宋" w:eastAsia="仿宋" w:cs="仿宋"/>
                <w:spacing w:val="14"/>
              </w:rPr>
            </w:pPr>
          </w:p>
        </w:tc>
        <w:tc>
          <w:tcPr>
            <w:tcW w:w="1255" w:type="dxa"/>
            <w:noWrap w:val="0"/>
            <w:vAlign w:val="center"/>
          </w:tcPr>
          <w:p w14:paraId="673F6433">
            <w:pPr>
              <w:pStyle w:val="50"/>
              <w:ind w:firstLine="474" w:firstLineChars="200"/>
              <w:jc w:val="center"/>
              <w:rPr>
                <w:rFonts w:hint="eastAsia" w:ascii="仿宋" w:hAnsi="仿宋" w:eastAsia="仿宋" w:cs="仿宋"/>
                <w:spacing w:val="14"/>
              </w:rPr>
            </w:pPr>
          </w:p>
        </w:tc>
      </w:tr>
      <w:tr w14:paraId="55C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2957FD0A">
            <w:pPr>
              <w:pStyle w:val="50"/>
              <w:ind w:firstLine="474" w:firstLineChars="200"/>
              <w:jc w:val="center"/>
              <w:rPr>
                <w:rFonts w:hint="eastAsia" w:ascii="仿宋" w:hAnsi="仿宋" w:eastAsia="仿宋" w:cs="仿宋"/>
                <w:spacing w:val="14"/>
              </w:rPr>
            </w:pPr>
          </w:p>
        </w:tc>
        <w:tc>
          <w:tcPr>
            <w:tcW w:w="2339" w:type="dxa"/>
            <w:noWrap w:val="0"/>
            <w:vAlign w:val="center"/>
          </w:tcPr>
          <w:p w14:paraId="2B341960">
            <w:pPr>
              <w:pStyle w:val="50"/>
              <w:ind w:firstLine="474" w:firstLineChars="200"/>
              <w:jc w:val="center"/>
              <w:rPr>
                <w:rFonts w:hint="eastAsia" w:ascii="仿宋" w:hAnsi="仿宋" w:eastAsia="仿宋" w:cs="仿宋"/>
                <w:spacing w:val="14"/>
              </w:rPr>
            </w:pPr>
          </w:p>
        </w:tc>
        <w:tc>
          <w:tcPr>
            <w:tcW w:w="2552" w:type="dxa"/>
            <w:noWrap w:val="0"/>
            <w:vAlign w:val="center"/>
          </w:tcPr>
          <w:p w14:paraId="6DEB7664">
            <w:pPr>
              <w:pStyle w:val="50"/>
              <w:ind w:firstLine="474" w:firstLineChars="200"/>
              <w:jc w:val="center"/>
              <w:rPr>
                <w:rFonts w:hint="eastAsia" w:ascii="仿宋" w:hAnsi="仿宋" w:eastAsia="仿宋" w:cs="仿宋"/>
                <w:spacing w:val="14"/>
              </w:rPr>
            </w:pPr>
          </w:p>
        </w:tc>
        <w:tc>
          <w:tcPr>
            <w:tcW w:w="2126" w:type="dxa"/>
            <w:noWrap w:val="0"/>
            <w:vAlign w:val="center"/>
          </w:tcPr>
          <w:p w14:paraId="52906391">
            <w:pPr>
              <w:pStyle w:val="50"/>
              <w:ind w:firstLine="474" w:firstLineChars="200"/>
              <w:jc w:val="center"/>
              <w:rPr>
                <w:rFonts w:hint="eastAsia" w:ascii="仿宋" w:hAnsi="仿宋" w:eastAsia="仿宋" w:cs="仿宋"/>
                <w:spacing w:val="14"/>
              </w:rPr>
            </w:pPr>
          </w:p>
        </w:tc>
        <w:tc>
          <w:tcPr>
            <w:tcW w:w="1255" w:type="dxa"/>
            <w:noWrap w:val="0"/>
            <w:vAlign w:val="center"/>
          </w:tcPr>
          <w:p w14:paraId="337D1AAB">
            <w:pPr>
              <w:pStyle w:val="50"/>
              <w:ind w:firstLine="474" w:firstLineChars="200"/>
              <w:jc w:val="center"/>
              <w:rPr>
                <w:rFonts w:hint="eastAsia" w:ascii="仿宋" w:hAnsi="仿宋" w:eastAsia="仿宋" w:cs="仿宋"/>
                <w:spacing w:val="14"/>
              </w:rPr>
            </w:pPr>
          </w:p>
        </w:tc>
      </w:tr>
    </w:tbl>
    <w:p w14:paraId="30407F8C">
      <w:pPr>
        <w:pStyle w:val="50"/>
        <w:ind w:firstLine="474" w:firstLineChars="200"/>
        <w:rPr>
          <w:rFonts w:hint="eastAsia" w:ascii="仿宋" w:hAnsi="仿宋" w:eastAsia="仿宋" w:cs="仿宋"/>
          <w:spacing w:val="14"/>
        </w:rPr>
      </w:pPr>
    </w:p>
    <w:p w14:paraId="022F93EA">
      <w:pPr>
        <w:pStyle w:val="50"/>
        <w:ind w:firstLine="474" w:firstLineChars="200"/>
        <w:rPr>
          <w:rFonts w:hint="eastAsia" w:ascii="仿宋" w:hAnsi="仿宋" w:eastAsia="仿宋" w:cs="仿宋"/>
          <w:spacing w:val="14"/>
        </w:rPr>
      </w:pPr>
      <w:r>
        <w:rPr>
          <w:rFonts w:hint="eastAsia" w:ascii="仿宋" w:hAnsi="仿宋" w:eastAsia="仿宋" w:cs="仿宋"/>
          <w:spacing w:val="14"/>
        </w:rPr>
        <w:t>投标人（企业电子章）：</w:t>
      </w:r>
    </w:p>
    <w:p w14:paraId="4567E564">
      <w:pPr>
        <w:pStyle w:val="50"/>
        <w:ind w:firstLine="474" w:firstLineChars="200"/>
        <w:rPr>
          <w:rFonts w:hint="eastAsia" w:ascii="仿宋" w:hAnsi="仿宋" w:eastAsia="仿宋" w:cs="仿宋"/>
          <w:spacing w:val="14"/>
        </w:rPr>
      </w:pPr>
    </w:p>
    <w:p w14:paraId="45C75D6D">
      <w:pPr>
        <w:pStyle w:val="50"/>
        <w:ind w:firstLine="474" w:firstLineChars="200"/>
        <w:rPr>
          <w:rFonts w:hint="eastAsia" w:ascii="仿宋" w:hAnsi="仿宋" w:eastAsia="仿宋" w:cs="仿宋"/>
          <w:spacing w:val="14"/>
        </w:rPr>
      </w:pPr>
      <w:r>
        <w:rPr>
          <w:rFonts w:hint="eastAsia" w:ascii="仿宋" w:hAnsi="仿宋" w:eastAsia="仿宋" w:cs="仿宋"/>
          <w:spacing w:val="14"/>
        </w:rPr>
        <w:t>注：1.投标人可根据需要自行增减表格行数。</w:t>
      </w:r>
    </w:p>
    <w:p w14:paraId="318ECE75">
      <w:pPr>
        <w:pStyle w:val="50"/>
        <w:ind w:firstLine="474" w:firstLineChars="200"/>
        <w:rPr>
          <w:rFonts w:hint="eastAsia" w:ascii="宋体" w:hAnsi="宋体" w:eastAsia="宋体" w:cs="宋体"/>
          <w:spacing w:val="14"/>
        </w:rPr>
      </w:pPr>
      <w:r>
        <w:rPr>
          <w:rFonts w:hint="eastAsia" w:ascii="仿宋" w:hAnsi="仿宋" w:eastAsia="仿宋" w:cs="仿宋"/>
          <w:spacing w:val="14"/>
        </w:rPr>
        <w:t>2.投标人对所报相关内容的真实性负责，采购代理机构有权将相关内容进行公示，因弄虚作假导致的后果由投标人自行承担。</w:t>
      </w:r>
    </w:p>
    <w:p w14:paraId="1512F869">
      <w:pPr>
        <w:pStyle w:val="111"/>
        <w:outlineLvl w:val="2"/>
        <w:rPr>
          <w:rFonts w:hint="eastAsia" w:ascii="仿宋" w:hAnsi="仿宋" w:eastAsia="仿宋" w:cs="仿宋"/>
        </w:rPr>
      </w:pPr>
      <w:r>
        <w:rPr>
          <w:rFonts w:hint="eastAsia" w:ascii="宋体" w:hAnsi="宋体" w:eastAsia="宋体" w:cs="宋体"/>
        </w:rPr>
        <w:br w:type="page"/>
      </w:r>
      <w:bookmarkStart w:id="375" w:name="_Toc256000054"/>
      <w:r>
        <w:rPr>
          <w:rFonts w:hint="eastAsia" w:ascii="仿宋" w:hAnsi="仿宋" w:eastAsia="仿宋" w:cs="仿宋"/>
          <w:b/>
          <w:bCs/>
          <w:color w:val="000000"/>
          <w:spacing w:val="14"/>
          <w:kern w:val="0"/>
          <w:sz w:val="24"/>
          <w:szCs w:val="24"/>
          <w:lang w:val="en-US" w:eastAsia="zh-CN" w:bidi="ar-SA"/>
        </w:rPr>
        <w:t>十九、参与评审打分的合同业绩扫描件</w:t>
      </w:r>
      <w:bookmarkEnd w:id="375"/>
    </w:p>
    <w:p w14:paraId="01B70AD4">
      <w:pPr>
        <w:rPr>
          <w:rFonts w:hint="eastAsia" w:ascii="宋体" w:hAnsi="宋体" w:eastAsia="宋体" w:cs="宋体"/>
          <w:color w:val="000080"/>
          <w:sz w:val="20"/>
          <w:highlight w:val="none"/>
        </w:rPr>
      </w:pPr>
      <w:r>
        <w:rPr>
          <w:rFonts w:hint="eastAsia" w:ascii="宋体" w:hAnsi="宋体" w:eastAsia="宋体" w:cs="宋体"/>
          <w:color w:val="000080"/>
          <w:sz w:val="20"/>
          <w:highlight w:val="none"/>
        </w:rPr>
        <w:t xml:space="preserve"> </w:t>
      </w:r>
      <w:bookmarkEnd w:id="354"/>
    </w:p>
    <w:p w14:paraId="1C4F9723">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864860" cy="8298815"/>
            <wp:effectExtent l="0" t="0" r="2540" b="6985"/>
            <wp:docPr id="4" name="图片 4" descr="4、招标文件自查表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招标文件自查表_00"/>
                    <pic:cNvPicPr>
                      <a:picLocks noChangeAspect="1"/>
                    </pic:cNvPicPr>
                  </pic:nvPicPr>
                  <pic:blipFill>
                    <a:blip r:embed="rId10"/>
                    <a:stretch>
                      <a:fillRect/>
                    </a:stretch>
                  </pic:blipFill>
                  <pic:spPr>
                    <a:xfrm>
                      <a:off x="0" y="0"/>
                      <a:ext cx="5864860" cy="8298815"/>
                    </a:xfrm>
                    <a:prstGeom prst="rect">
                      <a:avLst/>
                    </a:prstGeom>
                  </pic:spPr>
                </pic:pic>
              </a:graphicData>
            </a:graphic>
          </wp:inline>
        </w:drawing>
      </w:r>
      <w:r>
        <w:rPr>
          <w:rFonts w:hint="eastAsia" w:ascii="宋体" w:hAnsi="宋体" w:eastAsia="宋体" w:cs="宋体"/>
          <w:lang w:eastAsia="zh-CN"/>
        </w:rPr>
        <w:drawing>
          <wp:inline distT="0" distB="0" distL="114300" distR="114300">
            <wp:extent cx="5864860" cy="8298815"/>
            <wp:effectExtent l="0" t="0" r="2540" b="6985"/>
            <wp:docPr id="3" name="图片 3" descr="4、招标文件自查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招标文件自查表_01"/>
                    <pic:cNvPicPr>
                      <a:picLocks noChangeAspect="1"/>
                    </pic:cNvPicPr>
                  </pic:nvPicPr>
                  <pic:blipFill>
                    <a:blip r:embed="rId11"/>
                    <a:stretch>
                      <a:fillRect/>
                    </a:stretch>
                  </pic:blipFill>
                  <pic:spPr>
                    <a:xfrm>
                      <a:off x="0" y="0"/>
                      <a:ext cx="5864860" cy="8298815"/>
                    </a:xfrm>
                    <a:prstGeom prst="rect">
                      <a:avLst/>
                    </a:prstGeom>
                  </pic:spPr>
                </pic:pic>
              </a:graphicData>
            </a:graphic>
          </wp:inline>
        </w:drawing>
      </w:r>
    </w:p>
    <w:sectPr>
      <w:pgSz w:w="11906" w:h="16838"/>
      <w:pgMar w:top="1418" w:right="1247" w:bottom="1418" w:left="1418" w:header="680" w:footer="680" w:gutter="0"/>
      <w:pgNumType w:fmt="decimal"/>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B94F">
    <w:pPr>
      <w:pStyle w:val="7"/>
      <w:framePr w:wrap="around" w:vAnchor="text" w:hAnchor="margin" w:xAlign="center" w:y="1"/>
      <w:rPr>
        <w:rStyle w:val="14"/>
      </w:rPr>
    </w:pPr>
    <w:r>
      <w:fldChar w:fldCharType="begin"/>
    </w:r>
    <w:r>
      <w:rPr>
        <w:rStyle w:val="14"/>
        <w:highlight w:val="white"/>
      </w:rPr>
      <w:instrText xml:space="preserve">PAGE  </w:instrText>
    </w:r>
    <w:r>
      <w:fldChar w:fldCharType="separate"/>
    </w:r>
    <w:r>
      <w:fldChar w:fldCharType="end"/>
    </w:r>
  </w:p>
  <w:p w14:paraId="37C0966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ED00">
    <w:pPr>
      <w:pStyle w:val="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A0B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002D3">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B002D3">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9636">
    <w:pPr>
      <w:pStyle w:val="8"/>
      <w:pBdr>
        <w:bottom w:val="none" w:color="auto" w:sz="0" w:space="1"/>
      </w:pBdr>
      <w:jc w:val="both"/>
      <w:rPr>
        <w:rFonts w:eastAsia="楷体_GB2312"/>
        <w:sz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3DC1">
    <w:pPr>
      <w:pStyle w:val="8"/>
      <w:jc w:val="both"/>
      <w:rPr>
        <w:rFonts w:eastAsia="楷体_GB2312"/>
        <w:sz w:val="21"/>
        <w:shd w:val="pct10" w:color="auto" w:fill="FFFFFF"/>
      </w:rPr>
    </w:pPr>
    <w:r>
      <w:rPr>
        <w:rFonts w:hint="eastAsia" w:eastAsia="楷体_GB2312"/>
        <w:sz w:val="21"/>
        <w:highlight w:val="white"/>
        <w:shd w:val="pct10" w:color="auto" w:fill="FFFFFF"/>
      </w:rPr>
      <w:t>公开公平公正诚信洛阳市政府采购中心招标文件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05B3"/>
    <w:multiLevelType w:val="singleLevel"/>
    <w:tmpl w:val="E92905B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ZmViYWU1MWFhNzRjZmY0M2UxMWUzNjQ0MjYxMTgifQ=="/>
  </w:docVars>
  <w:rsids>
    <w:rsidRoot w:val="38AE714F"/>
    <w:rsid w:val="009A7605"/>
    <w:rsid w:val="00AE4E5E"/>
    <w:rsid w:val="00C90ED3"/>
    <w:rsid w:val="00CF3752"/>
    <w:rsid w:val="00E46AD2"/>
    <w:rsid w:val="00F705B3"/>
    <w:rsid w:val="013A4927"/>
    <w:rsid w:val="014C6B51"/>
    <w:rsid w:val="014F219D"/>
    <w:rsid w:val="01514167"/>
    <w:rsid w:val="01BB3CD7"/>
    <w:rsid w:val="021A09FD"/>
    <w:rsid w:val="0224187C"/>
    <w:rsid w:val="0321587C"/>
    <w:rsid w:val="03630182"/>
    <w:rsid w:val="03D270B5"/>
    <w:rsid w:val="03EE2141"/>
    <w:rsid w:val="042A0CA0"/>
    <w:rsid w:val="0462668B"/>
    <w:rsid w:val="046E5030"/>
    <w:rsid w:val="04A9250C"/>
    <w:rsid w:val="04BA64C7"/>
    <w:rsid w:val="04DC4690"/>
    <w:rsid w:val="04ED23F9"/>
    <w:rsid w:val="059C797B"/>
    <w:rsid w:val="05DE1D42"/>
    <w:rsid w:val="064222D0"/>
    <w:rsid w:val="06471FDD"/>
    <w:rsid w:val="06A967F3"/>
    <w:rsid w:val="06C004B6"/>
    <w:rsid w:val="06E12BAE"/>
    <w:rsid w:val="06FF6413"/>
    <w:rsid w:val="07267E44"/>
    <w:rsid w:val="074A1D85"/>
    <w:rsid w:val="079923C4"/>
    <w:rsid w:val="079A613C"/>
    <w:rsid w:val="07DF5D6F"/>
    <w:rsid w:val="07EC4BEA"/>
    <w:rsid w:val="07FB6BDB"/>
    <w:rsid w:val="08002443"/>
    <w:rsid w:val="081303C8"/>
    <w:rsid w:val="086B47A6"/>
    <w:rsid w:val="08716E9D"/>
    <w:rsid w:val="08BB636A"/>
    <w:rsid w:val="08E104C7"/>
    <w:rsid w:val="08EE04EE"/>
    <w:rsid w:val="09112EB6"/>
    <w:rsid w:val="092C1016"/>
    <w:rsid w:val="09524F20"/>
    <w:rsid w:val="09AF2373"/>
    <w:rsid w:val="09CB4CD3"/>
    <w:rsid w:val="0A0C1573"/>
    <w:rsid w:val="0A544CC8"/>
    <w:rsid w:val="0A913826"/>
    <w:rsid w:val="0A96708F"/>
    <w:rsid w:val="0AE977B2"/>
    <w:rsid w:val="0B0C7351"/>
    <w:rsid w:val="0B662F05"/>
    <w:rsid w:val="0B7972B0"/>
    <w:rsid w:val="0B982662"/>
    <w:rsid w:val="0B9D61FB"/>
    <w:rsid w:val="0BA507EA"/>
    <w:rsid w:val="0BAD4690"/>
    <w:rsid w:val="0C564D28"/>
    <w:rsid w:val="0C7C7FF7"/>
    <w:rsid w:val="0C7F2FF3"/>
    <w:rsid w:val="0CE42333"/>
    <w:rsid w:val="0D8458C4"/>
    <w:rsid w:val="0DEB76F2"/>
    <w:rsid w:val="0DEF71E2"/>
    <w:rsid w:val="0E3A41D5"/>
    <w:rsid w:val="0E3D10A8"/>
    <w:rsid w:val="0F087E2F"/>
    <w:rsid w:val="0F225395"/>
    <w:rsid w:val="0F64150A"/>
    <w:rsid w:val="10093E5F"/>
    <w:rsid w:val="100A1780"/>
    <w:rsid w:val="101C1DE4"/>
    <w:rsid w:val="105E064F"/>
    <w:rsid w:val="10A225A6"/>
    <w:rsid w:val="110B7E38"/>
    <w:rsid w:val="11390774"/>
    <w:rsid w:val="11845E93"/>
    <w:rsid w:val="119C142F"/>
    <w:rsid w:val="11A958FA"/>
    <w:rsid w:val="11C75D80"/>
    <w:rsid w:val="11EE77B0"/>
    <w:rsid w:val="12174F59"/>
    <w:rsid w:val="12413D84"/>
    <w:rsid w:val="12A460C1"/>
    <w:rsid w:val="12AD1419"/>
    <w:rsid w:val="12B26A30"/>
    <w:rsid w:val="12CD73C6"/>
    <w:rsid w:val="132C0590"/>
    <w:rsid w:val="13596EAB"/>
    <w:rsid w:val="137D0DEC"/>
    <w:rsid w:val="13D1738A"/>
    <w:rsid w:val="146B50E8"/>
    <w:rsid w:val="150317C5"/>
    <w:rsid w:val="152A6D51"/>
    <w:rsid w:val="15C90318"/>
    <w:rsid w:val="15F07F9B"/>
    <w:rsid w:val="15FF0C6F"/>
    <w:rsid w:val="1638549E"/>
    <w:rsid w:val="1651030E"/>
    <w:rsid w:val="166C5148"/>
    <w:rsid w:val="169923E1"/>
    <w:rsid w:val="171657DF"/>
    <w:rsid w:val="17343EB7"/>
    <w:rsid w:val="173C4B1A"/>
    <w:rsid w:val="177B7D38"/>
    <w:rsid w:val="179761F4"/>
    <w:rsid w:val="1839051B"/>
    <w:rsid w:val="18716A45"/>
    <w:rsid w:val="188B5D59"/>
    <w:rsid w:val="18B76B4E"/>
    <w:rsid w:val="195C5947"/>
    <w:rsid w:val="196A23FF"/>
    <w:rsid w:val="1A0A53A3"/>
    <w:rsid w:val="1AA43102"/>
    <w:rsid w:val="1AF17B19"/>
    <w:rsid w:val="1B043BA1"/>
    <w:rsid w:val="1B0E67CD"/>
    <w:rsid w:val="1B8D003A"/>
    <w:rsid w:val="1B973C88"/>
    <w:rsid w:val="1BBE1FA1"/>
    <w:rsid w:val="1C485017"/>
    <w:rsid w:val="1C693A1D"/>
    <w:rsid w:val="1C9C6787"/>
    <w:rsid w:val="1CD777BF"/>
    <w:rsid w:val="1D540E0F"/>
    <w:rsid w:val="1D74500E"/>
    <w:rsid w:val="1D774AFE"/>
    <w:rsid w:val="1D7A45EE"/>
    <w:rsid w:val="1DCC3CE2"/>
    <w:rsid w:val="1E5866DD"/>
    <w:rsid w:val="1E652BA8"/>
    <w:rsid w:val="1F0E3240"/>
    <w:rsid w:val="1F152820"/>
    <w:rsid w:val="1F2111C5"/>
    <w:rsid w:val="1FAD0CAB"/>
    <w:rsid w:val="1FB77434"/>
    <w:rsid w:val="1FBC0EEE"/>
    <w:rsid w:val="20112FE8"/>
    <w:rsid w:val="20256A93"/>
    <w:rsid w:val="205E3D53"/>
    <w:rsid w:val="20607ACB"/>
    <w:rsid w:val="20C52024"/>
    <w:rsid w:val="21154D5A"/>
    <w:rsid w:val="212C5BFF"/>
    <w:rsid w:val="21472A39"/>
    <w:rsid w:val="214C004F"/>
    <w:rsid w:val="21556F04"/>
    <w:rsid w:val="215D400B"/>
    <w:rsid w:val="21EA1D42"/>
    <w:rsid w:val="21EA692A"/>
    <w:rsid w:val="222F1E4B"/>
    <w:rsid w:val="223034CD"/>
    <w:rsid w:val="229121BE"/>
    <w:rsid w:val="22A939AB"/>
    <w:rsid w:val="22AD2D70"/>
    <w:rsid w:val="22AD4B1E"/>
    <w:rsid w:val="233A0AA7"/>
    <w:rsid w:val="235D6544"/>
    <w:rsid w:val="23790539"/>
    <w:rsid w:val="237D2742"/>
    <w:rsid w:val="239C706C"/>
    <w:rsid w:val="23B32608"/>
    <w:rsid w:val="23CB16FF"/>
    <w:rsid w:val="24253506"/>
    <w:rsid w:val="2435301D"/>
    <w:rsid w:val="246F652F"/>
    <w:rsid w:val="24796386"/>
    <w:rsid w:val="24C745BD"/>
    <w:rsid w:val="24CF5D17"/>
    <w:rsid w:val="2504136D"/>
    <w:rsid w:val="25407ECB"/>
    <w:rsid w:val="25493224"/>
    <w:rsid w:val="25873D4C"/>
    <w:rsid w:val="258A1146"/>
    <w:rsid w:val="25A052DE"/>
    <w:rsid w:val="25A62424"/>
    <w:rsid w:val="25F07D6A"/>
    <w:rsid w:val="262E41C8"/>
    <w:rsid w:val="26920BFA"/>
    <w:rsid w:val="26B96187"/>
    <w:rsid w:val="270513CC"/>
    <w:rsid w:val="278247CB"/>
    <w:rsid w:val="278C564A"/>
    <w:rsid w:val="278E4F1E"/>
    <w:rsid w:val="283006CB"/>
    <w:rsid w:val="2847771B"/>
    <w:rsid w:val="284B72B3"/>
    <w:rsid w:val="28537F15"/>
    <w:rsid w:val="285C501C"/>
    <w:rsid w:val="289775FC"/>
    <w:rsid w:val="28B9246E"/>
    <w:rsid w:val="28D70B46"/>
    <w:rsid w:val="28F74D45"/>
    <w:rsid w:val="2903193C"/>
    <w:rsid w:val="29345F99"/>
    <w:rsid w:val="29590CA3"/>
    <w:rsid w:val="2964687E"/>
    <w:rsid w:val="297B4D9F"/>
    <w:rsid w:val="297F32A7"/>
    <w:rsid w:val="29BF3AB4"/>
    <w:rsid w:val="29E74DB9"/>
    <w:rsid w:val="29EF3C6E"/>
    <w:rsid w:val="29F3375E"/>
    <w:rsid w:val="2A257690"/>
    <w:rsid w:val="2B02634F"/>
    <w:rsid w:val="2B0674C1"/>
    <w:rsid w:val="2B345DDC"/>
    <w:rsid w:val="2B942D1F"/>
    <w:rsid w:val="2BDB26FC"/>
    <w:rsid w:val="2BF33EE9"/>
    <w:rsid w:val="2BFF288E"/>
    <w:rsid w:val="2C1F4CDE"/>
    <w:rsid w:val="2C2D78F8"/>
    <w:rsid w:val="2C7A3CC3"/>
    <w:rsid w:val="2C9034E6"/>
    <w:rsid w:val="2CA46F92"/>
    <w:rsid w:val="2CBF3DCB"/>
    <w:rsid w:val="2CC657DC"/>
    <w:rsid w:val="2DB63420"/>
    <w:rsid w:val="2DC7118A"/>
    <w:rsid w:val="2DD37B2E"/>
    <w:rsid w:val="2DD45655"/>
    <w:rsid w:val="2DE7182C"/>
    <w:rsid w:val="2E0917A2"/>
    <w:rsid w:val="2E0E500A"/>
    <w:rsid w:val="2E344345"/>
    <w:rsid w:val="2EC35DF5"/>
    <w:rsid w:val="2F2F348A"/>
    <w:rsid w:val="2F3740ED"/>
    <w:rsid w:val="2F601896"/>
    <w:rsid w:val="2F8512FC"/>
    <w:rsid w:val="2FCF2577"/>
    <w:rsid w:val="30041A89"/>
    <w:rsid w:val="304C1E1A"/>
    <w:rsid w:val="307F5D4C"/>
    <w:rsid w:val="308B46F0"/>
    <w:rsid w:val="309B4C2C"/>
    <w:rsid w:val="309C68FD"/>
    <w:rsid w:val="30F9228D"/>
    <w:rsid w:val="31097D0B"/>
    <w:rsid w:val="31322DBE"/>
    <w:rsid w:val="313F54DB"/>
    <w:rsid w:val="317E6003"/>
    <w:rsid w:val="31F462C5"/>
    <w:rsid w:val="32001F21"/>
    <w:rsid w:val="3204466B"/>
    <w:rsid w:val="325D030E"/>
    <w:rsid w:val="327A7567"/>
    <w:rsid w:val="32AC3044"/>
    <w:rsid w:val="32D560F7"/>
    <w:rsid w:val="32E14A9C"/>
    <w:rsid w:val="32EC51EE"/>
    <w:rsid w:val="331035D3"/>
    <w:rsid w:val="33723946"/>
    <w:rsid w:val="338F44F8"/>
    <w:rsid w:val="33D95773"/>
    <w:rsid w:val="33D97E69"/>
    <w:rsid w:val="340541A5"/>
    <w:rsid w:val="3437693D"/>
    <w:rsid w:val="343C3F54"/>
    <w:rsid w:val="34BF2BBB"/>
    <w:rsid w:val="34CA77B1"/>
    <w:rsid w:val="350D601C"/>
    <w:rsid w:val="35527ED3"/>
    <w:rsid w:val="35831E3A"/>
    <w:rsid w:val="35D9410B"/>
    <w:rsid w:val="35E907F7"/>
    <w:rsid w:val="35FE5964"/>
    <w:rsid w:val="362D7FF8"/>
    <w:rsid w:val="36453593"/>
    <w:rsid w:val="365E28A7"/>
    <w:rsid w:val="36D36DF1"/>
    <w:rsid w:val="36E763F9"/>
    <w:rsid w:val="36F6488E"/>
    <w:rsid w:val="377F0D27"/>
    <w:rsid w:val="37B22EAA"/>
    <w:rsid w:val="37C404E8"/>
    <w:rsid w:val="37FE1C4C"/>
    <w:rsid w:val="38AE714F"/>
    <w:rsid w:val="38D1110E"/>
    <w:rsid w:val="39475874"/>
    <w:rsid w:val="3A045513"/>
    <w:rsid w:val="3A437DEA"/>
    <w:rsid w:val="3A836438"/>
    <w:rsid w:val="3A850402"/>
    <w:rsid w:val="3A8E1049"/>
    <w:rsid w:val="3A992100"/>
    <w:rsid w:val="3AB6680E"/>
    <w:rsid w:val="3AB900AC"/>
    <w:rsid w:val="3ACC330C"/>
    <w:rsid w:val="3ACD1DA9"/>
    <w:rsid w:val="3AE01ADD"/>
    <w:rsid w:val="3B133C60"/>
    <w:rsid w:val="3B581673"/>
    <w:rsid w:val="3B5D312D"/>
    <w:rsid w:val="3B9823B7"/>
    <w:rsid w:val="3BC47E9D"/>
    <w:rsid w:val="3BF27D19"/>
    <w:rsid w:val="3C0B0DDB"/>
    <w:rsid w:val="3C3C2D43"/>
    <w:rsid w:val="3C722C08"/>
    <w:rsid w:val="3C7C75E3"/>
    <w:rsid w:val="3CBB2ED1"/>
    <w:rsid w:val="3D7A6218"/>
    <w:rsid w:val="3DD05E38"/>
    <w:rsid w:val="3DE511B8"/>
    <w:rsid w:val="3DF37D79"/>
    <w:rsid w:val="3DFC6C2D"/>
    <w:rsid w:val="3E021D6A"/>
    <w:rsid w:val="3E6B3DB3"/>
    <w:rsid w:val="3E9A01F4"/>
    <w:rsid w:val="3ECA2888"/>
    <w:rsid w:val="3F2301EA"/>
    <w:rsid w:val="3F281CA4"/>
    <w:rsid w:val="3F36616F"/>
    <w:rsid w:val="3F731171"/>
    <w:rsid w:val="3FEE25A6"/>
    <w:rsid w:val="3FF658FE"/>
    <w:rsid w:val="4004001B"/>
    <w:rsid w:val="40491ED2"/>
    <w:rsid w:val="405745EF"/>
    <w:rsid w:val="4072066D"/>
    <w:rsid w:val="40752CC7"/>
    <w:rsid w:val="40C17CBA"/>
    <w:rsid w:val="40C61775"/>
    <w:rsid w:val="41171FD0"/>
    <w:rsid w:val="41265D6F"/>
    <w:rsid w:val="412F10C8"/>
    <w:rsid w:val="414C092F"/>
    <w:rsid w:val="414F3518"/>
    <w:rsid w:val="41CA0DF1"/>
    <w:rsid w:val="41D028AB"/>
    <w:rsid w:val="41E40104"/>
    <w:rsid w:val="41F61BE6"/>
    <w:rsid w:val="420662CD"/>
    <w:rsid w:val="42181B5C"/>
    <w:rsid w:val="427174BE"/>
    <w:rsid w:val="430D71E7"/>
    <w:rsid w:val="43236A0A"/>
    <w:rsid w:val="4383394D"/>
    <w:rsid w:val="439873F8"/>
    <w:rsid w:val="43AC4C52"/>
    <w:rsid w:val="43BC29BB"/>
    <w:rsid w:val="43C27FD1"/>
    <w:rsid w:val="43F565F9"/>
    <w:rsid w:val="44161DB2"/>
    <w:rsid w:val="4436451B"/>
    <w:rsid w:val="449D459A"/>
    <w:rsid w:val="44D97CC8"/>
    <w:rsid w:val="451E1B7F"/>
    <w:rsid w:val="4528655A"/>
    <w:rsid w:val="45482758"/>
    <w:rsid w:val="459B6D2C"/>
    <w:rsid w:val="45D97854"/>
    <w:rsid w:val="466E2692"/>
    <w:rsid w:val="46761547"/>
    <w:rsid w:val="46D50F2B"/>
    <w:rsid w:val="46FA3F26"/>
    <w:rsid w:val="472D7E58"/>
    <w:rsid w:val="47356D0C"/>
    <w:rsid w:val="474451A1"/>
    <w:rsid w:val="4779040E"/>
    <w:rsid w:val="478D08F6"/>
    <w:rsid w:val="47906638"/>
    <w:rsid w:val="47A10846"/>
    <w:rsid w:val="47F95F8C"/>
    <w:rsid w:val="47FC5728"/>
    <w:rsid w:val="4800731A"/>
    <w:rsid w:val="48141018"/>
    <w:rsid w:val="488A3088"/>
    <w:rsid w:val="48BB76E5"/>
    <w:rsid w:val="48BE0E0D"/>
    <w:rsid w:val="49282FCC"/>
    <w:rsid w:val="4A301A0D"/>
    <w:rsid w:val="4A8C758B"/>
    <w:rsid w:val="4ABB39CC"/>
    <w:rsid w:val="4AD14F9E"/>
    <w:rsid w:val="4B3B68BB"/>
    <w:rsid w:val="4B7A3887"/>
    <w:rsid w:val="4B897627"/>
    <w:rsid w:val="4BA91A77"/>
    <w:rsid w:val="4C2B6930"/>
    <w:rsid w:val="4C7E1155"/>
    <w:rsid w:val="4CC50B32"/>
    <w:rsid w:val="4D2C4E5B"/>
    <w:rsid w:val="4DB0533F"/>
    <w:rsid w:val="4E105DDD"/>
    <w:rsid w:val="4E176F21"/>
    <w:rsid w:val="4E4C150B"/>
    <w:rsid w:val="4E593C28"/>
    <w:rsid w:val="4E6A7ED2"/>
    <w:rsid w:val="4E830CA5"/>
    <w:rsid w:val="4ED20B50"/>
    <w:rsid w:val="4EDB463D"/>
    <w:rsid w:val="4F1B2C8C"/>
    <w:rsid w:val="4F702FD7"/>
    <w:rsid w:val="507C59AC"/>
    <w:rsid w:val="50CA2BBB"/>
    <w:rsid w:val="510F4A72"/>
    <w:rsid w:val="511A58F1"/>
    <w:rsid w:val="511B51C5"/>
    <w:rsid w:val="51363DAD"/>
    <w:rsid w:val="51713037"/>
    <w:rsid w:val="521E31BF"/>
    <w:rsid w:val="523302EC"/>
    <w:rsid w:val="523A78CD"/>
    <w:rsid w:val="524D7600"/>
    <w:rsid w:val="52E37F64"/>
    <w:rsid w:val="52F932E4"/>
    <w:rsid w:val="53163E96"/>
    <w:rsid w:val="533802B0"/>
    <w:rsid w:val="53760DD8"/>
    <w:rsid w:val="54414F42"/>
    <w:rsid w:val="5454111A"/>
    <w:rsid w:val="545A6004"/>
    <w:rsid w:val="54694499"/>
    <w:rsid w:val="54BA6AA3"/>
    <w:rsid w:val="54D75551"/>
    <w:rsid w:val="550146D2"/>
    <w:rsid w:val="550B5550"/>
    <w:rsid w:val="558C043F"/>
    <w:rsid w:val="55B300C2"/>
    <w:rsid w:val="56102E1E"/>
    <w:rsid w:val="561F7505"/>
    <w:rsid w:val="564451BE"/>
    <w:rsid w:val="565E627F"/>
    <w:rsid w:val="566413BC"/>
    <w:rsid w:val="56B934B6"/>
    <w:rsid w:val="56D007FF"/>
    <w:rsid w:val="570C5CDB"/>
    <w:rsid w:val="57E00F16"/>
    <w:rsid w:val="58951D01"/>
    <w:rsid w:val="58A837E2"/>
    <w:rsid w:val="58AB6E2E"/>
    <w:rsid w:val="58E97957"/>
    <w:rsid w:val="58F06F37"/>
    <w:rsid w:val="58F44C79"/>
    <w:rsid w:val="59486D73"/>
    <w:rsid w:val="596B480F"/>
    <w:rsid w:val="598D29D8"/>
    <w:rsid w:val="59A57D21"/>
    <w:rsid w:val="5A4C4641"/>
    <w:rsid w:val="5A5F4374"/>
    <w:rsid w:val="5A643739"/>
    <w:rsid w:val="5B2B24A8"/>
    <w:rsid w:val="5B57504B"/>
    <w:rsid w:val="5B6F6839"/>
    <w:rsid w:val="5B743E4F"/>
    <w:rsid w:val="5B9C6F02"/>
    <w:rsid w:val="5BCF552A"/>
    <w:rsid w:val="5BD7618C"/>
    <w:rsid w:val="5BE70AC5"/>
    <w:rsid w:val="5C2313D1"/>
    <w:rsid w:val="5C5B500F"/>
    <w:rsid w:val="5CDF79EE"/>
    <w:rsid w:val="5D1638AF"/>
    <w:rsid w:val="5D4B5084"/>
    <w:rsid w:val="5DA14CA4"/>
    <w:rsid w:val="5DAB6A1E"/>
    <w:rsid w:val="5DB42C29"/>
    <w:rsid w:val="5E5341F0"/>
    <w:rsid w:val="5E622685"/>
    <w:rsid w:val="5E7128C8"/>
    <w:rsid w:val="5E766130"/>
    <w:rsid w:val="5E802B0B"/>
    <w:rsid w:val="5F1514A5"/>
    <w:rsid w:val="5F1F59B1"/>
    <w:rsid w:val="5F6A43E7"/>
    <w:rsid w:val="5FCB425A"/>
    <w:rsid w:val="60211BC5"/>
    <w:rsid w:val="60874625"/>
    <w:rsid w:val="60B30F76"/>
    <w:rsid w:val="60E47381"/>
    <w:rsid w:val="60F62804"/>
    <w:rsid w:val="613D2F35"/>
    <w:rsid w:val="61572249"/>
    <w:rsid w:val="61750122"/>
    <w:rsid w:val="61994610"/>
    <w:rsid w:val="61C62F2B"/>
    <w:rsid w:val="61CD42B9"/>
    <w:rsid w:val="61CE1DDF"/>
    <w:rsid w:val="61D67FC3"/>
    <w:rsid w:val="61EE4EBA"/>
    <w:rsid w:val="623065F6"/>
    <w:rsid w:val="62742987"/>
    <w:rsid w:val="628232F6"/>
    <w:rsid w:val="62AC0373"/>
    <w:rsid w:val="630755A9"/>
    <w:rsid w:val="631A52DC"/>
    <w:rsid w:val="632C2F0C"/>
    <w:rsid w:val="633847E8"/>
    <w:rsid w:val="6370314E"/>
    <w:rsid w:val="63A23524"/>
    <w:rsid w:val="63F0428F"/>
    <w:rsid w:val="643979E4"/>
    <w:rsid w:val="648A6492"/>
    <w:rsid w:val="64BB664B"/>
    <w:rsid w:val="64E831B8"/>
    <w:rsid w:val="650E0E71"/>
    <w:rsid w:val="653528A1"/>
    <w:rsid w:val="65A672FB"/>
    <w:rsid w:val="661701F9"/>
    <w:rsid w:val="664803B2"/>
    <w:rsid w:val="668138C4"/>
    <w:rsid w:val="66A3383B"/>
    <w:rsid w:val="66D165FA"/>
    <w:rsid w:val="67102CCE"/>
    <w:rsid w:val="675608AD"/>
    <w:rsid w:val="675E59B4"/>
    <w:rsid w:val="67746F85"/>
    <w:rsid w:val="679715F1"/>
    <w:rsid w:val="67AE2497"/>
    <w:rsid w:val="67DA7730"/>
    <w:rsid w:val="67F325A0"/>
    <w:rsid w:val="68070F4F"/>
    <w:rsid w:val="68075D48"/>
    <w:rsid w:val="684828EC"/>
    <w:rsid w:val="687E455F"/>
    <w:rsid w:val="68B735CD"/>
    <w:rsid w:val="690507DD"/>
    <w:rsid w:val="690C1B6B"/>
    <w:rsid w:val="690D7691"/>
    <w:rsid w:val="694A4441"/>
    <w:rsid w:val="696A3856"/>
    <w:rsid w:val="69AF0748"/>
    <w:rsid w:val="69B12712"/>
    <w:rsid w:val="69BD4C13"/>
    <w:rsid w:val="6AA06A0F"/>
    <w:rsid w:val="6AA10091"/>
    <w:rsid w:val="6AE52674"/>
    <w:rsid w:val="6B256F14"/>
    <w:rsid w:val="6B2D5DC9"/>
    <w:rsid w:val="6B2F1B41"/>
    <w:rsid w:val="6B5275DD"/>
    <w:rsid w:val="6B574BF4"/>
    <w:rsid w:val="6B7B6F89"/>
    <w:rsid w:val="6B8F25DF"/>
    <w:rsid w:val="6BA75B7B"/>
    <w:rsid w:val="6C050F5C"/>
    <w:rsid w:val="6C156F89"/>
    <w:rsid w:val="6C5850C7"/>
    <w:rsid w:val="6CA948F8"/>
    <w:rsid w:val="6CB87914"/>
    <w:rsid w:val="6CC12C6C"/>
    <w:rsid w:val="6CC369E5"/>
    <w:rsid w:val="6D1234C8"/>
    <w:rsid w:val="6D2D3E5E"/>
    <w:rsid w:val="6D58350B"/>
    <w:rsid w:val="6D91263F"/>
    <w:rsid w:val="6DB97DE8"/>
    <w:rsid w:val="6E1F7C4B"/>
    <w:rsid w:val="6E2E7E8E"/>
    <w:rsid w:val="6E3B07FD"/>
    <w:rsid w:val="6EC2610F"/>
    <w:rsid w:val="6EF235B1"/>
    <w:rsid w:val="6F03131A"/>
    <w:rsid w:val="6FE56C72"/>
    <w:rsid w:val="6FFD3FBC"/>
    <w:rsid w:val="704E4817"/>
    <w:rsid w:val="706C1141"/>
    <w:rsid w:val="708C533F"/>
    <w:rsid w:val="70EE3685"/>
    <w:rsid w:val="70F03B20"/>
    <w:rsid w:val="70F76C5D"/>
    <w:rsid w:val="7119751D"/>
    <w:rsid w:val="711A6DEF"/>
    <w:rsid w:val="719721EE"/>
    <w:rsid w:val="71E82A49"/>
    <w:rsid w:val="71F03AE5"/>
    <w:rsid w:val="720553A9"/>
    <w:rsid w:val="720F6228"/>
    <w:rsid w:val="72343B4A"/>
    <w:rsid w:val="7242215A"/>
    <w:rsid w:val="7298346A"/>
    <w:rsid w:val="72BF19FC"/>
    <w:rsid w:val="72D57472"/>
    <w:rsid w:val="7375030D"/>
    <w:rsid w:val="73840550"/>
    <w:rsid w:val="73F05BE5"/>
    <w:rsid w:val="73F13E37"/>
    <w:rsid w:val="740578E3"/>
    <w:rsid w:val="740F250F"/>
    <w:rsid w:val="7425435B"/>
    <w:rsid w:val="74624D35"/>
    <w:rsid w:val="74A964C0"/>
    <w:rsid w:val="75475CD9"/>
    <w:rsid w:val="75907680"/>
    <w:rsid w:val="75BF7F65"/>
    <w:rsid w:val="76452218"/>
    <w:rsid w:val="76650B0D"/>
    <w:rsid w:val="766A1C7F"/>
    <w:rsid w:val="766C3C49"/>
    <w:rsid w:val="76B31878"/>
    <w:rsid w:val="76D96E05"/>
    <w:rsid w:val="7706409E"/>
    <w:rsid w:val="77194EB5"/>
    <w:rsid w:val="775A6197"/>
    <w:rsid w:val="775E7BC3"/>
    <w:rsid w:val="77720D0D"/>
    <w:rsid w:val="777E236F"/>
    <w:rsid w:val="778D031B"/>
    <w:rsid w:val="77CD0717"/>
    <w:rsid w:val="77D00383"/>
    <w:rsid w:val="784C32FB"/>
    <w:rsid w:val="78680440"/>
    <w:rsid w:val="7904460D"/>
    <w:rsid w:val="790C7797"/>
    <w:rsid w:val="79327008"/>
    <w:rsid w:val="7955530B"/>
    <w:rsid w:val="7956298E"/>
    <w:rsid w:val="7956473D"/>
    <w:rsid w:val="7997722F"/>
    <w:rsid w:val="79A03F44"/>
    <w:rsid w:val="79E9735F"/>
    <w:rsid w:val="7A201340"/>
    <w:rsid w:val="7A2B3E1B"/>
    <w:rsid w:val="7A613399"/>
    <w:rsid w:val="7AE55D78"/>
    <w:rsid w:val="7B0E3426"/>
    <w:rsid w:val="7B4909FD"/>
    <w:rsid w:val="7B4E7DC1"/>
    <w:rsid w:val="7BAB0D70"/>
    <w:rsid w:val="7BAB6FC2"/>
    <w:rsid w:val="7BB5399C"/>
    <w:rsid w:val="7BDF310F"/>
    <w:rsid w:val="7C5807CC"/>
    <w:rsid w:val="7C9046C4"/>
    <w:rsid w:val="7CF14EA8"/>
    <w:rsid w:val="7D146DE8"/>
    <w:rsid w:val="7D573D37"/>
    <w:rsid w:val="7D902913"/>
    <w:rsid w:val="7DBF0B02"/>
    <w:rsid w:val="7DD520D4"/>
    <w:rsid w:val="7E192908"/>
    <w:rsid w:val="7E6671D0"/>
    <w:rsid w:val="7EC860DC"/>
    <w:rsid w:val="7EC87E8B"/>
    <w:rsid w:val="7F052E8D"/>
    <w:rsid w:val="7F5931D8"/>
    <w:rsid w:val="7F7D2A23"/>
    <w:rsid w:val="7F932247"/>
    <w:rsid w:val="7F983D01"/>
    <w:rsid w:val="7F9B10FB"/>
    <w:rsid w:val="7F9C3A63"/>
    <w:rsid w:val="7FD50AB1"/>
    <w:rsid w:val="7FF13411"/>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styleId="5">
    <w:name w:val="Body Text 2"/>
    <w:basedOn w:val="1"/>
    <w:qFormat/>
    <w:uiPriority w:val="99"/>
    <w:pPr>
      <w:jc w:val="center"/>
      <w:outlineLvl w:val="0"/>
    </w:pPr>
    <w:rPr>
      <w:rFonts w:ascii="楷体_GB2312"/>
      <w:sz w:val="30"/>
      <w:szCs w:val="20"/>
    </w:rPr>
  </w:style>
  <w:style w:type="paragraph" w:styleId="6">
    <w:name w:val="toc 3"/>
    <w:basedOn w:val="1"/>
    <w:next w:val="1"/>
    <w:qFormat/>
    <w:uiPriority w:val="39"/>
    <w:pPr>
      <w:ind w:left="400"/>
      <w:jc w:val="left"/>
    </w:pPr>
    <w:rPr>
      <w:rFonts w:ascii="Calibri" w:hAnsi="Calibri" w:eastAsia="微软雅黑" w:cs="Calibri"/>
      <w:iCs/>
      <w:spacing w:val="20"/>
    </w:rPr>
  </w:style>
  <w:style w:type="paragraph" w:styleId="7">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9">
    <w:name w:val="toc 1"/>
    <w:basedOn w:val="1"/>
    <w:next w:val="1"/>
    <w:qFormat/>
    <w:uiPriority w:val="39"/>
    <w:pPr>
      <w:spacing w:before="120" w:after="120"/>
      <w:jc w:val="left"/>
    </w:pPr>
    <w:rPr>
      <w:rFonts w:ascii="Calibri" w:hAnsi="Calibri" w:eastAsia="微软雅黑" w:cs="Calibri"/>
      <w:b/>
      <w:bCs/>
      <w:caps/>
      <w:spacing w:val="20"/>
    </w:rPr>
  </w:style>
  <w:style w:type="paragraph" w:styleId="10">
    <w:name w:val="toc 2"/>
    <w:basedOn w:val="1"/>
    <w:next w:val="1"/>
    <w:qFormat/>
    <w:uiPriority w:val="39"/>
    <w:pPr>
      <w:ind w:left="198"/>
      <w:jc w:val="left"/>
    </w:pPr>
    <w:rPr>
      <w:rFonts w:ascii="Calibri" w:hAnsi="Calibri" w:eastAsia="微软雅黑" w:cs="Calibri"/>
      <w:smallCaps/>
      <w:spacing w:val="20"/>
    </w:rPr>
  </w:style>
  <w:style w:type="paragraph" w:styleId="11">
    <w:name w:val="Title"/>
    <w:basedOn w:val="1"/>
    <w:next w:val="1"/>
    <w:qFormat/>
    <w:uiPriority w:val="0"/>
    <w:pPr>
      <w:widowControl/>
      <w:jc w:val="center"/>
      <w:outlineLvl w:val="0"/>
    </w:pPr>
    <w:rPr>
      <w:rFonts w:ascii="Cambria" w:hAnsi="Cambria" w:eastAsia="微软雅黑"/>
      <w:b/>
      <w:bCs/>
      <w:kern w:val="28"/>
      <w:sz w:val="44"/>
      <w:lang w:eastAsia="en-US" w:bidi="en-US"/>
    </w:rPr>
  </w:style>
  <w:style w:type="character" w:styleId="14">
    <w:name w:val="page number"/>
    <w:basedOn w:val="13"/>
    <w:qFormat/>
    <w:uiPriority w:val="0"/>
  </w:style>
  <w:style w:type="character" w:styleId="15">
    <w:name w:val="FollowedHyperlink"/>
    <w:basedOn w:val="13"/>
    <w:qFormat/>
    <w:uiPriority w:val="0"/>
    <w:rPr>
      <w:color w:val="800080"/>
      <w:u w:val="none"/>
    </w:rPr>
  </w:style>
  <w:style w:type="character" w:styleId="16">
    <w:name w:val="HTML Definition"/>
    <w:basedOn w:val="13"/>
    <w:qFormat/>
    <w:uiPriority w:val="0"/>
  </w:style>
  <w:style w:type="character" w:styleId="17">
    <w:name w:val="HTML Typewriter"/>
    <w:basedOn w:val="13"/>
    <w:qFormat/>
    <w:uiPriority w:val="0"/>
    <w:rPr>
      <w:rFonts w:hint="default" w:ascii="monospace" w:hAnsi="monospace" w:eastAsia="monospace" w:cs="monospace"/>
      <w:sz w:val="20"/>
    </w:rPr>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0000FF"/>
      <w:u w:val="none"/>
    </w:rPr>
  </w:style>
  <w:style w:type="character" w:styleId="21">
    <w:name w:val="HTML Code"/>
    <w:basedOn w:val="13"/>
    <w:qFormat/>
    <w:uiPriority w:val="0"/>
    <w:rPr>
      <w:rFonts w:hint="default" w:ascii="monospace" w:hAnsi="monospace" w:eastAsia="monospace" w:cs="monospace"/>
      <w:sz w:val="20"/>
    </w:rPr>
  </w:style>
  <w:style w:type="character" w:styleId="22">
    <w:name w:val="HTML Cite"/>
    <w:basedOn w:val="13"/>
    <w:qFormat/>
    <w:uiPriority w:val="0"/>
  </w:style>
  <w:style w:type="character" w:styleId="23">
    <w:name w:val="HTML Keyboard"/>
    <w:basedOn w:val="13"/>
    <w:qFormat/>
    <w:uiPriority w:val="0"/>
    <w:rPr>
      <w:rFonts w:ascii="monospace" w:hAnsi="monospace" w:eastAsia="monospace" w:cs="monospace"/>
      <w:sz w:val="20"/>
    </w:rPr>
  </w:style>
  <w:style w:type="character" w:styleId="24">
    <w:name w:val="HTML Sample"/>
    <w:basedOn w:val="13"/>
    <w:qFormat/>
    <w:uiPriority w:val="0"/>
    <w:rPr>
      <w:rFonts w:hint="default" w:ascii="monospace" w:hAnsi="monospace" w:eastAsia="monospace" w:cs="monospace"/>
    </w:rPr>
  </w:style>
  <w:style w:type="paragraph" w:customStyle="1" w:styleId="25">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1"/>
    <w:basedOn w:val="28"/>
    <w:next w:val="28"/>
    <w:unhideWhenUsed/>
    <w:qFormat/>
    <w:uiPriority w:val="0"/>
    <w:pPr>
      <w:widowControl/>
      <w:ind w:firstLine="482"/>
    </w:pPr>
    <w:rPr>
      <w:rFonts w:hint="eastAsia" w:ascii="微软雅黑" w:hAnsi="微软雅黑" w:eastAsia="微软雅黑"/>
      <w:kern w:val="0"/>
      <w:sz w:val="21"/>
      <w:szCs w:val="24"/>
    </w:rPr>
  </w:style>
  <w:style w:type="paragraph" w:customStyle="1" w:styleId="28">
    <w:name w:val="正文_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0"/>
    <w:basedOn w:val="30"/>
    <w:next w:val="30"/>
    <w:unhideWhenUsed/>
    <w:qFormat/>
    <w:uiPriority w:val="0"/>
    <w:pPr>
      <w:widowControl/>
      <w:ind w:firstLine="482"/>
    </w:pPr>
    <w:rPr>
      <w:rFonts w:hint="eastAsia" w:ascii="微软雅黑" w:hAnsi="微软雅黑" w:eastAsia="微软雅黑"/>
      <w:kern w:val="0"/>
      <w:sz w:val="21"/>
      <w:szCs w:val="24"/>
    </w:rPr>
  </w:style>
  <w:style w:type="paragraph" w:customStyle="1" w:styleId="30">
    <w:name w:val="正文_1"/>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Default_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_0_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正文_2"/>
    <w:next w:val="3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_1"/>
    <w:basedOn w:val="33"/>
    <w:next w:val="31"/>
    <w:qFormat/>
    <w:uiPriority w:val="0"/>
    <w:rPr>
      <w:rFonts w:eastAsia="仿宋_GB2312"/>
      <w:kern w:val="2"/>
      <w:sz w:val="28"/>
      <w:szCs w:val="30"/>
    </w:rPr>
  </w:style>
  <w:style w:type="paragraph" w:customStyle="1" w:styleId="35">
    <w:name w:val="正文_1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标题_0"/>
    <w:basedOn w:val="35"/>
    <w:next w:val="35"/>
    <w:link w:val="51"/>
    <w:unhideWhenUsed/>
    <w:qFormat/>
    <w:uiPriority w:val="10"/>
    <w:pPr>
      <w:widowControl/>
      <w:spacing w:before="240" w:after="60" w:line="360" w:lineRule="auto"/>
      <w:ind w:firstLine="200" w:firstLineChars="200"/>
      <w:jc w:val="center"/>
      <w:outlineLvl w:val="0"/>
    </w:pPr>
    <w:rPr>
      <w:rFonts w:hint="default" w:ascii="Cambria" w:hAnsi="Cambria" w:eastAsia="仿宋"/>
      <w:b/>
      <w:kern w:val="0"/>
      <w:sz w:val="48"/>
      <w:szCs w:val="24"/>
    </w:rPr>
  </w:style>
  <w:style w:type="paragraph" w:customStyle="1" w:styleId="37">
    <w:name w:val="普通(网站)_0"/>
    <w:basedOn w:val="33"/>
    <w:unhideWhenUsed/>
    <w:qFormat/>
    <w:uiPriority w:val="99"/>
    <w:pPr>
      <w:widowControl/>
      <w:spacing w:before="100" w:beforeLines="0" w:beforeAutospacing="1" w:after="100" w:afterLines="0" w:afterAutospacing="1" w:line="320" w:lineRule="atLeast"/>
      <w:ind w:firstLine="200" w:firstLineChars="200"/>
      <w:jc w:val="left"/>
    </w:pPr>
    <w:rPr>
      <w:rFonts w:hint="eastAsia" w:ascii="宋体" w:hAnsi="宋体"/>
      <w:kern w:val="0"/>
      <w:sz w:val="18"/>
      <w:szCs w:val="24"/>
    </w:rPr>
  </w:style>
  <w:style w:type="paragraph" w:customStyle="1" w:styleId="38">
    <w:name w:val="*正文_2"/>
    <w:basedOn w:val="39"/>
    <w:unhideWhenUsed/>
    <w:qFormat/>
    <w:uiPriority w:val="0"/>
    <w:pPr>
      <w:widowControl/>
      <w:ind w:firstLine="482"/>
    </w:pPr>
    <w:rPr>
      <w:rFonts w:hint="eastAsia" w:ascii="微软雅黑" w:hAnsi="微软雅黑" w:eastAsia="微软雅黑"/>
      <w:kern w:val="0"/>
      <w:sz w:val="21"/>
      <w:szCs w:val="24"/>
    </w:rPr>
  </w:style>
  <w:style w:type="paragraph" w:customStyle="1" w:styleId="39">
    <w:name w:val="正文_2_0"/>
    <w:next w:val="4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标题 2_0"/>
    <w:basedOn w:val="39"/>
    <w:next w:val="39"/>
    <w:unhideWhenUsed/>
    <w:qFormat/>
    <w:uiPriority w:val="0"/>
    <w:pPr>
      <w:keepNext/>
      <w:keepLines/>
      <w:spacing w:before="260" w:after="260" w:line="415" w:lineRule="auto"/>
      <w:outlineLvl w:val="1"/>
    </w:pPr>
    <w:rPr>
      <w:rFonts w:hint="default" w:ascii="Arial" w:hAnsi="Arial" w:eastAsia="黑体"/>
      <w:b/>
      <w:sz w:val="32"/>
      <w:szCs w:val="24"/>
    </w:rPr>
  </w:style>
  <w:style w:type="paragraph" w:customStyle="1" w:styleId="41">
    <w:name w:val="Default_1_0"/>
    <w:unhideWhenUsed/>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2">
    <w:name w:val="正文_1_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Table Paragraph"/>
    <w:basedOn w:val="33"/>
    <w:unhideWhenUsed/>
    <w:qFormat/>
    <w:uiPriority w:val="1"/>
    <w:rPr>
      <w:rFonts w:hint="eastAsia" w:ascii="宋体" w:hAnsi="宋体" w:cs="宋体"/>
      <w:sz w:val="24"/>
      <w:szCs w:val="24"/>
      <w:lang w:val="zh-CN" w:bidi="zh-CN"/>
    </w:rPr>
  </w:style>
  <w:style w:type="paragraph" w:customStyle="1" w:styleId="44">
    <w:name w:val="标题 3_0"/>
    <w:basedOn w:val="45"/>
    <w:next w:val="45"/>
    <w:unhideWhenUsed/>
    <w:qFormat/>
    <w:uiPriority w:val="0"/>
    <w:pPr>
      <w:keepNext/>
      <w:keepLines/>
      <w:spacing w:before="260" w:after="260" w:line="415" w:lineRule="auto"/>
      <w:outlineLvl w:val="2"/>
    </w:pPr>
    <w:rPr>
      <w:rFonts w:hint="default" w:ascii="Times New Roman" w:hAnsi="Times New Roman" w:eastAsia="宋体"/>
      <w:b/>
      <w:sz w:val="32"/>
      <w:szCs w:val="24"/>
    </w:rPr>
  </w:style>
  <w:style w:type="paragraph" w:customStyle="1" w:styleId="45">
    <w:name w:val="正文_1_1"/>
    <w:next w:val="41"/>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4_0"/>
    <w:basedOn w:val="35"/>
    <w:next w:val="35"/>
    <w:unhideWhenUsed/>
    <w:qFormat/>
    <w:uiPriority w:val="0"/>
    <w:pPr>
      <w:keepNext/>
      <w:keepLines/>
      <w:spacing w:before="280" w:after="290" w:line="374" w:lineRule="auto"/>
      <w:outlineLvl w:val="3"/>
    </w:pPr>
    <w:rPr>
      <w:rFonts w:hint="default" w:ascii="Arial" w:hAnsi="Arial" w:eastAsia="黑体"/>
      <w:b/>
      <w:sz w:val="28"/>
      <w:szCs w:val="24"/>
    </w:rPr>
  </w:style>
  <w:style w:type="paragraph" w:customStyle="1" w:styleId="47">
    <w:name w:val="*正文_3"/>
    <w:basedOn w:val="33"/>
    <w:next w:val="33"/>
    <w:unhideWhenUsed/>
    <w:qFormat/>
    <w:uiPriority w:val="0"/>
    <w:pPr>
      <w:widowControl/>
      <w:spacing w:beforeLines="0" w:afterLines="0"/>
      <w:ind w:firstLine="482"/>
    </w:pPr>
    <w:rPr>
      <w:rFonts w:hint="eastAsia" w:ascii="微软雅黑" w:hAnsi="微软雅黑" w:eastAsia="微软雅黑"/>
      <w:kern w:val="0"/>
      <w:sz w:val="21"/>
      <w:szCs w:val="24"/>
    </w:rPr>
  </w:style>
  <w:style w:type="paragraph" w:customStyle="1" w:styleId="48">
    <w:name w:val="表格文字"/>
    <w:basedOn w:val="49"/>
    <w:qFormat/>
    <w:uiPriority w:val="0"/>
    <w:pPr>
      <w:adjustRightInd w:val="0"/>
      <w:spacing w:line="420" w:lineRule="atLeast"/>
      <w:jc w:val="left"/>
    </w:pPr>
    <w:rPr>
      <w:rFonts w:ascii="Times New Roman" w:hAnsi="Times New Roman"/>
      <w:kern w:val="0"/>
      <w:szCs w:val="20"/>
    </w:rPr>
  </w:style>
  <w:style w:type="paragraph" w:customStyle="1" w:styleId="4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Default_0_0"/>
    <w:basedOn w:val="42"/>
    <w:unhideWhenUsed/>
    <w:qFormat/>
    <w:uiPriority w:val="0"/>
    <w:pPr>
      <w:autoSpaceDE w:val="0"/>
      <w:autoSpaceDN w:val="0"/>
      <w:adjustRightInd w:val="0"/>
      <w:spacing w:beforeLines="0" w:afterLines="0"/>
      <w:jc w:val="left"/>
    </w:pPr>
    <w:rPr>
      <w:rFonts w:hint="default" w:ascii="Times New Roman" w:hAnsi="Times New Roman"/>
      <w:color w:val="000000"/>
      <w:kern w:val="0"/>
      <w:sz w:val="24"/>
      <w:szCs w:val="24"/>
    </w:rPr>
  </w:style>
  <w:style w:type="character" w:customStyle="1" w:styleId="51">
    <w:name w:val="标题_0 Char"/>
    <w:link w:val="36"/>
    <w:unhideWhenUsed/>
    <w:qFormat/>
    <w:uiPriority w:val="10"/>
    <w:rPr>
      <w:rFonts w:hint="default" w:ascii="Cambria" w:hAnsi="Cambria" w:eastAsia="仿宋"/>
      <w:b/>
      <w:kern w:val="0"/>
      <w:sz w:val="48"/>
      <w:szCs w:val="24"/>
    </w:rPr>
  </w:style>
  <w:style w:type="paragraph" w:customStyle="1" w:styleId="52">
    <w:name w:val="正文文本_0"/>
    <w:basedOn w:val="33"/>
    <w:next w:val="33"/>
    <w:unhideWhenUsed/>
    <w:qFormat/>
    <w:uiPriority w:val="99"/>
    <w:pPr>
      <w:widowControl/>
      <w:adjustRightInd w:val="0"/>
      <w:spacing w:beforeLines="0" w:after="60" w:afterLines="0" w:line="360" w:lineRule="atLeast"/>
      <w:ind w:left="72" w:leftChars="30" w:right="30" w:rightChars="30" w:firstLine="200" w:firstLineChars="200"/>
      <w:jc w:val="center"/>
    </w:pPr>
    <w:rPr>
      <w:rFonts w:hint="default" w:ascii="Calibri" w:hAnsi="Calibri"/>
      <w:kern w:val="0"/>
      <w:sz w:val="20"/>
      <w:szCs w:val="24"/>
    </w:rPr>
  </w:style>
  <w:style w:type="paragraph" w:customStyle="1" w:styleId="53">
    <w:name w:val="Default_0"/>
    <w:next w:val="54"/>
    <w:unhideWhenUsed/>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4">
    <w:name w:val="大标题_0"/>
    <w:basedOn w:val="33"/>
    <w:next w:val="55"/>
    <w:unhideWhenUsed/>
    <w:qFormat/>
    <w:uiPriority w:val="0"/>
    <w:pPr>
      <w:jc w:val="center"/>
    </w:pPr>
    <w:rPr>
      <w:rFonts w:hint="default" w:ascii="Arial" w:hAnsi="Arial"/>
      <w:b/>
      <w:sz w:val="28"/>
      <w:szCs w:val="24"/>
    </w:rPr>
  </w:style>
  <w:style w:type="paragraph" w:customStyle="1" w:styleId="55">
    <w:name w:val="正文首行缩进 2_0"/>
    <w:basedOn w:val="56"/>
    <w:next w:val="33"/>
    <w:unhideWhenUsed/>
    <w:qFormat/>
    <w:uiPriority w:val="0"/>
    <w:pPr>
      <w:spacing w:after="120" w:afterLines="0" w:line="240" w:lineRule="auto"/>
      <w:ind w:left="200" w:leftChars="200" w:firstLine="200" w:firstLineChars="200"/>
    </w:pPr>
    <w:rPr>
      <w:rFonts w:hint="eastAsia"/>
      <w:sz w:val="30"/>
      <w:szCs w:val="24"/>
    </w:rPr>
  </w:style>
  <w:style w:type="paragraph" w:customStyle="1" w:styleId="56">
    <w:name w:val="正文文本缩进_0"/>
    <w:basedOn w:val="33"/>
    <w:unhideWhenUsed/>
    <w:qFormat/>
    <w:uiPriority w:val="0"/>
    <w:pPr>
      <w:widowControl/>
      <w:overflowPunct w:val="0"/>
      <w:autoSpaceDE w:val="0"/>
      <w:autoSpaceDN w:val="0"/>
      <w:adjustRightInd w:val="0"/>
      <w:spacing w:beforeLines="0" w:afterLines="0" w:line="360" w:lineRule="auto"/>
      <w:ind w:firstLine="540"/>
    </w:pPr>
    <w:rPr>
      <w:rFonts w:hint="eastAsia" w:ascii="宋体" w:hAnsi="MS Sans Serif"/>
      <w:spacing w:val="12"/>
      <w:kern w:val="0"/>
      <w:sz w:val="24"/>
      <w:szCs w:val="24"/>
    </w:rPr>
  </w:style>
  <w:style w:type="paragraph" w:customStyle="1" w:styleId="57">
    <w:name w:val="Normal"/>
    <w:qFormat/>
    <w:uiPriority w:val="0"/>
    <w:rPr>
      <w:rFonts w:ascii="Times New Roman" w:hAnsi="Times New Roman" w:eastAsia="Times New Roman" w:cs="Times New Roman"/>
      <w:sz w:val="24"/>
      <w:szCs w:val="24"/>
      <w:lang w:bidi="ar-SA"/>
    </w:rPr>
  </w:style>
  <w:style w:type="paragraph" w:customStyle="1" w:styleId="58">
    <w:name w:val="Normal_0"/>
    <w:qFormat/>
    <w:uiPriority w:val="0"/>
    <w:rPr>
      <w:rFonts w:ascii="黑体" w:hAnsi="黑体" w:eastAsia="黑体" w:cs="Times New Roman"/>
      <w:b/>
      <w:sz w:val="32"/>
      <w:szCs w:val="24"/>
      <w:lang w:bidi="ar-SA"/>
    </w:rPr>
  </w:style>
  <w:style w:type="paragraph" w:customStyle="1" w:styleId="59">
    <w:name w:val="Normal_1"/>
    <w:qFormat/>
    <w:uiPriority w:val="0"/>
    <w:rPr>
      <w:rFonts w:ascii="黑体" w:hAnsi="黑体" w:eastAsia="黑体" w:cs="Times New Roman"/>
      <w:b/>
      <w:sz w:val="32"/>
      <w:szCs w:val="24"/>
      <w:lang w:bidi="ar-SA"/>
    </w:rPr>
  </w:style>
  <w:style w:type="paragraph" w:customStyle="1" w:styleId="60">
    <w:name w:val="*正文_0_0"/>
    <w:basedOn w:val="61"/>
    <w:next w:val="61"/>
    <w:unhideWhenUsed/>
    <w:qFormat/>
    <w:uiPriority w:val="0"/>
    <w:pPr>
      <w:widowControl/>
      <w:ind w:firstLine="482"/>
    </w:pPr>
    <w:rPr>
      <w:rFonts w:hint="eastAsia" w:ascii="微软雅黑" w:hAnsi="微软雅黑" w:eastAsia="微软雅黑"/>
      <w:kern w:val="0"/>
      <w:sz w:val="21"/>
      <w:szCs w:val="24"/>
    </w:rPr>
  </w:style>
  <w:style w:type="paragraph" w:customStyle="1" w:styleId="61">
    <w:name w:val="正文_1_2"/>
    <w:next w:val="62"/>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Default_1_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正文_2_1"/>
    <w:next w:val="6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标题 2_0_0"/>
    <w:basedOn w:val="63"/>
    <w:next w:val="63"/>
    <w:unhideWhenUsed/>
    <w:qFormat/>
    <w:uiPriority w:val="0"/>
    <w:pPr>
      <w:keepNext/>
      <w:keepLines/>
      <w:spacing w:before="260" w:after="260" w:line="415" w:lineRule="auto"/>
      <w:outlineLvl w:val="1"/>
    </w:pPr>
    <w:rPr>
      <w:rFonts w:hint="default" w:ascii="Arial" w:hAnsi="Arial" w:eastAsia="黑体"/>
      <w:b/>
      <w:sz w:val="32"/>
      <w:szCs w:val="24"/>
    </w:rPr>
  </w:style>
  <w:style w:type="paragraph" w:customStyle="1" w:styleId="65">
    <w:name w:val="Normal_2"/>
    <w:qFormat/>
    <w:uiPriority w:val="0"/>
    <w:rPr>
      <w:rFonts w:ascii="黑体" w:hAnsi="黑体" w:eastAsia="黑体" w:cs="Times New Roman"/>
      <w:b/>
      <w:sz w:val="32"/>
      <w:szCs w:val="24"/>
      <w:lang w:bidi="ar-SA"/>
    </w:rPr>
  </w:style>
  <w:style w:type="paragraph" w:customStyle="1" w:styleId="66">
    <w:name w:val="正文_0_1"/>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Normal_3"/>
    <w:qFormat/>
    <w:uiPriority w:val="0"/>
    <w:rPr>
      <w:rFonts w:ascii="黑体" w:hAnsi="黑体" w:eastAsia="黑体" w:cs="Times New Roman"/>
      <w:b/>
      <w:sz w:val="32"/>
      <w:szCs w:val="24"/>
      <w:lang w:bidi="ar-SA"/>
    </w:rPr>
  </w:style>
  <w:style w:type="paragraph" w:customStyle="1" w:styleId="68">
    <w:name w:val="*正文_3_0"/>
    <w:basedOn w:val="69"/>
    <w:next w:val="69"/>
    <w:unhideWhenUsed/>
    <w:qFormat/>
    <w:uiPriority w:val="0"/>
    <w:pPr>
      <w:widowControl/>
      <w:ind w:firstLine="482"/>
    </w:pPr>
    <w:rPr>
      <w:rFonts w:hint="eastAsia" w:ascii="微软雅黑" w:hAnsi="微软雅黑" w:eastAsia="微软雅黑"/>
      <w:kern w:val="0"/>
      <w:sz w:val="21"/>
      <w:szCs w:val="24"/>
    </w:rPr>
  </w:style>
  <w:style w:type="paragraph" w:customStyle="1" w:styleId="69">
    <w:name w:val="正文_1_2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Normal_4"/>
    <w:qFormat/>
    <w:uiPriority w:val="0"/>
    <w:rPr>
      <w:rFonts w:ascii="黑体" w:hAnsi="黑体" w:eastAsia="黑体" w:cs="Times New Roman"/>
      <w:b/>
      <w:sz w:val="32"/>
      <w:szCs w:val="24"/>
      <w:lang w:bidi="ar-SA"/>
    </w:rPr>
  </w:style>
  <w:style w:type="paragraph" w:customStyle="1" w:styleId="71">
    <w:name w:val="*正文_4"/>
    <w:basedOn w:val="72"/>
    <w:next w:val="72"/>
    <w:qFormat/>
    <w:uiPriority w:val="0"/>
    <w:pPr>
      <w:widowControl/>
      <w:ind w:firstLine="482"/>
    </w:pPr>
    <w:rPr>
      <w:rFonts w:ascii="微软雅黑" w:hAnsi="微软雅黑" w:eastAsia="微软雅黑"/>
      <w:kern w:val="0"/>
      <w:szCs w:val="20"/>
    </w:rPr>
  </w:style>
  <w:style w:type="paragraph" w:customStyle="1" w:styleId="72">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Normal_5"/>
    <w:qFormat/>
    <w:uiPriority w:val="0"/>
    <w:rPr>
      <w:rFonts w:ascii="黑体" w:hAnsi="黑体" w:eastAsia="黑体" w:cs="Times New Roman"/>
      <w:b/>
      <w:sz w:val="32"/>
      <w:szCs w:val="24"/>
      <w:lang w:bidi="ar-SA"/>
    </w:rPr>
  </w:style>
  <w:style w:type="paragraph" w:customStyle="1" w:styleId="74">
    <w:name w:val="*正文_1_0"/>
    <w:basedOn w:val="75"/>
    <w:next w:val="75"/>
    <w:unhideWhenUsed/>
    <w:qFormat/>
    <w:uiPriority w:val="0"/>
    <w:pPr>
      <w:widowControl/>
      <w:ind w:firstLine="482"/>
    </w:pPr>
    <w:rPr>
      <w:rFonts w:hint="eastAsia" w:ascii="微软雅黑" w:hAnsi="微软雅黑" w:eastAsia="微软雅黑"/>
      <w:kern w:val="0"/>
      <w:sz w:val="21"/>
      <w:szCs w:val="24"/>
    </w:rPr>
  </w:style>
  <w:style w:type="paragraph" w:customStyle="1" w:styleId="75">
    <w:name w:val="正文_3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76">
    <w:name w:val="正文_5"/>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77">
    <w:name w:val="*正文_4_0"/>
    <w:basedOn w:val="76"/>
    <w:next w:val="76"/>
    <w:unhideWhenUsed/>
    <w:qFormat/>
    <w:uiPriority w:val="0"/>
    <w:pPr>
      <w:widowControl/>
      <w:spacing w:beforeLines="0" w:afterLines="0"/>
      <w:ind w:firstLine="482"/>
    </w:pPr>
    <w:rPr>
      <w:rFonts w:hint="eastAsia" w:ascii="微软雅黑" w:hAnsi="微软雅黑" w:eastAsia="微软雅黑"/>
      <w:kern w:val="0"/>
      <w:sz w:val="21"/>
      <w:szCs w:val="24"/>
    </w:rPr>
  </w:style>
  <w:style w:type="paragraph" w:customStyle="1" w:styleId="78">
    <w:name w:val="*正文_0_1"/>
    <w:basedOn w:val="79"/>
    <w:next w:val="79"/>
    <w:qFormat/>
    <w:uiPriority w:val="0"/>
    <w:pPr>
      <w:widowControl/>
      <w:ind w:firstLine="482"/>
    </w:pPr>
    <w:rPr>
      <w:rFonts w:ascii="微软雅黑" w:hAnsi="微软雅黑" w:eastAsia="微软雅黑"/>
      <w:kern w:val="0"/>
      <w:szCs w:val="20"/>
    </w:rPr>
  </w:style>
  <w:style w:type="paragraph" w:customStyle="1" w:styleId="7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6"/>
    <w:qFormat/>
    <w:uiPriority w:val="0"/>
    <w:rPr>
      <w:rFonts w:ascii="黑体" w:hAnsi="黑体" w:eastAsia="黑体" w:cs="Times New Roman"/>
      <w:b/>
      <w:sz w:val="32"/>
      <w:szCs w:val="24"/>
      <w:lang w:bidi="ar-SA"/>
    </w:rPr>
  </w:style>
  <w:style w:type="paragraph" w:customStyle="1" w:styleId="8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_21"/>
    <w:qFormat/>
    <w:uiPriority w:val="0"/>
    <w:rPr>
      <w:rFonts w:ascii="Times New Roman" w:hAnsi="Times New Roman" w:eastAsia="Times New Roman" w:cs="Times New Roman"/>
      <w:sz w:val="24"/>
      <w:szCs w:val="24"/>
      <w:lang w:bidi="ar-SA"/>
    </w:rPr>
  </w:style>
  <w:style w:type="paragraph" w:customStyle="1" w:styleId="83">
    <w:name w:val="Normal_7"/>
    <w:qFormat/>
    <w:uiPriority w:val="0"/>
    <w:rPr>
      <w:rFonts w:ascii="黑体" w:hAnsi="黑体" w:eastAsia="黑体" w:cs="Times New Roman"/>
      <w:b/>
      <w:sz w:val="32"/>
      <w:szCs w:val="24"/>
      <w:lang w:bidi="ar-SA"/>
    </w:rPr>
  </w:style>
  <w:style w:type="paragraph" w:customStyle="1" w:styleId="84">
    <w:name w:val="正文_7"/>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Normal_8"/>
    <w:qFormat/>
    <w:uiPriority w:val="0"/>
    <w:rPr>
      <w:rFonts w:ascii="黑体" w:hAnsi="黑体" w:eastAsia="黑体" w:cs="Times New Roman"/>
      <w:b/>
      <w:sz w:val="32"/>
      <w:szCs w:val="24"/>
      <w:lang w:bidi="ar-SA"/>
    </w:rPr>
  </w:style>
  <w:style w:type="paragraph" w:customStyle="1" w:styleId="86">
    <w:name w:val="正文_8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_6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0"/>
    <w:unhideWhenUsed/>
    <w:qFormat/>
    <w:uiPriority w:val="0"/>
    <w:rPr>
      <w:rFonts w:hint="eastAsia" w:ascii="黑体" w:hAnsi="黑体" w:eastAsia="黑体" w:cs="Times New Roman"/>
      <w:b/>
      <w:sz w:val="32"/>
      <w:szCs w:val="24"/>
      <w:lang w:bidi="ar-SA"/>
    </w:rPr>
  </w:style>
  <w:style w:type="paragraph" w:customStyle="1" w:styleId="89">
    <w:name w:val="Normal_9"/>
    <w:qFormat/>
    <w:uiPriority w:val="0"/>
    <w:rPr>
      <w:rFonts w:ascii="黑体" w:hAnsi="黑体" w:eastAsia="黑体" w:cs="Times New Roman"/>
      <w:b/>
      <w:sz w:val="32"/>
      <w:szCs w:val="24"/>
      <w:lang w:bidi="ar-SA"/>
    </w:rPr>
  </w:style>
  <w:style w:type="paragraph" w:customStyle="1" w:styleId="9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ormal_11"/>
    <w:qFormat/>
    <w:uiPriority w:val="0"/>
    <w:rPr>
      <w:rFonts w:ascii="黑体" w:hAnsi="黑体" w:eastAsia="黑体" w:cs="Times New Roman"/>
      <w:b/>
      <w:sz w:val="32"/>
      <w:szCs w:val="24"/>
      <w:lang w:bidi="ar-SA"/>
    </w:rPr>
  </w:style>
  <w:style w:type="paragraph" w:customStyle="1" w:styleId="9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Normal_12"/>
    <w:qFormat/>
    <w:uiPriority w:val="0"/>
    <w:rPr>
      <w:rFonts w:ascii="黑体" w:hAnsi="黑体" w:eastAsia="黑体" w:cs="Times New Roman"/>
      <w:b/>
      <w:sz w:val="32"/>
      <w:szCs w:val="24"/>
      <w:lang w:bidi="ar-SA"/>
    </w:rPr>
  </w:style>
  <w:style w:type="paragraph" w:customStyle="1" w:styleId="94">
    <w:name w:val="正文_10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Normal_13"/>
    <w:qFormat/>
    <w:uiPriority w:val="0"/>
    <w:rPr>
      <w:rFonts w:ascii="黑体" w:hAnsi="黑体" w:eastAsia="黑体" w:cs="Times New Roman"/>
      <w:b/>
      <w:sz w:val="32"/>
      <w:szCs w:val="24"/>
      <w:lang w:bidi="ar-SA"/>
    </w:rPr>
  </w:style>
  <w:style w:type="paragraph" w:customStyle="1" w:styleId="96">
    <w:name w:val="正文_11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正文_2_0"/>
    <w:basedOn w:val="98"/>
    <w:next w:val="98"/>
    <w:unhideWhenUsed/>
    <w:qFormat/>
    <w:uiPriority w:val="0"/>
    <w:pPr>
      <w:widowControl/>
      <w:ind w:firstLine="482"/>
    </w:pPr>
    <w:rPr>
      <w:rFonts w:hint="eastAsia" w:ascii="微软雅黑" w:hAnsi="微软雅黑" w:eastAsia="微软雅黑"/>
      <w:kern w:val="0"/>
      <w:sz w:val="21"/>
      <w:szCs w:val="24"/>
    </w:rPr>
  </w:style>
  <w:style w:type="paragraph" w:customStyle="1" w:styleId="98">
    <w:name w:val="正文_2_0_0"/>
    <w:next w:val="99"/>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标题 2_0_0_0"/>
    <w:basedOn w:val="98"/>
    <w:next w:val="98"/>
    <w:unhideWhenUsed/>
    <w:qFormat/>
    <w:uiPriority w:val="0"/>
    <w:pPr>
      <w:keepNext/>
      <w:keepLines/>
      <w:spacing w:before="260" w:after="260" w:line="415" w:lineRule="auto"/>
      <w:outlineLvl w:val="1"/>
    </w:pPr>
    <w:rPr>
      <w:rFonts w:hint="default" w:ascii="Arial" w:hAnsi="Arial" w:eastAsia="黑体"/>
      <w:b/>
      <w:sz w:val="32"/>
      <w:szCs w:val="24"/>
    </w:rPr>
  </w:style>
  <w:style w:type="paragraph" w:customStyle="1" w:styleId="100">
    <w:name w:val="Normal_14"/>
    <w:qFormat/>
    <w:uiPriority w:val="0"/>
    <w:rPr>
      <w:rFonts w:ascii="黑体" w:hAnsi="黑体" w:eastAsia="黑体" w:cs="Times New Roman"/>
      <w:b/>
      <w:sz w:val="32"/>
      <w:szCs w:val="24"/>
      <w:lang w:bidi="ar-SA"/>
    </w:rPr>
  </w:style>
  <w:style w:type="paragraph" w:customStyle="1" w:styleId="101">
    <w:name w:val="正文_15"/>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2">
    <w:name w:val="Normal_15"/>
    <w:qFormat/>
    <w:uiPriority w:val="0"/>
    <w:rPr>
      <w:rFonts w:ascii="黑体" w:hAnsi="黑体" w:eastAsia="黑体" w:cs="Times New Roman"/>
      <w:b/>
      <w:sz w:val="32"/>
      <w:szCs w:val="24"/>
      <w:lang w:bidi="ar-SA"/>
    </w:rPr>
  </w:style>
  <w:style w:type="paragraph" w:customStyle="1" w:styleId="103">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6"/>
    <w:qFormat/>
    <w:uiPriority w:val="0"/>
    <w:rPr>
      <w:rFonts w:ascii="黑体" w:hAnsi="黑体" w:eastAsia="黑体" w:cs="Times New Roman"/>
      <w:b/>
      <w:sz w:val="32"/>
      <w:szCs w:val="24"/>
      <w:lang w:bidi="ar-SA"/>
    </w:rPr>
  </w:style>
  <w:style w:type="paragraph" w:customStyle="1" w:styleId="105">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Normal_17"/>
    <w:qFormat/>
    <w:uiPriority w:val="0"/>
    <w:rPr>
      <w:rFonts w:ascii="黑体" w:hAnsi="黑体" w:eastAsia="黑体" w:cs="Times New Roman"/>
      <w:b/>
      <w:sz w:val="32"/>
      <w:szCs w:val="24"/>
      <w:lang w:bidi="ar-SA"/>
    </w:rPr>
  </w:style>
  <w:style w:type="paragraph" w:customStyle="1" w:styleId="107">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Normal_18"/>
    <w:qFormat/>
    <w:uiPriority w:val="0"/>
    <w:rPr>
      <w:rFonts w:ascii="黑体" w:hAnsi="黑体" w:eastAsia="黑体" w:cs="Times New Roman"/>
      <w:b/>
      <w:sz w:val="32"/>
      <w:szCs w:val="24"/>
      <w:lang w:bidi="ar-SA"/>
    </w:rPr>
  </w:style>
  <w:style w:type="paragraph" w:customStyle="1" w:styleId="109">
    <w:name w:val="Normal_19"/>
    <w:qFormat/>
    <w:uiPriority w:val="0"/>
    <w:rPr>
      <w:rFonts w:ascii="黑体" w:hAnsi="黑体" w:eastAsia="黑体" w:cs="Times New Roman"/>
      <w:b/>
      <w:sz w:val="32"/>
      <w:szCs w:val="24"/>
      <w:lang w:bidi="ar-SA"/>
    </w:rPr>
  </w:style>
  <w:style w:type="paragraph" w:customStyle="1" w:styleId="110">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Normal_20"/>
    <w:qFormat/>
    <w:uiPriority w:val="0"/>
    <w:rPr>
      <w:rFonts w:ascii="黑体" w:hAnsi="黑体" w:eastAsia="黑体" w:cs="Times New Roman"/>
      <w:b/>
      <w:sz w:val="32"/>
      <w:szCs w:val="24"/>
      <w:lang w:bidi="ar-SA"/>
    </w:rPr>
  </w:style>
  <w:style w:type="paragraph" w:customStyle="1" w:styleId="112">
    <w:name w:val="*正文"/>
    <w:basedOn w:val="1"/>
    <w:next w:val="1"/>
    <w:qFormat/>
    <w:uiPriority w:val="0"/>
    <w:pPr>
      <w:widowControl/>
      <w:ind w:firstLine="482"/>
    </w:pPr>
    <w:rPr>
      <w:rFonts w:ascii="微软雅黑" w:hAnsi="微软雅黑" w:eastAsia="微软雅黑"/>
      <w:sz w:val="21"/>
    </w:rPr>
  </w:style>
  <w:style w:type="character" w:customStyle="1" w:styleId="113">
    <w:name w:val="标题 1 Char"/>
    <w:link w:val="2"/>
    <w:qFormat/>
    <w:uiPriority w:val="0"/>
    <w:rPr>
      <w:b/>
      <w:kern w:val="44"/>
      <w:sz w:val="44"/>
    </w:rPr>
  </w:style>
  <w:style w:type="paragraph" w:customStyle="1" w:styleId="114">
    <w:name w:val="WPSOffice手动目录 1"/>
    <w:qFormat/>
    <w:uiPriority w:val="0"/>
    <w:pPr>
      <w:ind w:leftChars="0"/>
    </w:pPr>
    <w:rPr>
      <w:rFonts w:asciiTheme="minorHAnsi" w:hAnsiTheme="minorHAnsi" w:eastAsiaTheme="minorEastAsia" w:cstheme="minorBidi"/>
      <w:sz w:val="20"/>
      <w:szCs w:val="20"/>
    </w:rPr>
  </w:style>
  <w:style w:type="character" w:customStyle="1" w:styleId="115">
    <w:name w:val="first-child"/>
    <w:basedOn w:val="13"/>
    <w:qFormat/>
    <w:uiPriority w:val="0"/>
  </w:style>
  <w:style w:type="character" w:customStyle="1" w:styleId="116">
    <w:name w:val="layui-layer-tabnow"/>
    <w:basedOn w:val="13"/>
    <w:qFormat/>
    <w:uiPriority w:val="0"/>
    <w:rPr>
      <w:bdr w:val="single" w:color="CCCCCC" w:sz="6" w:space="0"/>
      <w:shd w:val="clear" w:fill="FFFFFF"/>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21774</Words>
  <Characters>23607</Characters>
  <Lines>0</Lines>
  <Paragraphs>0</Paragraphs>
  <TotalTime>10</TotalTime>
  <ScaleCrop>false</ScaleCrop>
  <LinksUpToDate>false</LinksUpToDate>
  <CharactersWithSpaces>24531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2023-08-24T01:41:00Z</dcterms:created>
  <dc:creator>ㄅ禁变·</dc:creator>
  <cp:lastModifiedBy>NTKO</cp:lastModifiedBy>
  <dcterms:modified xsi:type="dcterms:W3CDTF">2025-02-14T08:05:05Z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270B5A04C6E34E95AC912A6F394056A0_11</vt:lpwstr>
  </property>
  <property fmtid="{D5CDD505-2E9C-101B-9397-08002B2CF9AE}" pid="4" name="KSOTemplateDocerSaveRecord">
    <vt:lpwstr>eyJoZGlkIjoiZTgxZmViYWU1MWFhNzRjZmY0M2UxMWUzNjQ0MjYxMTgiLCJ1c2VySWQiOiI1NTU1MTA5NjAifQ==</vt:lpwstr>
  </property>
</Properties>
</file>