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7FEF45">
      <w:pPr>
        <w:spacing w:line="360" w:lineRule="auto"/>
        <w:jc w:val="center"/>
        <w:rPr>
          <w:rFonts w:hint="eastAsia" w:ascii="宋体" w:hAnsi="宋体" w:eastAsia="宋体" w:cs="宋体"/>
          <w:b/>
          <w:color w:val="auto"/>
          <w:sz w:val="44"/>
          <w:szCs w:val="44"/>
          <w:highlight w:val="none"/>
          <w:lang w:val="en-US" w:eastAsia="zh-CN"/>
        </w:rPr>
      </w:pPr>
      <w:bookmarkStart w:id="0" w:name="_Toc287171973"/>
      <w:bookmarkEnd w:id="0"/>
      <w:bookmarkStart w:id="1" w:name="_Toc191983613"/>
      <w:bookmarkEnd w:id="1"/>
      <w:bookmarkStart w:id="2" w:name="_Toc190678808"/>
      <w:bookmarkEnd w:id="2"/>
      <w:bookmarkStart w:id="3" w:name="_Hlk37971702"/>
      <w:r>
        <w:rPr>
          <w:rFonts w:hint="eastAsia" w:ascii="宋体" w:hAnsi="宋体" w:cs="宋体"/>
          <w:b/>
          <w:color w:val="auto"/>
          <w:sz w:val="44"/>
          <w:szCs w:val="44"/>
          <w:highlight w:val="none"/>
          <w:lang w:val="en-US" w:eastAsia="zh-CN"/>
        </w:rPr>
        <w:t>洛阳市孟津区发展和改革委员会焦洛平铁路孟津北站站区规划设计项目</w:t>
      </w:r>
    </w:p>
    <w:p w14:paraId="06AE6065">
      <w:pPr>
        <w:jc w:val="center"/>
        <w:rPr>
          <w:rFonts w:hint="default" w:eastAsia="宋体"/>
          <w:color w:val="auto"/>
          <w:highlight w:val="none"/>
          <w:lang w:val="en-US" w:eastAsia="zh-CN"/>
        </w:rPr>
      </w:pPr>
    </w:p>
    <w:p w14:paraId="53F8AF6B">
      <w:pPr>
        <w:spacing w:line="240" w:lineRule="auto"/>
        <w:jc w:val="center"/>
        <w:rPr>
          <w:rFonts w:hint="eastAsia" w:ascii="宋体" w:hAnsi="宋体" w:cs="宋体"/>
          <w:b/>
          <w:color w:val="auto"/>
          <w:sz w:val="24"/>
          <w:szCs w:val="24"/>
          <w:highlight w:val="none"/>
        </w:rPr>
      </w:pPr>
    </w:p>
    <w:p w14:paraId="2232AD1C">
      <w:pPr>
        <w:spacing w:line="360" w:lineRule="auto"/>
        <w:jc w:val="center"/>
        <w:rPr>
          <w:rFonts w:hint="eastAsia" w:ascii="宋体" w:hAnsi="宋体" w:cs="宋体"/>
          <w:b/>
          <w:color w:val="auto"/>
          <w:sz w:val="84"/>
          <w:szCs w:val="84"/>
          <w:highlight w:val="none"/>
        </w:rPr>
      </w:pPr>
      <w:r>
        <w:rPr>
          <w:rFonts w:hint="eastAsia" w:ascii="宋体" w:hAnsi="宋体" w:cs="宋体"/>
          <w:b/>
          <w:color w:val="auto"/>
          <w:sz w:val="84"/>
          <w:szCs w:val="84"/>
          <w:highlight w:val="none"/>
        </w:rPr>
        <w:t>招 标 文 件</w:t>
      </w:r>
    </w:p>
    <w:p w14:paraId="7CF9FC1A">
      <w:pPr>
        <w:spacing w:line="500" w:lineRule="exact"/>
        <w:jc w:val="center"/>
        <w:rPr>
          <w:rFonts w:hint="eastAsia" w:ascii="宋体" w:hAnsi="宋体" w:cs="宋体"/>
          <w:b/>
          <w:color w:val="auto"/>
          <w:sz w:val="28"/>
          <w:szCs w:val="32"/>
          <w:highlight w:val="none"/>
          <w:lang w:val="en-US" w:eastAsia="zh-CN"/>
        </w:rPr>
      </w:pPr>
      <w:r>
        <w:rPr>
          <w:rFonts w:hint="eastAsia" w:ascii="宋体" w:hAnsi="宋体" w:cs="宋体"/>
          <w:b/>
          <w:color w:val="auto"/>
          <w:sz w:val="28"/>
          <w:szCs w:val="32"/>
          <w:highlight w:val="none"/>
          <w:lang w:eastAsia="zh-CN"/>
        </w:rPr>
        <w:t>项目</w:t>
      </w:r>
      <w:r>
        <w:rPr>
          <w:rFonts w:hint="eastAsia" w:ascii="宋体" w:hAnsi="宋体" w:cs="宋体"/>
          <w:b/>
          <w:color w:val="auto"/>
          <w:sz w:val="28"/>
          <w:szCs w:val="32"/>
          <w:highlight w:val="none"/>
        </w:rPr>
        <w:t>编号：</w:t>
      </w:r>
      <w:r>
        <w:rPr>
          <w:rFonts w:hint="eastAsia" w:ascii="宋体" w:hAnsi="宋体" w:cs="宋体"/>
          <w:b/>
          <w:color w:val="auto"/>
          <w:sz w:val="28"/>
          <w:szCs w:val="32"/>
          <w:highlight w:val="none"/>
          <w:lang w:eastAsia="zh-CN"/>
        </w:rPr>
        <w:t>孟津工服招标新(2024)0001号</w:t>
      </w:r>
    </w:p>
    <w:p w14:paraId="74041F7E">
      <w:pPr>
        <w:spacing w:line="500" w:lineRule="exact"/>
        <w:jc w:val="center"/>
        <w:rPr>
          <w:rFonts w:hint="eastAsia" w:ascii="宋体" w:hAnsi="宋体" w:eastAsia="宋体" w:cs="宋体"/>
          <w:color w:val="auto"/>
          <w:highlight w:val="none"/>
          <w:lang w:val="en-US" w:eastAsia="zh-CN"/>
        </w:rPr>
      </w:pPr>
      <w:r>
        <w:rPr>
          <w:rFonts w:hint="eastAsia" w:ascii="宋体" w:hAnsi="宋体" w:cs="宋体"/>
          <w:b/>
          <w:color w:val="auto"/>
          <w:sz w:val="28"/>
          <w:szCs w:val="32"/>
          <w:highlight w:val="none"/>
          <w:lang w:eastAsia="zh-CN"/>
        </w:rPr>
        <w:t xml:space="preserve">        </w:t>
      </w:r>
    </w:p>
    <w:p w14:paraId="75EC7F8C">
      <w:pPr>
        <w:spacing w:line="500" w:lineRule="exact"/>
        <w:ind w:firstLine="1285" w:firstLineChars="400"/>
        <w:jc w:val="left"/>
        <w:rPr>
          <w:rFonts w:hint="eastAsia" w:ascii="宋体" w:hAnsi="宋体" w:cs="宋体"/>
          <w:b/>
          <w:color w:val="auto"/>
          <w:sz w:val="28"/>
          <w:szCs w:val="32"/>
          <w:highlight w:val="none"/>
        </w:rPr>
      </w:pPr>
      <w:r>
        <w:rPr>
          <w:rFonts w:hint="eastAsia" w:ascii="宋体" w:hAnsi="宋体" w:eastAsia="宋体" w:cs="宋体"/>
          <w:b/>
          <w:color w:val="auto"/>
          <w:sz w:val="32"/>
          <w:szCs w:val="32"/>
          <w:highlight w:val="none"/>
        </w:rPr>
        <w:drawing>
          <wp:anchor distT="0" distB="0" distL="114300" distR="114300" simplePos="0" relativeHeight="251660288" behindDoc="0" locked="0" layoutInCell="1" allowOverlap="0">
            <wp:simplePos x="0" y="0"/>
            <wp:positionH relativeFrom="column">
              <wp:posOffset>916305</wp:posOffset>
            </wp:positionH>
            <wp:positionV relativeFrom="line">
              <wp:posOffset>376555</wp:posOffset>
            </wp:positionV>
            <wp:extent cx="3390900" cy="1857375"/>
            <wp:effectExtent l="0" t="0" r="0" b="9525"/>
            <wp:wrapSquare wrapText="bothSides"/>
            <wp:docPr id="1" name="图片 2"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wps4"/>
                    <pic:cNvPicPr>
                      <a:picLocks noChangeAspect="1"/>
                    </pic:cNvPicPr>
                  </pic:nvPicPr>
                  <pic:blipFill>
                    <a:blip r:embed="rId16"/>
                    <a:stretch>
                      <a:fillRect/>
                    </a:stretch>
                  </pic:blipFill>
                  <pic:spPr>
                    <a:xfrm>
                      <a:off x="0" y="0"/>
                      <a:ext cx="3390900" cy="1857375"/>
                    </a:xfrm>
                    <a:prstGeom prst="rect">
                      <a:avLst/>
                    </a:prstGeom>
                    <a:noFill/>
                    <a:ln>
                      <a:noFill/>
                    </a:ln>
                  </pic:spPr>
                </pic:pic>
              </a:graphicData>
            </a:graphic>
          </wp:anchor>
        </w:drawing>
      </w:r>
    </w:p>
    <w:p w14:paraId="140A6888">
      <w:pPr>
        <w:spacing w:line="500" w:lineRule="exact"/>
        <w:ind w:firstLine="1124" w:firstLineChars="400"/>
        <w:jc w:val="left"/>
        <w:rPr>
          <w:rFonts w:hint="eastAsia" w:ascii="宋体" w:hAnsi="宋体" w:cs="宋体"/>
          <w:b/>
          <w:color w:val="auto"/>
          <w:sz w:val="28"/>
          <w:szCs w:val="32"/>
          <w:highlight w:val="none"/>
        </w:rPr>
      </w:pPr>
    </w:p>
    <w:p w14:paraId="463FD6FF">
      <w:pPr>
        <w:spacing w:line="500" w:lineRule="exact"/>
        <w:ind w:firstLine="1124" w:firstLineChars="400"/>
        <w:jc w:val="left"/>
        <w:rPr>
          <w:rFonts w:hint="eastAsia" w:ascii="宋体" w:hAnsi="宋体" w:cs="宋体"/>
          <w:b/>
          <w:color w:val="auto"/>
          <w:sz w:val="28"/>
          <w:szCs w:val="32"/>
          <w:highlight w:val="none"/>
        </w:rPr>
      </w:pPr>
    </w:p>
    <w:p w14:paraId="63B62DAB">
      <w:pPr>
        <w:spacing w:line="500" w:lineRule="exact"/>
        <w:ind w:firstLine="1124" w:firstLineChars="400"/>
        <w:jc w:val="left"/>
        <w:rPr>
          <w:rFonts w:hint="eastAsia" w:ascii="宋体" w:hAnsi="宋体" w:cs="宋体"/>
          <w:b/>
          <w:color w:val="auto"/>
          <w:sz w:val="28"/>
          <w:szCs w:val="32"/>
          <w:highlight w:val="none"/>
        </w:rPr>
      </w:pPr>
    </w:p>
    <w:p w14:paraId="02645E24">
      <w:pPr>
        <w:spacing w:line="500" w:lineRule="exact"/>
        <w:ind w:firstLine="1124" w:firstLineChars="400"/>
        <w:jc w:val="left"/>
        <w:rPr>
          <w:rFonts w:hint="eastAsia" w:ascii="宋体" w:hAnsi="宋体" w:cs="宋体"/>
          <w:b/>
          <w:color w:val="auto"/>
          <w:sz w:val="28"/>
          <w:szCs w:val="32"/>
          <w:highlight w:val="none"/>
        </w:rPr>
      </w:pPr>
    </w:p>
    <w:p w14:paraId="7B6D5A09">
      <w:pPr>
        <w:spacing w:line="500" w:lineRule="exact"/>
        <w:ind w:firstLine="1124" w:firstLineChars="400"/>
        <w:jc w:val="left"/>
        <w:rPr>
          <w:rFonts w:hint="eastAsia" w:ascii="宋体" w:hAnsi="宋体" w:cs="宋体"/>
          <w:b/>
          <w:color w:val="auto"/>
          <w:sz w:val="28"/>
          <w:szCs w:val="32"/>
          <w:highlight w:val="none"/>
        </w:rPr>
      </w:pPr>
    </w:p>
    <w:p w14:paraId="36B93699">
      <w:pPr>
        <w:spacing w:line="500" w:lineRule="exact"/>
        <w:ind w:firstLine="1124" w:firstLineChars="400"/>
        <w:jc w:val="left"/>
        <w:rPr>
          <w:rFonts w:hint="eastAsia" w:ascii="宋体" w:hAnsi="宋体" w:cs="宋体"/>
          <w:b/>
          <w:color w:val="auto"/>
          <w:sz w:val="28"/>
          <w:szCs w:val="32"/>
          <w:highlight w:val="none"/>
        </w:rPr>
      </w:pPr>
    </w:p>
    <w:p w14:paraId="442FF159">
      <w:pPr>
        <w:spacing w:line="500" w:lineRule="exact"/>
        <w:ind w:firstLine="1124" w:firstLineChars="400"/>
        <w:jc w:val="left"/>
        <w:rPr>
          <w:rFonts w:hint="eastAsia" w:ascii="宋体" w:hAnsi="宋体" w:cs="宋体"/>
          <w:b/>
          <w:color w:val="auto"/>
          <w:sz w:val="28"/>
          <w:szCs w:val="32"/>
          <w:highlight w:val="none"/>
        </w:rPr>
      </w:pPr>
    </w:p>
    <w:p w14:paraId="1D1D5324">
      <w:pPr>
        <w:spacing w:line="500" w:lineRule="exact"/>
        <w:ind w:firstLine="1124" w:firstLineChars="400"/>
        <w:jc w:val="left"/>
        <w:rPr>
          <w:rFonts w:hint="eastAsia" w:ascii="宋体" w:hAnsi="宋体" w:cs="宋体"/>
          <w:b/>
          <w:color w:val="auto"/>
          <w:sz w:val="28"/>
          <w:szCs w:val="32"/>
          <w:highlight w:val="none"/>
        </w:rPr>
      </w:pPr>
    </w:p>
    <w:p w14:paraId="0B3253B6">
      <w:pPr>
        <w:spacing w:line="500" w:lineRule="exact"/>
        <w:ind w:firstLine="1124" w:firstLineChars="400"/>
        <w:jc w:val="left"/>
        <w:rPr>
          <w:rFonts w:hint="eastAsia" w:ascii="宋体" w:hAnsi="宋体" w:cs="宋体"/>
          <w:b/>
          <w:color w:val="auto"/>
          <w:sz w:val="28"/>
          <w:szCs w:val="32"/>
          <w:highlight w:val="none"/>
        </w:rPr>
      </w:pPr>
    </w:p>
    <w:p w14:paraId="59F41515">
      <w:pPr>
        <w:spacing w:line="500" w:lineRule="exact"/>
        <w:ind w:firstLine="1124" w:firstLineChars="400"/>
        <w:jc w:val="left"/>
        <w:rPr>
          <w:rFonts w:hint="eastAsia" w:ascii="宋体" w:hAnsi="宋体" w:cs="宋体"/>
          <w:b/>
          <w:color w:val="auto"/>
          <w:sz w:val="28"/>
          <w:szCs w:val="32"/>
          <w:highlight w:val="none"/>
        </w:rPr>
      </w:pPr>
    </w:p>
    <w:p w14:paraId="23C67A7B">
      <w:pPr>
        <w:spacing w:line="500" w:lineRule="exact"/>
        <w:ind w:firstLine="1124" w:firstLineChars="400"/>
        <w:jc w:val="left"/>
        <w:rPr>
          <w:rFonts w:hint="eastAsia" w:ascii="宋体" w:hAnsi="宋体" w:cs="宋体"/>
          <w:b/>
          <w:color w:val="auto"/>
          <w:sz w:val="28"/>
          <w:szCs w:val="32"/>
          <w:highlight w:val="none"/>
        </w:rPr>
      </w:pPr>
    </w:p>
    <w:p w14:paraId="2540F597">
      <w:pPr>
        <w:spacing w:line="360" w:lineRule="auto"/>
        <w:ind w:firstLine="1285" w:firstLineChars="400"/>
        <w:jc w:val="left"/>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招   标   人：</w:t>
      </w:r>
      <w:r>
        <w:rPr>
          <w:rFonts w:hint="eastAsia" w:ascii="宋体" w:hAnsi="宋体" w:cs="宋体"/>
          <w:b/>
          <w:color w:val="auto"/>
          <w:sz w:val="32"/>
          <w:szCs w:val="32"/>
          <w:highlight w:val="none"/>
          <w:lang w:eastAsia="zh-CN"/>
        </w:rPr>
        <w:t>洛阳市孟津区发展和改革委员会</w:t>
      </w:r>
    </w:p>
    <w:p w14:paraId="2047FE27">
      <w:pPr>
        <w:spacing w:line="360" w:lineRule="auto"/>
        <w:ind w:firstLine="1285" w:firstLineChars="400"/>
        <w:jc w:val="left"/>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招  标 代 理：</w:t>
      </w:r>
      <w:r>
        <w:rPr>
          <w:rFonts w:hint="eastAsia" w:ascii="宋体" w:hAnsi="宋体" w:cs="宋体"/>
          <w:b/>
          <w:color w:val="auto"/>
          <w:sz w:val="32"/>
          <w:szCs w:val="32"/>
          <w:highlight w:val="none"/>
          <w:lang w:eastAsia="zh-CN"/>
        </w:rPr>
        <w:t>河南润创工程管理咨询有限公司</w:t>
      </w:r>
    </w:p>
    <w:p w14:paraId="210F9ED7">
      <w:pPr>
        <w:spacing w:line="360" w:lineRule="auto"/>
        <w:ind w:firstLine="1285" w:firstLineChars="400"/>
        <w:jc w:val="left"/>
        <w:rPr>
          <w:rFonts w:hint="eastAsia" w:ascii="宋体" w:hAnsi="宋体" w:cs="宋体"/>
          <w:b/>
          <w:color w:val="auto"/>
          <w:sz w:val="32"/>
          <w:szCs w:val="32"/>
          <w:highlight w:val="none"/>
        </w:rPr>
      </w:pPr>
      <w:r>
        <w:rPr>
          <w:rFonts w:hint="eastAsia" w:ascii="宋体" w:hAnsi="宋体" w:cs="宋体"/>
          <w:b/>
          <w:color w:val="auto"/>
          <w:sz w:val="32"/>
          <w:szCs w:val="32"/>
          <w:highlight w:val="none"/>
        </w:rPr>
        <w:t>日        期：二〇二</w:t>
      </w:r>
      <w:r>
        <w:rPr>
          <w:rFonts w:hint="eastAsia" w:ascii="宋体" w:hAnsi="宋体" w:cs="宋体"/>
          <w:b/>
          <w:color w:val="auto"/>
          <w:sz w:val="32"/>
          <w:szCs w:val="32"/>
          <w:highlight w:val="none"/>
          <w:lang w:eastAsia="zh-CN"/>
        </w:rPr>
        <w:t>四</w:t>
      </w:r>
      <w:r>
        <w:rPr>
          <w:rFonts w:hint="eastAsia" w:ascii="宋体" w:hAnsi="宋体" w:cs="宋体"/>
          <w:b/>
          <w:color w:val="auto"/>
          <w:sz w:val="32"/>
          <w:szCs w:val="32"/>
          <w:highlight w:val="none"/>
        </w:rPr>
        <w:t>年</w:t>
      </w:r>
      <w:r>
        <w:rPr>
          <w:rFonts w:hint="eastAsia" w:ascii="宋体" w:hAnsi="宋体" w:cs="宋体"/>
          <w:b/>
          <w:color w:val="auto"/>
          <w:sz w:val="32"/>
          <w:szCs w:val="32"/>
          <w:highlight w:val="none"/>
          <w:lang w:eastAsia="zh-CN"/>
        </w:rPr>
        <w:t>九</w:t>
      </w:r>
      <w:r>
        <w:rPr>
          <w:rFonts w:hint="eastAsia" w:ascii="宋体" w:hAnsi="宋体" w:cs="宋体"/>
          <w:b/>
          <w:color w:val="auto"/>
          <w:sz w:val="32"/>
          <w:szCs w:val="32"/>
          <w:highlight w:val="none"/>
        </w:rPr>
        <w:t>月</w:t>
      </w:r>
    </w:p>
    <w:bookmarkEnd w:id="3"/>
    <w:p w14:paraId="74600611">
      <w:pPr>
        <w:spacing w:line="360" w:lineRule="auto"/>
        <w:ind w:firstLine="810" w:firstLineChars="252"/>
        <w:rPr>
          <w:rFonts w:hint="eastAsia" w:ascii="宋体" w:hAnsi="宋体" w:cs="宋体"/>
          <w:b/>
          <w:color w:val="auto"/>
          <w:sz w:val="32"/>
          <w:szCs w:val="32"/>
          <w:highlight w:val="none"/>
        </w:rPr>
        <w:sectPr>
          <w:headerReference r:id="rId5"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titlePg/>
          <w:docGrid w:type="lines" w:linePitch="312" w:charSpace="0"/>
        </w:sectPr>
      </w:pPr>
    </w:p>
    <w:p w14:paraId="4AE169A5">
      <w:pPr>
        <w:autoSpaceDE w:val="0"/>
        <w:autoSpaceDN w:val="0"/>
        <w:adjustRightInd w:val="0"/>
        <w:spacing w:line="500" w:lineRule="exact"/>
        <w:jc w:val="center"/>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特别提示</w:t>
      </w:r>
    </w:p>
    <w:p w14:paraId="5B20181F">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 xml:space="preserve">1、投标文件制作 </w:t>
      </w:r>
    </w:p>
    <w:p w14:paraId="0550E47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1.1 投标人登录“洛阳市公共资源交易中心”网站，进入【办事指南】-【下载中心】-【操作手册】下载“新点投标文件制作软件”。</w:t>
      </w:r>
    </w:p>
    <w:p w14:paraId="3C59E02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1.2 投标人凭 CA 锁登录，并按网上提示自行下载招标文件。使用“新点投标文件制作软件”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CA锁。联合体投标的，投标文件由联合体牵头人按上述规定进行签章。 </w:t>
      </w:r>
    </w:p>
    <w:p w14:paraId="649C5DB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1.3 加密的电子投标文件为“洛阳市公共资源交易中心”网站提供的“新点投标文件制作软件”制作生成的加密版投标文件。未加密的电子投标文件应与加密的电子投标文件为同时生成的版本。 </w:t>
      </w:r>
    </w:p>
    <w:p w14:paraId="7AB0E68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1.4 招标文件格式所要求包含的全部资料应全部制作在投标文件内，严格按照本项目招标文件所有格式如实填写（不涉及的内容除外），不应存在漏项或缺项，否则将存在投标被否决的风险。</w:t>
      </w:r>
    </w:p>
    <w:p w14:paraId="36167C9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1.5 投标文件所附证明材料均</w:t>
      </w:r>
      <w:r>
        <w:rPr>
          <w:rFonts w:hint="eastAsia" w:ascii="宋体" w:hAnsi="宋体" w:cs="宋体"/>
          <w:color w:val="auto"/>
          <w:kern w:val="0"/>
          <w:sz w:val="22"/>
          <w:szCs w:val="21"/>
          <w:highlight w:val="none"/>
        </w:rPr>
        <w:t>为</w:t>
      </w:r>
      <w:r>
        <w:rPr>
          <w:rFonts w:hint="eastAsia" w:ascii="宋体" w:hAnsi="宋体" w:cs="宋体"/>
          <w:color w:val="auto"/>
          <w:kern w:val="0"/>
          <w:sz w:val="24"/>
          <w:highlight w:val="none"/>
        </w:rPr>
        <w:t>原件的扫描件（或照片），尺寸和清晰度应该能够在电脑上被阅读、识别和判断；若投标人未按要求提供证明材料或提供不清晰的扫描件（或照片）的，评标委员会有权认定其投标文件未对招标文件有关要求进行响应。</w:t>
      </w:r>
    </w:p>
    <w:p w14:paraId="5446CF8D">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 xml:space="preserve">2、投标文件的提交 </w:t>
      </w:r>
    </w:p>
    <w:p w14:paraId="2F957C5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2.1 除电子投标文件外，投标时不再接受任何纸质文件、资料等。</w:t>
      </w:r>
    </w:p>
    <w:p w14:paraId="5A28E10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2.2 投标人应在投标截止时间前上传加密的电子投标文件（*.lytf）到洛阳市电子招投标交易平台指定位置。上传时投标人须使用制作该投标文件的同一CA 锁进行上传操作。请投标人在上传时认真检查上传投标文件是否完整、正确。投标人应充分考虑上传文件时的不可预见因素，未在投标截止时间前完成上传的，视为逾期送达，洛阳市电子招投标交易平台将拒绝接收。上传成功后将得到上传成功的确认。 </w:t>
      </w:r>
    </w:p>
    <w:p w14:paraId="085DFD0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2.3 投标人因洛阳市电子招投标交易平台问题无法上传电子投标文件时，请在工作时间与交易中心联系。</w:t>
      </w:r>
    </w:p>
    <w:p w14:paraId="7EB9C419">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 xml:space="preserve">3、招标文件的澄清、修改 </w:t>
      </w:r>
    </w:p>
    <w:p w14:paraId="50055E0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3.1招标文件的澄清、修改将在洛阳市公共资源交易中心网站上发布“变更公告”，如需修改招标文件，则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投标无效的后果由投标人自己承担。 </w:t>
      </w:r>
    </w:p>
    <w:p w14:paraId="1610220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3.2 因洛阳市电子招投标交易平台在开标前具有保密性，投标人在投标文件递交截止时间前须自行查看项目进展、变更通知、澄清及回复，因投标人未及时查看而造成的后果自负。</w:t>
      </w:r>
    </w:p>
    <w:p w14:paraId="7028CABC">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4、开标</w:t>
      </w:r>
    </w:p>
    <w:p w14:paraId="216A57E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本项目采用远程不见面交易的模式。开标当日，投标人无需到开标现场参加开标会议，投标人应当在投标截止时间前，登录不见面开标大厅选择洛阳市公共资源电子招投标系统进行登录，在线准时参加开标活动并进行投标文件解密等。因投标人原因未能解密、解密失败或解密超时的将被拒绝。详见洛阳市公共资源交易中心网站—办事指南—办事流程—新交易平台使用手册。</w:t>
      </w:r>
    </w:p>
    <w:p w14:paraId="7871305F">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5、开标异常处理</w:t>
      </w:r>
    </w:p>
    <w:p w14:paraId="0BDC4FB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当出现以下情况时，应对未开标的中止电子开标，对原有资料及信息作出妥善保密处理，并在恢复正常后及时安排时间开标：</w:t>
      </w:r>
    </w:p>
    <w:p w14:paraId="16E219F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（1）系统服务器发生故障，无法访问或无法使用系统；</w:t>
      </w:r>
    </w:p>
    <w:p w14:paraId="217896A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（2）系统的软件或数据库出现错误，不能进行正常操作；</w:t>
      </w:r>
    </w:p>
    <w:p w14:paraId="534FE13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（3）系统发现有安全漏洞，有潜在的泄密危险；</w:t>
      </w:r>
    </w:p>
    <w:p w14:paraId="14A394B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（4）出现断电事故且短时间内无法恢复供电；</w:t>
      </w:r>
    </w:p>
    <w:p w14:paraId="3738A9A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（5）其他无法保证招投标过程正常进行的情形。</w:t>
      </w:r>
    </w:p>
    <w:p w14:paraId="59F9583D">
      <w:pPr>
        <w:spacing w:line="500" w:lineRule="exact"/>
        <w:jc w:val="center"/>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rPr>
        <w:br w:type="page"/>
      </w:r>
    </w:p>
    <w:p w14:paraId="69CAE721">
      <w:pPr>
        <w:rPr>
          <w:rFonts w:hint="eastAsia" w:ascii="宋体" w:hAnsi="宋体" w:cs="宋体"/>
          <w:b/>
          <w:bCs/>
          <w:color w:val="auto"/>
          <w:sz w:val="32"/>
          <w:szCs w:val="32"/>
          <w:highlight w:val="none"/>
        </w:rPr>
      </w:pPr>
      <w:r>
        <w:rPr>
          <w:rFonts w:hint="eastAsia" w:ascii="宋体" w:hAnsi="宋体" w:eastAsia="宋体" w:cs="宋体"/>
          <w:b/>
          <w:bCs/>
          <w:color w:val="auto"/>
          <w:sz w:val="28"/>
          <w:szCs w:val="28"/>
          <w:highlight w:val="none"/>
          <w:lang w:eastAsia="zh-CN"/>
        </w:rPr>
        <w:drawing>
          <wp:anchor distT="0" distB="0" distL="114300" distR="114300" simplePos="0" relativeHeight="251662336" behindDoc="0" locked="0" layoutInCell="1" allowOverlap="1">
            <wp:simplePos x="0" y="0"/>
            <wp:positionH relativeFrom="column">
              <wp:posOffset>-184150</wp:posOffset>
            </wp:positionH>
            <wp:positionV relativeFrom="page">
              <wp:posOffset>1167130</wp:posOffset>
            </wp:positionV>
            <wp:extent cx="6165215" cy="8718550"/>
            <wp:effectExtent l="0" t="0" r="6985" b="6350"/>
            <wp:wrapTopAndBottom/>
            <wp:docPr id="6" name="图片 6" descr="第33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第33页-1"/>
                    <pic:cNvPicPr>
                      <a:picLocks noChangeAspect="1"/>
                    </pic:cNvPicPr>
                  </pic:nvPicPr>
                  <pic:blipFill>
                    <a:blip r:embed="rId17"/>
                    <a:stretch>
                      <a:fillRect/>
                    </a:stretch>
                  </pic:blipFill>
                  <pic:spPr>
                    <a:xfrm>
                      <a:off x="0" y="0"/>
                      <a:ext cx="6165215" cy="8718550"/>
                    </a:xfrm>
                    <a:prstGeom prst="rect">
                      <a:avLst/>
                    </a:prstGeom>
                  </pic:spPr>
                </pic:pic>
              </a:graphicData>
            </a:graphic>
          </wp:anchor>
        </w:drawing>
      </w:r>
      <w:r>
        <w:rPr>
          <w:rFonts w:hint="eastAsia" w:ascii="宋体" w:hAnsi="宋体" w:cs="宋体"/>
          <w:b/>
          <w:bCs/>
          <w:color w:val="auto"/>
          <w:sz w:val="32"/>
          <w:szCs w:val="32"/>
          <w:highlight w:val="none"/>
        </w:rPr>
        <w:br w:type="page"/>
      </w:r>
    </w:p>
    <w:p w14:paraId="65FA9AE9">
      <w:pP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br w:type="page"/>
      </w:r>
      <w:r>
        <w:rPr>
          <w:rFonts w:hint="eastAsia" w:ascii="宋体" w:hAnsi="宋体" w:eastAsia="宋体" w:cs="宋体"/>
          <w:b/>
          <w:bCs/>
          <w:color w:val="auto"/>
          <w:sz w:val="28"/>
          <w:szCs w:val="28"/>
          <w:highlight w:val="none"/>
          <w:lang w:eastAsia="zh-CN"/>
        </w:rPr>
        <w:drawing>
          <wp:anchor distT="0" distB="0" distL="114300" distR="114300" simplePos="0" relativeHeight="251663360" behindDoc="0" locked="0" layoutInCell="1" allowOverlap="1">
            <wp:simplePos x="0" y="0"/>
            <wp:positionH relativeFrom="column">
              <wp:posOffset>-95250</wp:posOffset>
            </wp:positionH>
            <wp:positionV relativeFrom="paragraph">
              <wp:posOffset>-64135</wp:posOffset>
            </wp:positionV>
            <wp:extent cx="6165215" cy="8718550"/>
            <wp:effectExtent l="0" t="0" r="6985" b="6350"/>
            <wp:wrapTopAndBottom/>
            <wp:docPr id="4" name="图片 4" descr="第34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34页-2"/>
                    <pic:cNvPicPr>
                      <a:picLocks noChangeAspect="1"/>
                    </pic:cNvPicPr>
                  </pic:nvPicPr>
                  <pic:blipFill>
                    <a:blip r:embed="rId18"/>
                    <a:stretch>
                      <a:fillRect/>
                    </a:stretch>
                  </pic:blipFill>
                  <pic:spPr>
                    <a:xfrm>
                      <a:off x="0" y="0"/>
                      <a:ext cx="6165215" cy="8718550"/>
                    </a:xfrm>
                    <a:prstGeom prst="rect">
                      <a:avLst/>
                    </a:prstGeom>
                  </pic:spPr>
                </pic:pic>
              </a:graphicData>
            </a:graphic>
          </wp:anchor>
        </w:drawing>
      </w:r>
    </w:p>
    <w:p w14:paraId="312D9A6B">
      <w:pPr>
        <w:spacing w:line="500" w:lineRule="exact"/>
        <w:jc w:val="center"/>
        <w:rPr>
          <w:rFonts w:hint="eastAsia" w:ascii="宋体" w:hAnsi="宋体" w:cs="宋体"/>
          <w:b/>
          <w:bCs/>
          <w:color w:val="auto"/>
          <w:sz w:val="32"/>
          <w:szCs w:val="32"/>
          <w:highlight w:val="none"/>
        </w:rPr>
      </w:pPr>
    </w:p>
    <w:p w14:paraId="1BC0F139">
      <w:pPr>
        <w:spacing w:line="500" w:lineRule="exact"/>
        <w:jc w:val="center"/>
        <w:rPr>
          <w:rFonts w:hint="eastAsia" w:ascii="宋体" w:hAnsi="宋体" w:cs="宋体"/>
          <w:b/>
          <w:bCs/>
          <w:color w:val="auto"/>
          <w:sz w:val="32"/>
          <w:szCs w:val="32"/>
          <w:highlight w:val="none"/>
        </w:rPr>
      </w:pPr>
    </w:p>
    <w:p w14:paraId="054FAFED">
      <w:pPr>
        <w:spacing w:line="500" w:lineRule="exact"/>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目 录</w:t>
      </w:r>
    </w:p>
    <w:p w14:paraId="1FF49C8E">
      <w:pPr>
        <w:spacing w:line="360" w:lineRule="auto"/>
        <w:jc w:val="center"/>
        <w:rPr>
          <w:rFonts w:hint="eastAsia" w:ascii="宋体" w:hAnsi="宋体" w:cs="宋体"/>
          <w:bCs/>
          <w:color w:val="auto"/>
          <w:sz w:val="28"/>
          <w:szCs w:val="28"/>
          <w:highlight w:val="none"/>
        </w:rPr>
      </w:pPr>
    </w:p>
    <w:p w14:paraId="6C625E7D">
      <w:pPr>
        <w:pStyle w:val="25"/>
        <w:keepNext w:val="0"/>
        <w:keepLines w:val="0"/>
        <w:pageBreakBefore w:val="0"/>
        <w:widowControl w:val="0"/>
        <w:tabs>
          <w:tab w:val="right" w:leader="dot" w:pos="9072"/>
        </w:tabs>
        <w:kinsoku/>
        <w:wordWrap/>
        <w:overflowPunct/>
        <w:topLinePunct w:val="0"/>
        <w:autoSpaceDE/>
        <w:autoSpaceDN/>
        <w:bidi w:val="0"/>
        <w:adjustRightInd/>
        <w:snapToGrid/>
        <w:spacing w:before="0" w:after="0" w:line="360" w:lineRule="auto"/>
        <w:ind w:lef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"1-2"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_Toc29509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第一卷</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_Toc29509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5E40FF9">
      <w:pPr>
        <w:pStyle w:val="29"/>
        <w:keepNext w:val="0"/>
        <w:keepLines w:val="0"/>
        <w:pageBreakBefore w:val="0"/>
        <w:widowControl w:val="0"/>
        <w:tabs>
          <w:tab w:val="right" w:leader="dot" w:pos="9072"/>
        </w:tabs>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_Toc13981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第一章 招标公告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_Toc13981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6391FB9">
      <w:pPr>
        <w:pStyle w:val="29"/>
        <w:keepNext w:val="0"/>
        <w:keepLines w:val="0"/>
        <w:pageBreakBefore w:val="0"/>
        <w:widowControl w:val="0"/>
        <w:tabs>
          <w:tab w:val="right" w:leader="dot" w:pos="9072"/>
        </w:tabs>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_Toc9024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第二章 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_Toc9024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01F2F00">
      <w:pPr>
        <w:pStyle w:val="29"/>
        <w:keepNext w:val="0"/>
        <w:keepLines w:val="0"/>
        <w:pageBreakBefore w:val="0"/>
        <w:widowControl w:val="0"/>
        <w:tabs>
          <w:tab w:val="right" w:leader="dot" w:pos="9072"/>
        </w:tabs>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_Toc32321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第三章 评标办法（综合评估法）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_Toc32321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813EE0E">
      <w:pPr>
        <w:pStyle w:val="29"/>
        <w:keepNext w:val="0"/>
        <w:keepLines w:val="0"/>
        <w:pageBreakBefore w:val="0"/>
        <w:widowControl w:val="0"/>
        <w:tabs>
          <w:tab w:val="right" w:leader="dot" w:pos="9072"/>
        </w:tabs>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_Toc31663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lang w:eastAsia="zh-CN"/>
        </w:rPr>
        <w:t>第四章</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合同条款及格式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_Toc31663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AE18200">
      <w:pPr>
        <w:pStyle w:val="25"/>
        <w:keepNext w:val="0"/>
        <w:keepLines w:val="0"/>
        <w:pageBreakBefore w:val="0"/>
        <w:widowControl w:val="0"/>
        <w:tabs>
          <w:tab w:val="right" w:leader="dot" w:pos="9072"/>
        </w:tabs>
        <w:kinsoku/>
        <w:wordWrap/>
        <w:overflowPunct/>
        <w:topLinePunct w:val="0"/>
        <w:autoSpaceDE/>
        <w:autoSpaceDN/>
        <w:bidi w:val="0"/>
        <w:adjustRightInd/>
        <w:snapToGrid/>
        <w:spacing w:before="0" w:after="0" w:line="360" w:lineRule="auto"/>
        <w:ind w:lef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_Toc17540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第二卷</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_Toc17540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B9567EB">
      <w:pPr>
        <w:pStyle w:val="29"/>
        <w:keepNext w:val="0"/>
        <w:keepLines w:val="0"/>
        <w:pageBreakBefore w:val="0"/>
        <w:widowControl w:val="0"/>
        <w:tabs>
          <w:tab w:val="right" w:leader="dot" w:pos="9072"/>
        </w:tabs>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_Toc8536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eastAsia="zh-CN"/>
        </w:rPr>
        <w:t>第五章 发包人要求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_Toc8536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D3C9D09">
      <w:pPr>
        <w:pStyle w:val="25"/>
        <w:keepNext w:val="0"/>
        <w:keepLines w:val="0"/>
        <w:pageBreakBefore w:val="0"/>
        <w:widowControl w:val="0"/>
        <w:tabs>
          <w:tab w:val="right" w:leader="dot" w:pos="9072"/>
        </w:tabs>
        <w:kinsoku/>
        <w:wordWrap/>
        <w:overflowPunct/>
        <w:topLinePunct w:val="0"/>
        <w:autoSpaceDE/>
        <w:autoSpaceDN/>
        <w:bidi w:val="0"/>
        <w:adjustRightInd/>
        <w:snapToGrid/>
        <w:spacing w:before="0" w:after="0" w:line="360" w:lineRule="auto"/>
        <w:ind w:lef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_Toc13521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第三卷</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_Toc13521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3D34630">
      <w:pPr>
        <w:pStyle w:val="29"/>
        <w:keepNext w:val="0"/>
        <w:keepLines w:val="0"/>
        <w:pageBreakBefore w:val="0"/>
        <w:widowControl w:val="0"/>
        <w:tabs>
          <w:tab w:val="right" w:leader="dot" w:pos="9072"/>
        </w:tabs>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_Toc19636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eastAsia="zh-CN"/>
        </w:rPr>
        <w:t>六</w:t>
      </w:r>
      <w:r>
        <w:rPr>
          <w:rFonts w:hint="eastAsia" w:ascii="宋体" w:hAnsi="宋体" w:eastAsia="宋体" w:cs="宋体"/>
          <w:color w:val="auto"/>
          <w:sz w:val="24"/>
          <w:szCs w:val="24"/>
          <w:highlight w:val="none"/>
        </w:rPr>
        <w:t>章 投标文件格式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_Toc19636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0B062A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color w:val="auto"/>
          <w:highlight w:val="none"/>
        </w:rPr>
      </w:pPr>
      <w:r>
        <w:rPr>
          <w:rFonts w:hint="eastAsia" w:ascii="宋体" w:hAnsi="宋体" w:eastAsia="宋体" w:cs="宋体"/>
          <w:color w:val="auto"/>
          <w:sz w:val="24"/>
          <w:szCs w:val="24"/>
          <w:highlight w:val="none"/>
        </w:rPr>
        <w:fldChar w:fldCharType="end"/>
      </w:r>
    </w:p>
    <w:p w14:paraId="576F4972">
      <w:pPr>
        <w:spacing w:line="500" w:lineRule="exact"/>
        <w:jc w:val="center"/>
        <w:outlineLvl w:val="9"/>
        <w:rPr>
          <w:rFonts w:hint="eastAsia" w:ascii="宋体" w:hAnsi="宋体" w:cs="宋体"/>
          <w:color w:val="auto"/>
          <w:sz w:val="30"/>
          <w:szCs w:val="30"/>
          <w:highlight w:val="none"/>
        </w:rPr>
        <w:sectPr>
          <w:headerReference r:id="rId9" w:type="first"/>
          <w:footerReference r:id="rId11" w:type="first"/>
          <w:headerReference r:id="rId8" w:type="default"/>
          <w:footerReference r:id="rId10" w:type="default"/>
          <w:pgSz w:w="11906" w:h="16838"/>
          <w:pgMar w:top="1440" w:right="1080" w:bottom="1440" w:left="1080" w:header="777" w:footer="641" w:gutter="0"/>
          <w:pgNumType w:start="1"/>
          <w:cols w:space="720" w:num="1"/>
          <w:titlePg/>
        </w:sectPr>
      </w:pPr>
      <w:bookmarkStart w:id="4" w:name="_Toc17711"/>
    </w:p>
    <w:p w14:paraId="4E57F725">
      <w:pPr>
        <w:pStyle w:val="54"/>
        <w:rPr>
          <w:rFonts w:hint="eastAsia"/>
          <w:color w:val="auto"/>
          <w:highlight w:val="none"/>
        </w:rPr>
      </w:pPr>
    </w:p>
    <w:p w14:paraId="2550D5A6">
      <w:pPr>
        <w:spacing w:line="500" w:lineRule="exact"/>
        <w:jc w:val="center"/>
        <w:outlineLvl w:val="9"/>
        <w:rPr>
          <w:rFonts w:hint="eastAsia" w:ascii="宋体" w:hAnsi="宋体" w:cs="宋体"/>
          <w:color w:val="auto"/>
          <w:sz w:val="30"/>
          <w:szCs w:val="30"/>
          <w:highlight w:val="none"/>
        </w:rPr>
      </w:pPr>
    </w:p>
    <w:p w14:paraId="4E17424E">
      <w:pPr>
        <w:spacing w:line="500" w:lineRule="exact"/>
        <w:jc w:val="center"/>
        <w:outlineLvl w:val="9"/>
        <w:rPr>
          <w:rFonts w:hint="eastAsia" w:ascii="宋体" w:hAnsi="宋体" w:cs="宋体"/>
          <w:color w:val="auto"/>
          <w:sz w:val="30"/>
          <w:szCs w:val="30"/>
          <w:highlight w:val="none"/>
        </w:rPr>
      </w:pPr>
    </w:p>
    <w:p w14:paraId="0A2B9311">
      <w:pPr>
        <w:spacing w:line="500" w:lineRule="exact"/>
        <w:jc w:val="center"/>
        <w:outlineLvl w:val="9"/>
        <w:rPr>
          <w:rFonts w:hint="eastAsia" w:ascii="宋体" w:hAnsi="宋体" w:cs="宋体"/>
          <w:color w:val="auto"/>
          <w:sz w:val="30"/>
          <w:szCs w:val="30"/>
          <w:highlight w:val="none"/>
        </w:rPr>
      </w:pPr>
    </w:p>
    <w:p w14:paraId="49320A47">
      <w:pPr>
        <w:pStyle w:val="10"/>
        <w:rPr>
          <w:rFonts w:hint="eastAsia" w:ascii="宋体" w:hAnsi="宋体" w:cs="宋体"/>
          <w:color w:val="auto"/>
          <w:sz w:val="30"/>
          <w:szCs w:val="30"/>
          <w:highlight w:val="none"/>
        </w:rPr>
      </w:pPr>
    </w:p>
    <w:p w14:paraId="6DE31059">
      <w:pPr>
        <w:rPr>
          <w:rFonts w:hint="eastAsia" w:ascii="宋体" w:hAnsi="宋体" w:cs="宋体"/>
          <w:color w:val="auto"/>
          <w:sz w:val="30"/>
          <w:szCs w:val="30"/>
          <w:highlight w:val="none"/>
        </w:rPr>
      </w:pPr>
    </w:p>
    <w:p w14:paraId="60B44A5C">
      <w:pPr>
        <w:pStyle w:val="10"/>
        <w:rPr>
          <w:rFonts w:hint="eastAsia" w:ascii="宋体" w:hAnsi="宋体" w:cs="宋体"/>
          <w:color w:val="auto"/>
          <w:sz w:val="30"/>
          <w:szCs w:val="30"/>
          <w:highlight w:val="none"/>
        </w:rPr>
      </w:pPr>
    </w:p>
    <w:p w14:paraId="7712678C">
      <w:pPr>
        <w:rPr>
          <w:rFonts w:hint="eastAsia" w:ascii="宋体" w:hAnsi="宋体" w:cs="宋体"/>
          <w:color w:val="auto"/>
          <w:sz w:val="30"/>
          <w:szCs w:val="30"/>
          <w:highlight w:val="none"/>
        </w:rPr>
      </w:pPr>
    </w:p>
    <w:p w14:paraId="1C3E97D5">
      <w:pPr>
        <w:pStyle w:val="10"/>
        <w:rPr>
          <w:rFonts w:hint="eastAsia"/>
          <w:color w:val="auto"/>
          <w:highlight w:val="none"/>
        </w:rPr>
      </w:pPr>
    </w:p>
    <w:p w14:paraId="6674E8EE">
      <w:pPr>
        <w:pStyle w:val="3"/>
        <w:spacing w:line="500" w:lineRule="exact"/>
        <w:jc w:val="center"/>
        <w:rPr>
          <w:rFonts w:hint="eastAsia" w:ascii="宋体" w:hAnsi="宋体" w:cs="宋体"/>
          <w:color w:val="auto"/>
          <w:sz w:val="32"/>
          <w:szCs w:val="32"/>
          <w:highlight w:val="none"/>
        </w:rPr>
      </w:pPr>
      <w:bookmarkStart w:id="5" w:name="_Toc10516"/>
      <w:bookmarkStart w:id="6" w:name="_Toc19328"/>
      <w:bookmarkStart w:id="7" w:name="_Toc6970"/>
      <w:bookmarkStart w:id="8" w:name="_Toc29509"/>
      <w:r>
        <w:rPr>
          <w:rFonts w:hint="eastAsia" w:ascii="宋体" w:hAnsi="宋体" w:cs="宋体"/>
          <w:color w:val="auto"/>
          <w:sz w:val="32"/>
          <w:szCs w:val="32"/>
          <w:highlight w:val="none"/>
        </w:rPr>
        <w:t>第一卷</w:t>
      </w:r>
      <w:bookmarkEnd w:id="4"/>
      <w:bookmarkEnd w:id="5"/>
      <w:bookmarkEnd w:id="6"/>
      <w:bookmarkEnd w:id="7"/>
      <w:bookmarkEnd w:id="8"/>
    </w:p>
    <w:p w14:paraId="7E9CFFF3">
      <w:pPr>
        <w:spacing w:line="500" w:lineRule="exact"/>
        <w:outlineLvl w:val="9"/>
        <w:rPr>
          <w:rFonts w:hint="eastAsia" w:ascii="宋体" w:hAnsi="宋体" w:cs="宋体"/>
          <w:color w:val="auto"/>
          <w:highlight w:val="none"/>
        </w:rPr>
      </w:pPr>
    </w:p>
    <w:p w14:paraId="69001604">
      <w:pPr>
        <w:outlineLvl w:val="9"/>
        <w:rPr>
          <w:color w:val="auto"/>
          <w:highlight w:val="none"/>
        </w:rPr>
      </w:pPr>
    </w:p>
    <w:p w14:paraId="6D508C78">
      <w:pPr>
        <w:pStyle w:val="4"/>
        <w:numPr>
          <w:ilvl w:val="0"/>
          <w:numId w:val="1"/>
        </w:numPr>
        <w:spacing w:before="0" w:after="0" w:line="360" w:lineRule="auto"/>
        <w:ind w:left="0"/>
        <w:jc w:val="center"/>
        <w:outlineLvl w:val="1"/>
        <w:rPr>
          <w:rFonts w:hint="eastAsia" w:ascii="宋体" w:hAnsi="宋体" w:eastAsia="宋体" w:cs="宋体"/>
          <w:b/>
          <w:bCs/>
          <w:color w:val="auto"/>
          <w:sz w:val="32"/>
          <w:szCs w:val="32"/>
          <w:highlight w:val="none"/>
        </w:rPr>
      </w:pPr>
      <w:bookmarkStart w:id="9" w:name="_Toc809"/>
      <w:bookmarkStart w:id="10" w:name="_Toc5162"/>
      <w:r>
        <w:rPr>
          <w:rFonts w:hint="eastAsia" w:ascii="宋体" w:hAnsi="宋体" w:eastAsia="宋体" w:cs="宋体"/>
          <w:color w:val="auto"/>
          <w:sz w:val="28"/>
          <w:szCs w:val="28"/>
          <w:highlight w:val="none"/>
        </w:rPr>
        <w:br w:type="page"/>
      </w:r>
      <w:r>
        <w:rPr>
          <w:rFonts w:hint="eastAsia" w:ascii="宋体" w:hAnsi="宋体" w:eastAsia="宋体" w:cs="宋体"/>
          <w:b/>
          <w:bCs/>
          <w:color w:val="auto"/>
          <w:sz w:val="32"/>
          <w:szCs w:val="32"/>
          <w:highlight w:val="none"/>
        </w:rPr>
        <w:t xml:space="preserve"> </w:t>
      </w:r>
      <w:bookmarkStart w:id="11" w:name="_Toc3766"/>
      <w:bookmarkStart w:id="12" w:name="_Toc13981"/>
      <w:bookmarkStart w:id="13" w:name="_Toc21631"/>
      <w:r>
        <w:rPr>
          <w:rFonts w:hint="eastAsia" w:ascii="宋体" w:hAnsi="宋体" w:eastAsia="宋体" w:cs="宋体"/>
          <w:b/>
          <w:bCs/>
          <w:color w:val="auto"/>
          <w:sz w:val="32"/>
          <w:szCs w:val="32"/>
          <w:highlight w:val="none"/>
        </w:rPr>
        <w:t>招标公告</w:t>
      </w:r>
      <w:bookmarkEnd w:id="9"/>
      <w:bookmarkEnd w:id="10"/>
      <w:bookmarkEnd w:id="11"/>
      <w:bookmarkEnd w:id="12"/>
      <w:bookmarkEnd w:id="13"/>
    </w:p>
    <w:p w14:paraId="51826CA9">
      <w:pPr>
        <w:numPr>
          <w:ilvl w:val="0"/>
          <w:numId w:val="0"/>
        </w:numPr>
        <w:spacing w:line="360" w:lineRule="auto"/>
        <w:jc w:val="center"/>
        <w:rPr>
          <w:rFonts w:hint="eastAsia" w:ascii="宋体" w:hAnsi="宋体" w:eastAsia="宋体" w:cs="宋体"/>
          <w:b/>
          <w:color w:val="auto"/>
          <w:kern w:val="2"/>
          <w:sz w:val="32"/>
          <w:szCs w:val="32"/>
          <w:highlight w:val="none"/>
          <w:lang w:val="en-US" w:eastAsia="zh-CN" w:bidi="ar-SA"/>
        </w:rPr>
      </w:pPr>
      <w:r>
        <w:rPr>
          <w:rFonts w:hint="eastAsia" w:ascii="宋体" w:hAnsi="宋体" w:cs="宋体"/>
          <w:b/>
          <w:color w:val="auto"/>
          <w:kern w:val="2"/>
          <w:sz w:val="28"/>
          <w:szCs w:val="28"/>
          <w:highlight w:val="none"/>
          <w:lang w:val="en-US" w:eastAsia="zh-CN" w:bidi="ar-SA"/>
        </w:rPr>
        <w:t>洛阳市孟津区发展和改革委员会焦洛平铁路孟津北站站区规划设计项目（项目代码：2407-410308-04-05-471510）</w:t>
      </w:r>
      <w:r>
        <w:rPr>
          <w:rFonts w:hint="eastAsia" w:ascii="宋体" w:hAnsi="宋体" w:eastAsia="宋体" w:cs="宋体"/>
          <w:b/>
          <w:color w:val="auto"/>
          <w:kern w:val="2"/>
          <w:sz w:val="32"/>
          <w:szCs w:val="32"/>
          <w:highlight w:val="none"/>
          <w:lang w:val="en-US" w:eastAsia="zh-CN" w:bidi="ar-SA"/>
        </w:rPr>
        <w:t>招标公告</w:t>
      </w:r>
    </w:p>
    <w:p w14:paraId="51B58292">
      <w:pPr>
        <w:pStyle w:val="32"/>
        <w:pageBreakBefore w:val="0"/>
        <w:kinsoku/>
        <w:wordWrap/>
        <w:overflowPunct/>
        <w:topLinePunct w:val="0"/>
        <w:autoSpaceDE/>
        <w:autoSpaceDN/>
        <w:bidi w:val="0"/>
        <w:spacing w:before="0" w:beforeAutospacing="0" w:after="0" w:afterAutospacing="0"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一、招标条件</w:t>
      </w:r>
    </w:p>
    <w:p w14:paraId="2D1AE1D9">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本招标项目</w:t>
      </w:r>
      <w:r>
        <w:rPr>
          <w:rFonts w:hint="eastAsia" w:cs="宋体"/>
          <w:color w:val="auto"/>
          <w:sz w:val="24"/>
          <w:szCs w:val="24"/>
          <w:highlight w:val="none"/>
          <w:lang w:val="en-US" w:eastAsia="zh-CN"/>
        </w:rPr>
        <w:t>洛阳市孟津区发展和改革委员会焦洛平铁路孟津北站站区规划设计项目</w:t>
      </w:r>
      <w:r>
        <w:rPr>
          <w:rFonts w:hint="eastAsia" w:ascii="宋体" w:hAnsi="宋体" w:eastAsia="宋体" w:cs="宋体"/>
          <w:color w:val="auto"/>
          <w:sz w:val="24"/>
          <w:szCs w:val="24"/>
          <w:highlight w:val="none"/>
        </w:rPr>
        <w:t>，已由相关部门批准，项目业主为</w:t>
      </w:r>
      <w:r>
        <w:rPr>
          <w:rFonts w:hint="eastAsia" w:cs="宋体"/>
          <w:color w:val="auto"/>
          <w:sz w:val="24"/>
          <w:szCs w:val="24"/>
          <w:highlight w:val="none"/>
          <w:lang w:eastAsia="zh-CN"/>
        </w:rPr>
        <w:t>洛阳市孟津区发展和改革委员会</w:t>
      </w:r>
      <w:r>
        <w:rPr>
          <w:rFonts w:hint="eastAsia" w:ascii="宋体" w:hAnsi="宋体" w:eastAsia="宋体" w:cs="宋体"/>
          <w:color w:val="auto"/>
          <w:sz w:val="24"/>
          <w:szCs w:val="24"/>
          <w:highlight w:val="none"/>
        </w:rPr>
        <w:t>，建设资金来自</w:t>
      </w:r>
      <w:r>
        <w:rPr>
          <w:rFonts w:hint="eastAsia" w:cs="宋体"/>
          <w:color w:val="auto"/>
          <w:sz w:val="24"/>
          <w:szCs w:val="24"/>
          <w:highlight w:val="none"/>
          <w:lang w:eastAsia="zh-CN"/>
        </w:rPr>
        <w:t>财政资金</w:t>
      </w:r>
      <w:r>
        <w:rPr>
          <w:rFonts w:hint="eastAsia" w:ascii="宋体" w:hAnsi="宋体" w:eastAsia="宋体" w:cs="宋体"/>
          <w:color w:val="auto"/>
          <w:sz w:val="24"/>
          <w:szCs w:val="24"/>
          <w:highlight w:val="none"/>
        </w:rPr>
        <w:t>，出资比例为100%。招标代理机构为</w:t>
      </w:r>
      <w:r>
        <w:rPr>
          <w:rFonts w:hint="eastAsia" w:ascii="宋体" w:hAnsi="宋体" w:eastAsia="宋体" w:cs="宋体"/>
          <w:color w:val="auto"/>
          <w:sz w:val="24"/>
          <w:szCs w:val="24"/>
          <w:highlight w:val="none"/>
          <w:lang w:eastAsia="zh-CN"/>
        </w:rPr>
        <w:t>河南润创工程管理咨询有限公司</w:t>
      </w:r>
      <w:r>
        <w:rPr>
          <w:rFonts w:hint="eastAsia" w:ascii="宋体" w:hAnsi="宋体" w:eastAsia="宋体" w:cs="宋体"/>
          <w:color w:val="auto"/>
          <w:sz w:val="24"/>
          <w:szCs w:val="24"/>
          <w:highlight w:val="none"/>
        </w:rPr>
        <w:t>。项目已具备招标条件，现进行公开招标。</w:t>
      </w:r>
    </w:p>
    <w:p w14:paraId="7AAABA56">
      <w:pPr>
        <w:pStyle w:val="32"/>
        <w:pageBreakBefore w:val="0"/>
        <w:kinsoku/>
        <w:wordWrap/>
        <w:overflowPunct/>
        <w:topLinePunct w:val="0"/>
        <w:autoSpaceDE/>
        <w:autoSpaceDN/>
        <w:bidi w:val="0"/>
        <w:spacing w:before="0" w:beforeAutospacing="0" w:after="0" w:afterAutospacing="0"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二、项目概况与招标范围</w:t>
      </w:r>
    </w:p>
    <w:p w14:paraId="204EFF06">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1、项目名称：</w:t>
      </w:r>
      <w:r>
        <w:rPr>
          <w:rFonts w:hint="eastAsia" w:cs="宋体"/>
          <w:color w:val="auto"/>
          <w:sz w:val="24"/>
          <w:szCs w:val="24"/>
          <w:highlight w:val="none"/>
          <w:lang w:val="en-US" w:eastAsia="zh-CN"/>
        </w:rPr>
        <w:t>洛阳市孟津区发展和改革委员会焦洛平铁路孟津北站站区规划设计项目</w:t>
      </w:r>
      <w:r>
        <w:rPr>
          <w:rFonts w:hint="eastAsia" w:ascii="宋体" w:hAnsi="宋体" w:eastAsia="宋体" w:cs="宋体"/>
          <w:color w:val="auto"/>
          <w:sz w:val="24"/>
          <w:szCs w:val="24"/>
          <w:highlight w:val="none"/>
        </w:rPr>
        <w:t>；</w:t>
      </w:r>
    </w:p>
    <w:p w14:paraId="1CE1B13E">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rPr>
        <w:t>编号：</w:t>
      </w:r>
      <w:r>
        <w:rPr>
          <w:rFonts w:hint="eastAsia" w:cs="宋体"/>
          <w:color w:val="auto"/>
          <w:sz w:val="24"/>
          <w:szCs w:val="24"/>
          <w:highlight w:val="none"/>
          <w:lang w:eastAsia="zh-CN"/>
        </w:rPr>
        <w:t>孟津工服招标新(2024)0001号</w:t>
      </w:r>
    </w:p>
    <w:p w14:paraId="1C1EB784">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cs="宋体"/>
          <w:color w:val="auto"/>
          <w:sz w:val="24"/>
          <w:szCs w:val="24"/>
          <w:highlight w:val="none"/>
          <w:lang w:eastAsia="zh-CN"/>
        </w:rPr>
        <w:t>项目代码：</w:t>
      </w:r>
      <w:r>
        <w:rPr>
          <w:rFonts w:hint="eastAsia" w:cs="宋体"/>
          <w:color w:val="auto"/>
          <w:sz w:val="24"/>
          <w:szCs w:val="24"/>
          <w:highlight w:val="none"/>
          <w:lang w:val="en-US" w:eastAsia="zh-CN"/>
        </w:rPr>
        <w:t>2407-410308-04-05-471510</w:t>
      </w:r>
      <w:r>
        <w:rPr>
          <w:rFonts w:hint="eastAsia" w:cs="宋体"/>
          <w:color w:val="auto"/>
          <w:sz w:val="24"/>
          <w:szCs w:val="24"/>
          <w:highlight w:val="none"/>
          <w:lang w:eastAsia="zh-CN"/>
        </w:rPr>
        <w:t xml:space="preserve">        </w:t>
      </w:r>
    </w:p>
    <w:p w14:paraId="4F4E0867">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、资金来源及出资比例：</w:t>
      </w:r>
      <w:r>
        <w:rPr>
          <w:rFonts w:hint="eastAsia" w:cs="宋体"/>
          <w:color w:val="auto"/>
          <w:sz w:val="24"/>
          <w:szCs w:val="24"/>
          <w:highlight w:val="none"/>
          <w:lang w:eastAsia="zh-CN"/>
        </w:rPr>
        <w:t>财政资金</w:t>
      </w:r>
      <w:r>
        <w:rPr>
          <w:rFonts w:hint="eastAsia" w:ascii="宋体" w:hAnsi="宋体" w:eastAsia="宋体" w:cs="宋体"/>
          <w:color w:val="auto"/>
          <w:sz w:val="24"/>
          <w:szCs w:val="24"/>
          <w:highlight w:val="none"/>
        </w:rPr>
        <w:t>，100%；</w:t>
      </w:r>
    </w:p>
    <w:p w14:paraId="5DDDD1A8">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、项目概况：</w:t>
      </w:r>
      <w:r>
        <w:rPr>
          <w:rFonts w:hint="eastAsia" w:cs="宋体"/>
          <w:color w:val="auto"/>
          <w:sz w:val="24"/>
          <w:szCs w:val="24"/>
          <w:highlight w:val="none"/>
          <w:lang w:eastAsia="zh-CN"/>
        </w:rPr>
        <w:t>本项目</w:t>
      </w:r>
      <w:r>
        <w:rPr>
          <w:rFonts w:hint="eastAsia" w:ascii="宋体" w:hAnsi="宋体" w:eastAsia="宋体" w:cs="宋体"/>
          <w:color w:val="auto"/>
          <w:sz w:val="24"/>
          <w:szCs w:val="24"/>
          <w:highlight w:val="none"/>
          <w:lang w:val="en-US" w:eastAsia="zh-CN"/>
        </w:rPr>
        <w:t>委托规划焦洛平铁路孟津北站站区。规划范围为：北至世纪大道，西至花苑路，南至大河路，东至208国道区域，合计约0.8平方公里。设计内容主要包括：交通规划研究（涉铁通道交通专题）、站区概念性城市设计方案、站前广场详细规划方案研究。</w:t>
      </w:r>
    </w:p>
    <w:p w14:paraId="368A154B">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、招标范围：</w:t>
      </w:r>
      <w:r>
        <w:rPr>
          <w:rFonts w:hint="eastAsia" w:ascii="宋体" w:hAnsi="宋体" w:eastAsia="宋体" w:cs="宋体"/>
          <w:color w:val="auto"/>
          <w:sz w:val="24"/>
          <w:szCs w:val="24"/>
          <w:highlight w:val="none"/>
          <w:lang w:val="en-US" w:eastAsia="zh-CN"/>
        </w:rPr>
        <w:t>招标文件、答疑（如有）范围内的全部内容。</w:t>
      </w:r>
    </w:p>
    <w:p w14:paraId="615E5C1F">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、质量要求：符合国家、行业、地方政府有关法律法规及技术规范要求。</w:t>
      </w:r>
    </w:p>
    <w:p w14:paraId="55FF9C10">
      <w:pPr>
        <w:pStyle w:val="32"/>
        <w:spacing w:before="0" w:beforeAutospacing="0" w:after="0" w:afterAutospacing="0" w:line="360" w:lineRule="auto"/>
        <w:ind w:firstLine="480" w:firstLineChars="200"/>
        <w:jc w:val="both"/>
        <w:rPr>
          <w:rFonts w:hint="eastAsia" w:cs="宋体"/>
          <w:color w:val="auto"/>
          <w:highlight w:val="none"/>
          <w:lang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服务周期</w:t>
      </w:r>
      <w:r>
        <w:rPr>
          <w:rFonts w:hint="eastAsia" w:ascii="宋体" w:hAnsi="宋体" w:eastAsia="宋体" w:cs="宋体"/>
          <w:color w:val="auto"/>
          <w:sz w:val="24"/>
          <w:szCs w:val="24"/>
          <w:highlight w:val="none"/>
        </w:rPr>
        <w:t>：</w:t>
      </w:r>
      <w:r>
        <w:rPr>
          <w:rFonts w:hint="eastAsia" w:cs="宋体"/>
          <w:color w:val="auto"/>
          <w:highlight w:val="none"/>
          <w:lang w:eastAsia="zh-CN"/>
        </w:rPr>
        <w:t>自签订合同之日起60日历天</w:t>
      </w:r>
    </w:p>
    <w:p w14:paraId="346C911E">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标段划分：本项目共划分为</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个标段。</w:t>
      </w:r>
    </w:p>
    <w:p w14:paraId="144A40A7">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i w:val="0"/>
          <w:iCs w:val="0"/>
          <w:caps w:val="0"/>
          <w:color w:val="auto"/>
          <w:spacing w:val="0"/>
          <w:sz w:val="24"/>
          <w:szCs w:val="24"/>
          <w:highlight w:val="none"/>
          <w:shd w:val="clear" w:fill="FFFFFF"/>
        </w:rPr>
        <w:t>最高投标限价（预算控制金额）</w:t>
      </w:r>
      <w:r>
        <w:rPr>
          <w:rFonts w:hint="eastAsia" w:ascii="宋体" w:hAnsi="宋体" w:eastAsia="宋体" w:cs="宋体"/>
          <w:color w:val="auto"/>
          <w:sz w:val="24"/>
          <w:szCs w:val="24"/>
          <w:highlight w:val="none"/>
          <w:lang w:val="en-US" w:eastAsia="zh-CN"/>
        </w:rPr>
        <w:t>：</w:t>
      </w:r>
      <w:r>
        <w:rPr>
          <w:rFonts w:hint="eastAsia" w:cs="宋体"/>
          <w:color w:val="auto"/>
          <w:sz w:val="24"/>
          <w:szCs w:val="24"/>
          <w:highlight w:val="none"/>
          <w:lang w:val="en-US" w:eastAsia="zh-CN"/>
        </w:rPr>
        <w:t>1200000.00</w:t>
      </w:r>
      <w:r>
        <w:rPr>
          <w:rFonts w:hint="eastAsia" w:ascii="宋体" w:hAnsi="宋体" w:eastAsia="宋体" w:cs="宋体"/>
          <w:color w:val="auto"/>
          <w:sz w:val="24"/>
          <w:szCs w:val="24"/>
          <w:highlight w:val="none"/>
          <w:lang w:val="en-US" w:eastAsia="zh-CN"/>
        </w:rPr>
        <w:t>元。</w:t>
      </w:r>
      <w:r>
        <w:rPr>
          <w:rFonts w:hint="eastAsia" w:ascii="宋体" w:hAnsi="宋体" w:eastAsia="宋体" w:cs="宋体"/>
          <w:color w:val="auto"/>
          <w:sz w:val="24"/>
          <w:szCs w:val="24"/>
          <w:highlight w:val="none"/>
          <w:lang w:val="en-US" w:eastAsia="zh-CN"/>
        </w:rPr>
        <w:tab/>
      </w:r>
    </w:p>
    <w:p w14:paraId="26A5FAA2">
      <w:pPr>
        <w:pStyle w:val="32"/>
        <w:pageBreakBefore w:val="0"/>
        <w:kinsoku/>
        <w:wordWrap/>
        <w:overflowPunct/>
        <w:topLinePunct w:val="0"/>
        <w:autoSpaceDE/>
        <w:autoSpaceDN/>
        <w:bidi w:val="0"/>
        <w:spacing w:before="0" w:beforeAutospacing="0" w:after="0" w:afterAutospacing="0"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三、投标人资格要求</w:t>
      </w:r>
    </w:p>
    <w:p w14:paraId="2B1F00CA">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1、满足《中华人民共和国政府采购法》第二十二条规定；</w:t>
      </w:r>
    </w:p>
    <w:p w14:paraId="517CB950">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2、落实政府采购政策满足的资格要求：</w:t>
      </w:r>
    </w:p>
    <w:p w14:paraId="3BFC151E">
      <w:pPr>
        <w:pStyle w:val="32"/>
        <w:pageBreakBefore w:val="0"/>
        <w:kinsoku/>
        <w:wordWrap/>
        <w:overflowPunct/>
        <w:topLinePunct w:val="0"/>
        <w:autoSpaceDE/>
        <w:autoSpaceDN/>
        <w:bidi w:val="0"/>
        <w:spacing w:before="0" w:beforeAutospacing="0" w:after="0" w:afterAutospacing="0" w:line="360" w:lineRule="auto"/>
        <w:ind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（1）本项目</w:t>
      </w:r>
      <w:r>
        <w:rPr>
          <w:rFonts w:hint="eastAsia" w:cs="宋体"/>
          <w:b/>
          <w:bCs/>
          <w:color w:val="auto"/>
          <w:sz w:val="24"/>
          <w:szCs w:val="24"/>
          <w:highlight w:val="none"/>
          <w:lang w:val="en-US" w:eastAsia="zh-CN"/>
        </w:rPr>
        <w:t>支持</w:t>
      </w:r>
      <w:r>
        <w:rPr>
          <w:rFonts w:hint="eastAsia" w:ascii="宋体" w:hAnsi="宋体" w:eastAsia="宋体" w:cs="宋体"/>
          <w:b/>
          <w:bCs/>
          <w:color w:val="auto"/>
          <w:sz w:val="24"/>
          <w:szCs w:val="24"/>
          <w:highlight w:val="none"/>
          <w:lang w:val="en-US" w:eastAsia="zh-CN"/>
        </w:rPr>
        <w:t>中小微企业（监狱企业、残疾人福利性企业视同小微企业）。节约能源，保护环境，支持不发达、少数民族地区的企业，促进自主创新产业发展等政府采购政策。</w:t>
      </w:r>
    </w:p>
    <w:p w14:paraId="61B99288">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（2）根据洛财购[2021]4号文件要求，参加政府采购项目的中小企业供应商，持中标(成交)通知书可向金融机构申请合同融资。详情请登录洛阳市政府采购网（</w:t>
      </w:r>
      <w:r>
        <w:rPr>
          <w:rFonts w:hint="eastAsia" w:cs="宋体"/>
          <w:color w:val="auto"/>
          <w:sz w:val="24"/>
          <w:szCs w:val="24"/>
          <w:highlight w:val="none"/>
          <w:lang w:val="en-US" w:eastAsia="zh-CN"/>
        </w:rPr>
        <w:t>https://luoyang.zfcg.henan.gov.cn/</w:t>
      </w:r>
      <w:r>
        <w:rPr>
          <w:rFonts w:hint="eastAsia" w:ascii="宋体" w:hAnsi="宋体" w:eastAsia="宋体" w:cs="宋体"/>
          <w:color w:val="auto"/>
          <w:sz w:val="24"/>
          <w:szCs w:val="24"/>
          <w:highlight w:val="none"/>
          <w:lang w:val="en-US" w:eastAsia="zh-CN"/>
        </w:rPr>
        <w:t>），进入网站通知公告窗口了解金融机构提供的融资服务内容。</w:t>
      </w:r>
    </w:p>
    <w:p w14:paraId="2E0B5EC6">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3、本项目的特定资格要求：</w:t>
      </w:r>
    </w:p>
    <w:p w14:paraId="21870BBA">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b/>
          <w:bCs/>
          <w:color w:val="auto"/>
          <w:sz w:val="24"/>
          <w:szCs w:val="24"/>
          <w:highlight w:val="none"/>
        </w:rPr>
      </w:pP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rPr>
        <w:t>1、投标人应是独立承担民事责任能力的法人单位、其他组织，具有有效的营业执照（或事业单位法人证书）、组织机构代码证、税务登记证或三证合一营业执照等证明资料。</w:t>
      </w:r>
      <w:r>
        <w:rPr>
          <w:rFonts w:hint="eastAsia" w:ascii="宋体" w:hAnsi="宋体" w:eastAsia="宋体" w:cs="宋体"/>
          <w:b/>
          <w:bCs/>
          <w:color w:val="auto"/>
          <w:sz w:val="24"/>
          <w:szCs w:val="24"/>
          <w:highlight w:val="none"/>
        </w:rPr>
        <w:t>（须在投标文件中附营业执照或事业单位登记证书</w:t>
      </w:r>
      <w:r>
        <w:rPr>
          <w:rFonts w:hint="eastAsia" w:ascii="宋体" w:hAnsi="宋体" w:eastAsia="宋体" w:cs="宋体"/>
          <w:b/>
          <w:bCs/>
          <w:color w:val="auto"/>
          <w:sz w:val="24"/>
          <w:szCs w:val="24"/>
          <w:highlight w:val="none"/>
          <w:lang w:eastAsia="zh-CN"/>
        </w:rPr>
        <w:t>的</w:t>
      </w:r>
      <w:r>
        <w:rPr>
          <w:rFonts w:hint="eastAsia" w:ascii="宋体" w:hAnsi="宋体" w:eastAsia="宋体" w:cs="宋体"/>
          <w:b/>
          <w:bCs/>
          <w:color w:val="auto"/>
          <w:sz w:val="24"/>
          <w:szCs w:val="24"/>
          <w:highlight w:val="none"/>
        </w:rPr>
        <w:t>原件扫描件，并加盖投标单位公章。）</w:t>
      </w:r>
    </w:p>
    <w:p w14:paraId="1143D700">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rPr>
        <w:t>2、投标人需</w:t>
      </w:r>
      <w:r>
        <w:rPr>
          <w:rFonts w:hint="eastAsia" w:ascii="宋体" w:hAnsi="宋体" w:eastAsia="宋体" w:cs="宋体"/>
          <w:color w:val="auto"/>
          <w:sz w:val="24"/>
          <w:szCs w:val="24"/>
          <w:highlight w:val="none"/>
          <w:lang w:val="en-US" w:eastAsia="zh-CN"/>
        </w:rPr>
        <w:t>具备城乡规划编制乙级以上</w:t>
      </w:r>
      <w:r>
        <w:rPr>
          <w:rFonts w:hint="eastAsia" w:cs="宋体"/>
          <w:color w:val="auto"/>
          <w:sz w:val="24"/>
          <w:szCs w:val="24"/>
          <w:highlight w:val="none"/>
          <w:lang w:val="en-US" w:eastAsia="zh-CN"/>
        </w:rPr>
        <w:t>（含乙级）</w:t>
      </w:r>
      <w:r>
        <w:rPr>
          <w:rFonts w:hint="eastAsia" w:ascii="宋体" w:hAnsi="宋体" w:eastAsia="宋体" w:cs="宋体"/>
          <w:color w:val="auto"/>
          <w:sz w:val="24"/>
          <w:szCs w:val="24"/>
          <w:highlight w:val="none"/>
          <w:lang w:val="en-US" w:eastAsia="zh-CN"/>
        </w:rPr>
        <w:t>资质，</w:t>
      </w:r>
      <w:r>
        <w:rPr>
          <w:rFonts w:hint="eastAsia" w:cs="宋体"/>
          <w:color w:val="auto"/>
          <w:sz w:val="24"/>
          <w:szCs w:val="24"/>
          <w:highlight w:val="none"/>
          <w:lang w:val="en-US" w:eastAsia="zh-CN"/>
        </w:rPr>
        <w:t>并</w:t>
      </w:r>
      <w:r>
        <w:rPr>
          <w:rFonts w:hint="eastAsia" w:ascii="宋体" w:hAnsi="宋体" w:eastAsia="宋体" w:cs="宋体"/>
          <w:color w:val="auto"/>
          <w:sz w:val="24"/>
          <w:szCs w:val="24"/>
          <w:highlight w:val="none"/>
          <w:lang w:val="en-US" w:eastAsia="zh-CN"/>
        </w:rPr>
        <w:t>同时具备工程设计综合甲级资质</w:t>
      </w:r>
      <w:r>
        <w:rPr>
          <w:rFonts w:hint="eastAsia" w:ascii="宋体" w:hAnsi="宋体" w:eastAsia="宋体" w:cs="宋体"/>
          <w:b/>
          <w:bCs/>
          <w:color w:val="auto"/>
          <w:sz w:val="24"/>
          <w:szCs w:val="24"/>
          <w:highlight w:val="none"/>
        </w:rPr>
        <w:t>（须在投标文件中附证书的原件扫描件，并加盖单位公章。）</w:t>
      </w:r>
    </w:p>
    <w:p w14:paraId="4804E122">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b/>
          <w:bCs/>
          <w:color w:val="auto"/>
          <w:sz w:val="24"/>
          <w:szCs w:val="24"/>
          <w:highlight w:val="none"/>
        </w:rPr>
      </w:pP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rPr>
        <w:t>3、投标人拟派项目负责人具有</w:t>
      </w:r>
      <w:r>
        <w:rPr>
          <w:rFonts w:hint="eastAsia" w:ascii="宋体" w:hAnsi="宋体" w:eastAsia="宋体" w:cs="宋体"/>
          <w:color w:val="auto"/>
          <w:sz w:val="24"/>
          <w:szCs w:val="24"/>
          <w:highlight w:val="none"/>
          <w:lang w:val="en-US" w:eastAsia="zh-CN"/>
        </w:rPr>
        <w:t>注册城乡规划师执业资格</w:t>
      </w:r>
      <w:r>
        <w:rPr>
          <w:rFonts w:hint="eastAsia" w:ascii="宋体" w:hAnsi="宋体" w:eastAsia="宋体" w:cs="宋体"/>
          <w:b/>
          <w:bCs/>
          <w:color w:val="auto"/>
          <w:sz w:val="24"/>
          <w:szCs w:val="24"/>
          <w:highlight w:val="none"/>
        </w:rPr>
        <w:t>（须在投标文件中附</w:t>
      </w:r>
      <w:r>
        <w:rPr>
          <w:rFonts w:hint="eastAsia" w:ascii="宋体" w:hAnsi="宋体" w:eastAsia="宋体" w:cs="宋体"/>
          <w:b/>
          <w:bCs/>
          <w:color w:val="auto"/>
          <w:sz w:val="24"/>
          <w:szCs w:val="24"/>
          <w:highlight w:val="none"/>
          <w:lang w:eastAsia="zh-CN"/>
        </w:rPr>
        <w:t>以上</w:t>
      </w:r>
      <w:r>
        <w:rPr>
          <w:rFonts w:hint="eastAsia" w:ascii="宋体" w:hAnsi="宋体" w:eastAsia="宋体" w:cs="宋体"/>
          <w:b/>
          <w:bCs/>
          <w:color w:val="auto"/>
          <w:sz w:val="24"/>
          <w:szCs w:val="24"/>
          <w:highlight w:val="none"/>
        </w:rPr>
        <w:t>证明材料的</w:t>
      </w:r>
      <w:r>
        <w:rPr>
          <w:rFonts w:hint="eastAsia" w:ascii="宋体" w:hAnsi="宋体" w:eastAsia="宋体" w:cs="宋体"/>
          <w:b/>
          <w:bCs/>
          <w:color w:val="auto"/>
          <w:sz w:val="24"/>
          <w:szCs w:val="24"/>
          <w:highlight w:val="none"/>
          <w:lang w:eastAsia="zh-CN"/>
        </w:rPr>
        <w:t>原件</w:t>
      </w:r>
      <w:r>
        <w:rPr>
          <w:rFonts w:hint="eastAsia" w:ascii="宋体" w:hAnsi="宋体" w:eastAsia="宋体" w:cs="宋体"/>
          <w:b/>
          <w:bCs/>
          <w:color w:val="auto"/>
          <w:sz w:val="24"/>
          <w:szCs w:val="24"/>
          <w:highlight w:val="none"/>
        </w:rPr>
        <w:t>扫描件，并加盖单位公章。）</w:t>
      </w:r>
    </w:p>
    <w:p w14:paraId="2BE81D75">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根据洛财购[2021]11号文件，投标供应商须按照规定提供“洛阳市政府采购供应商信用承诺函”（格式详见磋商文件），采购人有权在签订合同前要求成交单位提供相关证明材料以核实成交单位承诺事项的真实性；</w:t>
      </w:r>
    </w:p>
    <w:p w14:paraId="05EE96A8">
      <w:pPr>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sz w:val="24"/>
          <w:szCs w:val="24"/>
          <w:highlight w:val="none"/>
          <w:lang w:val="en-US" w:eastAsia="zh-CN"/>
        </w:rPr>
        <w:t>3.5、</w:t>
      </w:r>
      <w:r>
        <w:rPr>
          <w:rFonts w:hint="eastAsia" w:ascii="宋体" w:hAnsi="宋体" w:eastAsia="宋体" w:cs="宋体"/>
          <w:color w:val="auto"/>
          <w:sz w:val="24"/>
          <w:szCs w:val="24"/>
          <w:highlight w:val="none"/>
          <w:lang w:val="en-US" w:eastAsia="zh-CN"/>
        </w:rPr>
        <w:t>本次</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en-US" w:eastAsia="zh-CN"/>
        </w:rPr>
        <w:t>不接受联合体投标；与</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en-US" w:eastAsia="zh-CN"/>
        </w:rPr>
        <w:t>人存在利害关系可能影响招标公正性的单位，不得参加投标。单位负责人为同一人或存在控股、管理关系的不同单位，不得参加本项目投标，否则，相关</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均无效</w:t>
      </w:r>
      <w:r>
        <w:rPr>
          <w:rFonts w:hint="eastAsia" w:ascii="宋体" w:hAnsi="宋体" w:eastAsia="宋体" w:cs="宋体"/>
          <w:color w:val="auto"/>
          <w:kern w:val="0"/>
          <w:sz w:val="24"/>
          <w:szCs w:val="24"/>
          <w:highlight w:val="none"/>
          <w:lang w:val="en-US" w:eastAsia="zh-CN" w:bidi="ar-SA"/>
        </w:rPr>
        <w:t>。</w:t>
      </w:r>
    </w:p>
    <w:p w14:paraId="78EB5083">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6、本次招标实行资格后审，资格审查的具体要求见招标文件。资格审查不合格的投标人投标文件将按无效标处理。</w:t>
      </w:r>
    </w:p>
    <w:p w14:paraId="7EB80B48">
      <w:pPr>
        <w:pStyle w:val="32"/>
        <w:pageBreakBefore w:val="0"/>
        <w:kinsoku/>
        <w:wordWrap/>
        <w:overflowPunct/>
        <w:topLinePunct w:val="0"/>
        <w:autoSpaceDE/>
        <w:autoSpaceDN/>
        <w:bidi w:val="0"/>
        <w:spacing w:before="0" w:beforeAutospacing="0" w:after="0" w:afterAutospacing="0"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四、招标文件的获取</w:t>
      </w:r>
    </w:p>
    <w:p w14:paraId="1A3AB8A7">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次招标文件在网上获取，请登录洛阳市公共资源交易中心网站（lyggzyjy.ly.gov.cn），点击“http://61.54.85.189/tpbidder”进入“洛阳市电子招投标交易平台”进行用户注册，并办理CA数字证书。详见洛阳市公共资源交易中心网站—办事指南—办事流程—新交易平台使用手册。</w:t>
      </w:r>
    </w:p>
    <w:p w14:paraId="64117790">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2、办理数字证书后，请于20</w:t>
      </w:r>
      <w:r>
        <w:rPr>
          <w:rFonts w:hint="eastAsia" w:cs="宋体"/>
          <w:color w:val="auto"/>
          <w:sz w:val="24"/>
          <w:szCs w:val="24"/>
          <w:highlight w:val="none"/>
          <w:lang w:val="en-US" w:eastAsia="zh-CN"/>
        </w:rPr>
        <w:t>24</w:t>
      </w:r>
      <w:r>
        <w:rPr>
          <w:rFonts w:hint="eastAsia" w:ascii="宋体" w:hAnsi="宋体" w:eastAsia="宋体" w:cs="宋体"/>
          <w:color w:val="auto"/>
          <w:sz w:val="24"/>
          <w:szCs w:val="24"/>
          <w:highlight w:val="none"/>
        </w:rPr>
        <w:t>年</w:t>
      </w:r>
      <w:r>
        <w:rPr>
          <w:rFonts w:hint="eastAsia" w:cs="宋体"/>
          <w:color w:val="auto"/>
          <w:sz w:val="24"/>
          <w:szCs w:val="24"/>
          <w:highlight w:val="none"/>
          <w:lang w:val="en-US" w:eastAsia="zh-CN"/>
        </w:rPr>
        <w:t>09</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19</w:t>
      </w:r>
      <w:r>
        <w:rPr>
          <w:rFonts w:hint="eastAsia" w:ascii="宋体" w:hAnsi="宋体" w:eastAsia="宋体" w:cs="宋体"/>
          <w:color w:val="auto"/>
          <w:sz w:val="24"/>
          <w:szCs w:val="24"/>
          <w:highlight w:val="none"/>
        </w:rPr>
        <w:t>日至202</w:t>
      </w: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cs="宋体"/>
          <w:color w:val="auto"/>
          <w:sz w:val="24"/>
          <w:szCs w:val="24"/>
          <w:highlight w:val="none"/>
          <w:lang w:val="en-US" w:eastAsia="zh-CN"/>
        </w:rPr>
        <w:t>09</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25</w:t>
      </w:r>
      <w:r>
        <w:rPr>
          <w:rFonts w:hint="eastAsia" w:ascii="宋体" w:hAnsi="宋体" w:eastAsia="宋体" w:cs="宋体"/>
          <w:color w:val="auto"/>
          <w:sz w:val="24"/>
          <w:szCs w:val="24"/>
          <w:highlight w:val="none"/>
        </w:rPr>
        <w:t>日24:00，登录洛阳市公共资源交易中心网站，点击“http://61.54.85.189/tpbidder”，登录后，免费下载招标文件。如投多个标段，则应就所投每个标段分别下载获取。联合体投标的，由联合体牵头人完成招标文件下载。</w:t>
      </w:r>
    </w:p>
    <w:p w14:paraId="7106A615">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3、获取招标文件后，请到洛阳市公共资源交易中心网站—办事指南—下载中心栏目下载并安装最新版本投标文件制作软件，查看招标文件和制作电子投标文件。</w:t>
      </w:r>
    </w:p>
    <w:p w14:paraId="29C7BA4B">
      <w:pPr>
        <w:pStyle w:val="32"/>
        <w:pageBreakBefore w:val="0"/>
        <w:kinsoku/>
        <w:wordWrap/>
        <w:overflowPunct/>
        <w:topLinePunct w:val="0"/>
        <w:autoSpaceDE/>
        <w:autoSpaceDN/>
        <w:bidi w:val="0"/>
        <w:spacing w:before="0" w:beforeAutospacing="0" w:after="0" w:afterAutospacing="0"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五、投标文件的递交</w:t>
      </w:r>
    </w:p>
    <w:p w14:paraId="68070635">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1、投标文件递交的截止时间（投标截止时间）为20</w:t>
      </w:r>
      <w:r>
        <w:rPr>
          <w:rFonts w:hint="eastAsia" w:cs="宋体"/>
          <w:color w:val="auto"/>
          <w:sz w:val="24"/>
          <w:szCs w:val="24"/>
          <w:highlight w:val="none"/>
          <w:lang w:val="en-US" w:eastAsia="zh-CN"/>
        </w:rPr>
        <w:t>24</w:t>
      </w:r>
      <w:r>
        <w:rPr>
          <w:rFonts w:hint="eastAsia" w:ascii="宋体" w:hAnsi="宋体" w:eastAsia="宋体" w:cs="宋体"/>
          <w:color w:val="auto"/>
          <w:sz w:val="24"/>
          <w:szCs w:val="24"/>
          <w:highlight w:val="none"/>
        </w:rPr>
        <w:t>年</w:t>
      </w:r>
      <w:r>
        <w:rPr>
          <w:rFonts w:hint="eastAsia" w:cs="宋体"/>
          <w:color w:val="auto"/>
          <w:sz w:val="24"/>
          <w:szCs w:val="24"/>
          <w:highlight w:val="none"/>
          <w:lang w:val="en-US" w:eastAsia="zh-CN"/>
        </w:rPr>
        <w:t>10</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11</w:t>
      </w:r>
      <w:r>
        <w:rPr>
          <w:rFonts w:hint="eastAsia" w:ascii="宋体" w:hAnsi="宋体" w:eastAsia="宋体" w:cs="宋体"/>
          <w:color w:val="auto"/>
          <w:sz w:val="24"/>
          <w:szCs w:val="24"/>
          <w:highlight w:val="none"/>
        </w:rPr>
        <w:t>日</w:t>
      </w:r>
      <w:r>
        <w:rPr>
          <w:rFonts w:hint="eastAsia" w:cs="宋体"/>
          <w:color w:val="auto"/>
          <w:sz w:val="24"/>
          <w:szCs w:val="24"/>
          <w:highlight w:val="none"/>
          <w:lang w:val="en-US" w:eastAsia="zh-CN"/>
        </w:rPr>
        <w:t>09</w:t>
      </w:r>
      <w:r>
        <w:rPr>
          <w:rFonts w:hint="eastAsia" w:ascii="宋体" w:hAnsi="宋体" w:eastAsia="宋体" w:cs="宋体"/>
          <w:color w:val="auto"/>
          <w:sz w:val="24"/>
          <w:szCs w:val="24"/>
          <w:highlight w:val="none"/>
        </w:rPr>
        <w:t>时</w:t>
      </w:r>
      <w:r>
        <w:rPr>
          <w:rFonts w:hint="eastAsia" w:cs="宋体"/>
          <w:color w:val="auto"/>
          <w:sz w:val="24"/>
          <w:szCs w:val="24"/>
          <w:highlight w:val="none"/>
          <w:lang w:val="en-US" w:eastAsia="zh-CN"/>
        </w:rPr>
        <w:t>10</w:t>
      </w:r>
      <w:r>
        <w:rPr>
          <w:rFonts w:hint="eastAsia" w:ascii="宋体" w:hAnsi="宋体" w:eastAsia="宋体" w:cs="宋体"/>
          <w:color w:val="auto"/>
          <w:sz w:val="24"/>
          <w:szCs w:val="24"/>
          <w:highlight w:val="none"/>
        </w:rPr>
        <w:t>分 (北京时间)。</w:t>
      </w:r>
    </w:p>
    <w:p w14:paraId="78DFB6B6">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2、投标文件接收地点及开标地点为洛阳市</w:t>
      </w:r>
      <w:r>
        <w:rPr>
          <w:rFonts w:hint="eastAsia" w:cs="宋体"/>
          <w:color w:val="auto"/>
          <w:sz w:val="24"/>
          <w:szCs w:val="24"/>
          <w:highlight w:val="none"/>
          <w:lang w:eastAsia="zh-CN"/>
        </w:rPr>
        <w:t>孟津区</w:t>
      </w:r>
      <w:r>
        <w:rPr>
          <w:rFonts w:hint="eastAsia" w:ascii="宋体" w:hAnsi="宋体" w:eastAsia="宋体" w:cs="宋体"/>
          <w:color w:val="auto"/>
          <w:sz w:val="24"/>
          <w:szCs w:val="24"/>
          <w:highlight w:val="none"/>
        </w:rPr>
        <w:t>公共资源交易中心开标</w:t>
      </w:r>
      <w:r>
        <w:rPr>
          <w:rFonts w:hint="eastAsia" w:cs="宋体"/>
          <w:color w:val="auto"/>
          <w:sz w:val="24"/>
          <w:szCs w:val="24"/>
          <w:highlight w:val="none"/>
          <w:lang w:val="en-US" w:eastAsia="zh-CN"/>
        </w:rPr>
        <w:t>一</w:t>
      </w:r>
      <w:r>
        <w:rPr>
          <w:rFonts w:hint="eastAsia" w:ascii="宋体" w:hAnsi="宋体" w:eastAsia="宋体" w:cs="宋体"/>
          <w:color w:val="auto"/>
          <w:sz w:val="24"/>
          <w:szCs w:val="24"/>
          <w:highlight w:val="none"/>
        </w:rPr>
        <w:t>室。</w:t>
      </w:r>
    </w:p>
    <w:p w14:paraId="7161163E">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3、投标人应在投标截止时间前，通过互联网使用CA 数字证书登录洛阳市公共资源交易中心网站，将加密的投标文件上传至“洛阳市电子招投标交易平台”指定位置，上传成功后将得到上传成功的确认。投标人应充分考虑上传文件时的不可预见因素，未在投标截止时间前完成上传的，视为逾期送达，洛阳市电子招投标交易平台将拒绝接收。 </w:t>
      </w:r>
    </w:p>
    <w:p w14:paraId="1CAE2D69">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4、本项目采用远程不见面交易的模式，开标当日，投标人无需到开标现场参加开标会议，投标人应当在投标截止时间前，登录到不见面开标大厅（</w:t>
      </w:r>
      <w:r>
        <w:rPr>
          <w:rFonts w:hint="eastAsia" w:cs="宋体"/>
          <w:color w:val="auto"/>
          <w:sz w:val="24"/>
          <w:szCs w:val="24"/>
          <w:highlight w:val="none"/>
          <w:lang w:eastAsia="zh-CN"/>
        </w:rPr>
        <w:t>http://61.54.85.189/BidOpening</w:t>
      </w:r>
      <w:r>
        <w:rPr>
          <w:rFonts w:hint="eastAsia" w:ascii="宋体" w:hAnsi="宋体" w:eastAsia="宋体" w:cs="宋体"/>
          <w:color w:val="auto"/>
          <w:sz w:val="24"/>
          <w:szCs w:val="24"/>
          <w:highlight w:val="none"/>
        </w:rPr>
        <w:t>），在线准时参加开标活动并进行投标文件解密等。因投标人原因未能解密、解密失败或解密超时的将被拒绝。请参照洛阳市公共资源交易中心首页-办事指南-下载中心-新交易平台使用手册。</w:t>
      </w:r>
    </w:p>
    <w:p w14:paraId="5063790A">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5、除电子投标文件外，投标时不再接受任何纸质文件、资料等。逾期送达的或者未送达指定地点的投标文件，招标人不予受理。 </w:t>
      </w:r>
    </w:p>
    <w:p w14:paraId="6AFF2156">
      <w:pPr>
        <w:pStyle w:val="32"/>
        <w:pageBreakBefore w:val="0"/>
        <w:kinsoku/>
        <w:wordWrap/>
        <w:overflowPunct/>
        <w:topLinePunct w:val="0"/>
        <w:autoSpaceDE/>
        <w:autoSpaceDN/>
        <w:bidi w:val="0"/>
        <w:spacing w:before="0" w:beforeAutospacing="0" w:after="0" w:afterAutospacing="0"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六、提出异议的渠道和方式</w:t>
      </w:r>
    </w:p>
    <w:p w14:paraId="7C9DAB63">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或者其他利害关系人对招标文件有异议的，应当在投标截止时间10日前通过交易系统内向招标人或招标代理机构提交异议函(法定代表人签字并加盖单位公章)，委托他人提出异议的，需一并提交授权委托书和授权委托人身份证明，邮寄件、传真件不予受理。逾期未提交或未按照要求提交的异议函将不予受理。</w:t>
      </w:r>
    </w:p>
    <w:p w14:paraId="271E61D5">
      <w:pPr>
        <w:pStyle w:val="32"/>
        <w:pageBreakBefore w:val="0"/>
        <w:kinsoku/>
        <w:wordWrap/>
        <w:overflowPunct/>
        <w:topLinePunct w:val="0"/>
        <w:autoSpaceDE/>
        <w:autoSpaceDN/>
        <w:bidi w:val="0"/>
        <w:spacing w:before="0" w:beforeAutospacing="0" w:after="0" w:afterAutospacing="0"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七、</w:t>
      </w:r>
      <w:r>
        <w:rPr>
          <w:rFonts w:hint="eastAsia" w:ascii="宋体" w:hAnsi="宋体" w:eastAsia="宋体" w:cs="宋体"/>
          <w:b/>
          <w:bCs/>
          <w:color w:val="auto"/>
          <w:sz w:val="24"/>
          <w:szCs w:val="24"/>
          <w:highlight w:val="none"/>
        </w:rPr>
        <w:t>发布公告的媒体</w:t>
      </w:r>
    </w:p>
    <w:p w14:paraId="256C9194">
      <w:pPr>
        <w:pStyle w:val="32"/>
        <w:keepNext w:val="0"/>
        <w:keepLines w:val="0"/>
        <w:widowControl/>
        <w:suppressLineNumbers w:val="0"/>
        <w:spacing w:before="0" w:beforeAutospacing="0" w:after="0" w:afterAutospacing="0" w:line="480" w:lineRule="auto"/>
        <w:ind w:left="0" w:right="0" w:firstLine="59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1、本次招标公告同时在</w:t>
      </w:r>
      <w:r>
        <w:rPr>
          <w:rFonts w:hint="eastAsia" w:ascii="宋体" w:hAnsi="宋体" w:eastAsia="宋体" w:cs="宋体"/>
          <w:color w:val="auto"/>
          <w:sz w:val="24"/>
          <w:szCs w:val="24"/>
          <w:highlight w:val="none"/>
          <w:lang w:eastAsia="zh-CN"/>
        </w:rPr>
        <w:t>《中国招标投标公共服务平台》、《河南省电子招标投标公共服务平台》、</w:t>
      </w:r>
      <w:r>
        <w:rPr>
          <w:rFonts w:hint="eastAsia" w:ascii="宋体" w:hAnsi="宋体" w:eastAsia="宋体" w:cs="宋体"/>
          <w:color w:val="auto"/>
          <w:sz w:val="24"/>
          <w:szCs w:val="24"/>
          <w:highlight w:val="none"/>
        </w:rPr>
        <w:t>《河南省政府采购网》</w:t>
      </w:r>
      <w:r>
        <w:rPr>
          <w:rFonts w:hint="eastAsia" w:ascii="宋体" w:hAnsi="宋体" w:eastAsia="宋体" w:cs="宋体"/>
          <w:color w:val="auto"/>
          <w:sz w:val="24"/>
          <w:szCs w:val="24"/>
          <w:highlight w:val="none"/>
          <w:lang w:eastAsia="zh-CN"/>
        </w:rPr>
        <w:t>和《洛阳市公共资源交易中心网》</w:t>
      </w:r>
      <w:r>
        <w:rPr>
          <w:rFonts w:hint="eastAsia" w:ascii="宋体" w:hAnsi="宋体" w:eastAsia="宋体" w:cs="宋体"/>
          <w:color w:val="auto"/>
          <w:sz w:val="24"/>
          <w:szCs w:val="24"/>
          <w:highlight w:val="none"/>
        </w:rPr>
        <w:t>上发布。</w:t>
      </w:r>
    </w:p>
    <w:p w14:paraId="26761015">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2、投标人在参与本项目招标采购活动期间应及时关注本网站获取相关澄清或变更等信息。</w:t>
      </w:r>
    </w:p>
    <w:p w14:paraId="73BD0940">
      <w:pPr>
        <w:pStyle w:val="32"/>
        <w:pageBreakBefore w:val="0"/>
        <w:kinsoku/>
        <w:wordWrap/>
        <w:overflowPunct/>
        <w:topLinePunct w:val="0"/>
        <w:autoSpaceDE/>
        <w:autoSpaceDN/>
        <w:bidi w:val="0"/>
        <w:spacing w:before="0" w:beforeAutospacing="0" w:after="0" w:afterAutospacing="0" w:line="360" w:lineRule="auto"/>
        <w:ind w:firstLine="482" w:firstLineChars="200"/>
        <w:jc w:val="left"/>
        <w:textAlignment w:val="auto"/>
        <w:rPr>
          <w:rFonts w:hint="eastAsia" w:ascii="宋体" w:hAnsi="宋体" w:eastAsia="宋体" w:cs="宋体"/>
          <w:color w:val="auto"/>
          <w:sz w:val="24"/>
          <w:szCs w:val="24"/>
          <w:highlight w:val="none"/>
        </w:rPr>
      </w:pPr>
      <w:r>
        <w:rPr>
          <w:rFonts w:hint="eastAsia" w:cs="宋体"/>
          <w:b/>
          <w:bCs/>
          <w:color w:val="auto"/>
          <w:sz w:val="24"/>
          <w:szCs w:val="24"/>
          <w:highlight w:val="none"/>
          <w:lang w:eastAsia="zh-CN"/>
        </w:rPr>
        <w:t>八</w:t>
      </w:r>
      <w:r>
        <w:rPr>
          <w:rFonts w:hint="eastAsia" w:ascii="宋体" w:hAnsi="宋体" w:eastAsia="宋体" w:cs="宋体"/>
          <w:b/>
          <w:bCs/>
          <w:color w:val="auto"/>
          <w:sz w:val="24"/>
          <w:szCs w:val="24"/>
          <w:highlight w:val="none"/>
        </w:rPr>
        <w:t>、联系方式</w:t>
      </w:r>
    </w:p>
    <w:p w14:paraId="591A3546">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招 标 人：</w:t>
      </w:r>
      <w:r>
        <w:rPr>
          <w:rFonts w:hint="eastAsia" w:cs="宋体"/>
          <w:color w:val="auto"/>
          <w:sz w:val="24"/>
          <w:szCs w:val="24"/>
          <w:highlight w:val="none"/>
          <w:lang w:eastAsia="zh-CN"/>
        </w:rPr>
        <w:t>洛阳市孟津区发展和改革委员会</w:t>
      </w:r>
    </w:p>
    <w:p w14:paraId="02E11C5C">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地    址：</w:t>
      </w:r>
      <w:r>
        <w:rPr>
          <w:rFonts w:hint="eastAsia" w:cs="宋体"/>
          <w:color w:val="auto"/>
          <w:sz w:val="24"/>
          <w:szCs w:val="24"/>
          <w:highlight w:val="none"/>
          <w:lang w:val="en-US" w:eastAsia="zh-CN"/>
        </w:rPr>
        <w:t>洛阳市孟津区王城大道</w:t>
      </w:r>
    </w:p>
    <w:p w14:paraId="369A7C50">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cs="宋体"/>
          <w:color w:val="auto"/>
          <w:sz w:val="24"/>
          <w:szCs w:val="24"/>
          <w:highlight w:val="none"/>
          <w:lang w:eastAsia="zh-CN"/>
        </w:rPr>
        <w:t>权</w:t>
      </w:r>
      <w:r>
        <w:rPr>
          <w:rFonts w:hint="eastAsia" w:cs="宋体"/>
          <w:color w:val="auto"/>
          <w:sz w:val="24"/>
          <w:szCs w:val="24"/>
          <w:highlight w:val="none"/>
          <w:lang w:val="en-US" w:eastAsia="zh-CN"/>
        </w:rPr>
        <w:t>女士</w:t>
      </w:r>
      <w:r>
        <w:rPr>
          <w:rFonts w:hint="eastAsia" w:cs="宋体"/>
          <w:color w:val="auto"/>
          <w:sz w:val="24"/>
          <w:szCs w:val="24"/>
          <w:highlight w:val="none"/>
          <w:lang w:eastAsia="zh-CN"/>
        </w:rPr>
        <w:t xml:space="preserve">       </w:t>
      </w:r>
      <w:r>
        <w:rPr>
          <w:rFonts w:hint="eastAsia" w:ascii="宋体" w:hAnsi="宋体" w:eastAsia="宋体" w:cs="宋体"/>
          <w:color w:val="auto"/>
          <w:sz w:val="24"/>
          <w:szCs w:val="24"/>
          <w:highlight w:val="none"/>
        </w:rPr>
        <w:t xml:space="preserve">  </w:t>
      </w:r>
    </w:p>
    <w:p w14:paraId="6E52E24D">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联系方式：</w:t>
      </w:r>
      <w:r>
        <w:rPr>
          <w:rFonts w:hint="eastAsia" w:cs="宋体"/>
          <w:color w:val="auto"/>
          <w:sz w:val="24"/>
          <w:szCs w:val="24"/>
          <w:highlight w:val="none"/>
          <w:lang w:val="en-US" w:eastAsia="zh-CN"/>
        </w:rPr>
        <w:t>0379-67928011</w:t>
      </w:r>
      <w:r>
        <w:rPr>
          <w:rFonts w:hint="eastAsia" w:cs="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 xml:space="preserve">   </w:t>
      </w:r>
    </w:p>
    <w:p w14:paraId="5D53EEBA">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招标代理机构：</w:t>
      </w:r>
      <w:r>
        <w:rPr>
          <w:rFonts w:hint="eastAsia" w:ascii="宋体" w:hAnsi="宋体" w:eastAsia="宋体" w:cs="宋体"/>
          <w:color w:val="auto"/>
          <w:sz w:val="24"/>
          <w:szCs w:val="24"/>
          <w:highlight w:val="none"/>
          <w:lang w:eastAsia="zh-CN"/>
        </w:rPr>
        <w:t>河南润创工程管理咨询有限公司</w:t>
      </w:r>
    </w:p>
    <w:p w14:paraId="53F260A6">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        址：</w:t>
      </w:r>
      <w:r>
        <w:rPr>
          <w:rFonts w:hint="eastAsia" w:cs="宋体"/>
          <w:color w:val="auto"/>
          <w:sz w:val="24"/>
          <w:szCs w:val="24"/>
          <w:highlight w:val="none"/>
          <w:lang w:eastAsia="zh-CN"/>
        </w:rPr>
        <w:t>中国（河南）自由贸易试验区洛阳片区高新区周山大道西元国际16栋1202室</w:t>
      </w:r>
    </w:p>
    <w:p w14:paraId="70001F6B">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   系   人：</w:t>
      </w:r>
      <w:r>
        <w:rPr>
          <w:rFonts w:hint="eastAsia" w:cs="宋体"/>
          <w:color w:val="auto"/>
          <w:sz w:val="24"/>
          <w:szCs w:val="24"/>
          <w:highlight w:val="none"/>
          <w:lang w:eastAsia="zh-CN"/>
        </w:rPr>
        <w:t>陈女士</w:t>
      </w:r>
    </w:p>
    <w:p w14:paraId="5D8FD8E2">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        话：</w:t>
      </w:r>
      <w:r>
        <w:rPr>
          <w:rFonts w:hint="eastAsia" w:cs="宋体"/>
          <w:color w:val="auto"/>
          <w:sz w:val="24"/>
          <w:szCs w:val="24"/>
          <w:highlight w:val="none"/>
          <w:lang w:val="en-US" w:eastAsia="zh-CN"/>
        </w:rPr>
        <w:t>13623893649</w:t>
      </w:r>
    </w:p>
    <w:p w14:paraId="7CEF8B82">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监  管 部 门：</w:t>
      </w:r>
      <w:r>
        <w:rPr>
          <w:rFonts w:hint="eastAsia" w:ascii="宋体" w:hAnsi="宋体" w:eastAsia="宋体" w:cs="宋体"/>
          <w:color w:val="auto"/>
          <w:sz w:val="24"/>
          <w:szCs w:val="24"/>
          <w:highlight w:val="none"/>
          <w:lang w:eastAsia="zh-CN"/>
        </w:rPr>
        <w:t>洛阳市孟津区发展和改革委员会</w:t>
      </w:r>
      <w:r>
        <w:rPr>
          <w:rFonts w:hint="eastAsia" w:ascii="宋体" w:hAnsi="宋体" w:eastAsia="宋体" w:cs="宋体"/>
          <w:color w:val="auto"/>
          <w:sz w:val="24"/>
          <w:szCs w:val="24"/>
          <w:highlight w:val="none"/>
          <w:lang w:val="en-US" w:eastAsia="zh-CN"/>
        </w:rPr>
        <w:t xml:space="preserve">   </w:t>
      </w:r>
    </w:p>
    <w:p w14:paraId="7FA0C72D">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监管部门联系人：</w:t>
      </w:r>
      <w:r>
        <w:rPr>
          <w:rFonts w:hint="eastAsia" w:cs="宋体"/>
          <w:color w:val="auto"/>
          <w:sz w:val="24"/>
          <w:szCs w:val="24"/>
          <w:highlight w:val="none"/>
          <w:lang w:eastAsia="zh-CN"/>
        </w:rPr>
        <w:t>王女士</w:t>
      </w:r>
    </w:p>
    <w:p w14:paraId="2F26EA26">
      <w:pPr>
        <w:pStyle w:val="32"/>
        <w:pageBreakBefore w:val="0"/>
        <w:kinsoku/>
        <w:wordWrap/>
        <w:overflowPunct/>
        <w:topLinePunct w:val="0"/>
        <w:autoSpaceDE/>
        <w:autoSpaceDN/>
        <w:bidi w:val="0"/>
        <w:spacing w:before="0" w:beforeAutospacing="0" w:after="0" w:afterAutospacing="0"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监管部门联系方式：0379-</w:t>
      </w:r>
      <w:r>
        <w:rPr>
          <w:rFonts w:hint="eastAsia" w:cs="宋体"/>
          <w:color w:val="auto"/>
          <w:sz w:val="24"/>
          <w:szCs w:val="24"/>
          <w:highlight w:val="none"/>
          <w:lang w:val="en-US" w:eastAsia="zh-CN"/>
        </w:rPr>
        <w:t xml:space="preserve">67928234  </w:t>
      </w:r>
    </w:p>
    <w:p w14:paraId="12B2C4F1">
      <w:pPr>
        <w:pStyle w:val="32"/>
        <w:pageBreakBefore w:val="0"/>
        <w:kinsoku/>
        <w:wordWrap/>
        <w:overflowPunct/>
        <w:topLinePunct w:val="0"/>
        <w:autoSpaceDE/>
        <w:autoSpaceDN/>
        <w:bidi w:val="0"/>
        <w:spacing w:before="0" w:beforeAutospacing="0" w:after="0" w:afterAutospacing="0" w:line="360" w:lineRule="auto"/>
        <w:ind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r>
        <w:rPr>
          <w:rFonts w:hint="eastAsia" w:cs="宋体"/>
          <w:color w:val="auto"/>
          <w:sz w:val="24"/>
          <w:szCs w:val="24"/>
          <w:highlight w:val="none"/>
          <w:lang w:val="en-US" w:eastAsia="zh-CN"/>
        </w:rPr>
        <w:t>24</w:t>
      </w:r>
      <w:r>
        <w:rPr>
          <w:rFonts w:hint="eastAsia" w:ascii="宋体" w:hAnsi="宋体" w:eastAsia="宋体" w:cs="宋体"/>
          <w:color w:val="auto"/>
          <w:sz w:val="24"/>
          <w:szCs w:val="24"/>
          <w:highlight w:val="none"/>
        </w:rPr>
        <w:t>年</w:t>
      </w:r>
      <w:r>
        <w:rPr>
          <w:rFonts w:hint="eastAsia" w:cs="宋体"/>
          <w:color w:val="auto"/>
          <w:sz w:val="24"/>
          <w:szCs w:val="24"/>
          <w:highlight w:val="none"/>
          <w:lang w:val="en-US" w:eastAsia="zh-CN"/>
        </w:rPr>
        <w:t>09</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18</w:t>
      </w:r>
      <w:r>
        <w:rPr>
          <w:rFonts w:hint="eastAsia" w:ascii="宋体" w:hAnsi="宋体" w:eastAsia="宋体" w:cs="宋体"/>
          <w:color w:val="auto"/>
          <w:sz w:val="24"/>
          <w:szCs w:val="24"/>
          <w:highlight w:val="none"/>
        </w:rPr>
        <w:t>日</w:t>
      </w:r>
    </w:p>
    <w:p w14:paraId="3AD7292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96D2751">
      <w:pPr>
        <w:pStyle w:val="4"/>
        <w:pageBreakBefore w:val="0"/>
        <w:numPr>
          <w:ilvl w:val="0"/>
          <w:numId w:val="1"/>
        </w:numPr>
        <w:kinsoku/>
        <w:wordWrap/>
        <w:overflowPunct/>
        <w:topLinePunct w:val="0"/>
        <w:autoSpaceDE/>
        <w:autoSpaceDN/>
        <w:bidi w:val="0"/>
        <w:spacing w:before="0" w:after="0" w:line="360" w:lineRule="auto"/>
        <w:ind w:left="0" w:leftChars="0" w:firstLine="643" w:firstLineChars="200"/>
        <w:jc w:val="center"/>
        <w:textAlignment w:val="auto"/>
        <w:rPr>
          <w:rFonts w:hint="eastAsia" w:ascii="宋体" w:hAnsi="宋体" w:eastAsia="宋体" w:cs="宋体"/>
          <w:b/>
          <w:bCs/>
          <w:color w:val="auto"/>
          <w:sz w:val="32"/>
          <w:szCs w:val="32"/>
          <w:highlight w:val="none"/>
        </w:rPr>
      </w:pPr>
      <w:bookmarkStart w:id="14" w:name="_Toc9024"/>
      <w:bookmarkStart w:id="15" w:name="_Toc28078"/>
      <w:bookmarkStart w:id="16" w:name="_Toc4447"/>
      <w:bookmarkStart w:id="17" w:name="_Toc14550"/>
      <w:bookmarkStart w:id="18" w:name="_Toc31616"/>
      <w:r>
        <w:rPr>
          <w:rFonts w:hint="eastAsia" w:ascii="宋体" w:hAnsi="宋体" w:eastAsia="宋体" w:cs="宋体"/>
          <w:b/>
          <w:bCs/>
          <w:color w:val="auto"/>
          <w:sz w:val="32"/>
          <w:szCs w:val="32"/>
          <w:highlight w:val="none"/>
        </w:rPr>
        <w:t>投标人须知</w:t>
      </w:r>
      <w:bookmarkEnd w:id="14"/>
      <w:bookmarkEnd w:id="15"/>
      <w:bookmarkEnd w:id="16"/>
      <w:bookmarkEnd w:id="17"/>
      <w:bookmarkEnd w:id="18"/>
    </w:p>
    <w:p w14:paraId="55D13137">
      <w:pPr>
        <w:pStyle w:val="5"/>
        <w:spacing w:before="0" w:after="0" w:line="500" w:lineRule="exact"/>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投标人须知前附表</w:t>
      </w:r>
    </w:p>
    <w:p w14:paraId="4418A5B4">
      <w:pPr>
        <w:numPr>
          <w:ilvl w:val="0"/>
          <w:numId w:val="0"/>
        </w:numPr>
        <w:ind w:left="-425" w:leftChars="0"/>
        <w:rPr>
          <w:rFonts w:hint="eastAsia"/>
          <w:color w:val="auto"/>
          <w:highlight w:val="none"/>
        </w:rPr>
      </w:pPr>
    </w:p>
    <w:tbl>
      <w:tblPr>
        <w:tblStyle w:val="37"/>
        <w:tblW w:w="9788" w:type="dxa"/>
        <w:tblInd w:w="0" w:type="dxa"/>
        <w:tblLayout w:type="fixed"/>
        <w:tblCellMar>
          <w:top w:w="57" w:type="dxa"/>
          <w:left w:w="57" w:type="dxa"/>
          <w:bottom w:w="57" w:type="dxa"/>
          <w:right w:w="57" w:type="dxa"/>
        </w:tblCellMar>
      </w:tblPr>
      <w:tblGrid>
        <w:gridCol w:w="865"/>
        <w:gridCol w:w="2289"/>
        <w:gridCol w:w="6634"/>
      </w:tblGrid>
      <w:tr w14:paraId="7E54F094">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1CBD0A3F">
            <w:pPr>
              <w:autoSpaceDE w:val="0"/>
              <w:autoSpaceDN w:val="0"/>
              <w:adjustRightInd w:val="0"/>
              <w:spacing w:line="500" w:lineRule="exact"/>
              <w:jc w:val="center"/>
              <w:rPr>
                <w:rFonts w:hint="eastAsia" w:ascii="宋体" w:hAnsi="宋体" w:cs="宋体"/>
                <w:b/>
                <w:bCs/>
                <w:color w:val="auto"/>
                <w:spacing w:val="1"/>
                <w:kern w:val="0"/>
                <w:sz w:val="24"/>
                <w:szCs w:val="24"/>
                <w:highlight w:val="none"/>
              </w:rPr>
            </w:pPr>
            <w:bookmarkStart w:id="19" w:name="_Toc14953"/>
            <w:r>
              <w:rPr>
                <w:rFonts w:hint="eastAsia" w:ascii="宋体" w:hAnsi="宋体" w:cs="宋体"/>
                <w:b/>
                <w:bCs/>
                <w:color w:val="auto"/>
                <w:spacing w:val="1"/>
                <w:kern w:val="0"/>
                <w:sz w:val="24"/>
                <w:szCs w:val="24"/>
                <w:highlight w:val="none"/>
              </w:rPr>
              <w:t>条款号</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5F36B29E">
            <w:pPr>
              <w:autoSpaceDE w:val="0"/>
              <w:autoSpaceDN w:val="0"/>
              <w:adjustRightInd w:val="0"/>
              <w:spacing w:line="500" w:lineRule="exact"/>
              <w:ind w:firstLine="68" w:firstLineChars="28"/>
              <w:jc w:val="center"/>
              <w:rPr>
                <w:rFonts w:hint="eastAsia" w:ascii="宋体" w:hAnsi="宋体" w:cs="宋体"/>
                <w:b/>
                <w:bCs/>
                <w:color w:val="auto"/>
                <w:spacing w:val="1"/>
                <w:kern w:val="0"/>
                <w:sz w:val="24"/>
                <w:szCs w:val="24"/>
                <w:highlight w:val="none"/>
              </w:rPr>
            </w:pPr>
            <w:r>
              <w:rPr>
                <w:rFonts w:hint="eastAsia" w:ascii="宋体" w:hAnsi="宋体" w:cs="宋体"/>
                <w:b/>
                <w:bCs/>
                <w:color w:val="auto"/>
                <w:spacing w:val="1"/>
                <w:kern w:val="0"/>
                <w:sz w:val="24"/>
                <w:szCs w:val="24"/>
                <w:highlight w:val="none"/>
              </w:rPr>
              <w:t>条款名称</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50945420">
            <w:pPr>
              <w:autoSpaceDE w:val="0"/>
              <w:autoSpaceDN w:val="0"/>
              <w:adjustRightInd w:val="0"/>
              <w:spacing w:line="500" w:lineRule="exact"/>
              <w:jc w:val="center"/>
              <w:rPr>
                <w:rFonts w:hint="eastAsia" w:ascii="宋体" w:hAnsi="宋体" w:cs="宋体"/>
                <w:b/>
                <w:bCs/>
                <w:color w:val="auto"/>
                <w:spacing w:val="1"/>
                <w:kern w:val="0"/>
                <w:sz w:val="24"/>
                <w:szCs w:val="24"/>
                <w:highlight w:val="none"/>
              </w:rPr>
            </w:pPr>
            <w:r>
              <w:rPr>
                <w:rFonts w:hint="eastAsia" w:ascii="宋体" w:hAnsi="宋体" w:cs="宋体"/>
                <w:b/>
                <w:bCs/>
                <w:color w:val="auto"/>
                <w:spacing w:val="1"/>
                <w:kern w:val="0"/>
                <w:sz w:val="24"/>
                <w:szCs w:val="24"/>
                <w:highlight w:val="none"/>
              </w:rPr>
              <w:t>编列内容</w:t>
            </w:r>
          </w:p>
        </w:tc>
      </w:tr>
      <w:tr w14:paraId="1B25A144">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4F8B5DF6">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1.1.2</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7BC965E0">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招标人</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1A5D2A80">
            <w:pPr>
              <w:pStyle w:val="15"/>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招 标 人：</w:t>
            </w:r>
            <w:r>
              <w:rPr>
                <w:rFonts w:hint="eastAsia" w:hAnsi="宋体" w:cs="宋体"/>
                <w:color w:val="auto"/>
                <w:szCs w:val="24"/>
                <w:highlight w:val="none"/>
                <w:lang w:eastAsia="zh-CN"/>
              </w:rPr>
              <w:t>洛阳市孟津区发展和改革委员会</w:t>
            </w:r>
          </w:p>
          <w:p w14:paraId="0DFFCDCA">
            <w:pPr>
              <w:pStyle w:val="15"/>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地    址</w:t>
            </w:r>
            <w:r>
              <w:rPr>
                <w:rFonts w:hint="eastAsia" w:hAnsi="宋体" w:cs="宋体"/>
                <w:color w:val="auto"/>
                <w:szCs w:val="24"/>
                <w:highlight w:val="none"/>
                <w:lang w:val="en-US" w:eastAsia="zh-CN"/>
              </w:rPr>
              <w:t>：洛阳市孟津区黄河路</w:t>
            </w:r>
          </w:p>
          <w:p w14:paraId="2B9AC3C1">
            <w:pPr>
              <w:pStyle w:val="32"/>
              <w:pageBreakBefore w:val="0"/>
              <w:kinsoku/>
              <w:wordWrap/>
              <w:overflowPunct/>
              <w:topLinePunct w:val="0"/>
              <w:autoSpaceDE/>
              <w:autoSpaceDN/>
              <w:bidi w:val="0"/>
              <w:spacing w:before="0" w:beforeAutospacing="0" w:after="0" w:afterAutospacing="0"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cs="宋体"/>
                <w:color w:val="auto"/>
                <w:sz w:val="24"/>
                <w:szCs w:val="24"/>
                <w:highlight w:val="none"/>
                <w:lang w:eastAsia="zh-CN"/>
              </w:rPr>
              <w:t>权</w:t>
            </w:r>
            <w:r>
              <w:rPr>
                <w:rFonts w:hint="eastAsia" w:cs="宋体"/>
                <w:color w:val="auto"/>
                <w:sz w:val="24"/>
                <w:szCs w:val="24"/>
                <w:highlight w:val="none"/>
                <w:lang w:val="en-US" w:eastAsia="zh-CN"/>
              </w:rPr>
              <w:t>女士</w:t>
            </w:r>
            <w:r>
              <w:rPr>
                <w:rFonts w:hint="eastAsia" w:cs="宋体"/>
                <w:color w:val="auto"/>
                <w:sz w:val="24"/>
                <w:szCs w:val="24"/>
                <w:highlight w:val="none"/>
                <w:lang w:eastAsia="zh-CN"/>
              </w:rPr>
              <w:t xml:space="preserve">       </w:t>
            </w:r>
            <w:r>
              <w:rPr>
                <w:rFonts w:hint="eastAsia" w:ascii="宋体" w:hAnsi="宋体" w:eastAsia="宋体" w:cs="宋体"/>
                <w:color w:val="auto"/>
                <w:sz w:val="24"/>
                <w:szCs w:val="24"/>
                <w:highlight w:val="none"/>
              </w:rPr>
              <w:t xml:space="preserve">  </w:t>
            </w:r>
          </w:p>
          <w:p w14:paraId="596CED7C">
            <w:pPr>
              <w:pStyle w:val="15"/>
              <w:spacing w:line="360" w:lineRule="auto"/>
              <w:rPr>
                <w:rFonts w:hint="eastAsia" w:hAnsi="宋体" w:eastAsia="宋体" w:cs="宋体"/>
                <w:color w:val="auto"/>
                <w:szCs w:val="24"/>
                <w:highlight w:val="none"/>
                <w:lang w:eastAsia="zh-CN"/>
              </w:rPr>
            </w:pPr>
            <w:r>
              <w:rPr>
                <w:rFonts w:hint="eastAsia" w:ascii="宋体" w:hAnsi="宋体" w:eastAsia="宋体" w:cs="宋体"/>
                <w:color w:val="auto"/>
                <w:sz w:val="24"/>
                <w:szCs w:val="24"/>
                <w:highlight w:val="none"/>
              </w:rPr>
              <w:t>联系方式：</w:t>
            </w:r>
            <w:r>
              <w:rPr>
                <w:rFonts w:hint="eastAsia" w:cs="宋体"/>
                <w:color w:val="auto"/>
                <w:sz w:val="24"/>
                <w:szCs w:val="24"/>
                <w:highlight w:val="none"/>
                <w:lang w:val="en-US" w:eastAsia="zh-CN"/>
              </w:rPr>
              <w:t>0379-67928011</w:t>
            </w:r>
            <w:r>
              <w:rPr>
                <w:rFonts w:hint="eastAsia" w:hAnsi="宋体" w:cs="宋体"/>
                <w:color w:val="auto"/>
                <w:szCs w:val="24"/>
                <w:highlight w:val="none"/>
                <w:lang w:eastAsia="zh-CN"/>
              </w:rPr>
              <w:t xml:space="preserve">      </w:t>
            </w:r>
            <w:r>
              <w:rPr>
                <w:rFonts w:hint="eastAsia" w:hAnsi="宋体" w:cs="宋体"/>
                <w:color w:val="auto"/>
                <w:szCs w:val="24"/>
                <w:highlight w:val="none"/>
              </w:rPr>
              <w:t xml:space="preserve"> </w:t>
            </w:r>
            <w:r>
              <w:rPr>
                <w:rFonts w:hint="eastAsia" w:hAnsi="宋体" w:cs="宋体"/>
                <w:color w:val="auto"/>
                <w:szCs w:val="24"/>
                <w:highlight w:val="none"/>
                <w:lang w:eastAsia="zh-CN"/>
              </w:rPr>
              <w:t xml:space="preserve">        </w:t>
            </w:r>
          </w:p>
        </w:tc>
      </w:tr>
      <w:tr w14:paraId="6AADAE55">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73BB965E">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1.1.3</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542B0057">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招标代理机构</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0C6D3F95">
            <w:pPr>
              <w:pStyle w:val="15"/>
              <w:spacing w:line="500" w:lineRule="exact"/>
              <w:rPr>
                <w:rFonts w:hint="eastAsia" w:hAnsi="宋体" w:eastAsia="宋体" w:cs="宋体"/>
                <w:bCs/>
                <w:color w:val="auto"/>
                <w:kern w:val="2"/>
                <w:szCs w:val="24"/>
                <w:highlight w:val="none"/>
                <w:lang w:eastAsia="zh-CN"/>
              </w:rPr>
            </w:pPr>
            <w:r>
              <w:rPr>
                <w:rFonts w:hint="eastAsia" w:hAnsi="宋体" w:cs="宋体"/>
                <w:bCs/>
                <w:color w:val="auto"/>
                <w:kern w:val="2"/>
                <w:szCs w:val="24"/>
                <w:highlight w:val="none"/>
              </w:rPr>
              <w:t>招标代理机构：</w:t>
            </w:r>
            <w:r>
              <w:rPr>
                <w:rFonts w:hint="eastAsia" w:hAnsi="宋体" w:cs="宋体"/>
                <w:bCs/>
                <w:color w:val="auto"/>
                <w:kern w:val="2"/>
                <w:szCs w:val="24"/>
                <w:highlight w:val="none"/>
                <w:lang w:eastAsia="zh-CN"/>
              </w:rPr>
              <w:t>河南润创工程管理咨询有限公司</w:t>
            </w:r>
          </w:p>
          <w:p w14:paraId="0BC181FD">
            <w:pPr>
              <w:pStyle w:val="15"/>
              <w:spacing w:line="500" w:lineRule="exact"/>
              <w:rPr>
                <w:rFonts w:hint="eastAsia" w:hAnsi="宋体" w:cs="宋体"/>
                <w:bCs/>
                <w:color w:val="auto"/>
                <w:kern w:val="2"/>
                <w:szCs w:val="24"/>
                <w:highlight w:val="none"/>
                <w:lang w:eastAsia="zh-CN"/>
              </w:rPr>
            </w:pPr>
            <w:r>
              <w:rPr>
                <w:rFonts w:hint="eastAsia" w:hAnsi="宋体" w:cs="宋体"/>
                <w:bCs/>
                <w:color w:val="auto"/>
                <w:kern w:val="2"/>
                <w:szCs w:val="24"/>
                <w:highlight w:val="none"/>
              </w:rPr>
              <w:t>地 址：</w:t>
            </w:r>
            <w:r>
              <w:rPr>
                <w:rFonts w:hint="eastAsia" w:hAnsi="宋体" w:cs="宋体"/>
                <w:bCs/>
                <w:color w:val="auto"/>
                <w:kern w:val="2"/>
                <w:szCs w:val="24"/>
                <w:highlight w:val="none"/>
                <w:lang w:eastAsia="zh-CN"/>
              </w:rPr>
              <w:t>中国（河南）自由贸易试验区洛阳片区高新区周山大道西元国际16栋1202室</w:t>
            </w:r>
          </w:p>
          <w:p w14:paraId="360ED9C7">
            <w:pPr>
              <w:pStyle w:val="15"/>
              <w:spacing w:line="500" w:lineRule="exact"/>
              <w:rPr>
                <w:rFonts w:hint="eastAsia" w:hAnsi="宋体" w:cs="宋体"/>
                <w:bCs/>
                <w:color w:val="auto"/>
                <w:kern w:val="2"/>
                <w:szCs w:val="24"/>
                <w:highlight w:val="none"/>
                <w:lang w:eastAsia="zh-CN"/>
              </w:rPr>
            </w:pPr>
            <w:r>
              <w:rPr>
                <w:rFonts w:hint="eastAsia" w:hAnsi="宋体" w:cs="宋体"/>
                <w:bCs/>
                <w:color w:val="auto"/>
                <w:kern w:val="2"/>
                <w:szCs w:val="24"/>
                <w:highlight w:val="none"/>
              </w:rPr>
              <w:t>联   系   人：</w:t>
            </w:r>
            <w:r>
              <w:rPr>
                <w:rFonts w:hint="eastAsia" w:hAnsi="宋体" w:cs="宋体"/>
                <w:bCs/>
                <w:color w:val="auto"/>
                <w:kern w:val="2"/>
                <w:szCs w:val="24"/>
                <w:highlight w:val="none"/>
                <w:lang w:eastAsia="zh-CN"/>
              </w:rPr>
              <w:t>陈女士</w:t>
            </w:r>
          </w:p>
          <w:p w14:paraId="2DFD60D2">
            <w:pPr>
              <w:pStyle w:val="15"/>
              <w:spacing w:line="500" w:lineRule="exact"/>
              <w:rPr>
                <w:rFonts w:hint="eastAsia" w:hAnsi="宋体" w:eastAsia="宋体" w:cs="宋体"/>
                <w:bCs/>
                <w:color w:val="auto"/>
                <w:kern w:val="2"/>
                <w:szCs w:val="24"/>
                <w:highlight w:val="none"/>
                <w:lang w:eastAsia="zh-CN"/>
              </w:rPr>
            </w:pPr>
            <w:r>
              <w:rPr>
                <w:rFonts w:hint="eastAsia" w:hAnsi="宋体" w:cs="宋体"/>
                <w:bCs/>
                <w:color w:val="auto"/>
                <w:kern w:val="2"/>
                <w:szCs w:val="24"/>
                <w:highlight w:val="none"/>
              </w:rPr>
              <w:t>电        话：</w:t>
            </w:r>
            <w:r>
              <w:rPr>
                <w:rFonts w:hint="eastAsia" w:hAnsi="宋体" w:cs="宋体"/>
                <w:bCs/>
                <w:color w:val="auto"/>
                <w:kern w:val="2"/>
                <w:szCs w:val="24"/>
                <w:highlight w:val="none"/>
                <w:lang w:val="en-US" w:eastAsia="zh-CN"/>
              </w:rPr>
              <w:t>13623893649</w:t>
            </w:r>
          </w:p>
        </w:tc>
      </w:tr>
      <w:tr w14:paraId="25354E6C">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6A2FA4E9">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1.1.4</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274E1E57">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招标项目名称</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0425EAFC">
            <w:pPr>
              <w:pStyle w:val="15"/>
              <w:spacing w:line="500" w:lineRule="exact"/>
              <w:rPr>
                <w:rFonts w:hint="default" w:hAnsi="宋体" w:eastAsia="宋体" w:cs="宋体"/>
                <w:bCs/>
                <w:color w:val="auto"/>
                <w:kern w:val="2"/>
                <w:szCs w:val="24"/>
                <w:highlight w:val="none"/>
                <w:lang w:val="en-US" w:eastAsia="zh-CN"/>
              </w:rPr>
            </w:pPr>
            <w:r>
              <w:rPr>
                <w:rFonts w:hint="eastAsia" w:hAnsi="宋体" w:cs="宋体"/>
                <w:bCs/>
                <w:color w:val="auto"/>
                <w:kern w:val="2"/>
                <w:szCs w:val="24"/>
                <w:highlight w:val="none"/>
                <w:lang w:val="en-US" w:eastAsia="zh-CN"/>
              </w:rPr>
              <w:t>洛阳市孟津区发展和改革委员会焦洛平铁路孟津北站站区规划设计项目</w:t>
            </w:r>
          </w:p>
        </w:tc>
      </w:tr>
      <w:tr w14:paraId="1EFBF5DF">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448D6427">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1.1.5</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3D60E677">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项目建设地点</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7858A239">
            <w:pPr>
              <w:pStyle w:val="15"/>
              <w:spacing w:line="500" w:lineRule="exact"/>
              <w:rPr>
                <w:rFonts w:hint="eastAsia" w:hAnsi="宋体" w:eastAsia="宋体" w:cs="宋体"/>
                <w:bCs/>
                <w:color w:val="auto"/>
                <w:kern w:val="2"/>
                <w:szCs w:val="24"/>
                <w:highlight w:val="none"/>
                <w:lang w:eastAsia="zh-CN"/>
              </w:rPr>
            </w:pPr>
            <w:r>
              <w:rPr>
                <w:rFonts w:hint="eastAsia" w:hAnsi="宋体" w:eastAsia="宋体" w:cs="宋体"/>
                <w:bCs/>
                <w:color w:val="auto"/>
                <w:kern w:val="2"/>
                <w:szCs w:val="24"/>
                <w:highlight w:val="none"/>
                <w:lang w:eastAsia="zh-CN"/>
              </w:rPr>
              <w:t>北至世纪大道，西至花苑路，南至大河路，东至208国道区域，合计约0.8平方公里。</w:t>
            </w:r>
          </w:p>
        </w:tc>
      </w:tr>
      <w:tr w14:paraId="361052F7">
        <w:tblPrEx>
          <w:tblCellMar>
            <w:top w:w="57" w:type="dxa"/>
            <w:left w:w="57" w:type="dxa"/>
            <w:bottom w:w="57" w:type="dxa"/>
            <w:right w:w="57" w:type="dxa"/>
          </w:tblCellMar>
        </w:tblPrEx>
        <w:trPr>
          <w:trHeight w:val="9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374197F7">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1.1.6</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0BDDABD5">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项目概况</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79850021">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lang w:eastAsia="zh-CN"/>
              </w:rPr>
              <w:t>本项目</w:t>
            </w:r>
            <w:r>
              <w:rPr>
                <w:rFonts w:hint="eastAsia" w:hAnsi="宋体" w:cs="宋体"/>
                <w:bCs/>
                <w:color w:val="auto"/>
                <w:kern w:val="2"/>
                <w:szCs w:val="24"/>
                <w:highlight w:val="none"/>
                <w:lang w:val="en-US" w:eastAsia="zh-CN"/>
              </w:rPr>
              <w:t>委托规划焦洛平铁路孟津北站站区。规划范围为：北至世纪大道，西至花苑路，南至大河路，东至208国道区域，合计约0.8平方公里。设计内容主要包括：交通规划研究（涉铁通道交通专题）、站区概念性城市设计方案、站前广场详细规划方案研究。</w:t>
            </w:r>
          </w:p>
        </w:tc>
      </w:tr>
      <w:tr w14:paraId="4A6F9C11">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2B2C8881">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1.1.7</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4EA74EE2">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标段划分</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14454C63">
            <w:pPr>
              <w:pStyle w:val="15"/>
              <w:spacing w:line="500" w:lineRule="exact"/>
              <w:rPr>
                <w:rFonts w:hint="eastAsia" w:hAnsi="宋体" w:cs="宋体"/>
                <w:bCs/>
                <w:color w:val="auto"/>
                <w:kern w:val="2"/>
                <w:szCs w:val="24"/>
                <w:highlight w:val="none"/>
                <w:lang w:eastAsia="zh-CN"/>
              </w:rPr>
            </w:pPr>
            <w:r>
              <w:rPr>
                <w:rFonts w:hint="eastAsia" w:hAnsi="宋体" w:cs="宋体"/>
                <w:bCs/>
                <w:color w:val="auto"/>
                <w:kern w:val="2"/>
                <w:szCs w:val="24"/>
                <w:highlight w:val="none"/>
              </w:rPr>
              <w:t>本项目共划分为</w:t>
            </w:r>
            <w:r>
              <w:rPr>
                <w:rFonts w:hint="eastAsia" w:hAnsi="宋体" w:cs="宋体"/>
                <w:bCs/>
                <w:color w:val="auto"/>
                <w:kern w:val="2"/>
                <w:szCs w:val="24"/>
                <w:highlight w:val="none"/>
                <w:lang w:val="en-US" w:eastAsia="zh-CN"/>
              </w:rPr>
              <w:t>一</w:t>
            </w:r>
            <w:r>
              <w:rPr>
                <w:rFonts w:hint="eastAsia" w:hAnsi="宋体" w:cs="宋体"/>
                <w:bCs/>
                <w:color w:val="auto"/>
                <w:kern w:val="2"/>
                <w:szCs w:val="24"/>
                <w:highlight w:val="none"/>
              </w:rPr>
              <w:t>个标段</w:t>
            </w:r>
            <w:r>
              <w:rPr>
                <w:rFonts w:hint="eastAsia" w:hAnsi="宋体" w:cs="宋体"/>
                <w:bCs/>
                <w:color w:val="auto"/>
                <w:kern w:val="2"/>
                <w:szCs w:val="24"/>
                <w:highlight w:val="none"/>
                <w:lang w:eastAsia="zh-CN"/>
              </w:rPr>
              <w:t>。</w:t>
            </w:r>
          </w:p>
          <w:p w14:paraId="7484DB10">
            <w:pPr>
              <w:pStyle w:val="15"/>
              <w:spacing w:line="500" w:lineRule="exact"/>
              <w:rPr>
                <w:rFonts w:hint="eastAsia" w:hAnsi="宋体" w:cs="宋体"/>
                <w:bCs/>
                <w:color w:val="auto"/>
                <w:kern w:val="2"/>
                <w:szCs w:val="24"/>
                <w:highlight w:val="none"/>
                <w:lang w:eastAsia="zh-CN"/>
              </w:rPr>
            </w:pPr>
            <w:r>
              <w:rPr>
                <w:rFonts w:hint="eastAsia" w:hAnsi="宋体" w:cs="宋体"/>
                <w:bCs/>
                <w:color w:val="auto"/>
                <w:kern w:val="2"/>
                <w:szCs w:val="24"/>
                <w:highlight w:val="none"/>
                <w:lang w:eastAsia="zh-CN"/>
              </w:rPr>
              <w:t>投标人应就此项目进行完整投标，否则将不被接受。</w:t>
            </w:r>
          </w:p>
        </w:tc>
      </w:tr>
      <w:tr w14:paraId="09FDF835">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526F6BF1">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1.2.1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36E346CD">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资金来源及比例</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58D0646D">
            <w:pPr>
              <w:pStyle w:val="15"/>
              <w:spacing w:line="500" w:lineRule="exact"/>
              <w:rPr>
                <w:rFonts w:hint="eastAsia" w:hAnsi="宋体" w:cs="宋体"/>
                <w:bCs/>
                <w:color w:val="auto"/>
                <w:kern w:val="2"/>
                <w:szCs w:val="24"/>
                <w:highlight w:val="none"/>
              </w:rPr>
            </w:pPr>
            <w:r>
              <w:rPr>
                <w:rFonts w:hint="eastAsia"/>
                <w:color w:val="auto"/>
                <w:highlight w:val="none"/>
                <w:lang w:eastAsia="zh-CN"/>
              </w:rPr>
              <w:t>财政资金</w:t>
            </w:r>
            <w:r>
              <w:rPr>
                <w:rFonts w:hint="eastAsia"/>
                <w:color w:val="auto"/>
                <w:highlight w:val="none"/>
              </w:rPr>
              <w:t>，100%</w:t>
            </w:r>
          </w:p>
        </w:tc>
      </w:tr>
      <w:tr w14:paraId="2DF4BEAE">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61C81E26">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1.2.2</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031C30DC">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资金落实情况</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3C32982A">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已落实</w:t>
            </w:r>
          </w:p>
        </w:tc>
      </w:tr>
      <w:tr w14:paraId="48B2FEA2">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7CAB9C5B">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1.3.1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1D162B7F">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招标范围</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1DC3E7D2">
            <w:pPr>
              <w:pStyle w:val="32"/>
              <w:pageBreakBefore w:val="0"/>
              <w:kinsoku/>
              <w:wordWrap/>
              <w:overflowPunct/>
              <w:topLinePunct w:val="0"/>
              <w:autoSpaceDE/>
              <w:autoSpaceDN/>
              <w:bidi w:val="0"/>
              <w:spacing w:before="0" w:beforeAutospacing="0" w:after="0" w:afterAutospacing="0" w:line="360" w:lineRule="auto"/>
              <w:jc w:val="both"/>
              <w:textAlignment w:val="auto"/>
              <w:rPr>
                <w:rFonts w:hint="eastAsia" w:hAnsi="宋体" w:cs="宋体"/>
                <w:bCs/>
                <w:color w:val="auto"/>
                <w:kern w:val="2"/>
                <w:szCs w:val="24"/>
                <w:highlight w:val="none"/>
              </w:rPr>
            </w:pPr>
            <w:r>
              <w:rPr>
                <w:rFonts w:hint="eastAsia" w:ascii="宋体" w:hAnsi="宋体" w:eastAsia="宋体" w:cs="宋体"/>
                <w:bCs/>
                <w:color w:val="auto"/>
                <w:kern w:val="2"/>
                <w:sz w:val="24"/>
                <w:szCs w:val="24"/>
                <w:highlight w:val="none"/>
                <w:lang w:val="en-US" w:eastAsia="zh-CN" w:bidi="ar-SA"/>
              </w:rPr>
              <w:t>招标文件、答疑（如有）范围内的全部内容</w:t>
            </w:r>
          </w:p>
        </w:tc>
      </w:tr>
      <w:tr w14:paraId="72335E8D">
        <w:tblPrEx>
          <w:tblCellMar>
            <w:top w:w="57" w:type="dxa"/>
            <w:left w:w="57" w:type="dxa"/>
            <w:bottom w:w="57" w:type="dxa"/>
            <w:right w:w="57" w:type="dxa"/>
          </w:tblCellMar>
        </w:tblPrEx>
        <w:trPr>
          <w:trHeight w:val="9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32EAC323">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1.3.2</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79F53E69">
            <w:pPr>
              <w:autoSpaceDE w:val="0"/>
              <w:autoSpaceDN w:val="0"/>
              <w:adjustRightInd w:val="0"/>
              <w:spacing w:line="500" w:lineRule="exact"/>
              <w:ind w:left="38" w:leftChars="18"/>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服务周期</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56D9214C">
            <w:pPr>
              <w:pStyle w:val="32"/>
              <w:spacing w:before="0" w:beforeAutospacing="0" w:after="0" w:afterAutospacing="0" w:line="500" w:lineRule="exact"/>
              <w:jc w:val="both"/>
              <w:rPr>
                <w:rFonts w:hint="eastAsia" w:hAnsi="宋体" w:cs="宋体"/>
                <w:bCs/>
                <w:color w:val="auto"/>
                <w:kern w:val="2"/>
                <w:szCs w:val="24"/>
                <w:highlight w:val="none"/>
              </w:rPr>
            </w:pPr>
            <w:r>
              <w:rPr>
                <w:rFonts w:hint="eastAsia" w:cs="宋体"/>
                <w:bCs/>
                <w:color w:val="auto"/>
                <w:kern w:val="2"/>
                <w:szCs w:val="24"/>
                <w:highlight w:val="none"/>
                <w:lang w:eastAsia="zh-CN"/>
              </w:rPr>
              <w:t>自签订合同之日起60日历天</w:t>
            </w:r>
          </w:p>
        </w:tc>
      </w:tr>
      <w:tr w14:paraId="7A146441">
        <w:tblPrEx>
          <w:tblCellMar>
            <w:top w:w="57" w:type="dxa"/>
            <w:left w:w="57" w:type="dxa"/>
            <w:bottom w:w="57" w:type="dxa"/>
            <w:right w:w="57" w:type="dxa"/>
          </w:tblCellMar>
        </w:tblPrEx>
        <w:trPr>
          <w:trHeight w:val="923"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4DC73030">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1.3.3</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5315E0A2">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质量要求</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5AE4A534">
            <w:pPr>
              <w:pStyle w:val="15"/>
              <w:spacing w:line="500" w:lineRule="exact"/>
              <w:rPr>
                <w:rFonts w:hint="eastAsia" w:hAnsi="宋体" w:cs="宋体"/>
                <w:bCs/>
                <w:color w:val="auto"/>
                <w:kern w:val="2"/>
                <w:szCs w:val="24"/>
                <w:highlight w:val="none"/>
              </w:rPr>
            </w:pPr>
            <w:r>
              <w:rPr>
                <w:rFonts w:hint="eastAsia"/>
                <w:color w:val="auto"/>
                <w:highlight w:val="none"/>
              </w:rPr>
              <w:t>符合国家、行业、地方政府有关法律法规及技术规范要求。</w:t>
            </w:r>
          </w:p>
        </w:tc>
      </w:tr>
      <w:tr w14:paraId="05D7B0EA">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1F612BFE">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1.4.1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14A1B05E">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投标人资质条件、能力、信誉</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5120895F">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详见第一章“招标公告”</w:t>
            </w:r>
          </w:p>
        </w:tc>
      </w:tr>
      <w:tr w14:paraId="122ECA35">
        <w:tblPrEx>
          <w:tblCellMar>
            <w:top w:w="57" w:type="dxa"/>
            <w:left w:w="57" w:type="dxa"/>
            <w:bottom w:w="57" w:type="dxa"/>
            <w:right w:w="57" w:type="dxa"/>
          </w:tblCellMar>
        </w:tblPrEx>
        <w:trPr>
          <w:trHeight w:val="811"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6D3E2371">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1.4.2</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7CF7824E">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是否接受联合体投标</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7BE75882">
            <w:pPr>
              <w:pStyle w:val="15"/>
              <w:spacing w:line="500" w:lineRule="exact"/>
              <w:rPr>
                <w:rFonts w:hint="eastAsia" w:hAnsi="宋体" w:eastAsia="宋体" w:cs="宋体"/>
                <w:bCs/>
                <w:color w:val="auto"/>
                <w:kern w:val="2"/>
                <w:szCs w:val="24"/>
                <w:highlight w:val="none"/>
                <w:lang w:eastAsia="zh-CN"/>
              </w:rPr>
            </w:pPr>
            <w:r>
              <w:rPr>
                <w:rFonts w:hint="eastAsia" w:hAnsi="宋体" w:cs="宋体"/>
                <w:color w:val="auto"/>
                <w:sz w:val="24"/>
                <w:highlight w:val="none"/>
                <w:lang w:eastAsia="zh-CN"/>
              </w:rPr>
              <w:t>不</w:t>
            </w:r>
            <w:r>
              <w:rPr>
                <w:rFonts w:hint="eastAsia" w:ascii="宋体" w:hAnsi="宋体" w:cs="宋体"/>
                <w:color w:val="auto"/>
                <w:sz w:val="24"/>
                <w:highlight w:val="none"/>
              </w:rPr>
              <w:t>接受，应满足下列要求：</w:t>
            </w:r>
            <w:r>
              <w:rPr>
                <w:rFonts w:hint="eastAsia" w:ascii="宋体" w:hAnsi="宋体" w:cs="宋体"/>
                <w:color w:val="auto"/>
                <w:sz w:val="24"/>
                <w:highlight w:val="none"/>
                <w:lang w:val="zh-TW"/>
              </w:rPr>
              <w:t>详见“</w:t>
            </w:r>
            <w:r>
              <w:rPr>
                <w:rFonts w:hint="eastAsia" w:ascii="宋体" w:hAnsi="宋体" w:cs="宋体"/>
                <w:color w:val="auto"/>
                <w:sz w:val="24"/>
                <w:highlight w:val="none"/>
              </w:rPr>
              <w:t>投标人须知1.4.1</w:t>
            </w:r>
            <w:r>
              <w:rPr>
                <w:rFonts w:hint="eastAsia" w:ascii="宋体" w:hAnsi="宋体" w:cs="宋体"/>
                <w:color w:val="auto"/>
                <w:sz w:val="24"/>
                <w:highlight w:val="none"/>
                <w:lang w:val="zh-TW"/>
              </w:rPr>
              <w:t>”</w:t>
            </w:r>
            <w:r>
              <w:rPr>
                <w:rFonts w:hint="eastAsia" w:ascii="宋体" w:hAnsi="宋体" w:cs="宋体"/>
                <w:color w:val="auto"/>
                <w:sz w:val="24"/>
                <w:highlight w:val="none"/>
              </w:rPr>
              <w:t>项规定</w:t>
            </w:r>
          </w:p>
        </w:tc>
      </w:tr>
      <w:tr w14:paraId="5B0CC408">
        <w:tblPrEx>
          <w:tblCellMar>
            <w:top w:w="57" w:type="dxa"/>
            <w:left w:w="57" w:type="dxa"/>
            <w:bottom w:w="57" w:type="dxa"/>
            <w:right w:w="57" w:type="dxa"/>
          </w:tblCellMar>
        </w:tblPrEx>
        <w:trPr>
          <w:trHeight w:val="1423"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3A05B14D">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1.4.3</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68CEE27B">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投标人不得存在的其他情形</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72CB83FA">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见投标人须知1.4.3规定</w:t>
            </w:r>
          </w:p>
        </w:tc>
      </w:tr>
      <w:tr w14:paraId="38D746A9">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345B00DF">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1.9.1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11AC5D68">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踏勘现场</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482E6703">
            <w:pPr>
              <w:pStyle w:val="15"/>
              <w:spacing w:line="500" w:lineRule="exact"/>
              <w:rPr>
                <w:rFonts w:hint="eastAsia" w:hAnsi="宋体" w:eastAsia="宋体" w:cs="宋体"/>
                <w:bCs/>
                <w:color w:val="auto"/>
                <w:kern w:val="2"/>
                <w:szCs w:val="24"/>
                <w:highlight w:val="none"/>
                <w:lang w:eastAsia="zh-CN"/>
              </w:rPr>
            </w:pPr>
            <w:r>
              <w:rPr>
                <w:rFonts w:hint="eastAsia" w:hAnsi="宋体" w:cs="宋体"/>
                <w:bCs/>
                <w:color w:val="auto"/>
                <w:kern w:val="2"/>
                <w:szCs w:val="24"/>
                <w:highlight w:val="none"/>
              </w:rPr>
              <w:t>不组织，由投标人自行踏勘</w:t>
            </w:r>
          </w:p>
        </w:tc>
      </w:tr>
      <w:tr w14:paraId="1C35E067">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4D5B4C89">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1.10.1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15B415E6">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投标预备会</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7F5AAAFD">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不召开</w:t>
            </w:r>
          </w:p>
        </w:tc>
      </w:tr>
      <w:tr w14:paraId="098BDB01">
        <w:tblPrEx>
          <w:tblCellMar>
            <w:top w:w="57" w:type="dxa"/>
            <w:left w:w="57" w:type="dxa"/>
            <w:bottom w:w="57" w:type="dxa"/>
            <w:right w:w="57" w:type="dxa"/>
          </w:tblCellMar>
        </w:tblPrEx>
        <w:trPr>
          <w:trHeight w:val="0" w:hRule="atLeast"/>
        </w:trPr>
        <w:tc>
          <w:tcPr>
            <w:tcW w:w="865" w:type="dxa"/>
            <w:vMerge w:val="restart"/>
            <w:tcBorders>
              <w:top w:val="single" w:color="000000" w:sz="4" w:space="0"/>
              <w:left w:val="single" w:color="000000" w:sz="4" w:space="0"/>
              <w:right w:val="single" w:color="000000" w:sz="4" w:space="0"/>
            </w:tcBorders>
            <w:noWrap w:val="0"/>
            <w:vAlign w:val="center"/>
          </w:tcPr>
          <w:p w14:paraId="363E9F5A">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1.10.2</w:t>
            </w:r>
          </w:p>
        </w:tc>
        <w:tc>
          <w:tcPr>
            <w:tcW w:w="2289" w:type="dxa"/>
            <w:vMerge w:val="restart"/>
            <w:tcBorders>
              <w:top w:val="single" w:color="000000" w:sz="4" w:space="0"/>
              <w:left w:val="single" w:color="000000" w:sz="4" w:space="0"/>
              <w:right w:val="single" w:color="000000" w:sz="4" w:space="0"/>
            </w:tcBorders>
            <w:noWrap w:val="0"/>
            <w:vAlign w:val="center"/>
          </w:tcPr>
          <w:p w14:paraId="05E05B85">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投标人在投标预备会前提出问题</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45584073">
            <w:pPr>
              <w:pStyle w:val="15"/>
              <w:spacing w:line="500" w:lineRule="exact"/>
              <w:rPr>
                <w:rFonts w:hint="default" w:hAnsi="宋体" w:eastAsia="宋体" w:cs="宋体"/>
                <w:bCs/>
                <w:color w:val="auto"/>
                <w:kern w:val="2"/>
                <w:szCs w:val="24"/>
                <w:highlight w:val="none"/>
                <w:lang w:val="en-US" w:eastAsia="zh-CN"/>
              </w:rPr>
            </w:pPr>
            <w:r>
              <w:rPr>
                <w:rFonts w:hint="eastAsia" w:hAnsi="宋体" w:cs="宋体"/>
                <w:bCs/>
                <w:color w:val="auto"/>
                <w:kern w:val="2"/>
                <w:szCs w:val="24"/>
                <w:highlight w:val="none"/>
                <w:lang w:eastAsia="zh-CN"/>
              </w:rPr>
              <w:t>时间：</w:t>
            </w:r>
            <w:r>
              <w:rPr>
                <w:rFonts w:hint="eastAsia" w:hAnsi="宋体" w:cs="宋体"/>
                <w:bCs/>
                <w:color w:val="auto"/>
                <w:kern w:val="2"/>
                <w:szCs w:val="24"/>
                <w:highlight w:val="none"/>
                <w:lang w:val="en-US" w:eastAsia="zh-CN"/>
              </w:rPr>
              <w:t>/</w:t>
            </w:r>
          </w:p>
        </w:tc>
      </w:tr>
      <w:tr w14:paraId="2AEC5E7C">
        <w:tblPrEx>
          <w:tblCellMar>
            <w:top w:w="57" w:type="dxa"/>
            <w:left w:w="57" w:type="dxa"/>
            <w:bottom w:w="57" w:type="dxa"/>
            <w:right w:w="57" w:type="dxa"/>
          </w:tblCellMar>
        </w:tblPrEx>
        <w:trPr>
          <w:trHeight w:val="0" w:hRule="atLeast"/>
        </w:trPr>
        <w:tc>
          <w:tcPr>
            <w:tcW w:w="865" w:type="dxa"/>
            <w:vMerge w:val="continue"/>
            <w:tcBorders>
              <w:left w:val="single" w:color="000000" w:sz="4" w:space="0"/>
              <w:bottom w:val="single" w:color="000000" w:sz="4" w:space="0"/>
              <w:right w:val="single" w:color="000000" w:sz="4" w:space="0"/>
            </w:tcBorders>
            <w:noWrap w:val="0"/>
            <w:vAlign w:val="center"/>
          </w:tcPr>
          <w:p w14:paraId="2A293AF5">
            <w:pPr>
              <w:pStyle w:val="15"/>
              <w:spacing w:line="500" w:lineRule="exact"/>
              <w:rPr>
                <w:color w:val="auto"/>
                <w:highlight w:val="none"/>
              </w:rPr>
            </w:pPr>
          </w:p>
        </w:tc>
        <w:tc>
          <w:tcPr>
            <w:tcW w:w="2289" w:type="dxa"/>
            <w:vMerge w:val="continue"/>
            <w:tcBorders>
              <w:left w:val="single" w:color="000000" w:sz="4" w:space="0"/>
              <w:bottom w:val="single" w:color="000000" w:sz="4" w:space="0"/>
              <w:right w:val="single" w:color="000000" w:sz="4" w:space="0"/>
            </w:tcBorders>
            <w:noWrap w:val="0"/>
            <w:vAlign w:val="center"/>
          </w:tcPr>
          <w:p w14:paraId="3B07FB00">
            <w:pPr>
              <w:pStyle w:val="15"/>
              <w:spacing w:line="500" w:lineRule="exact"/>
              <w:rPr>
                <w:color w:val="auto"/>
                <w:highlight w:val="none"/>
              </w:rPr>
            </w:pP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44113968">
            <w:pPr>
              <w:pStyle w:val="15"/>
              <w:spacing w:line="500" w:lineRule="exact"/>
              <w:rPr>
                <w:rFonts w:hint="default" w:hAnsi="宋体" w:eastAsia="宋体" w:cs="宋体"/>
                <w:bCs/>
                <w:color w:val="auto"/>
                <w:kern w:val="2"/>
                <w:szCs w:val="24"/>
                <w:highlight w:val="none"/>
                <w:lang w:val="en-US" w:eastAsia="zh-CN"/>
              </w:rPr>
            </w:pPr>
            <w:r>
              <w:rPr>
                <w:rFonts w:hint="eastAsia" w:hAnsi="宋体" w:cs="宋体"/>
                <w:bCs/>
                <w:color w:val="auto"/>
                <w:kern w:val="2"/>
                <w:szCs w:val="24"/>
                <w:highlight w:val="none"/>
                <w:lang w:eastAsia="zh-CN"/>
              </w:rPr>
              <w:t>形式：</w:t>
            </w:r>
            <w:r>
              <w:rPr>
                <w:rFonts w:hint="eastAsia" w:hAnsi="宋体" w:cs="宋体"/>
                <w:bCs/>
                <w:color w:val="auto"/>
                <w:kern w:val="2"/>
                <w:szCs w:val="24"/>
                <w:highlight w:val="none"/>
                <w:lang w:val="en-US" w:eastAsia="zh-CN"/>
              </w:rPr>
              <w:t>/</w:t>
            </w:r>
          </w:p>
        </w:tc>
      </w:tr>
      <w:tr w14:paraId="12558ECC">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51B658A5">
            <w:pPr>
              <w:autoSpaceDE w:val="0"/>
              <w:autoSpaceDN w:val="0"/>
              <w:adjustRightInd w:val="0"/>
              <w:spacing w:line="500" w:lineRule="exact"/>
              <w:ind w:left="38" w:leftChars="18"/>
              <w:jc w:val="center"/>
              <w:rPr>
                <w:rFonts w:hint="eastAsia" w:ascii="宋体" w:hAnsi="宋体" w:cs="宋体"/>
                <w:color w:val="auto"/>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spacing w:val="-7"/>
                <w:kern w:val="0"/>
                <w:sz w:val="24"/>
                <w:szCs w:val="24"/>
                <w:highlight w:val="none"/>
              </w:rPr>
              <w:t>1</w:t>
            </w:r>
            <w:r>
              <w:rPr>
                <w:rFonts w:hint="eastAsia" w:ascii="宋体" w:hAnsi="宋体" w:cs="宋体"/>
                <w:color w:val="auto"/>
                <w:kern w:val="0"/>
                <w:sz w:val="24"/>
                <w:szCs w:val="24"/>
                <w:highlight w:val="none"/>
              </w:rPr>
              <w:t>1.1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793BC9F3">
            <w:pPr>
              <w:autoSpaceDE w:val="0"/>
              <w:autoSpaceDN w:val="0"/>
              <w:adjustRightInd w:val="0"/>
              <w:spacing w:line="500" w:lineRule="exact"/>
              <w:ind w:left="38" w:leftChars="18"/>
              <w:jc w:val="center"/>
              <w:rPr>
                <w:rFonts w:hint="eastAsia" w:ascii="宋体" w:hAnsi="宋体" w:cs="宋体"/>
                <w:color w:val="auto"/>
                <w:sz w:val="24"/>
                <w:szCs w:val="24"/>
                <w:highlight w:val="none"/>
              </w:rPr>
            </w:pPr>
            <w:r>
              <w:rPr>
                <w:rFonts w:hint="eastAsia" w:ascii="宋体" w:hAnsi="宋体" w:cs="宋体"/>
                <w:color w:val="auto"/>
                <w:kern w:val="0"/>
                <w:sz w:val="24"/>
                <w:szCs w:val="24"/>
                <w:highlight w:val="none"/>
              </w:rPr>
              <w:t>分包</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7BAD1A9C">
            <w:pPr>
              <w:pStyle w:val="15"/>
              <w:spacing w:line="500" w:lineRule="exact"/>
              <w:rPr>
                <w:rFonts w:hint="eastAsia" w:hAnsi="宋体" w:cs="宋体"/>
                <w:bCs/>
                <w:color w:val="auto"/>
                <w:kern w:val="2"/>
                <w:szCs w:val="24"/>
                <w:highlight w:val="none"/>
              </w:rPr>
            </w:pPr>
            <w:r>
              <w:rPr>
                <w:rFonts w:hint="eastAsia" w:ascii="宋体" w:hAnsi="宋体" w:cs="宋体"/>
                <w:color w:val="auto"/>
                <w:kern w:val="0"/>
                <w:sz w:val="24"/>
                <w:szCs w:val="24"/>
                <w:highlight w:val="none"/>
              </w:rPr>
              <w:sym w:font="Wingdings" w:char="00FE"/>
            </w:r>
            <w:r>
              <w:rPr>
                <w:rFonts w:hint="eastAsia" w:ascii="宋体" w:hAnsi="宋体" w:cs="宋体"/>
                <w:color w:val="auto"/>
                <w:kern w:val="0"/>
                <w:sz w:val="24"/>
                <w:szCs w:val="24"/>
                <w:highlight w:val="none"/>
              </w:rPr>
              <w:t>不允许</w:t>
            </w:r>
          </w:p>
          <w:p w14:paraId="346E1A31">
            <w:pPr>
              <w:pStyle w:val="15"/>
              <w:spacing w:line="500" w:lineRule="exact"/>
              <w:rPr>
                <w:rFonts w:hint="eastAsia" w:hAnsi="宋体" w:eastAsia="宋体" w:cs="宋体"/>
                <w:bCs/>
                <w:color w:val="auto"/>
                <w:kern w:val="2"/>
                <w:szCs w:val="24"/>
                <w:highlight w:val="none"/>
                <w:lang w:eastAsia="zh-CN"/>
              </w:rPr>
            </w:pPr>
            <w:r>
              <w:rPr>
                <w:rFonts w:hint="eastAsia" w:hAnsi="宋体" w:cs="宋体"/>
                <w:bCs/>
                <w:color w:val="auto"/>
                <w:kern w:val="2"/>
                <w:szCs w:val="24"/>
                <w:highlight w:val="none"/>
              </w:rPr>
              <w:sym w:font="Wingdings" w:char="00A8"/>
            </w:r>
            <w:r>
              <w:rPr>
                <w:rFonts w:hint="eastAsia" w:hAnsi="宋体" w:cs="宋体"/>
                <w:bCs/>
                <w:color w:val="auto"/>
                <w:kern w:val="2"/>
                <w:szCs w:val="24"/>
                <w:highlight w:val="none"/>
              </w:rPr>
              <w:t>允许</w:t>
            </w:r>
            <w:r>
              <w:rPr>
                <w:rFonts w:hint="eastAsia" w:hAnsi="宋体" w:cs="宋体"/>
                <w:bCs/>
                <w:color w:val="auto"/>
                <w:kern w:val="2"/>
                <w:szCs w:val="24"/>
                <w:highlight w:val="none"/>
                <w:lang w:eastAsia="zh-CN"/>
              </w:rPr>
              <w:t>。</w:t>
            </w:r>
          </w:p>
        </w:tc>
      </w:tr>
      <w:tr w14:paraId="2146625E">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50D0BDD7">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1.12.1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28AEA7CC">
            <w:pPr>
              <w:autoSpaceDE w:val="0"/>
              <w:autoSpaceDN w:val="0"/>
              <w:adjustRightInd w:val="0"/>
              <w:spacing w:line="500" w:lineRule="exact"/>
              <w:jc w:val="center"/>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实质性要求和条件</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2C8F9BB4">
            <w:pPr>
              <w:pStyle w:val="15"/>
              <w:spacing w:line="500" w:lineRule="exact"/>
              <w:rPr>
                <w:rFonts w:hint="eastAsia" w:hAnsi="宋体" w:cs="宋体"/>
                <w:b/>
                <w:bCs/>
                <w:color w:val="auto"/>
                <w:kern w:val="2"/>
                <w:szCs w:val="24"/>
                <w:highlight w:val="none"/>
                <w:lang w:val="en-US" w:eastAsia="zh-CN"/>
              </w:rPr>
            </w:pPr>
            <w:r>
              <w:rPr>
                <w:rFonts w:hint="eastAsia" w:hAnsi="宋体" w:eastAsia="宋体" w:cs="宋体"/>
                <w:b/>
                <w:bCs/>
                <w:color w:val="auto"/>
                <w:kern w:val="2"/>
                <w:szCs w:val="24"/>
                <w:highlight w:val="none"/>
                <w:lang w:val="en-US" w:eastAsia="zh-CN"/>
              </w:rPr>
              <w:t>招标范围</w:t>
            </w:r>
            <w:r>
              <w:rPr>
                <w:rFonts w:hint="eastAsia" w:hAnsi="宋体" w:cs="宋体"/>
                <w:b/>
                <w:bCs/>
                <w:color w:val="auto"/>
                <w:kern w:val="2"/>
                <w:szCs w:val="24"/>
                <w:highlight w:val="none"/>
                <w:lang w:val="en-US" w:eastAsia="zh-CN"/>
              </w:rPr>
              <w:t>；</w:t>
            </w:r>
          </w:p>
          <w:p w14:paraId="7B24441D">
            <w:pPr>
              <w:pStyle w:val="15"/>
              <w:spacing w:line="500" w:lineRule="exact"/>
              <w:rPr>
                <w:rFonts w:hint="eastAsia" w:hAnsi="宋体" w:cs="宋体"/>
                <w:b/>
                <w:bCs/>
                <w:color w:val="auto"/>
                <w:kern w:val="2"/>
                <w:szCs w:val="24"/>
                <w:highlight w:val="none"/>
                <w:lang w:val="en-US" w:eastAsia="zh-CN"/>
              </w:rPr>
            </w:pPr>
            <w:r>
              <w:rPr>
                <w:rFonts w:hint="eastAsia" w:hAnsi="宋体" w:eastAsia="宋体" w:cs="宋体"/>
                <w:b/>
                <w:bCs/>
                <w:color w:val="auto"/>
                <w:kern w:val="2"/>
                <w:szCs w:val="24"/>
                <w:highlight w:val="none"/>
                <w:lang w:val="en-US" w:eastAsia="zh-CN"/>
              </w:rPr>
              <w:t>服务周期</w:t>
            </w:r>
            <w:r>
              <w:rPr>
                <w:rFonts w:hint="eastAsia" w:hAnsi="宋体" w:cs="宋体"/>
                <w:b/>
                <w:bCs/>
                <w:color w:val="auto"/>
                <w:kern w:val="2"/>
                <w:szCs w:val="24"/>
                <w:highlight w:val="none"/>
                <w:lang w:val="en-US" w:eastAsia="zh-CN"/>
              </w:rPr>
              <w:t>；</w:t>
            </w:r>
          </w:p>
          <w:p w14:paraId="3D5BE1AC">
            <w:pPr>
              <w:pStyle w:val="15"/>
              <w:spacing w:line="500" w:lineRule="exact"/>
              <w:rPr>
                <w:rFonts w:hint="eastAsia" w:hAnsi="宋体" w:cs="宋体"/>
                <w:b/>
                <w:bCs/>
                <w:color w:val="auto"/>
                <w:kern w:val="2"/>
                <w:szCs w:val="24"/>
                <w:highlight w:val="none"/>
                <w:lang w:val="en-US" w:eastAsia="zh-CN"/>
              </w:rPr>
            </w:pPr>
            <w:r>
              <w:rPr>
                <w:rFonts w:hint="eastAsia" w:hAnsi="宋体" w:eastAsia="宋体" w:cs="宋体"/>
                <w:b/>
                <w:bCs/>
                <w:color w:val="auto"/>
                <w:kern w:val="2"/>
                <w:szCs w:val="24"/>
                <w:highlight w:val="none"/>
                <w:lang w:val="en-US" w:eastAsia="zh-CN"/>
              </w:rPr>
              <w:t>质量要求</w:t>
            </w:r>
            <w:r>
              <w:rPr>
                <w:rFonts w:hint="eastAsia" w:hAnsi="宋体" w:cs="宋体"/>
                <w:b/>
                <w:bCs/>
                <w:color w:val="auto"/>
                <w:kern w:val="2"/>
                <w:szCs w:val="24"/>
                <w:highlight w:val="none"/>
                <w:lang w:val="en-US" w:eastAsia="zh-CN"/>
              </w:rPr>
              <w:t>；</w:t>
            </w:r>
          </w:p>
          <w:p w14:paraId="3EDA8D4F">
            <w:pPr>
              <w:pStyle w:val="15"/>
              <w:spacing w:line="500" w:lineRule="exact"/>
              <w:rPr>
                <w:rFonts w:hint="eastAsia" w:hAnsi="宋体" w:cs="宋体"/>
                <w:b/>
                <w:bCs/>
                <w:color w:val="auto"/>
                <w:kern w:val="2"/>
                <w:szCs w:val="24"/>
                <w:highlight w:val="none"/>
                <w:lang w:val="en-US" w:eastAsia="zh-CN"/>
              </w:rPr>
            </w:pPr>
            <w:r>
              <w:rPr>
                <w:rFonts w:hint="eastAsia" w:hAnsi="宋体" w:eastAsia="宋体" w:cs="宋体"/>
                <w:b/>
                <w:bCs/>
                <w:color w:val="auto"/>
                <w:kern w:val="2"/>
                <w:szCs w:val="24"/>
                <w:highlight w:val="none"/>
                <w:lang w:val="en-US" w:eastAsia="zh-CN"/>
              </w:rPr>
              <w:t>投标有效期</w:t>
            </w:r>
            <w:r>
              <w:rPr>
                <w:rFonts w:hint="eastAsia" w:hAnsi="宋体" w:cs="宋体"/>
                <w:b/>
                <w:bCs/>
                <w:color w:val="auto"/>
                <w:kern w:val="2"/>
                <w:szCs w:val="24"/>
                <w:highlight w:val="none"/>
                <w:lang w:val="en-US" w:eastAsia="zh-CN"/>
              </w:rPr>
              <w:t>；</w:t>
            </w:r>
          </w:p>
          <w:p w14:paraId="59E66CD4">
            <w:pPr>
              <w:pStyle w:val="15"/>
              <w:spacing w:line="500" w:lineRule="exact"/>
              <w:rPr>
                <w:rFonts w:hint="eastAsia" w:hAnsi="宋体" w:eastAsia="宋体" w:cs="宋体"/>
                <w:b w:val="0"/>
                <w:bCs w:val="0"/>
                <w:color w:val="auto"/>
                <w:kern w:val="2"/>
                <w:szCs w:val="24"/>
                <w:highlight w:val="none"/>
                <w:lang w:val="en-US" w:eastAsia="zh-CN"/>
              </w:rPr>
            </w:pPr>
            <w:r>
              <w:rPr>
                <w:rFonts w:hint="eastAsia" w:hAnsi="宋体" w:eastAsia="宋体" w:cs="宋体"/>
                <w:b/>
                <w:bCs/>
                <w:color w:val="auto"/>
                <w:kern w:val="2"/>
                <w:szCs w:val="24"/>
                <w:highlight w:val="none"/>
                <w:lang w:val="en-US" w:eastAsia="zh-CN"/>
              </w:rPr>
              <w:t>付款方式</w:t>
            </w:r>
            <w:r>
              <w:rPr>
                <w:rFonts w:hint="eastAsia" w:hAnsi="宋体" w:cs="宋体"/>
                <w:b/>
                <w:bCs/>
                <w:color w:val="auto"/>
                <w:kern w:val="2"/>
                <w:szCs w:val="24"/>
                <w:highlight w:val="none"/>
                <w:lang w:val="en-US" w:eastAsia="zh-CN"/>
              </w:rPr>
              <w:t>。</w:t>
            </w:r>
          </w:p>
        </w:tc>
      </w:tr>
      <w:tr w14:paraId="02FED879">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1175A6C1">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1.12.3</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75DF05EC">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偏差</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10B3406E">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不允许</w:t>
            </w:r>
          </w:p>
        </w:tc>
      </w:tr>
      <w:tr w14:paraId="77C516EB">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auto" w:sz="4" w:space="0"/>
              <w:right w:val="single" w:color="000000" w:sz="4" w:space="0"/>
            </w:tcBorders>
            <w:noWrap w:val="0"/>
            <w:vAlign w:val="center"/>
          </w:tcPr>
          <w:p w14:paraId="350F5077">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2.1</w:t>
            </w:r>
          </w:p>
        </w:tc>
        <w:tc>
          <w:tcPr>
            <w:tcW w:w="2289" w:type="dxa"/>
            <w:tcBorders>
              <w:top w:val="single" w:color="000000" w:sz="4" w:space="0"/>
              <w:left w:val="single" w:color="000000" w:sz="4" w:space="0"/>
              <w:bottom w:val="single" w:color="auto" w:sz="4" w:space="0"/>
              <w:right w:val="single" w:color="000000" w:sz="4" w:space="0"/>
            </w:tcBorders>
            <w:noWrap w:val="0"/>
            <w:vAlign w:val="center"/>
          </w:tcPr>
          <w:p w14:paraId="378B93C7">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构成招标文件的其他材料</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1F2F238C">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招标文件的修改、澄清、招标文件的补充文件（如有）。</w:t>
            </w:r>
          </w:p>
        </w:tc>
      </w:tr>
      <w:tr w14:paraId="539990F5">
        <w:tblPrEx>
          <w:tblCellMar>
            <w:top w:w="57" w:type="dxa"/>
            <w:left w:w="57" w:type="dxa"/>
            <w:bottom w:w="57" w:type="dxa"/>
            <w:right w:w="57" w:type="dxa"/>
          </w:tblCellMar>
        </w:tblPrEx>
        <w:trPr>
          <w:trHeight w:val="0" w:hRule="atLeast"/>
        </w:trPr>
        <w:tc>
          <w:tcPr>
            <w:tcW w:w="865" w:type="dxa"/>
            <w:tcBorders>
              <w:top w:val="single" w:color="auto" w:sz="4" w:space="0"/>
              <w:left w:val="single" w:color="auto" w:sz="4" w:space="0"/>
              <w:bottom w:val="single" w:color="auto" w:sz="4" w:space="0"/>
              <w:right w:val="single" w:color="auto" w:sz="4" w:space="0"/>
            </w:tcBorders>
            <w:noWrap w:val="0"/>
            <w:vAlign w:val="center"/>
          </w:tcPr>
          <w:p w14:paraId="0BB2C3C3">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2.2.1</w:t>
            </w:r>
          </w:p>
        </w:tc>
        <w:tc>
          <w:tcPr>
            <w:tcW w:w="2289" w:type="dxa"/>
            <w:tcBorders>
              <w:top w:val="single" w:color="auto" w:sz="4" w:space="0"/>
              <w:left w:val="single" w:color="auto" w:sz="4" w:space="0"/>
              <w:bottom w:val="single" w:color="auto" w:sz="4" w:space="0"/>
              <w:right w:val="single" w:color="auto" w:sz="4" w:space="0"/>
            </w:tcBorders>
            <w:noWrap w:val="0"/>
            <w:vAlign w:val="center"/>
          </w:tcPr>
          <w:p w14:paraId="4AB0FF44">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投标人要求澄清招标文件的截止时间</w:t>
            </w:r>
          </w:p>
        </w:tc>
        <w:tc>
          <w:tcPr>
            <w:tcW w:w="6634" w:type="dxa"/>
            <w:tcBorders>
              <w:top w:val="single" w:color="000000" w:sz="4" w:space="0"/>
              <w:left w:val="single" w:color="auto" w:sz="4" w:space="0"/>
              <w:bottom w:val="single" w:color="000000" w:sz="4" w:space="0"/>
              <w:right w:val="single" w:color="000000" w:sz="4" w:space="0"/>
            </w:tcBorders>
            <w:noWrap w:val="0"/>
            <w:vAlign w:val="center"/>
          </w:tcPr>
          <w:p w14:paraId="1A3180D1">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lang w:eastAsia="zh-CN"/>
              </w:rPr>
              <w:t>提</w:t>
            </w:r>
            <w:r>
              <w:rPr>
                <w:rFonts w:hint="eastAsia" w:hAnsi="宋体" w:cs="宋体"/>
                <w:bCs/>
                <w:color w:val="auto"/>
                <w:kern w:val="2"/>
                <w:szCs w:val="24"/>
                <w:highlight w:val="none"/>
              </w:rPr>
              <w:t>交投标文件截止时间10日前，由投标人在洛阳市电子招投标交易平台上进行提问。</w:t>
            </w:r>
          </w:p>
          <w:p w14:paraId="1EC8C82B">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在投标截止时间前10日内，招标人、招标代理机构不再受理投标人提出的问题。</w:t>
            </w:r>
          </w:p>
        </w:tc>
      </w:tr>
      <w:tr w14:paraId="18933E9E">
        <w:tblPrEx>
          <w:tblCellMar>
            <w:top w:w="57" w:type="dxa"/>
            <w:left w:w="57" w:type="dxa"/>
            <w:bottom w:w="57" w:type="dxa"/>
            <w:right w:w="57" w:type="dxa"/>
          </w:tblCellMar>
        </w:tblPrEx>
        <w:trPr>
          <w:trHeight w:val="0" w:hRule="atLeast"/>
        </w:trPr>
        <w:tc>
          <w:tcPr>
            <w:tcW w:w="865" w:type="dxa"/>
            <w:tcBorders>
              <w:top w:val="single" w:color="auto" w:sz="4" w:space="0"/>
              <w:left w:val="single" w:color="000000" w:sz="4" w:space="0"/>
              <w:bottom w:val="single" w:color="000000" w:sz="4" w:space="0"/>
              <w:right w:val="single" w:color="000000" w:sz="4" w:space="0"/>
            </w:tcBorders>
            <w:noWrap w:val="0"/>
            <w:vAlign w:val="center"/>
          </w:tcPr>
          <w:p w14:paraId="2D2096CC">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2.2.2</w:t>
            </w:r>
          </w:p>
        </w:tc>
        <w:tc>
          <w:tcPr>
            <w:tcW w:w="2289" w:type="dxa"/>
            <w:tcBorders>
              <w:top w:val="single" w:color="auto" w:sz="4" w:space="0"/>
              <w:left w:val="single" w:color="000000" w:sz="4" w:space="0"/>
              <w:bottom w:val="single" w:color="000000" w:sz="4" w:space="0"/>
              <w:right w:val="single" w:color="000000" w:sz="4" w:space="0"/>
            </w:tcBorders>
            <w:noWrap w:val="0"/>
            <w:vAlign w:val="center"/>
          </w:tcPr>
          <w:p w14:paraId="325C98CA">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招标文件澄清发出的形式</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1DB5B3ED">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递交投标文件截止时间15天前，招标人可以对已发出的招标文件进行必要的澄清或者修改，招标文件的澄清、修改将在发布招标公告的网上发布“变更公告”，如需修改招标文件，则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tc>
      </w:tr>
      <w:tr w14:paraId="6AB05DDA">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67D1E424">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2.2.3</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1F7EB3FF">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投标人确认收到</w:t>
            </w:r>
          </w:p>
          <w:p w14:paraId="2FA60D0F">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招标文件澄清</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6B772F5D">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时间：收到澄清后24小时内（以发出时间为准）</w:t>
            </w:r>
          </w:p>
        </w:tc>
      </w:tr>
      <w:tr w14:paraId="34298869">
        <w:tblPrEx>
          <w:tblCellMar>
            <w:top w:w="57" w:type="dxa"/>
            <w:left w:w="57" w:type="dxa"/>
            <w:bottom w:w="57" w:type="dxa"/>
            <w:right w:w="57" w:type="dxa"/>
          </w:tblCellMar>
        </w:tblPrEx>
        <w:trPr>
          <w:trHeight w:val="0" w:hRule="atLeast"/>
        </w:trPr>
        <w:tc>
          <w:tcPr>
            <w:tcW w:w="865" w:type="dxa"/>
            <w:tcBorders>
              <w:top w:val="single" w:color="auto" w:sz="4" w:space="0"/>
              <w:left w:val="single" w:color="auto" w:sz="4" w:space="0"/>
              <w:bottom w:val="single" w:color="auto" w:sz="4" w:space="0"/>
              <w:right w:val="single" w:color="auto" w:sz="4" w:space="0"/>
            </w:tcBorders>
            <w:noWrap w:val="0"/>
            <w:vAlign w:val="center"/>
          </w:tcPr>
          <w:p w14:paraId="2E8495AC">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2.3.2</w:t>
            </w:r>
          </w:p>
        </w:tc>
        <w:tc>
          <w:tcPr>
            <w:tcW w:w="2289" w:type="dxa"/>
            <w:tcBorders>
              <w:top w:val="single" w:color="auto" w:sz="4" w:space="0"/>
              <w:left w:val="single" w:color="auto" w:sz="4" w:space="0"/>
              <w:bottom w:val="single" w:color="auto" w:sz="4" w:space="0"/>
              <w:right w:val="single" w:color="auto" w:sz="4" w:space="0"/>
            </w:tcBorders>
            <w:noWrap w:val="0"/>
            <w:vAlign w:val="center"/>
          </w:tcPr>
          <w:p w14:paraId="09D9003E">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投标人确认收到</w:t>
            </w:r>
          </w:p>
          <w:p w14:paraId="488381FB">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招标文件修改</w:t>
            </w:r>
          </w:p>
        </w:tc>
        <w:tc>
          <w:tcPr>
            <w:tcW w:w="6634" w:type="dxa"/>
            <w:tcBorders>
              <w:top w:val="single" w:color="auto" w:sz="4" w:space="0"/>
              <w:left w:val="single" w:color="auto" w:sz="4" w:space="0"/>
              <w:bottom w:val="single" w:color="auto" w:sz="4" w:space="0"/>
              <w:right w:val="single" w:color="auto" w:sz="4" w:space="0"/>
            </w:tcBorders>
            <w:noWrap w:val="0"/>
            <w:vAlign w:val="center"/>
          </w:tcPr>
          <w:p w14:paraId="4D2C4C0A">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时间：收到修改后24小时内（以发出时间为准）</w:t>
            </w:r>
          </w:p>
        </w:tc>
      </w:tr>
      <w:tr w14:paraId="1D95225E">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46C3CABE">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3.1.1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70C0F03F">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构成投标文件的其它资料</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19F1181B">
            <w:pPr>
              <w:pStyle w:val="15"/>
              <w:spacing w:line="500" w:lineRule="exact"/>
              <w:rPr>
                <w:rFonts w:hint="eastAsia" w:hAnsi="宋体" w:eastAsia="宋体" w:cs="宋体"/>
                <w:bCs/>
                <w:color w:val="auto"/>
                <w:kern w:val="2"/>
                <w:szCs w:val="24"/>
                <w:highlight w:val="none"/>
                <w:lang w:eastAsia="zh-CN"/>
              </w:rPr>
            </w:pPr>
            <w:r>
              <w:rPr>
                <w:rFonts w:hint="eastAsia" w:hAnsi="宋体" w:cs="宋体"/>
                <w:bCs/>
                <w:color w:val="auto"/>
                <w:kern w:val="2"/>
                <w:szCs w:val="24"/>
                <w:highlight w:val="none"/>
                <w:lang w:val="en-US" w:eastAsia="zh-CN"/>
              </w:rPr>
              <w:t>/</w:t>
            </w:r>
          </w:p>
        </w:tc>
      </w:tr>
      <w:tr w14:paraId="59F78EEB">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5E7963AB">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3.2.1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3B64E940">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增值税税金的计算方法</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4B293A91">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一般计税方法（费率按国家现行标准）</w:t>
            </w:r>
          </w:p>
        </w:tc>
      </w:tr>
      <w:tr w14:paraId="4AA0A2D9">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5F4C8420">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3.2.3</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72A89457">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报价方式</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729834D1">
            <w:pPr>
              <w:pStyle w:val="15"/>
              <w:spacing w:line="500" w:lineRule="exact"/>
              <w:rPr>
                <w:rFonts w:hint="default" w:hAnsi="宋体" w:eastAsia="宋体" w:cs="宋体"/>
                <w:bCs/>
                <w:color w:val="auto"/>
                <w:kern w:val="2"/>
                <w:szCs w:val="24"/>
                <w:highlight w:val="none"/>
                <w:lang w:val="en-US" w:eastAsia="zh-CN"/>
              </w:rPr>
            </w:pPr>
            <w:r>
              <w:rPr>
                <w:rFonts w:hint="eastAsia" w:hAnsi="宋体" w:cs="宋体"/>
                <w:bCs/>
                <w:color w:val="auto"/>
                <w:kern w:val="2"/>
                <w:szCs w:val="24"/>
                <w:highlight w:val="none"/>
                <w:lang w:val="en-US" w:eastAsia="zh-CN"/>
              </w:rPr>
              <w:t>报总价</w:t>
            </w:r>
          </w:p>
        </w:tc>
      </w:tr>
      <w:tr w14:paraId="609ED38E">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auto" w:sz="4" w:space="0"/>
              <w:right w:val="single" w:color="000000" w:sz="4" w:space="0"/>
            </w:tcBorders>
            <w:noWrap w:val="0"/>
            <w:vAlign w:val="center"/>
          </w:tcPr>
          <w:p w14:paraId="1861FAD5">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3.2.4</w:t>
            </w:r>
          </w:p>
        </w:tc>
        <w:tc>
          <w:tcPr>
            <w:tcW w:w="2289" w:type="dxa"/>
            <w:tcBorders>
              <w:top w:val="single" w:color="000000" w:sz="4" w:space="0"/>
              <w:left w:val="single" w:color="000000" w:sz="4" w:space="0"/>
              <w:bottom w:val="single" w:color="auto" w:sz="4" w:space="0"/>
              <w:right w:val="single" w:color="000000" w:sz="4" w:space="0"/>
            </w:tcBorders>
            <w:noWrap w:val="0"/>
            <w:vAlign w:val="center"/>
          </w:tcPr>
          <w:p w14:paraId="68EB2927">
            <w:pPr>
              <w:spacing w:line="500" w:lineRule="exact"/>
              <w:jc w:val="center"/>
              <w:rPr>
                <w:rFonts w:hint="eastAsia" w:ascii="宋体" w:hAnsi="Times New Roman" w:eastAsia="宋体" w:cs="Times New Roman"/>
                <w:color w:val="auto"/>
                <w:kern w:val="0"/>
                <w:sz w:val="24"/>
                <w:szCs w:val="20"/>
                <w:highlight w:val="none"/>
                <w:lang w:val="en-US" w:eastAsia="zh-CN" w:bidi="ar-SA"/>
              </w:rPr>
            </w:pPr>
            <w:r>
              <w:rPr>
                <w:rFonts w:hint="eastAsia" w:ascii="宋体" w:hAnsi="Times New Roman" w:eastAsia="宋体" w:cs="Times New Roman"/>
                <w:color w:val="auto"/>
                <w:kern w:val="0"/>
                <w:sz w:val="24"/>
                <w:szCs w:val="20"/>
                <w:highlight w:val="none"/>
                <w:lang w:val="en-US" w:eastAsia="zh-CN" w:bidi="ar-SA"/>
              </w:rPr>
              <w:t>最高投标限价</w:t>
            </w:r>
          </w:p>
        </w:tc>
        <w:tc>
          <w:tcPr>
            <w:tcW w:w="6634" w:type="dxa"/>
            <w:tcBorders>
              <w:top w:val="single" w:color="000000" w:sz="4" w:space="0"/>
              <w:left w:val="single" w:color="000000" w:sz="4" w:space="0"/>
              <w:bottom w:val="single" w:color="auto" w:sz="4" w:space="0"/>
              <w:right w:val="single" w:color="000000" w:sz="4" w:space="0"/>
            </w:tcBorders>
            <w:noWrap w:val="0"/>
            <w:vAlign w:val="center"/>
          </w:tcPr>
          <w:p w14:paraId="1C56123C">
            <w:pPr>
              <w:pStyle w:val="15"/>
              <w:spacing w:line="360" w:lineRule="auto"/>
              <w:rPr>
                <w:rFonts w:hint="eastAsia" w:ascii="宋体" w:hAnsi="Times New Roman" w:eastAsia="宋体" w:cs="Times New Roman"/>
                <w:color w:val="auto"/>
                <w:kern w:val="0"/>
                <w:sz w:val="24"/>
                <w:szCs w:val="20"/>
                <w:highlight w:val="none"/>
                <w:lang w:val="en-US" w:eastAsia="zh-CN" w:bidi="ar-SA"/>
              </w:rPr>
            </w:pPr>
            <w:r>
              <w:rPr>
                <w:rFonts w:hint="eastAsia" w:ascii="宋体" w:hAnsi="Times New Roman" w:eastAsia="宋体" w:cs="Times New Roman"/>
                <w:color w:val="auto"/>
                <w:kern w:val="0"/>
                <w:sz w:val="24"/>
                <w:szCs w:val="20"/>
                <w:highlight w:val="none"/>
                <w:lang w:val="en-US" w:eastAsia="zh-CN" w:bidi="ar-SA"/>
              </w:rPr>
              <w:t>□无</w:t>
            </w:r>
          </w:p>
          <w:p w14:paraId="74004E85">
            <w:pPr>
              <w:pStyle w:val="15"/>
              <w:spacing w:line="360" w:lineRule="auto"/>
              <w:rPr>
                <w:rFonts w:hint="default" w:ascii="宋体" w:hAnsi="Times New Roman" w:eastAsia="宋体" w:cs="Times New Roman"/>
                <w:color w:val="auto"/>
                <w:kern w:val="0"/>
                <w:sz w:val="24"/>
                <w:szCs w:val="20"/>
                <w:highlight w:val="none"/>
                <w:lang w:val="en-US" w:eastAsia="zh-CN" w:bidi="ar-SA"/>
              </w:rPr>
            </w:pPr>
            <w:r>
              <w:rPr>
                <w:rFonts w:hint="eastAsia" w:ascii="宋体" w:hAnsi="Times New Roman" w:eastAsia="宋体" w:cs="Times New Roman"/>
                <w:color w:val="auto"/>
                <w:kern w:val="0"/>
                <w:sz w:val="24"/>
                <w:szCs w:val="20"/>
                <w:highlight w:val="none"/>
                <w:lang w:val="en-US" w:eastAsia="zh-CN" w:bidi="ar-SA"/>
              </w:rPr>
              <w:t>☑有，最高投标限价：</w:t>
            </w:r>
            <w:r>
              <w:rPr>
                <w:rFonts w:hint="eastAsia" w:cs="Times New Roman"/>
                <w:color w:val="auto"/>
                <w:kern w:val="0"/>
                <w:sz w:val="24"/>
                <w:szCs w:val="20"/>
                <w:highlight w:val="none"/>
                <w:lang w:val="en-US" w:eastAsia="zh-CN" w:bidi="ar-SA"/>
              </w:rPr>
              <w:t>壹佰贰拾万元整（</w:t>
            </w:r>
            <w:r>
              <w:rPr>
                <w:rFonts w:hint="default" w:ascii="Arial" w:hAnsi="Arial" w:cs="Arial"/>
                <w:color w:val="auto"/>
                <w:kern w:val="0"/>
                <w:sz w:val="24"/>
                <w:szCs w:val="20"/>
                <w:highlight w:val="none"/>
                <w:lang w:val="en-US" w:eastAsia="zh-CN" w:bidi="ar-SA"/>
              </w:rPr>
              <w:t>¥</w:t>
            </w:r>
            <w:r>
              <w:rPr>
                <w:rFonts w:hint="eastAsia" w:cs="宋体"/>
                <w:color w:val="auto"/>
                <w:sz w:val="24"/>
                <w:szCs w:val="24"/>
                <w:highlight w:val="none"/>
                <w:lang w:val="en-US" w:eastAsia="zh-CN"/>
              </w:rPr>
              <w:t>1200000.00元</w:t>
            </w:r>
            <w:r>
              <w:rPr>
                <w:rFonts w:hint="default" w:ascii="宋体" w:hAnsi="Times New Roman" w:eastAsia="宋体" w:cs="Times New Roman"/>
                <w:color w:val="auto"/>
                <w:kern w:val="0"/>
                <w:sz w:val="24"/>
                <w:szCs w:val="20"/>
                <w:highlight w:val="none"/>
                <w:lang w:val="en-US" w:eastAsia="zh-CN" w:bidi="ar-SA"/>
              </w:rPr>
              <w:t>）</w:t>
            </w:r>
          </w:p>
          <w:p w14:paraId="56A97C58">
            <w:pPr>
              <w:pStyle w:val="15"/>
              <w:spacing w:line="360" w:lineRule="auto"/>
              <w:rPr>
                <w:rFonts w:hint="eastAsia" w:ascii="宋体" w:hAnsi="Times New Roman" w:eastAsia="宋体" w:cs="Times New Roman"/>
                <w:color w:val="auto"/>
                <w:kern w:val="0"/>
                <w:sz w:val="24"/>
                <w:szCs w:val="20"/>
                <w:highlight w:val="none"/>
                <w:lang w:val="en-US" w:eastAsia="zh-CN" w:bidi="ar-SA"/>
              </w:rPr>
            </w:pPr>
            <w:r>
              <w:rPr>
                <w:rFonts w:hint="eastAsia" w:ascii="宋体" w:hAnsi="Times New Roman" w:eastAsia="宋体" w:cs="Times New Roman"/>
                <w:b/>
                <w:bCs/>
                <w:color w:val="auto"/>
                <w:kern w:val="0"/>
                <w:sz w:val="24"/>
                <w:szCs w:val="20"/>
                <w:highlight w:val="none"/>
                <w:lang w:val="en-US" w:eastAsia="zh-CN" w:bidi="ar-SA"/>
              </w:rPr>
              <w:t>注：投标人的投标报价超过最高投标限价的，视为无效投标。</w:t>
            </w:r>
          </w:p>
        </w:tc>
      </w:tr>
      <w:tr w14:paraId="491BE4A7">
        <w:tblPrEx>
          <w:tblCellMar>
            <w:top w:w="57" w:type="dxa"/>
            <w:left w:w="57" w:type="dxa"/>
            <w:bottom w:w="57" w:type="dxa"/>
            <w:right w:w="57" w:type="dxa"/>
          </w:tblCellMar>
        </w:tblPrEx>
        <w:trPr>
          <w:trHeight w:val="90" w:hRule="atLeast"/>
        </w:trPr>
        <w:tc>
          <w:tcPr>
            <w:tcW w:w="865" w:type="dxa"/>
            <w:tcBorders>
              <w:top w:val="single" w:color="auto" w:sz="4" w:space="0"/>
              <w:left w:val="single" w:color="000000" w:sz="4" w:space="0"/>
              <w:bottom w:val="single" w:color="auto" w:sz="4" w:space="0"/>
              <w:right w:val="single" w:color="000000" w:sz="4" w:space="0"/>
            </w:tcBorders>
            <w:noWrap w:val="0"/>
            <w:vAlign w:val="center"/>
          </w:tcPr>
          <w:p w14:paraId="5D7F4A43">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3.2.5</w:t>
            </w:r>
          </w:p>
        </w:tc>
        <w:tc>
          <w:tcPr>
            <w:tcW w:w="2289" w:type="dxa"/>
            <w:tcBorders>
              <w:top w:val="single" w:color="auto" w:sz="4" w:space="0"/>
              <w:left w:val="single" w:color="000000" w:sz="4" w:space="0"/>
              <w:bottom w:val="single" w:color="auto" w:sz="4" w:space="0"/>
              <w:right w:val="single" w:color="000000" w:sz="4" w:space="0"/>
            </w:tcBorders>
            <w:noWrap w:val="0"/>
            <w:vAlign w:val="center"/>
          </w:tcPr>
          <w:p w14:paraId="6766B098">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投标报价的其他要求</w:t>
            </w:r>
          </w:p>
        </w:tc>
        <w:tc>
          <w:tcPr>
            <w:tcW w:w="6634" w:type="dxa"/>
            <w:tcBorders>
              <w:top w:val="single" w:color="auto" w:sz="4" w:space="0"/>
              <w:left w:val="single" w:color="000000" w:sz="4" w:space="0"/>
              <w:bottom w:val="single" w:color="auto" w:sz="4" w:space="0"/>
              <w:right w:val="single" w:color="000000" w:sz="4" w:space="0"/>
            </w:tcBorders>
            <w:noWrap w:val="0"/>
            <w:vAlign w:val="center"/>
          </w:tcPr>
          <w:p w14:paraId="38DAF723">
            <w:pPr>
              <w:pStyle w:val="15"/>
              <w:spacing w:line="500" w:lineRule="exact"/>
              <w:rPr>
                <w:rFonts w:hint="eastAsia" w:hAnsi="宋体" w:cs="宋体"/>
                <w:bCs/>
                <w:color w:val="auto"/>
                <w:kern w:val="2"/>
                <w:szCs w:val="24"/>
                <w:highlight w:val="none"/>
                <w:lang w:val="en-US" w:eastAsia="zh-CN"/>
              </w:rPr>
            </w:pPr>
            <w:r>
              <w:rPr>
                <w:rFonts w:hint="eastAsia" w:hAnsi="宋体" w:cs="宋体"/>
                <w:bCs/>
                <w:color w:val="auto"/>
                <w:kern w:val="2"/>
                <w:szCs w:val="24"/>
                <w:highlight w:val="none"/>
              </w:rPr>
              <w:t>（1）</w:t>
            </w:r>
            <w:r>
              <w:rPr>
                <w:rFonts w:hint="eastAsia" w:hAnsi="宋体" w:cs="宋体"/>
                <w:bCs/>
                <w:color w:val="auto"/>
                <w:kern w:val="2"/>
                <w:szCs w:val="24"/>
                <w:highlight w:val="none"/>
                <w:lang w:val="en-US" w:eastAsia="zh-CN"/>
              </w:rPr>
              <w:t>投标报价应包含完成本项目全部服务内容所需的人工费、差旅食宿费、规划报告及规划编制费、文印费、资料费、通讯、工器具、设备、加班费、管理、保险、材料、劳保、相关劳务支出、专利技术、专家论证费、调查费、咨询费、后续服务费、成交服务费、税费等工作所发生的全部费用以及投标人企业利润、税金和政策性文件规定及合同包含的所有风险、责任等各项应有费用。投标报价为最终报价，除非因特殊原因并经双方协商同意，投标报价不得再要求追加任何费用。同时，除非合同条款中另有规定，否则，投标报价所报价格在合同实施期间不因市场因素、政策规定因素等任何因素变更而变动。</w:t>
            </w:r>
          </w:p>
          <w:p w14:paraId="7FE41FC0">
            <w:pPr>
              <w:pStyle w:val="15"/>
              <w:spacing w:line="500" w:lineRule="exact"/>
              <w:rPr>
                <w:rFonts w:hint="default" w:hAnsi="宋体" w:eastAsia="宋体" w:cs="宋体"/>
                <w:bCs/>
                <w:color w:val="auto"/>
                <w:kern w:val="2"/>
                <w:szCs w:val="24"/>
                <w:highlight w:val="none"/>
                <w:lang w:val="en-US" w:eastAsia="zh-CN"/>
              </w:rPr>
            </w:pPr>
            <w:r>
              <w:rPr>
                <w:rFonts w:hint="eastAsia" w:hAnsi="宋体" w:cs="宋体"/>
                <w:bCs/>
                <w:color w:val="auto"/>
                <w:kern w:val="2"/>
                <w:szCs w:val="24"/>
                <w:highlight w:val="none"/>
              </w:rPr>
              <w:t>（2）投标人应充分了解该项目的总体情况以及影响投标报价的其他要素，任何因对项目的情况了解不足或考虑不周，而导致的</w:t>
            </w:r>
            <w:r>
              <w:rPr>
                <w:rFonts w:hint="eastAsia" w:hAnsi="宋体" w:cs="宋体"/>
                <w:bCs/>
                <w:color w:val="auto"/>
                <w:kern w:val="2"/>
                <w:szCs w:val="24"/>
                <w:highlight w:val="none"/>
                <w:lang w:val="en-US" w:eastAsia="zh-CN"/>
              </w:rPr>
              <w:t>服务期</w:t>
            </w:r>
            <w:r>
              <w:rPr>
                <w:rFonts w:hint="eastAsia" w:hAnsi="宋体" w:cs="宋体"/>
                <w:bCs/>
                <w:color w:val="auto"/>
                <w:kern w:val="2"/>
                <w:szCs w:val="24"/>
                <w:highlight w:val="none"/>
              </w:rPr>
              <w:t>和费用增加，由投标人自行承担。</w:t>
            </w:r>
          </w:p>
        </w:tc>
      </w:tr>
      <w:tr w14:paraId="2A227A92">
        <w:tblPrEx>
          <w:tblCellMar>
            <w:top w:w="57" w:type="dxa"/>
            <w:left w:w="57" w:type="dxa"/>
            <w:bottom w:w="57" w:type="dxa"/>
            <w:right w:w="57" w:type="dxa"/>
          </w:tblCellMar>
        </w:tblPrEx>
        <w:trPr>
          <w:trHeight w:val="0" w:hRule="atLeast"/>
        </w:trPr>
        <w:tc>
          <w:tcPr>
            <w:tcW w:w="865" w:type="dxa"/>
            <w:tcBorders>
              <w:top w:val="single" w:color="auto" w:sz="4" w:space="0"/>
              <w:left w:val="single" w:color="auto" w:sz="4" w:space="0"/>
              <w:bottom w:val="single" w:color="auto" w:sz="4" w:space="0"/>
              <w:right w:val="single" w:color="auto" w:sz="4" w:space="0"/>
            </w:tcBorders>
            <w:noWrap w:val="0"/>
            <w:vAlign w:val="center"/>
          </w:tcPr>
          <w:p w14:paraId="5A2AF500">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3.3.1</w:t>
            </w:r>
          </w:p>
        </w:tc>
        <w:tc>
          <w:tcPr>
            <w:tcW w:w="2289" w:type="dxa"/>
            <w:tcBorders>
              <w:top w:val="single" w:color="auto" w:sz="4" w:space="0"/>
              <w:left w:val="single" w:color="auto" w:sz="4" w:space="0"/>
              <w:bottom w:val="single" w:color="auto" w:sz="4" w:space="0"/>
              <w:right w:val="single" w:color="auto" w:sz="4" w:space="0"/>
            </w:tcBorders>
            <w:noWrap w:val="0"/>
            <w:vAlign w:val="center"/>
          </w:tcPr>
          <w:p w14:paraId="421CF02D">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投标有效期</w:t>
            </w:r>
          </w:p>
        </w:tc>
        <w:tc>
          <w:tcPr>
            <w:tcW w:w="6634" w:type="dxa"/>
            <w:tcBorders>
              <w:top w:val="single" w:color="auto" w:sz="4" w:space="0"/>
              <w:left w:val="single" w:color="auto" w:sz="4" w:space="0"/>
              <w:bottom w:val="single" w:color="auto" w:sz="4" w:space="0"/>
              <w:right w:val="single" w:color="auto" w:sz="4" w:space="0"/>
            </w:tcBorders>
            <w:noWrap w:val="0"/>
            <w:vAlign w:val="center"/>
          </w:tcPr>
          <w:p w14:paraId="2220CFBF">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提交投标文件截止时间后90日历天，有效期短于该期限的投标将被拒绝。</w:t>
            </w:r>
          </w:p>
        </w:tc>
      </w:tr>
      <w:tr w14:paraId="590225B6">
        <w:tblPrEx>
          <w:tblCellMar>
            <w:top w:w="57" w:type="dxa"/>
            <w:left w:w="57" w:type="dxa"/>
            <w:bottom w:w="57" w:type="dxa"/>
            <w:right w:w="57" w:type="dxa"/>
          </w:tblCellMar>
        </w:tblPrEx>
        <w:trPr>
          <w:trHeight w:val="0" w:hRule="atLeast"/>
        </w:trPr>
        <w:tc>
          <w:tcPr>
            <w:tcW w:w="865" w:type="dxa"/>
            <w:tcBorders>
              <w:top w:val="single" w:color="auto" w:sz="4" w:space="0"/>
              <w:left w:val="single" w:color="auto" w:sz="4" w:space="0"/>
              <w:bottom w:val="single" w:color="auto" w:sz="4" w:space="0"/>
              <w:right w:val="single" w:color="auto" w:sz="4" w:space="0"/>
            </w:tcBorders>
            <w:noWrap w:val="0"/>
            <w:vAlign w:val="center"/>
          </w:tcPr>
          <w:p w14:paraId="11B5240A">
            <w:pPr>
              <w:adjustRightInd w:val="0"/>
              <w:snapToGrid w:val="0"/>
              <w:ind w:firstLine="0" w:firstLineChars="0"/>
              <w:jc w:val="center"/>
              <w:rPr>
                <w:rFonts w:hint="eastAsia" w:ascii="宋体" w:hAnsi="宋体" w:cs="宋体"/>
                <w:color w:val="auto"/>
                <w:sz w:val="24"/>
                <w:szCs w:val="24"/>
                <w:highlight w:val="none"/>
              </w:rPr>
            </w:pPr>
            <w:r>
              <w:rPr>
                <w:rFonts w:hint="eastAsia" w:ascii="宋体" w:hAnsi="宋体" w:cs="宋体"/>
                <w:color w:val="auto"/>
                <w:sz w:val="24"/>
                <w:highlight w:val="none"/>
              </w:rPr>
              <w:t>3.4.1</w:t>
            </w:r>
          </w:p>
        </w:tc>
        <w:tc>
          <w:tcPr>
            <w:tcW w:w="2289" w:type="dxa"/>
            <w:tcBorders>
              <w:top w:val="single" w:color="auto" w:sz="4" w:space="0"/>
              <w:left w:val="single" w:color="auto" w:sz="4" w:space="0"/>
              <w:bottom w:val="single" w:color="auto" w:sz="4" w:space="0"/>
              <w:right w:val="single" w:color="auto" w:sz="4" w:space="0"/>
            </w:tcBorders>
            <w:noWrap w:val="0"/>
            <w:vAlign w:val="center"/>
          </w:tcPr>
          <w:p w14:paraId="318F66F3">
            <w:pPr>
              <w:widowControl/>
              <w:adjustRightInd w:val="0"/>
              <w:snapToGrid w:val="0"/>
              <w:spacing w:line="360" w:lineRule="auto"/>
              <w:ind w:firstLine="0" w:firstLineChars="0"/>
              <w:jc w:val="center"/>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6634" w:type="dxa"/>
            <w:tcBorders>
              <w:top w:val="single" w:color="auto" w:sz="4" w:space="0"/>
              <w:left w:val="single" w:color="auto" w:sz="4" w:space="0"/>
              <w:bottom w:val="single" w:color="auto" w:sz="4" w:space="0"/>
              <w:right w:val="single" w:color="auto" w:sz="4" w:space="0"/>
            </w:tcBorders>
            <w:noWrap w:val="0"/>
            <w:vAlign w:val="center"/>
          </w:tcPr>
          <w:p w14:paraId="43E51B25">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本项目</w:t>
            </w:r>
            <w:r>
              <w:rPr>
                <w:rFonts w:hint="eastAsia" w:hAnsi="宋体" w:cs="宋体"/>
                <w:bCs/>
                <w:color w:val="auto"/>
                <w:kern w:val="2"/>
                <w:szCs w:val="24"/>
                <w:highlight w:val="none"/>
                <w:lang w:eastAsia="zh-CN"/>
              </w:rPr>
              <w:t>不收取投标保证金，投标人</w:t>
            </w:r>
            <w:r>
              <w:rPr>
                <w:rFonts w:hint="eastAsia" w:hAnsi="宋体" w:cs="宋体"/>
                <w:bCs/>
                <w:color w:val="auto"/>
                <w:kern w:val="2"/>
                <w:szCs w:val="24"/>
                <w:highlight w:val="none"/>
              </w:rPr>
              <w:t>提供投标保证金企业信用承诺函</w:t>
            </w:r>
            <w:r>
              <w:rPr>
                <w:rFonts w:hint="eastAsia" w:hAnsi="宋体" w:cs="宋体"/>
                <w:bCs/>
                <w:color w:val="auto"/>
                <w:kern w:val="2"/>
                <w:szCs w:val="24"/>
                <w:highlight w:val="none"/>
                <w:lang w:eastAsia="zh-CN"/>
              </w:rPr>
              <w:t>即可</w:t>
            </w:r>
            <w:r>
              <w:rPr>
                <w:rFonts w:hint="eastAsia" w:hAnsi="宋体" w:cs="宋体"/>
                <w:bCs/>
                <w:color w:val="auto"/>
                <w:kern w:val="2"/>
                <w:szCs w:val="24"/>
                <w:highlight w:val="none"/>
              </w:rPr>
              <w:t>。</w:t>
            </w:r>
          </w:p>
        </w:tc>
      </w:tr>
      <w:tr w14:paraId="4BCA7F1E">
        <w:tblPrEx>
          <w:tblCellMar>
            <w:top w:w="57" w:type="dxa"/>
            <w:left w:w="57" w:type="dxa"/>
            <w:bottom w:w="57" w:type="dxa"/>
            <w:right w:w="57" w:type="dxa"/>
          </w:tblCellMar>
        </w:tblPrEx>
        <w:trPr>
          <w:trHeight w:val="1721"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1871E7A9">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3.4.4</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7E10F2DD">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其他可以不予退还投标保证金的情形</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681546F7">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见投标人须知3.4.4规定</w:t>
            </w:r>
          </w:p>
        </w:tc>
      </w:tr>
      <w:tr w14:paraId="19C01A5F">
        <w:tblPrEx>
          <w:tblCellMar>
            <w:top w:w="57" w:type="dxa"/>
            <w:left w:w="57" w:type="dxa"/>
            <w:bottom w:w="57" w:type="dxa"/>
            <w:right w:w="57" w:type="dxa"/>
          </w:tblCellMar>
        </w:tblPrEx>
        <w:trPr>
          <w:trHeight w:val="9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6B58AFEB">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3.5</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174B1B72">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资格审查资料的特殊要求</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47B71568">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无</w:t>
            </w:r>
          </w:p>
        </w:tc>
      </w:tr>
      <w:tr w14:paraId="7A6C2C3C">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34275029">
            <w:pPr>
              <w:autoSpaceDE w:val="0"/>
              <w:autoSpaceDN w:val="0"/>
              <w:adjustRightInd w:val="0"/>
              <w:spacing w:line="5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3.5.</w:t>
            </w:r>
            <w:r>
              <w:rPr>
                <w:rFonts w:hint="eastAsia" w:ascii="宋体" w:hAnsi="宋体" w:cs="宋体"/>
                <w:color w:val="auto"/>
                <w:sz w:val="24"/>
                <w:szCs w:val="24"/>
                <w:highlight w:val="none"/>
                <w:lang w:val="en-US" w:eastAsia="zh-CN"/>
              </w:rPr>
              <w:t>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6F0DDF2B">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近年财务状况的年份要求</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36277577">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按规定提供信用承诺函即可</w:t>
            </w:r>
          </w:p>
        </w:tc>
      </w:tr>
      <w:tr w14:paraId="0BAFE428">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6CD04F82">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3.6.1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3DCB79A0">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是否允许递交备选投标方案</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4DE7A6FF">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不允许</w:t>
            </w:r>
          </w:p>
        </w:tc>
      </w:tr>
      <w:tr w14:paraId="1FDCF7D9">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6516204F">
            <w:pPr>
              <w:autoSpaceDE w:val="0"/>
              <w:autoSpaceDN w:val="0"/>
              <w:adjustRightInd w:val="0"/>
              <w:spacing w:line="500" w:lineRule="exact"/>
              <w:jc w:val="center"/>
              <w:rPr>
                <w:rFonts w:hint="eastAsia" w:ascii="宋体" w:hAnsi="宋体" w:cs="宋体"/>
                <w:color w:val="auto"/>
                <w:kern w:val="0"/>
                <w:sz w:val="24"/>
                <w:szCs w:val="24"/>
                <w:highlight w:val="none"/>
              </w:rPr>
            </w:pPr>
            <w:r>
              <w:rPr>
                <w:rFonts w:hint="eastAsia" w:ascii="宋体" w:hAnsi="宋体" w:cs="宋体"/>
                <w:color w:val="auto"/>
                <w:sz w:val="24"/>
                <w:szCs w:val="24"/>
                <w:highlight w:val="none"/>
              </w:rPr>
              <w:t>3.7.3</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2AE0D7E5">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投标文件签字或盖章要求</w:t>
            </w:r>
          </w:p>
        </w:tc>
        <w:tc>
          <w:tcPr>
            <w:tcW w:w="6634" w:type="dxa"/>
            <w:tcBorders>
              <w:top w:val="single" w:color="000000" w:sz="4" w:space="0"/>
              <w:left w:val="single" w:color="000000" w:sz="4" w:space="0"/>
              <w:bottom w:val="single" w:color="000000" w:sz="4" w:space="0"/>
              <w:right w:val="single" w:color="000000" w:sz="4" w:space="0"/>
            </w:tcBorders>
            <w:noWrap w:val="0"/>
            <w:vAlign w:val="top"/>
          </w:tcPr>
          <w:p w14:paraId="034536C0">
            <w:pPr>
              <w:pStyle w:val="15"/>
              <w:spacing w:line="500" w:lineRule="exact"/>
              <w:rPr>
                <w:rFonts w:hint="eastAsia"/>
                <w:color w:val="auto"/>
                <w:highlight w:val="none"/>
              </w:rPr>
            </w:pPr>
            <w:r>
              <w:rPr>
                <w:rFonts w:hint="eastAsia"/>
                <w:color w:val="auto"/>
                <w:highlight w:val="none"/>
              </w:rPr>
              <w:t>投标人使用“新点投标文件制作软件”在制作电子投标文件时，应按规定进行签字或盖章。投标文件格式中要求盖单位章和（或）签字的地方，投标人均应使用CA数字证书加盖投标人的单位电子签章。签名可以是手签后上传的，也可以是电子手写签名或法定代表人的个人电子签章。</w:t>
            </w:r>
            <w:r>
              <w:rPr>
                <w:color w:val="auto"/>
                <w:highlight w:val="none"/>
              </w:rPr>
              <w:t>联合体投标的，投标文件由牵头人按上述规定签字盖章。</w:t>
            </w:r>
          </w:p>
        </w:tc>
      </w:tr>
      <w:tr w14:paraId="4741D226">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14D5FF8A">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3.7.4</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7C3EFFFA">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投标文件份数</w:t>
            </w:r>
          </w:p>
        </w:tc>
        <w:tc>
          <w:tcPr>
            <w:tcW w:w="6634" w:type="dxa"/>
            <w:tcBorders>
              <w:top w:val="single" w:color="000000" w:sz="4" w:space="0"/>
              <w:left w:val="single" w:color="000000" w:sz="4" w:space="0"/>
              <w:bottom w:val="single" w:color="000000" w:sz="4" w:space="0"/>
              <w:right w:val="single" w:color="000000" w:sz="4" w:space="0"/>
            </w:tcBorders>
            <w:noWrap w:val="0"/>
            <w:vAlign w:val="top"/>
          </w:tcPr>
          <w:p w14:paraId="278A60A4">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项目实行全流程电子化交易，不接受纸质投标文件。</w:t>
            </w:r>
          </w:p>
          <w:p w14:paraId="6FF7E4C8">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加密的电子投标文件一份（*.lytf 格式）。</w:t>
            </w:r>
          </w:p>
        </w:tc>
      </w:tr>
      <w:tr w14:paraId="61A16BDC">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787B08EC">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4.2.1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28082192">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投标截止时间</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2938B862">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同招标公告</w:t>
            </w:r>
          </w:p>
        </w:tc>
      </w:tr>
      <w:tr w14:paraId="1486AEC8">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1B8D181F">
            <w:pPr>
              <w:autoSpaceDE w:val="0"/>
              <w:autoSpaceDN w:val="0"/>
              <w:adjustRightInd w:val="0"/>
              <w:spacing w:before="50" w:line="500" w:lineRule="exact"/>
              <w:ind w:right="35"/>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4.2.2</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34B1541A">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递交投标文件地点</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6A4D35FC">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电子投标文件（加密版）递交地点：在投标截止时间前通过全国公共资源交易平台（河南省·洛阳市）系统中在线完成上传加密的电子投标文件。</w:t>
            </w:r>
          </w:p>
          <w:p w14:paraId="5F2B8E3C">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投标人因洛阳市电子招投标交易平台问题无法上传电 子投标文件时，请在工作时间与交易中心联系。联系方式</w:t>
            </w:r>
            <w:r>
              <w:rPr>
                <w:rFonts w:hint="eastAsia" w:hAnsi="宋体" w:cs="宋体"/>
                <w:bCs/>
                <w:color w:val="auto"/>
                <w:kern w:val="2"/>
                <w:szCs w:val="24"/>
                <w:highlight w:val="none"/>
                <w:lang w:eastAsia="zh-CN"/>
              </w:rPr>
              <w:t>：</w:t>
            </w:r>
            <w:r>
              <w:rPr>
                <w:rFonts w:hint="eastAsia" w:hAnsi="宋体" w:cs="宋体"/>
                <w:bCs/>
                <w:color w:val="auto"/>
                <w:kern w:val="2"/>
                <w:szCs w:val="24"/>
                <w:highlight w:val="none"/>
              </w:rPr>
              <w:t>400-998-0000；0379-69921055。</w:t>
            </w:r>
          </w:p>
          <w:p w14:paraId="3BBCE8C4">
            <w:pPr>
              <w:pStyle w:val="15"/>
              <w:spacing w:line="500" w:lineRule="exact"/>
              <w:rPr>
                <w:rFonts w:hint="eastAsia" w:hAnsi="宋体" w:cs="宋体"/>
                <w:bCs/>
                <w:color w:val="auto"/>
                <w:kern w:val="2"/>
                <w:szCs w:val="24"/>
                <w:highlight w:val="none"/>
              </w:rPr>
            </w:pPr>
            <w:r>
              <w:rPr>
                <w:rFonts w:hint="eastAsia" w:hAnsi="宋体" w:cs="宋体"/>
                <w:b/>
                <w:color w:val="auto"/>
                <w:kern w:val="2"/>
                <w:szCs w:val="24"/>
                <w:highlight w:val="none"/>
              </w:rPr>
              <w:t>（提醒：投标人应考虑投标数据传输耗时以及意外情况的影响，适当提前上传</w:t>
            </w:r>
            <w:r>
              <w:rPr>
                <w:rFonts w:hint="eastAsia" w:hAnsi="宋体" w:cs="宋体"/>
                <w:b/>
                <w:color w:val="auto"/>
                <w:kern w:val="2"/>
                <w:szCs w:val="24"/>
                <w:highlight w:val="none"/>
                <w:lang w:eastAsia="zh-CN"/>
              </w:rPr>
              <w:t>。因投标人自身原因而导致投标文件无法导入“洛阳市电子招投标交易平台”电子开标、评标系统，该投标视为无效投标，投标人自行承担由此导致的全部责任。</w:t>
            </w:r>
            <w:r>
              <w:rPr>
                <w:rFonts w:hint="eastAsia" w:hAnsi="宋体" w:cs="宋体"/>
                <w:b/>
                <w:color w:val="auto"/>
                <w:kern w:val="2"/>
                <w:szCs w:val="24"/>
                <w:highlight w:val="none"/>
              </w:rPr>
              <w:t>）</w:t>
            </w:r>
          </w:p>
        </w:tc>
      </w:tr>
      <w:tr w14:paraId="6C1A8E2E">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726AF6A3">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4.2.3</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290E2BCC">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是否退还投标文件</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195274E9">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否</w:t>
            </w:r>
          </w:p>
        </w:tc>
      </w:tr>
      <w:tr w14:paraId="40C518EE">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76AD3246">
            <w:pPr>
              <w:autoSpaceDE w:val="0"/>
              <w:autoSpaceDN w:val="0"/>
              <w:adjustRightInd w:val="0"/>
              <w:spacing w:before="50" w:line="500" w:lineRule="exact"/>
              <w:ind w:right="35"/>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5.1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5564D576">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开标时间和地点</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0BFA9938">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开标时间：同投标截止时间</w:t>
            </w:r>
          </w:p>
          <w:p w14:paraId="5222D9A4">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开标地点：同递交投标文件地点</w:t>
            </w:r>
          </w:p>
        </w:tc>
      </w:tr>
      <w:tr w14:paraId="631A3D46">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0FC157B5">
            <w:pPr>
              <w:autoSpaceDE w:val="0"/>
              <w:autoSpaceDN w:val="0"/>
              <w:adjustRightInd w:val="0"/>
              <w:spacing w:before="50" w:line="500" w:lineRule="exact"/>
              <w:ind w:right="35"/>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5.2</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1E755532">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开标程序</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0469B8EC">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开标顺序：按递交电子投标文件的顺序唱标。</w:t>
            </w:r>
          </w:p>
        </w:tc>
      </w:tr>
      <w:tr w14:paraId="79768315">
        <w:tblPrEx>
          <w:tblCellMar>
            <w:top w:w="57" w:type="dxa"/>
            <w:left w:w="57" w:type="dxa"/>
            <w:bottom w:w="57" w:type="dxa"/>
            <w:right w:w="57" w:type="dxa"/>
          </w:tblCellMar>
        </w:tblPrEx>
        <w:trPr>
          <w:trHeight w:val="9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69DABF94">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6.1.1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2D533FA5">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评标委员会的组建</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03FB0114">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评标委员会构成：</w:t>
            </w:r>
            <w:r>
              <w:rPr>
                <w:rFonts w:hint="eastAsia" w:hAnsi="宋体" w:cs="宋体"/>
                <w:bCs/>
                <w:color w:val="auto"/>
                <w:kern w:val="2"/>
                <w:szCs w:val="24"/>
                <w:highlight w:val="none"/>
                <w:u w:val="single"/>
                <w:lang w:val="en-US" w:eastAsia="zh-CN"/>
              </w:rPr>
              <w:t xml:space="preserve"> 5 </w:t>
            </w:r>
            <w:r>
              <w:rPr>
                <w:rFonts w:hint="eastAsia" w:hAnsi="宋体" w:cs="宋体"/>
                <w:bCs/>
                <w:color w:val="auto"/>
                <w:kern w:val="2"/>
                <w:szCs w:val="24"/>
                <w:highlight w:val="none"/>
              </w:rPr>
              <w:t>人，其中招标人代表</w:t>
            </w:r>
            <w:r>
              <w:rPr>
                <w:rFonts w:hint="eastAsia" w:hAnsi="宋体" w:cs="宋体"/>
                <w:bCs/>
                <w:color w:val="auto"/>
                <w:kern w:val="2"/>
                <w:szCs w:val="24"/>
                <w:highlight w:val="none"/>
                <w:u w:val="single"/>
              </w:rPr>
              <w:t xml:space="preserve"> </w:t>
            </w:r>
            <w:r>
              <w:rPr>
                <w:rFonts w:hint="eastAsia" w:hAnsi="宋体" w:cs="宋体"/>
                <w:bCs/>
                <w:color w:val="auto"/>
                <w:kern w:val="2"/>
                <w:szCs w:val="24"/>
                <w:highlight w:val="none"/>
                <w:u w:val="single"/>
                <w:lang w:val="en-US" w:eastAsia="zh-CN"/>
              </w:rPr>
              <w:t>1</w:t>
            </w:r>
            <w:r>
              <w:rPr>
                <w:rFonts w:hint="eastAsia" w:hAnsi="宋体" w:cs="宋体"/>
                <w:bCs/>
                <w:color w:val="auto"/>
                <w:kern w:val="2"/>
                <w:szCs w:val="24"/>
                <w:highlight w:val="none"/>
                <w:u w:val="single"/>
              </w:rPr>
              <w:t xml:space="preserve"> </w:t>
            </w:r>
            <w:r>
              <w:rPr>
                <w:rFonts w:hint="eastAsia" w:hAnsi="宋体" w:cs="宋体"/>
                <w:bCs/>
                <w:color w:val="auto"/>
                <w:kern w:val="2"/>
                <w:szCs w:val="24"/>
                <w:highlight w:val="none"/>
              </w:rPr>
              <w:t>人，专家</w:t>
            </w:r>
            <w:r>
              <w:rPr>
                <w:rFonts w:hint="eastAsia" w:hAnsi="宋体" w:cs="宋体"/>
                <w:bCs/>
                <w:color w:val="auto"/>
                <w:kern w:val="2"/>
                <w:szCs w:val="24"/>
                <w:highlight w:val="none"/>
                <w:u w:val="single"/>
              </w:rPr>
              <w:t xml:space="preserve"> </w:t>
            </w:r>
            <w:r>
              <w:rPr>
                <w:rFonts w:hint="eastAsia" w:hAnsi="宋体" w:cs="宋体"/>
                <w:bCs/>
                <w:color w:val="auto"/>
                <w:kern w:val="2"/>
                <w:szCs w:val="24"/>
                <w:highlight w:val="none"/>
                <w:u w:val="single"/>
                <w:lang w:val="en-US" w:eastAsia="zh-CN"/>
              </w:rPr>
              <w:t>4</w:t>
            </w:r>
            <w:r>
              <w:rPr>
                <w:rFonts w:hint="eastAsia" w:hAnsi="宋体" w:cs="宋体"/>
                <w:bCs/>
                <w:color w:val="auto"/>
                <w:kern w:val="2"/>
                <w:szCs w:val="24"/>
                <w:highlight w:val="none"/>
                <w:u w:val="single"/>
              </w:rPr>
              <w:t xml:space="preserve"> </w:t>
            </w:r>
            <w:r>
              <w:rPr>
                <w:rFonts w:hint="eastAsia" w:hAnsi="宋体" w:cs="宋体"/>
                <w:bCs/>
                <w:color w:val="auto"/>
                <w:kern w:val="2"/>
                <w:szCs w:val="24"/>
                <w:highlight w:val="none"/>
              </w:rPr>
              <w:t>人。</w:t>
            </w:r>
          </w:p>
          <w:p w14:paraId="432FC4B9">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评标专家确定方式：经济、技术专家从河南省综合评标专家库中随机抽取。</w:t>
            </w:r>
          </w:p>
        </w:tc>
      </w:tr>
      <w:tr w14:paraId="4B7A1D52">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4D864A83">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6.3.2</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56AAD2FC">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评标委员会推荐中标候选人的人数</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0A9B90F8">
            <w:pPr>
              <w:pStyle w:val="15"/>
              <w:spacing w:line="500" w:lineRule="exact"/>
              <w:rPr>
                <w:rFonts w:hint="default" w:hAnsi="宋体" w:eastAsia="宋体" w:cs="宋体"/>
                <w:bCs/>
                <w:color w:val="auto"/>
                <w:kern w:val="2"/>
                <w:szCs w:val="24"/>
                <w:highlight w:val="none"/>
                <w:lang w:val="en-US" w:eastAsia="zh-CN"/>
              </w:rPr>
            </w:pPr>
            <w:r>
              <w:rPr>
                <w:rFonts w:hint="default" w:hAnsi="宋体" w:eastAsia="宋体" w:cs="宋体"/>
                <w:bCs/>
                <w:color w:val="auto"/>
                <w:kern w:val="2"/>
                <w:szCs w:val="24"/>
                <w:highlight w:val="none"/>
                <w:lang w:val="en-US" w:eastAsia="zh-CN"/>
              </w:rPr>
              <w:t>推荐的中标候选人数：</w:t>
            </w:r>
            <w:r>
              <w:rPr>
                <w:rFonts w:hint="default" w:hAnsi="宋体" w:eastAsia="宋体" w:cs="宋体"/>
                <w:bCs/>
                <w:color w:val="auto"/>
                <w:kern w:val="2"/>
                <w:szCs w:val="24"/>
                <w:highlight w:val="none"/>
                <w:u w:val="single"/>
                <w:lang w:val="en-US" w:eastAsia="zh-CN"/>
              </w:rPr>
              <w:t>3</w:t>
            </w:r>
            <w:r>
              <w:rPr>
                <w:rFonts w:hint="default" w:hAnsi="宋体" w:eastAsia="宋体" w:cs="宋体"/>
                <w:bCs/>
                <w:color w:val="auto"/>
                <w:kern w:val="2"/>
                <w:szCs w:val="24"/>
                <w:highlight w:val="none"/>
                <w:lang w:val="en-US" w:eastAsia="zh-CN"/>
              </w:rPr>
              <w:t>人</w:t>
            </w:r>
          </w:p>
        </w:tc>
      </w:tr>
      <w:tr w14:paraId="44C56C3E">
        <w:tblPrEx>
          <w:tblCellMar>
            <w:top w:w="57" w:type="dxa"/>
            <w:left w:w="57" w:type="dxa"/>
            <w:bottom w:w="57" w:type="dxa"/>
            <w:right w:w="57" w:type="dxa"/>
          </w:tblCellMar>
        </w:tblPrEx>
        <w:trPr>
          <w:trHeight w:val="1176"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40C71842">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7.1</w:t>
            </w:r>
          </w:p>
        </w:tc>
        <w:tc>
          <w:tcPr>
            <w:tcW w:w="2289" w:type="dxa"/>
            <w:tcBorders>
              <w:top w:val="single" w:color="000000" w:sz="4" w:space="0"/>
              <w:left w:val="single" w:color="000000" w:sz="4" w:space="0"/>
              <w:bottom w:val="single" w:color="000000" w:sz="4" w:space="0"/>
              <w:right w:val="single" w:color="000000" w:sz="4" w:space="0"/>
            </w:tcBorders>
            <w:noWrap w:val="0"/>
            <w:vAlign w:val="center"/>
          </w:tcPr>
          <w:p w14:paraId="5EF5D72E">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中标候选人公示媒介及期限</w:t>
            </w:r>
          </w:p>
        </w:tc>
        <w:tc>
          <w:tcPr>
            <w:tcW w:w="6634" w:type="dxa"/>
            <w:tcBorders>
              <w:top w:val="single" w:color="000000" w:sz="4" w:space="0"/>
              <w:left w:val="single" w:color="000000" w:sz="4" w:space="0"/>
              <w:bottom w:val="single" w:color="000000" w:sz="4" w:space="0"/>
              <w:right w:val="single" w:color="000000" w:sz="4" w:space="0"/>
            </w:tcBorders>
            <w:noWrap w:val="0"/>
            <w:vAlign w:val="center"/>
          </w:tcPr>
          <w:p w14:paraId="19E8649E">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公示媒介：同招标公告发布媒介</w:t>
            </w:r>
          </w:p>
          <w:p w14:paraId="7D6CA8FE">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公示期限：3日</w:t>
            </w:r>
          </w:p>
        </w:tc>
      </w:tr>
      <w:tr w14:paraId="5AA42A6E">
        <w:tblPrEx>
          <w:tblCellMar>
            <w:top w:w="57" w:type="dxa"/>
            <w:left w:w="57" w:type="dxa"/>
            <w:bottom w:w="57" w:type="dxa"/>
            <w:right w:w="57" w:type="dxa"/>
          </w:tblCellMar>
        </w:tblPrEx>
        <w:trPr>
          <w:trHeight w:val="502"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178DD2A8">
            <w:pPr>
              <w:autoSpaceDE w:val="0"/>
              <w:autoSpaceDN w:val="0"/>
              <w:adjustRightInd w:val="0"/>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7.4</w:t>
            </w:r>
          </w:p>
        </w:tc>
        <w:tc>
          <w:tcPr>
            <w:tcW w:w="2289" w:type="dxa"/>
            <w:tcBorders>
              <w:top w:val="single" w:color="000000" w:sz="4" w:space="0"/>
              <w:left w:val="single" w:color="000000" w:sz="4" w:space="0"/>
              <w:bottom w:val="single" w:color="000000" w:sz="4" w:space="0"/>
              <w:right w:val="single" w:color="auto" w:sz="4" w:space="0"/>
            </w:tcBorders>
            <w:noWrap w:val="0"/>
            <w:vAlign w:val="center"/>
          </w:tcPr>
          <w:p w14:paraId="1C61B799">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是否授权评标委员会确定中标人</w:t>
            </w:r>
          </w:p>
        </w:tc>
        <w:tc>
          <w:tcPr>
            <w:tcW w:w="6634" w:type="dxa"/>
            <w:tcBorders>
              <w:top w:val="single" w:color="000000" w:sz="4" w:space="0"/>
              <w:left w:val="single" w:color="auto" w:sz="4" w:space="0"/>
              <w:bottom w:val="single" w:color="000000" w:sz="4" w:space="0"/>
              <w:right w:val="single" w:color="000000" w:sz="4" w:space="0"/>
            </w:tcBorders>
            <w:noWrap w:val="0"/>
            <w:vAlign w:val="center"/>
          </w:tcPr>
          <w:p w14:paraId="33C7EC99">
            <w:pPr>
              <w:pStyle w:val="15"/>
              <w:spacing w:line="500" w:lineRule="exact"/>
              <w:rPr>
                <w:rFonts w:hint="eastAsia"/>
                <w:color w:val="auto"/>
                <w:highlight w:val="none"/>
              </w:rPr>
            </w:pPr>
            <w:r>
              <w:rPr>
                <w:rFonts w:hint="eastAsia"/>
                <w:color w:val="auto"/>
                <w:highlight w:val="none"/>
              </w:rPr>
              <w:t>口是</w:t>
            </w:r>
          </w:p>
          <w:p w14:paraId="19C2C71A">
            <w:pPr>
              <w:pStyle w:val="15"/>
              <w:spacing w:line="500" w:lineRule="exact"/>
              <w:rPr>
                <w:rFonts w:hint="eastAsia"/>
                <w:color w:val="auto"/>
                <w:highlight w:val="none"/>
              </w:rPr>
            </w:pPr>
            <w:r>
              <w:rPr>
                <w:rFonts w:hint="eastAsia"/>
                <w:color w:val="auto"/>
                <w:highlight w:val="none"/>
              </w:rPr>
              <w:t>☑否，推荐的中标候选人数：3名</w:t>
            </w:r>
          </w:p>
          <w:p w14:paraId="396B6C0A">
            <w:pPr>
              <w:rPr>
                <w:rFonts w:hint="eastAsia"/>
                <w:color w:val="auto"/>
                <w:highlight w:val="none"/>
              </w:rPr>
            </w:pPr>
          </w:p>
          <w:p w14:paraId="78F47D67">
            <w:pPr>
              <w:spacing w:line="360" w:lineRule="auto"/>
              <w:rPr>
                <w:rFonts w:hint="eastAsia"/>
                <w:color w:val="auto"/>
                <w:highlight w:val="none"/>
              </w:rPr>
            </w:pPr>
            <w:r>
              <w:rPr>
                <w:rFonts w:hint="eastAsia" w:ascii="宋体" w:hAnsi="宋体" w:eastAsia="宋体" w:cs="宋体"/>
                <w:bCs/>
                <w:color w:val="auto"/>
                <w:kern w:val="2"/>
                <w:sz w:val="24"/>
                <w:szCs w:val="24"/>
                <w:highlight w:val="none"/>
                <w:lang w:val="en-US" w:eastAsia="zh-CN" w:bidi="ar-SA"/>
              </w:rPr>
              <w:t>评标委员会根据评审办法，按照评审得分由高到低顺序推荐前3名为中标候选人。若排名第一的中标候选人自愿放弃中标或因不可抗力不能履行合同或被查实存在影响中标结果的违法行为等情形，不符合中标条件的，招标人可按照评标委员会推荐的中标候选人名单排序依次确定中标人或重新招标。</w:t>
            </w:r>
          </w:p>
        </w:tc>
      </w:tr>
      <w:tr w14:paraId="2C034678">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41FE7242">
            <w:pPr>
              <w:autoSpaceDE w:val="0"/>
              <w:autoSpaceDN w:val="0"/>
              <w:adjustRightIn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7.6</w:t>
            </w:r>
          </w:p>
        </w:tc>
        <w:tc>
          <w:tcPr>
            <w:tcW w:w="2289" w:type="dxa"/>
            <w:tcBorders>
              <w:top w:val="single" w:color="000000" w:sz="4" w:space="0"/>
              <w:left w:val="single" w:color="000000" w:sz="4" w:space="0"/>
              <w:bottom w:val="single" w:color="000000" w:sz="4" w:space="0"/>
              <w:right w:val="single" w:color="auto" w:sz="4" w:space="0"/>
            </w:tcBorders>
            <w:noWrap w:val="0"/>
            <w:vAlign w:val="center"/>
          </w:tcPr>
          <w:p w14:paraId="69F01E2F">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技术成果经济补偿</w:t>
            </w:r>
          </w:p>
        </w:tc>
        <w:tc>
          <w:tcPr>
            <w:tcW w:w="6634" w:type="dxa"/>
            <w:tcBorders>
              <w:top w:val="single" w:color="000000" w:sz="4" w:space="0"/>
              <w:left w:val="single" w:color="auto" w:sz="4" w:space="0"/>
              <w:bottom w:val="single" w:color="000000" w:sz="4" w:space="0"/>
              <w:right w:val="single" w:color="000000" w:sz="4" w:space="0"/>
            </w:tcBorders>
            <w:noWrap w:val="0"/>
            <w:vAlign w:val="center"/>
          </w:tcPr>
          <w:p w14:paraId="66C4AEA1">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☑不补偿</w:t>
            </w:r>
          </w:p>
        </w:tc>
      </w:tr>
      <w:tr w14:paraId="5DBFA2AF">
        <w:tblPrEx>
          <w:tblCellMar>
            <w:top w:w="57" w:type="dxa"/>
            <w:left w:w="57" w:type="dxa"/>
            <w:bottom w:w="57" w:type="dxa"/>
            <w:right w:w="57" w:type="dxa"/>
          </w:tblCellMar>
        </w:tblPrEx>
        <w:trPr>
          <w:trHeight w:val="0" w:hRule="atLeast"/>
        </w:trPr>
        <w:tc>
          <w:tcPr>
            <w:tcW w:w="865" w:type="dxa"/>
            <w:tcBorders>
              <w:top w:val="single" w:color="000000" w:sz="4" w:space="0"/>
              <w:left w:val="single" w:color="000000" w:sz="4" w:space="0"/>
              <w:bottom w:val="single" w:color="000000" w:sz="4" w:space="0"/>
              <w:right w:val="single" w:color="000000" w:sz="4" w:space="0"/>
            </w:tcBorders>
            <w:noWrap w:val="0"/>
            <w:vAlign w:val="center"/>
          </w:tcPr>
          <w:p w14:paraId="1216C118">
            <w:pPr>
              <w:autoSpaceDE w:val="0"/>
              <w:autoSpaceDN w:val="0"/>
              <w:adjustRightInd w:val="0"/>
              <w:spacing w:line="5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7.7</w:t>
            </w:r>
          </w:p>
        </w:tc>
        <w:tc>
          <w:tcPr>
            <w:tcW w:w="2289" w:type="dxa"/>
            <w:tcBorders>
              <w:top w:val="single" w:color="000000" w:sz="4" w:space="0"/>
              <w:left w:val="single" w:color="000000" w:sz="4" w:space="0"/>
              <w:bottom w:val="single" w:color="000000" w:sz="4" w:space="0"/>
              <w:right w:val="single" w:color="auto" w:sz="4" w:space="0"/>
            </w:tcBorders>
            <w:noWrap w:val="0"/>
            <w:vAlign w:val="center"/>
          </w:tcPr>
          <w:p w14:paraId="78A44978">
            <w:pPr>
              <w:spacing w:line="360"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履约保证金</w:t>
            </w:r>
          </w:p>
        </w:tc>
        <w:tc>
          <w:tcPr>
            <w:tcW w:w="6634" w:type="dxa"/>
            <w:tcBorders>
              <w:top w:val="single" w:color="000000" w:sz="4" w:space="0"/>
              <w:left w:val="single" w:color="auto" w:sz="4" w:space="0"/>
              <w:bottom w:val="single" w:color="000000" w:sz="4" w:space="0"/>
              <w:right w:val="single" w:color="000000" w:sz="4" w:space="0"/>
            </w:tcBorders>
            <w:noWrap w:val="0"/>
            <w:vAlign w:val="center"/>
          </w:tcPr>
          <w:p w14:paraId="338F56C0">
            <w:pPr>
              <w:spacing w:line="360" w:lineRule="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本项目不收取履约保证金。</w:t>
            </w:r>
          </w:p>
        </w:tc>
      </w:tr>
      <w:tr w14:paraId="6FE67607">
        <w:tblPrEx>
          <w:tblCellMar>
            <w:top w:w="57" w:type="dxa"/>
            <w:left w:w="57" w:type="dxa"/>
            <w:bottom w:w="57" w:type="dxa"/>
            <w:right w:w="57" w:type="dxa"/>
          </w:tblCellMar>
        </w:tblPrEx>
        <w:trPr>
          <w:trHeight w:val="0" w:hRule="atLeast"/>
        </w:trPr>
        <w:tc>
          <w:tcPr>
            <w:tcW w:w="865" w:type="dxa"/>
            <w:tcBorders>
              <w:top w:val="single" w:color="auto" w:sz="4" w:space="0"/>
              <w:left w:val="single" w:color="000000" w:sz="4" w:space="0"/>
              <w:bottom w:val="single" w:color="auto" w:sz="4" w:space="0"/>
              <w:right w:val="single" w:color="000000" w:sz="4" w:space="0"/>
            </w:tcBorders>
            <w:noWrap w:val="0"/>
            <w:vAlign w:val="center"/>
          </w:tcPr>
          <w:p w14:paraId="3975D77F">
            <w:pPr>
              <w:autoSpaceDE w:val="0"/>
              <w:autoSpaceDN w:val="0"/>
              <w:adjustRightIn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2289" w:type="dxa"/>
            <w:tcBorders>
              <w:top w:val="single" w:color="auto" w:sz="4" w:space="0"/>
              <w:left w:val="single" w:color="000000" w:sz="4" w:space="0"/>
              <w:bottom w:val="single" w:color="auto" w:sz="4" w:space="0"/>
              <w:right w:val="single" w:color="auto" w:sz="4" w:space="0"/>
            </w:tcBorders>
            <w:noWrap w:val="0"/>
            <w:vAlign w:val="center"/>
          </w:tcPr>
          <w:p w14:paraId="376C9F1A">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是否采用电子招标投标</w:t>
            </w:r>
          </w:p>
        </w:tc>
        <w:tc>
          <w:tcPr>
            <w:tcW w:w="6634" w:type="dxa"/>
            <w:tcBorders>
              <w:top w:val="single" w:color="auto" w:sz="4" w:space="0"/>
              <w:left w:val="single" w:color="auto" w:sz="4" w:space="0"/>
              <w:bottom w:val="single" w:color="auto" w:sz="4" w:space="0"/>
              <w:right w:val="single" w:color="000000" w:sz="4" w:space="0"/>
            </w:tcBorders>
            <w:noWrap w:val="0"/>
            <w:vAlign w:val="center"/>
          </w:tcPr>
          <w:p w14:paraId="59B41EB8">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是；具体要求：投标文件所附证明材料均为原件的扫描件（或照片），尺寸和清晰度应该能够在电脑上被阅读、识别和判断；若投标人未按要求提供证明材料或提供不清晰的扫描件（或照片）的，评标委员会有权认定其投标文件未对招标文件有关要求进行响应，涉及资格审查或符合性审查的将不予通过。</w:t>
            </w:r>
          </w:p>
        </w:tc>
      </w:tr>
      <w:tr w14:paraId="3C2DEEAC">
        <w:tblPrEx>
          <w:tblCellMar>
            <w:top w:w="57" w:type="dxa"/>
            <w:left w:w="57" w:type="dxa"/>
            <w:bottom w:w="57" w:type="dxa"/>
            <w:right w:w="57" w:type="dxa"/>
          </w:tblCellMar>
        </w:tblPrEx>
        <w:trPr>
          <w:trHeight w:val="0" w:hRule="atLeast"/>
        </w:trPr>
        <w:tc>
          <w:tcPr>
            <w:tcW w:w="9788" w:type="dxa"/>
            <w:gridSpan w:val="3"/>
            <w:tcBorders>
              <w:top w:val="single" w:color="auto" w:sz="4" w:space="0"/>
              <w:left w:val="single" w:color="000000" w:sz="4" w:space="0"/>
              <w:bottom w:val="single" w:color="auto" w:sz="4" w:space="0"/>
              <w:right w:val="single" w:color="000000" w:sz="4" w:space="0"/>
            </w:tcBorders>
            <w:noWrap w:val="0"/>
            <w:vAlign w:val="center"/>
          </w:tcPr>
          <w:p w14:paraId="7FFDBE58">
            <w:pPr>
              <w:pStyle w:val="15"/>
              <w:spacing w:line="500" w:lineRule="exact"/>
              <w:jc w:val="left"/>
              <w:rPr>
                <w:rFonts w:hint="eastAsia" w:hAnsi="宋体" w:cs="宋体"/>
                <w:bCs/>
                <w:color w:val="auto"/>
                <w:kern w:val="2"/>
                <w:szCs w:val="24"/>
                <w:highlight w:val="none"/>
              </w:rPr>
            </w:pPr>
            <w:r>
              <w:rPr>
                <w:rFonts w:hint="eastAsia" w:hAnsi="宋体" w:cs="宋体"/>
                <w:bCs/>
                <w:color w:val="auto"/>
                <w:kern w:val="2"/>
                <w:szCs w:val="24"/>
                <w:highlight w:val="none"/>
                <w:lang w:val="en-US" w:eastAsia="zh-CN"/>
              </w:rPr>
              <w:t>11</w:t>
            </w:r>
            <w:r>
              <w:rPr>
                <w:rFonts w:hint="eastAsia" w:hAnsi="宋体" w:cs="宋体"/>
                <w:bCs/>
                <w:color w:val="auto"/>
                <w:kern w:val="2"/>
                <w:szCs w:val="24"/>
                <w:highlight w:val="none"/>
              </w:rPr>
              <w:t>．需要补充的其他内容</w:t>
            </w:r>
          </w:p>
        </w:tc>
      </w:tr>
      <w:tr w14:paraId="2171FBFC">
        <w:tblPrEx>
          <w:tblCellMar>
            <w:top w:w="57" w:type="dxa"/>
            <w:left w:w="57" w:type="dxa"/>
            <w:bottom w:w="57" w:type="dxa"/>
            <w:right w:w="57" w:type="dxa"/>
          </w:tblCellMar>
        </w:tblPrEx>
        <w:trPr>
          <w:trHeight w:val="0" w:hRule="atLeast"/>
        </w:trPr>
        <w:tc>
          <w:tcPr>
            <w:tcW w:w="865" w:type="dxa"/>
            <w:tcBorders>
              <w:top w:val="single" w:color="auto" w:sz="4" w:space="0"/>
              <w:left w:val="single" w:color="000000" w:sz="4" w:space="0"/>
              <w:bottom w:val="single" w:color="auto" w:sz="4" w:space="0"/>
              <w:right w:val="single" w:color="000000" w:sz="4" w:space="0"/>
            </w:tcBorders>
            <w:noWrap w:val="0"/>
            <w:vAlign w:val="center"/>
          </w:tcPr>
          <w:p w14:paraId="08AA998C">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.1</w:t>
            </w:r>
          </w:p>
        </w:tc>
        <w:tc>
          <w:tcPr>
            <w:tcW w:w="2289" w:type="dxa"/>
            <w:tcBorders>
              <w:top w:val="single" w:color="auto" w:sz="4" w:space="0"/>
              <w:left w:val="single" w:color="000000" w:sz="4" w:space="0"/>
              <w:bottom w:val="single" w:color="auto" w:sz="4" w:space="0"/>
              <w:right w:val="single" w:color="000000" w:sz="4" w:space="0"/>
            </w:tcBorders>
            <w:noWrap w:val="0"/>
            <w:vAlign w:val="center"/>
          </w:tcPr>
          <w:p w14:paraId="1813B578">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投标人代表出席开标会</w:t>
            </w:r>
          </w:p>
        </w:tc>
        <w:tc>
          <w:tcPr>
            <w:tcW w:w="6634" w:type="dxa"/>
            <w:tcBorders>
              <w:top w:val="single" w:color="auto" w:sz="4" w:space="0"/>
              <w:left w:val="single" w:color="000000" w:sz="4" w:space="0"/>
              <w:bottom w:val="single" w:color="auto" w:sz="4" w:space="0"/>
              <w:right w:val="single" w:color="000000" w:sz="4" w:space="0"/>
            </w:tcBorders>
            <w:noWrap w:val="0"/>
            <w:vAlign w:val="center"/>
          </w:tcPr>
          <w:p w14:paraId="2887CBEC">
            <w:pPr>
              <w:pStyle w:val="15"/>
              <w:spacing w:line="500" w:lineRule="exact"/>
              <w:rPr>
                <w:rFonts w:hint="eastAsia" w:hAnsi="宋体" w:cs="宋体"/>
                <w:bCs/>
                <w:color w:val="auto"/>
                <w:kern w:val="2"/>
                <w:szCs w:val="24"/>
                <w:highlight w:val="none"/>
              </w:rPr>
            </w:pPr>
            <w:r>
              <w:rPr>
                <w:rFonts w:hint="eastAsia" w:hAnsi="宋体" w:cs="宋体"/>
                <w:b/>
                <w:bCs/>
                <w:color w:val="auto"/>
                <w:szCs w:val="24"/>
                <w:highlight w:val="none"/>
              </w:rPr>
              <w:t>本项目采用远程不见面交易的模式。开标当日，投标人无需到开标现场参加开标会议，投标人应当在投标截止时间前，登录远程开标大厅选择洛阳市公共资源电子招投标系统进行登录（网址为</w:t>
            </w:r>
            <w:r>
              <w:rPr>
                <w:rFonts w:hint="eastAsia" w:hAnsi="宋体" w:cs="宋体"/>
                <w:b/>
                <w:bCs/>
                <w:color w:val="auto"/>
                <w:szCs w:val="24"/>
                <w:highlight w:val="none"/>
                <w:lang w:eastAsia="zh-CN"/>
              </w:rPr>
              <w:t>http://61.54.85.189/BidOpening</w:t>
            </w:r>
            <w:r>
              <w:rPr>
                <w:rFonts w:hint="eastAsia" w:hAnsi="宋体" w:cs="宋体"/>
                <w:b/>
                <w:bCs/>
                <w:color w:val="auto"/>
                <w:szCs w:val="24"/>
                <w:highlight w:val="none"/>
              </w:rPr>
              <w:t>），在线准时参加开标活动并进行投标文件解密等。因供应商原因未能解密、解密失败或解密超时的将被拒绝。</w:t>
            </w:r>
          </w:p>
        </w:tc>
      </w:tr>
      <w:tr w14:paraId="3505DFC3">
        <w:tblPrEx>
          <w:tblCellMar>
            <w:top w:w="57" w:type="dxa"/>
            <w:left w:w="57" w:type="dxa"/>
            <w:bottom w:w="57" w:type="dxa"/>
            <w:right w:w="57" w:type="dxa"/>
          </w:tblCellMar>
        </w:tblPrEx>
        <w:trPr>
          <w:trHeight w:val="0" w:hRule="atLeast"/>
        </w:trPr>
        <w:tc>
          <w:tcPr>
            <w:tcW w:w="865" w:type="dxa"/>
            <w:tcBorders>
              <w:top w:val="single" w:color="auto" w:sz="4" w:space="0"/>
              <w:left w:val="single" w:color="000000" w:sz="4" w:space="0"/>
              <w:bottom w:val="single" w:color="auto" w:sz="4" w:space="0"/>
              <w:right w:val="single" w:color="000000" w:sz="4" w:space="0"/>
            </w:tcBorders>
            <w:noWrap w:val="0"/>
            <w:vAlign w:val="center"/>
          </w:tcPr>
          <w:p w14:paraId="05CC4F71">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.2</w:t>
            </w:r>
          </w:p>
        </w:tc>
        <w:tc>
          <w:tcPr>
            <w:tcW w:w="2289" w:type="dxa"/>
            <w:tcBorders>
              <w:top w:val="single" w:color="auto" w:sz="4" w:space="0"/>
              <w:left w:val="single" w:color="000000" w:sz="4" w:space="0"/>
              <w:bottom w:val="single" w:color="auto" w:sz="4" w:space="0"/>
              <w:right w:val="single" w:color="000000" w:sz="4" w:space="0"/>
            </w:tcBorders>
            <w:noWrap w:val="0"/>
            <w:vAlign w:val="center"/>
          </w:tcPr>
          <w:p w14:paraId="2CF876FB">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代理服务费</w:t>
            </w:r>
          </w:p>
        </w:tc>
        <w:tc>
          <w:tcPr>
            <w:tcW w:w="6634" w:type="dxa"/>
            <w:tcBorders>
              <w:top w:val="single" w:color="auto" w:sz="4" w:space="0"/>
              <w:left w:val="single" w:color="000000" w:sz="4" w:space="0"/>
              <w:bottom w:val="single" w:color="auto" w:sz="4" w:space="0"/>
              <w:right w:val="single" w:color="000000" w:sz="4" w:space="0"/>
            </w:tcBorders>
            <w:noWrap w:val="0"/>
            <w:vAlign w:val="center"/>
          </w:tcPr>
          <w:p w14:paraId="07D04B4E">
            <w:pPr>
              <w:pStyle w:val="15"/>
              <w:spacing w:line="500" w:lineRule="exact"/>
              <w:rPr>
                <w:rFonts w:hint="eastAsia" w:hAnsi="宋体" w:eastAsia="宋体" w:cs="宋体"/>
                <w:bCs/>
                <w:color w:val="auto"/>
                <w:kern w:val="2"/>
                <w:szCs w:val="24"/>
                <w:highlight w:val="none"/>
                <w:lang w:eastAsia="zh-CN"/>
              </w:rPr>
            </w:pPr>
            <w:r>
              <w:rPr>
                <w:rFonts w:hint="eastAsia" w:hAnsi="宋体" w:eastAsia="宋体" w:cs="宋体"/>
                <w:bCs/>
                <w:color w:val="auto"/>
                <w:kern w:val="2"/>
                <w:szCs w:val="24"/>
                <w:highlight w:val="none"/>
                <w:lang w:eastAsia="zh-CN"/>
              </w:rPr>
              <w:t>本次招标代理服务费参照《洛阳市孟津区政府采购代理服务费支付标准》收取，由中标人在领取中标通知书时向代理机构一次性支付，请投标人在投标时充分考虑此因素。</w:t>
            </w:r>
          </w:p>
        </w:tc>
      </w:tr>
      <w:tr w14:paraId="7207328C">
        <w:tblPrEx>
          <w:tblCellMar>
            <w:top w:w="57" w:type="dxa"/>
            <w:left w:w="57" w:type="dxa"/>
            <w:bottom w:w="57" w:type="dxa"/>
            <w:right w:w="57" w:type="dxa"/>
          </w:tblCellMar>
        </w:tblPrEx>
        <w:trPr>
          <w:trHeight w:val="0" w:hRule="atLeast"/>
        </w:trPr>
        <w:tc>
          <w:tcPr>
            <w:tcW w:w="865" w:type="dxa"/>
            <w:tcBorders>
              <w:top w:val="single" w:color="auto" w:sz="4" w:space="0"/>
              <w:left w:val="single" w:color="000000" w:sz="4" w:space="0"/>
              <w:bottom w:val="single" w:color="auto" w:sz="4" w:space="0"/>
              <w:right w:val="single" w:color="000000" w:sz="4" w:space="0"/>
            </w:tcBorders>
            <w:noWrap w:val="0"/>
            <w:vAlign w:val="center"/>
          </w:tcPr>
          <w:p w14:paraId="31FBB23F">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.3</w:t>
            </w:r>
          </w:p>
        </w:tc>
        <w:tc>
          <w:tcPr>
            <w:tcW w:w="2289" w:type="dxa"/>
            <w:tcBorders>
              <w:top w:val="single" w:color="auto" w:sz="4" w:space="0"/>
              <w:left w:val="single" w:color="000000" w:sz="4" w:space="0"/>
              <w:bottom w:val="single" w:color="auto" w:sz="4" w:space="0"/>
              <w:right w:val="single" w:color="000000" w:sz="4" w:space="0"/>
            </w:tcBorders>
            <w:noWrap w:val="0"/>
            <w:vAlign w:val="center"/>
          </w:tcPr>
          <w:p w14:paraId="5466C2A0">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投标人违法行为的处理</w:t>
            </w:r>
          </w:p>
        </w:tc>
        <w:tc>
          <w:tcPr>
            <w:tcW w:w="6634" w:type="dxa"/>
            <w:tcBorders>
              <w:top w:val="single" w:color="auto" w:sz="4" w:space="0"/>
              <w:left w:val="single" w:color="000000" w:sz="4" w:space="0"/>
              <w:bottom w:val="single" w:color="auto" w:sz="4" w:space="0"/>
              <w:right w:val="single" w:color="000000" w:sz="4" w:space="0"/>
            </w:tcBorders>
            <w:noWrap w:val="0"/>
            <w:vAlign w:val="center"/>
          </w:tcPr>
          <w:p w14:paraId="3BFC6D17">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招标人若发现评标委员会推举的中标候选人有借用资质、串标围标、弄虚作假或其他违法行为谋取中标的，招标人将报请有关监督部门取消其中标候选人资格或中标资格，情节严重的，招标人将上报有关监督部门按相关法律法规处理。给招标人造成的损失还应当予以赔偿。</w:t>
            </w:r>
          </w:p>
        </w:tc>
      </w:tr>
      <w:tr w14:paraId="0B931077">
        <w:tblPrEx>
          <w:tblCellMar>
            <w:top w:w="57" w:type="dxa"/>
            <w:left w:w="57" w:type="dxa"/>
            <w:bottom w:w="57" w:type="dxa"/>
            <w:right w:w="57" w:type="dxa"/>
          </w:tblCellMar>
        </w:tblPrEx>
        <w:trPr>
          <w:trHeight w:val="1552" w:hRule="atLeast"/>
        </w:trPr>
        <w:tc>
          <w:tcPr>
            <w:tcW w:w="865" w:type="dxa"/>
            <w:tcBorders>
              <w:top w:val="single" w:color="auto" w:sz="4" w:space="0"/>
              <w:left w:val="single" w:color="000000" w:sz="4" w:space="0"/>
              <w:bottom w:val="single" w:color="auto" w:sz="4" w:space="0"/>
              <w:right w:val="single" w:color="000000" w:sz="4" w:space="0"/>
            </w:tcBorders>
            <w:noWrap w:val="0"/>
            <w:vAlign w:val="center"/>
          </w:tcPr>
          <w:p w14:paraId="587CB389">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.4</w:t>
            </w:r>
          </w:p>
        </w:tc>
        <w:tc>
          <w:tcPr>
            <w:tcW w:w="2289" w:type="dxa"/>
            <w:tcBorders>
              <w:top w:val="single" w:color="auto" w:sz="4" w:space="0"/>
              <w:left w:val="single" w:color="000000" w:sz="4" w:space="0"/>
              <w:bottom w:val="single" w:color="auto" w:sz="4" w:space="0"/>
              <w:right w:val="single" w:color="000000" w:sz="4" w:space="0"/>
            </w:tcBorders>
            <w:noWrap w:val="0"/>
            <w:vAlign w:val="center"/>
          </w:tcPr>
          <w:p w14:paraId="016419E1">
            <w:pPr>
              <w:pStyle w:val="15"/>
              <w:spacing w:line="500" w:lineRule="exact"/>
              <w:jc w:val="center"/>
              <w:rPr>
                <w:rFonts w:hint="eastAsia" w:hAnsi="宋体" w:cs="宋体"/>
                <w:b/>
                <w:bCs w:val="0"/>
                <w:color w:val="auto"/>
                <w:kern w:val="2"/>
                <w:szCs w:val="24"/>
                <w:highlight w:val="none"/>
              </w:rPr>
            </w:pPr>
            <w:r>
              <w:rPr>
                <w:rFonts w:hint="eastAsia" w:hAnsi="宋体" w:cs="宋体"/>
                <w:b/>
                <w:bCs w:val="0"/>
                <w:color w:val="auto"/>
                <w:kern w:val="2"/>
                <w:szCs w:val="24"/>
                <w:highlight w:val="none"/>
              </w:rPr>
              <w:t>付款方式</w:t>
            </w:r>
          </w:p>
        </w:tc>
        <w:tc>
          <w:tcPr>
            <w:tcW w:w="6634" w:type="dxa"/>
            <w:tcBorders>
              <w:top w:val="single" w:color="auto" w:sz="4" w:space="0"/>
              <w:left w:val="single" w:color="000000" w:sz="4" w:space="0"/>
              <w:bottom w:val="single" w:color="auto" w:sz="4" w:space="0"/>
              <w:right w:val="single" w:color="000000" w:sz="4" w:space="0"/>
            </w:tcBorders>
            <w:noWrap w:val="0"/>
            <w:vAlign w:val="center"/>
          </w:tcPr>
          <w:p w14:paraId="1D085A1D">
            <w:pPr>
              <w:pStyle w:val="15"/>
              <w:spacing w:line="500" w:lineRule="exact"/>
              <w:rPr>
                <w:rFonts w:hint="default" w:hAnsi="宋体" w:cs="宋体"/>
                <w:b/>
                <w:bCs w:val="0"/>
                <w:color w:val="auto"/>
                <w:kern w:val="2"/>
                <w:szCs w:val="24"/>
                <w:highlight w:val="none"/>
                <w:lang w:val="en-US" w:eastAsia="zh-CN"/>
              </w:rPr>
            </w:pPr>
            <w:r>
              <w:rPr>
                <w:rFonts w:hint="default" w:hAnsi="宋体" w:cs="宋体"/>
                <w:b/>
                <w:bCs w:val="0"/>
                <w:color w:val="auto"/>
                <w:kern w:val="2"/>
                <w:szCs w:val="24"/>
                <w:highlight w:val="none"/>
                <w:lang w:val="en-US" w:eastAsia="zh-CN"/>
              </w:rPr>
              <w:t>完成初步成果，提供相应报告且经招标人审核确认后，支付合同价款的</w:t>
            </w:r>
            <w:r>
              <w:rPr>
                <w:rFonts w:hint="eastAsia" w:hAnsi="宋体" w:cs="宋体"/>
                <w:b/>
                <w:bCs w:val="0"/>
                <w:color w:val="auto"/>
                <w:kern w:val="2"/>
                <w:szCs w:val="24"/>
                <w:highlight w:val="none"/>
                <w:lang w:val="en-US" w:eastAsia="zh-CN"/>
              </w:rPr>
              <w:t>50</w:t>
            </w:r>
            <w:r>
              <w:rPr>
                <w:rFonts w:hint="default" w:hAnsi="宋体" w:cs="宋体"/>
                <w:b/>
                <w:bCs w:val="0"/>
                <w:color w:val="auto"/>
                <w:kern w:val="2"/>
                <w:szCs w:val="24"/>
                <w:highlight w:val="none"/>
                <w:lang w:val="en-US" w:eastAsia="zh-CN"/>
              </w:rPr>
              <w:t>%；成果经专家评审通过后支付合同价款的</w:t>
            </w:r>
            <w:r>
              <w:rPr>
                <w:rFonts w:hint="eastAsia" w:hAnsi="宋体" w:cs="宋体"/>
                <w:b/>
                <w:bCs w:val="0"/>
                <w:color w:val="auto"/>
                <w:kern w:val="2"/>
                <w:szCs w:val="24"/>
                <w:highlight w:val="none"/>
                <w:lang w:val="en-US" w:eastAsia="zh-CN"/>
              </w:rPr>
              <w:t>100</w:t>
            </w:r>
            <w:r>
              <w:rPr>
                <w:rFonts w:hint="default" w:hAnsi="宋体" w:cs="宋体"/>
                <w:b/>
                <w:bCs w:val="0"/>
                <w:color w:val="auto"/>
                <w:kern w:val="2"/>
                <w:szCs w:val="24"/>
                <w:highlight w:val="none"/>
                <w:lang w:val="en-US" w:eastAsia="zh-CN"/>
              </w:rPr>
              <w:t>%。</w:t>
            </w:r>
          </w:p>
        </w:tc>
      </w:tr>
      <w:tr w14:paraId="3E266032">
        <w:tblPrEx>
          <w:tblCellMar>
            <w:top w:w="57" w:type="dxa"/>
            <w:left w:w="57" w:type="dxa"/>
            <w:bottom w:w="57" w:type="dxa"/>
            <w:right w:w="57" w:type="dxa"/>
          </w:tblCellMar>
        </w:tblPrEx>
        <w:trPr>
          <w:trHeight w:val="0" w:hRule="atLeast"/>
        </w:trPr>
        <w:tc>
          <w:tcPr>
            <w:tcW w:w="865" w:type="dxa"/>
            <w:tcBorders>
              <w:top w:val="single" w:color="auto" w:sz="4" w:space="0"/>
              <w:left w:val="single" w:color="000000" w:sz="4" w:space="0"/>
              <w:bottom w:val="single" w:color="auto" w:sz="4" w:space="0"/>
              <w:right w:val="single" w:color="000000" w:sz="4" w:space="0"/>
            </w:tcBorders>
            <w:noWrap w:val="0"/>
            <w:vAlign w:val="center"/>
          </w:tcPr>
          <w:p w14:paraId="185E844A">
            <w:pPr>
              <w:spacing w:line="5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5</w:t>
            </w:r>
          </w:p>
        </w:tc>
        <w:tc>
          <w:tcPr>
            <w:tcW w:w="2289" w:type="dxa"/>
            <w:tcBorders>
              <w:top w:val="single" w:color="auto" w:sz="4" w:space="0"/>
              <w:left w:val="single" w:color="000000" w:sz="4" w:space="0"/>
              <w:bottom w:val="single" w:color="auto" w:sz="4" w:space="0"/>
              <w:right w:val="single" w:color="000000" w:sz="4" w:space="0"/>
            </w:tcBorders>
            <w:noWrap w:val="0"/>
            <w:vAlign w:val="center"/>
          </w:tcPr>
          <w:p w14:paraId="5C3E591E">
            <w:pPr>
              <w:pStyle w:val="15"/>
              <w:spacing w:line="500" w:lineRule="exact"/>
              <w:jc w:val="center"/>
              <w:rPr>
                <w:rFonts w:hint="eastAsia" w:hAnsi="宋体" w:cs="宋体"/>
                <w:bCs/>
                <w:color w:val="auto"/>
                <w:kern w:val="2"/>
                <w:szCs w:val="24"/>
                <w:highlight w:val="none"/>
              </w:rPr>
            </w:pPr>
            <w:r>
              <w:rPr>
                <w:rFonts w:hint="eastAsia" w:hAnsi="宋体" w:cs="宋体"/>
                <w:bCs/>
                <w:color w:val="auto"/>
                <w:kern w:val="2"/>
                <w:szCs w:val="24"/>
                <w:highlight w:val="none"/>
              </w:rPr>
              <w:t>解释权</w:t>
            </w:r>
          </w:p>
        </w:tc>
        <w:tc>
          <w:tcPr>
            <w:tcW w:w="6634" w:type="dxa"/>
            <w:tcBorders>
              <w:top w:val="single" w:color="auto" w:sz="4" w:space="0"/>
              <w:left w:val="single" w:color="000000" w:sz="4" w:space="0"/>
              <w:bottom w:val="single" w:color="auto" w:sz="4" w:space="0"/>
              <w:right w:val="single" w:color="000000" w:sz="4" w:space="0"/>
            </w:tcBorders>
            <w:noWrap w:val="0"/>
            <w:vAlign w:val="center"/>
          </w:tcPr>
          <w:p w14:paraId="51B4D8AA">
            <w:pPr>
              <w:pStyle w:val="15"/>
              <w:spacing w:line="500" w:lineRule="exact"/>
              <w:rPr>
                <w:rFonts w:hint="eastAsia" w:hAnsi="宋体" w:cs="宋体"/>
                <w:bCs/>
                <w:color w:val="auto"/>
                <w:kern w:val="2"/>
                <w:szCs w:val="24"/>
                <w:highlight w:val="none"/>
              </w:rPr>
            </w:pPr>
            <w:r>
              <w:rPr>
                <w:rFonts w:hint="eastAsia" w:hAnsi="宋体" w:cs="宋体"/>
                <w:bCs/>
                <w:color w:val="auto"/>
                <w:kern w:val="2"/>
                <w:szCs w:val="24"/>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或招标代理机构负责解释。</w:t>
            </w:r>
          </w:p>
        </w:tc>
      </w:tr>
      <w:tr w14:paraId="74B0DAB6">
        <w:tblPrEx>
          <w:tblCellMar>
            <w:top w:w="57" w:type="dxa"/>
            <w:left w:w="57" w:type="dxa"/>
            <w:bottom w:w="57" w:type="dxa"/>
            <w:right w:w="57" w:type="dxa"/>
          </w:tblCellMar>
        </w:tblPrEx>
        <w:trPr>
          <w:trHeight w:val="0" w:hRule="atLeast"/>
        </w:trPr>
        <w:tc>
          <w:tcPr>
            <w:tcW w:w="865" w:type="dxa"/>
            <w:tcBorders>
              <w:top w:val="single" w:color="auto" w:sz="4" w:space="0"/>
              <w:left w:val="single" w:color="000000" w:sz="4" w:space="0"/>
              <w:bottom w:val="single" w:color="auto" w:sz="4" w:space="0"/>
              <w:right w:val="single" w:color="000000" w:sz="4" w:space="0"/>
            </w:tcBorders>
            <w:noWrap w:val="0"/>
            <w:vAlign w:val="center"/>
          </w:tcPr>
          <w:p w14:paraId="5D79FCCE">
            <w:pPr>
              <w:spacing w:line="50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6</w:t>
            </w:r>
          </w:p>
        </w:tc>
        <w:tc>
          <w:tcPr>
            <w:tcW w:w="8923" w:type="dxa"/>
            <w:gridSpan w:val="2"/>
            <w:tcBorders>
              <w:top w:val="single" w:color="auto" w:sz="4" w:space="0"/>
              <w:left w:val="single" w:color="000000" w:sz="4" w:space="0"/>
              <w:bottom w:val="single" w:color="auto" w:sz="4" w:space="0"/>
              <w:right w:val="single" w:color="000000" w:sz="4" w:space="0"/>
            </w:tcBorders>
            <w:noWrap w:val="0"/>
            <w:vAlign w:val="center"/>
          </w:tcPr>
          <w:p w14:paraId="2BA6C37C">
            <w:pPr>
              <w:spacing w:line="520" w:lineRule="exact"/>
              <w:ind w:firstLine="0" w:firstLineChars="0"/>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rPr>
              <w:t>电子化交易投标人须知</w:t>
            </w:r>
            <w:r>
              <w:rPr>
                <w:rFonts w:hint="eastAsia" w:ascii="宋体" w:hAnsi="宋体" w:cs="宋体"/>
                <w:b/>
                <w:bCs/>
                <w:color w:val="auto"/>
                <w:sz w:val="24"/>
                <w:highlight w:val="none"/>
                <w:lang w:val="en-US" w:eastAsia="zh-CN"/>
              </w:rPr>
              <w:t>;</w:t>
            </w:r>
          </w:p>
          <w:p w14:paraId="3B9EADE8">
            <w:pPr>
              <w:spacing w:line="520" w:lineRule="exact"/>
              <w:ind w:firstLine="0" w:firstLineChars="0"/>
              <w:rPr>
                <w:rFonts w:hint="eastAsia" w:ascii="宋体" w:hAnsi="宋体" w:cs="宋体"/>
                <w:color w:val="auto"/>
                <w:sz w:val="24"/>
                <w:highlight w:val="none"/>
              </w:rPr>
            </w:pPr>
            <w:r>
              <w:rPr>
                <w:rFonts w:hint="eastAsia" w:ascii="宋体" w:hAnsi="宋体" w:cs="宋体"/>
                <w:color w:val="auto"/>
                <w:sz w:val="24"/>
                <w:highlight w:val="none"/>
              </w:rPr>
              <w:t>本项目为电子化交易项目，电子签章和加密后生成的电子版投标文件及未加密投标文件是投标人通过中心投标文件制作系统制作。电子化投标文件具体制作注意事项登录洛阳市公共资源交易中心网查看。并仔细阅读以下条款。</w:t>
            </w:r>
          </w:p>
          <w:p w14:paraId="1B18105D">
            <w:pPr>
              <w:spacing w:line="520" w:lineRule="exact"/>
              <w:ind w:firstLine="0" w:firstLineChars="0"/>
              <w:rPr>
                <w:rFonts w:hint="eastAsia" w:ascii="宋体" w:hAnsi="宋体" w:cs="宋体"/>
                <w:color w:val="auto"/>
                <w:sz w:val="24"/>
                <w:highlight w:val="none"/>
              </w:rPr>
            </w:pPr>
            <w:r>
              <w:rPr>
                <w:rFonts w:hint="eastAsia" w:ascii="宋体" w:hAnsi="宋体" w:cs="宋体"/>
                <w:color w:val="auto"/>
                <w:sz w:val="24"/>
                <w:highlight w:val="none"/>
              </w:rPr>
              <w:t>（一）电子投标文件由投标人使用洛阳市公共资源交易中心网站提供的最新版的投标文件制作工具制作生成。</w:t>
            </w:r>
          </w:p>
          <w:p w14:paraId="4FB0FC6C">
            <w:pPr>
              <w:spacing w:line="520" w:lineRule="exact"/>
              <w:ind w:firstLine="0" w:firstLineChars="0"/>
              <w:rPr>
                <w:rFonts w:hint="eastAsia" w:ascii="宋体" w:hAnsi="宋体" w:cs="宋体"/>
                <w:color w:val="auto"/>
                <w:sz w:val="24"/>
                <w:highlight w:val="none"/>
              </w:rPr>
            </w:pPr>
            <w:r>
              <w:rPr>
                <w:rFonts w:hint="eastAsia" w:ascii="宋体" w:hAnsi="宋体" w:cs="宋体"/>
                <w:color w:val="auto"/>
                <w:sz w:val="24"/>
                <w:highlight w:val="none"/>
              </w:rPr>
              <w:t>(二）投标人在编制投标文件时应建立分级目录，并按照标签提示导入相关内容。</w:t>
            </w:r>
          </w:p>
          <w:p w14:paraId="602628CE">
            <w:pPr>
              <w:spacing w:line="520" w:lineRule="exact"/>
              <w:ind w:firstLine="0" w:firstLineChars="0"/>
              <w:rPr>
                <w:rFonts w:hint="eastAsia" w:ascii="宋体" w:hAnsi="宋体" w:cs="宋体"/>
                <w:color w:val="auto"/>
                <w:sz w:val="24"/>
                <w:highlight w:val="none"/>
              </w:rPr>
            </w:pPr>
            <w:r>
              <w:rPr>
                <w:rFonts w:hint="eastAsia" w:ascii="宋体" w:hAnsi="宋体" w:cs="宋体"/>
                <w:color w:val="auto"/>
                <w:sz w:val="24"/>
                <w:highlight w:val="none"/>
              </w:rPr>
              <w:t>（三）投标人凭CA锁登录，并按网上提示自行下载招标文件。使用“新点投标文件制作软件”按要求制作电子投标文件。投标人在制作电子投标文件时，应按要求进行电子签章。</w:t>
            </w:r>
          </w:p>
          <w:p w14:paraId="1E138762">
            <w:pPr>
              <w:spacing w:line="520" w:lineRule="exact"/>
              <w:ind w:firstLine="0" w:firstLineChars="0"/>
              <w:rPr>
                <w:rFonts w:hint="eastAsia" w:ascii="宋体" w:hAnsi="宋体" w:cs="宋体"/>
                <w:color w:val="auto"/>
                <w:sz w:val="24"/>
                <w:highlight w:val="none"/>
              </w:rPr>
            </w:pPr>
            <w:r>
              <w:rPr>
                <w:rFonts w:hint="eastAsia" w:ascii="宋体" w:hAnsi="宋体" w:cs="宋体"/>
                <w:color w:val="auto"/>
                <w:sz w:val="24"/>
                <w:highlight w:val="none"/>
              </w:rPr>
              <w:t>1.投标人在生成电子化投标文件后，应对电子化投标文件进行签章，在规定盖单位章的位置加盖投标人单位电子公章，未进行签章的视为无效投标。</w:t>
            </w:r>
          </w:p>
          <w:p w14:paraId="095030C9">
            <w:pPr>
              <w:spacing w:line="520" w:lineRule="exact"/>
              <w:ind w:firstLine="0" w:firstLineChars="0"/>
              <w:rPr>
                <w:rFonts w:hint="eastAsia" w:ascii="宋体" w:hAnsi="宋体" w:cs="宋体"/>
                <w:color w:val="auto"/>
                <w:sz w:val="24"/>
                <w:highlight w:val="none"/>
              </w:rPr>
            </w:pPr>
            <w:r>
              <w:rPr>
                <w:rFonts w:hint="eastAsia" w:ascii="宋体" w:hAnsi="宋体" w:cs="宋体"/>
                <w:color w:val="auto"/>
                <w:sz w:val="24"/>
                <w:highlight w:val="none"/>
              </w:rPr>
              <w:t>2.招标文件中要求法定代表人签字、法定代表人或授权委托人签字的，投标人在进行电子化投标文件签章时，以签盖法定代表人签章为准。要求授权委托人签字的，应由授权委托人本人签字后将扫描件上传至投标文件中，</w:t>
            </w:r>
            <w:r>
              <w:rPr>
                <w:rFonts w:hint="eastAsia" w:ascii="宋体" w:hAnsi="宋体" w:eastAsia="宋体" w:cs="宋体"/>
                <w:color w:val="auto"/>
                <w:spacing w:val="14"/>
                <w:sz w:val="24"/>
                <w:szCs w:val="24"/>
                <w:highlight w:val="none"/>
                <w:lang w:val="en-US" w:eastAsia="zh-CN"/>
              </w:rPr>
              <w:t>也可以是电子手写签名，</w:t>
            </w:r>
            <w:r>
              <w:rPr>
                <w:rFonts w:hint="eastAsia" w:ascii="宋体" w:hAnsi="宋体" w:cs="宋体"/>
                <w:color w:val="auto"/>
                <w:sz w:val="24"/>
                <w:highlight w:val="none"/>
              </w:rPr>
              <w:t>未进行签章的视为无效投标。</w:t>
            </w:r>
          </w:p>
          <w:p w14:paraId="5C417629">
            <w:pPr>
              <w:spacing w:line="520" w:lineRule="exact"/>
              <w:ind w:firstLine="0" w:firstLineChars="0"/>
              <w:rPr>
                <w:rFonts w:hint="eastAsia" w:ascii="宋体" w:hAnsi="宋体" w:cs="宋体"/>
                <w:color w:val="auto"/>
                <w:sz w:val="24"/>
                <w:highlight w:val="none"/>
              </w:rPr>
            </w:pPr>
            <w:r>
              <w:rPr>
                <w:rFonts w:hint="eastAsia" w:ascii="宋体" w:hAnsi="宋体" w:cs="宋体"/>
                <w:color w:val="auto"/>
                <w:sz w:val="24"/>
                <w:highlight w:val="none"/>
              </w:rPr>
              <w:t>3.联合体投标的，投标文件由联合体牵头人按上述规定加盖联合体牵头人单位电子签章和（或）法定代表人的个人电子签章。</w:t>
            </w:r>
          </w:p>
          <w:p w14:paraId="4916DDE2">
            <w:pPr>
              <w:spacing w:line="520" w:lineRule="exact"/>
              <w:ind w:firstLine="0" w:firstLineChars="0"/>
              <w:rPr>
                <w:rFonts w:hint="eastAsia" w:ascii="宋体" w:hAnsi="宋体" w:cs="宋体"/>
                <w:color w:val="auto"/>
                <w:sz w:val="24"/>
                <w:highlight w:val="none"/>
              </w:rPr>
            </w:pPr>
            <w:r>
              <w:rPr>
                <w:rFonts w:hint="eastAsia" w:ascii="宋体" w:hAnsi="宋体" w:cs="宋体"/>
                <w:color w:val="auto"/>
                <w:sz w:val="24"/>
                <w:highlight w:val="none"/>
              </w:rPr>
              <w:t>（四）加密的电子投标文件为“洛阳市公共资源交易中心”网站提供的“新点投标文件制作软件”制作生成的加密版投标文件。</w:t>
            </w:r>
          </w:p>
          <w:p w14:paraId="76CF19E7">
            <w:pPr>
              <w:spacing w:line="520" w:lineRule="exact"/>
              <w:ind w:firstLine="0" w:firstLineChars="0"/>
              <w:rPr>
                <w:rFonts w:hint="eastAsia" w:ascii="宋体" w:hAnsi="宋体" w:cs="宋体"/>
                <w:color w:val="auto"/>
                <w:sz w:val="24"/>
                <w:highlight w:val="none"/>
              </w:rPr>
            </w:pPr>
            <w:r>
              <w:rPr>
                <w:rFonts w:hint="eastAsia" w:ascii="宋体" w:hAnsi="宋体" w:cs="宋体"/>
                <w:color w:val="auto"/>
                <w:sz w:val="24"/>
                <w:highlight w:val="none"/>
              </w:rPr>
              <w:t>（五）招标文件格式所要求包含的全部资料应全部制作在投标文件内，严格按照本项目招标文件所有格式如实填写（不涉及的内容除外），不应存在漏项或缺项，否则将存在投标文件被否决的风险。</w:t>
            </w:r>
          </w:p>
          <w:p w14:paraId="23EFB50A">
            <w:pPr>
              <w:spacing w:line="520" w:lineRule="exact"/>
              <w:ind w:firstLine="0" w:firstLineChars="0"/>
              <w:rPr>
                <w:rFonts w:hint="eastAsia" w:ascii="宋体" w:hAnsi="宋体" w:cs="宋体"/>
                <w:color w:val="auto"/>
                <w:sz w:val="24"/>
                <w:highlight w:val="none"/>
              </w:rPr>
            </w:pPr>
            <w:r>
              <w:rPr>
                <w:rFonts w:hint="eastAsia" w:ascii="宋体" w:hAnsi="宋体" w:cs="宋体"/>
                <w:color w:val="auto"/>
                <w:sz w:val="24"/>
                <w:highlight w:val="none"/>
              </w:rPr>
              <w:t>（6）投标文件所附证明材料均为原件的扫描件（或照片），尺寸和清晰度应该能够在电脑上被阅读、识别和判断；若投标人未按要求提供证明材料或提供不清晰的扫描件（或照片）的，评标委员会有权认定其投标文件未对招标文件有关要求进行响应，涉及资格审查或符合性审查的将不予通过。</w:t>
            </w:r>
          </w:p>
          <w:p w14:paraId="28C6E000">
            <w:pPr>
              <w:spacing w:line="520" w:lineRule="exact"/>
              <w:ind w:firstLine="0" w:firstLineChars="0"/>
              <w:rPr>
                <w:rFonts w:hint="eastAsia" w:ascii="宋体" w:hAnsi="宋体" w:cs="宋体"/>
                <w:color w:val="auto"/>
                <w:sz w:val="24"/>
                <w:highlight w:val="none"/>
              </w:rPr>
            </w:pPr>
            <w:r>
              <w:rPr>
                <w:rFonts w:hint="eastAsia" w:ascii="宋体" w:hAnsi="宋体" w:cs="宋体"/>
                <w:color w:val="auto"/>
                <w:sz w:val="24"/>
                <w:highlight w:val="none"/>
              </w:rPr>
              <w:t>（七）投标文件制作完成后，最后一步生成电子投标文件和对投标文件进行加密时，投标人应使用投标人单位CA 数字证书。未加密的电子投标文件应与加密的电子投标文件为同时生成的版本。</w:t>
            </w:r>
          </w:p>
          <w:p w14:paraId="5CC11A07">
            <w:pPr>
              <w:spacing w:line="520" w:lineRule="exact"/>
              <w:ind w:firstLine="0" w:firstLineChars="0"/>
              <w:rPr>
                <w:rFonts w:hint="eastAsia" w:ascii="宋体" w:hAnsi="宋体" w:cs="宋体"/>
                <w:color w:val="auto"/>
                <w:sz w:val="24"/>
                <w:highlight w:val="none"/>
              </w:rPr>
            </w:pPr>
            <w:r>
              <w:rPr>
                <w:rFonts w:hint="eastAsia" w:ascii="宋体" w:hAnsi="宋体" w:cs="宋体"/>
                <w:color w:val="auto"/>
                <w:sz w:val="24"/>
                <w:highlight w:val="none"/>
              </w:rPr>
              <w:t>（八）投标文件制作的具体方法详见投标文件制作工具操作手册及投标文件制作工具中的帮助文档。</w:t>
            </w:r>
          </w:p>
          <w:p w14:paraId="141F89FF">
            <w:pPr>
              <w:pStyle w:val="15"/>
              <w:spacing w:line="500" w:lineRule="exact"/>
              <w:rPr>
                <w:rFonts w:hint="eastAsia" w:hAnsi="宋体" w:cs="宋体"/>
                <w:bCs/>
                <w:color w:val="auto"/>
                <w:kern w:val="2"/>
                <w:szCs w:val="24"/>
                <w:highlight w:val="none"/>
              </w:rPr>
            </w:pPr>
            <w:r>
              <w:rPr>
                <w:rFonts w:hint="eastAsia" w:ascii="宋体" w:hAnsi="宋体" w:cs="宋体"/>
                <w:color w:val="auto"/>
                <w:sz w:val="24"/>
                <w:highlight w:val="none"/>
              </w:rPr>
              <w:t>（九）因投标人自身原因而导致投标文件无法导入“洛阳市电子招投标交易平台”电子开标、评标系统，该投标视为无效投标，投标人自行承担由此导致的全部责任。</w:t>
            </w:r>
          </w:p>
        </w:tc>
      </w:tr>
      <w:tr w14:paraId="2A68446A">
        <w:tblPrEx>
          <w:tblCellMar>
            <w:top w:w="57" w:type="dxa"/>
            <w:left w:w="57" w:type="dxa"/>
            <w:bottom w:w="57" w:type="dxa"/>
            <w:right w:w="57" w:type="dxa"/>
          </w:tblCellMar>
        </w:tblPrEx>
        <w:trPr>
          <w:trHeight w:val="0" w:hRule="atLeast"/>
        </w:trPr>
        <w:tc>
          <w:tcPr>
            <w:tcW w:w="865" w:type="dxa"/>
            <w:tcBorders>
              <w:top w:val="single" w:color="auto" w:sz="4" w:space="0"/>
              <w:left w:val="single" w:color="000000" w:sz="4" w:space="0"/>
              <w:bottom w:val="single" w:color="auto" w:sz="4" w:space="0"/>
              <w:right w:val="single" w:color="000000" w:sz="4" w:space="0"/>
            </w:tcBorders>
            <w:noWrap w:val="0"/>
            <w:vAlign w:val="center"/>
          </w:tcPr>
          <w:p w14:paraId="1D22ED6F">
            <w:pPr>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11.7</w:t>
            </w:r>
          </w:p>
        </w:tc>
        <w:tc>
          <w:tcPr>
            <w:tcW w:w="8923" w:type="dxa"/>
            <w:gridSpan w:val="2"/>
            <w:tcBorders>
              <w:top w:val="single" w:color="auto" w:sz="4" w:space="0"/>
              <w:left w:val="single" w:color="000000" w:sz="4" w:space="0"/>
              <w:bottom w:val="single" w:color="auto" w:sz="4" w:space="0"/>
              <w:right w:val="single" w:color="000000" w:sz="4" w:space="0"/>
            </w:tcBorders>
            <w:noWrap w:val="0"/>
            <w:vAlign w:val="center"/>
          </w:tcPr>
          <w:p w14:paraId="1C1C36A3">
            <w:pPr>
              <w:pStyle w:val="15"/>
              <w:spacing w:line="500" w:lineRule="exact"/>
              <w:rPr>
                <w:rFonts w:hint="eastAsia" w:ascii="宋体" w:hAnsi="宋体" w:cs="宋体"/>
                <w:color w:val="auto"/>
                <w:sz w:val="24"/>
                <w:highlight w:val="none"/>
              </w:rPr>
            </w:pPr>
            <w:r>
              <w:rPr>
                <w:rFonts w:hint="eastAsia" w:ascii="宋体" w:hAnsi="宋体" w:cs="宋体"/>
                <w:color w:val="auto"/>
                <w:sz w:val="24"/>
                <w:highlight w:val="none"/>
              </w:rPr>
              <w:t>落实政府采购政策：</w:t>
            </w:r>
          </w:p>
          <w:p w14:paraId="1781F51A">
            <w:pPr>
              <w:pStyle w:val="15"/>
              <w:numPr>
                <w:ilvl w:val="0"/>
                <w:numId w:val="2"/>
              </w:numPr>
              <w:spacing w:line="500" w:lineRule="exact"/>
              <w:rPr>
                <w:rFonts w:hint="eastAsia" w:ascii="宋体" w:hAnsi="宋体" w:cs="宋体"/>
                <w:color w:val="auto"/>
                <w:sz w:val="24"/>
                <w:highlight w:val="none"/>
              </w:rPr>
            </w:pPr>
            <w:r>
              <w:rPr>
                <w:rFonts w:hint="eastAsia" w:ascii="宋体" w:hAnsi="宋体" w:cs="宋体"/>
                <w:color w:val="auto"/>
                <w:sz w:val="24"/>
                <w:highlight w:val="none"/>
              </w:rPr>
              <w:t>本项目对应的中小企业划分标准所属行业为“其他未列明行业”</w:t>
            </w:r>
          </w:p>
          <w:p w14:paraId="69D9D842">
            <w:pPr>
              <w:pStyle w:val="15"/>
              <w:numPr>
                <w:ilvl w:val="0"/>
                <w:numId w:val="2"/>
              </w:numPr>
              <w:spacing w:line="500" w:lineRule="exact"/>
              <w:ind w:left="0" w:leftChars="0" w:firstLine="0" w:firstLineChars="0"/>
              <w:rPr>
                <w:rFonts w:hint="eastAsia" w:ascii="宋体" w:hAnsi="宋体" w:cs="宋体"/>
                <w:color w:val="auto"/>
                <w:sz w:val="24"/>
                <w:highlight w:val="none"/>
              </w:rPr>
            </w:pPr>
            <w:r>
              <w:rPr>
                <w:rFonts w:hint="eastAsia" w:ascii="宋体" w:hAnsi="宋体" w:cs="宋体"/>
                <w:color w:val="auto"/>
                <w:sz w:val="24"/>
                <w:highlight w:val="none"/>
              </w:rPr>
              <w:t>根据《政府采购促进中小企业发展管理办法》（财库【2020】46号）的规定和洛阳市财政局关于进一步加大政府采购支持中小企业力度的通知（洛财购（2022）6号）的规定，投标人为小微企业的，在投标报价得分的基础上增加其价格得分的</w:t>
            </w:r>
            <w:r>
              <w:rPr>
                <w:rFonts w:hint="eastAsia" w:hAnsi="宋体" w:cs="宋体"/>
                <w:color w:val="auto"/>
                <w:sz w:val="24"/>
                <w:highlight w:val="none"/>
                <w:lang w:val="en-US" w:eastAsia="zh-CN"/>
              </w:rPr>
              <w:t>10</w:t>
            </w:r>
            <w:r>
              <w:rPr>
                <w:rFonts w:hint="eastAsia" w:ascii="宋体" w:hAnsi="宋体" w:cs="宋体"/>
                <w:color w:val="auto"/>
                <w:sz w:val="24"/>
                <w:highlight w:val="none"/>
              </w:rPr>
              <w:t>%作为其价格分，计算公式如下。</w:t>
            </w:r>
            <w:r>
              <w:rPr>
                <w:rFonts w:hint="eastAsia" w:hAnsi="宋体" w:cs="宋体"/>
                <w:color w:val="auto"/>
                <w:sz w:val="24"/>
                <w:highlight w:val="none"/>
                <w:lang w:eastAsia="zh-CN"/>
              </w:rPr>
              <w:t>小</w:t>
            </w:r>
            <w:r>
              <w:rPr>
                <w:rFonts w:hint="eastAsia" w:ascii="宋体" w:hAnsi="宋体" w:cs="宋体"/>
                <w:color w:val="auto"/>
                <w:sz w:val="24"/>
                <w:highlight w:val="none"/>
              </w:rPr>
              <w:t>微企业投标报价得分（政策分）=采用报价（商务标）评审得分×</w:t>
            </w:r>
            <w:r>
              <w:rPr>
                <w:rFonts w:hint="eastAsia" w:hAnsi="宋体" w:cs="宋体"/>
                <w:color w:val="auto"/>
                <w:sz w:val="24"/>
                <w:highlight w:val="none"/>
                <w:lang w:val="en-US" w:eastAsia="zh-CN"/>
              </w:rPr>
              <w:t>10</w:t>
            </w:r>
            <w:r>
              <w:rPr>
                <w:rFonts w:hint="eastAsia" w:ascii="宋体" w:hAnsi="宋体" w:cs="宋体"/>
                <w:color w:val="auto"/>
                <w:sz w:val="24"/>
                <w:highlight w:val="none"/>
              </w:rPr>
              <w:t>%</w:t>
            </w:r>
          </w:p>
          <w:p w14:paraId="46DD28E0">
            <w:pPr>
              <w:pStyle w:val="15"/>
              <w:numPr>
                <w:ilvl w:val="0"/>
                <w:numId w:val="2"/>
              </w:numPr>
              <w:spacing w:line="500" w:lineRule="exact"/>
              <w:ind w:left="0" w:leftChars="0" w:firstLine="0" w:firstLineChars="0"/>
              <w:rPr>
                <w:rFonts w:hint="eastAsia" w:ascii="宋体" w:hAnsi="宋体" w:cs="宋体"/>
                <w:color w:val="auto"/>
                <w:sz w:val="24"/>
                <w:highlight w:val="none"/>
              </w:rPr>
            </w:pPr>
            <w:r>
              <w:rPr>
                <w:rFonts w:hint="eastAsia" w:ascii="宋体" w:hAnsi="宋体" w:cs="宋体"/>
                <w:color w:val="auto"/>
                <w:sz w:val="24"/>
                <w:highlight w:val="none"/>
              </w:rPr>
              <w:t>中、小、微企业参加政府采购活动，应当如实出具招标文件规定格式的《中小企业声明函》，否则不得享受相关中小企业扶持政策。</w:t>
            </w:r>
          </w:p>
          <w:p w14:paraId="437AC753">
            <w:pPr>
              <w:pStyle w:val="15"/>
              <w:numPr>
                <w:ilvl w:val="0"/>
                <w:numId w:val="2"/>
              </w:numPr>
              <w:spacing w:line="500" w:lineRule="exact"/>
              <w:ind w:left="0" w:leftChars="0" w:firstLine="0" w:firstLineChars="0"/>
              <w:rPr>
                <w:rFonts w:hint="eastAsia" w:ascii="宋体" w:hAnsi="宋体" w:cs="宋体"/>
                <w:color w:val="auto"/>
                <w:sz w:val="24"/>
                <w:highlight w:val="none"/>
              </w:rPr>
            </w:pPr>
            <w:r>
              <w:rPr>
                <w:rFonts w:hint="eastAsia" w:ascii="宋体" w:hAnsi="宋体" w:cs="宋体"/>
                <w:color w:val="auto"/>
                <w:sz w:val="24"/>
                <w:highlight w:val="none"/>
              </w:rPr>
              <w:t>提供声明函内容不实的，属于弄虚作假骗取中标，依照《中华人民共和国招标投标法》等国家有关规定追究相应责任。</w:t>
            </w:r>
          </w:p>
          <w:p w14:paraId="7D3E5468">
            <w:pPr>
              <w:pStyle w:val="15"/>
              <w:numPr>
                <w:ilvl w:val="0"/>
                <w:numId w:val="0"/>
              </w:numPr>
              <w:spacing w:line="500" w:lineRule="exact"/>
              <w:ind w:leftChars="0"/>
              <w:rPr>
                <w:rFonts w:hint="eastAsia" w:ascii="宋体" w:hAnsi="宋体" w:cs="宋体"/>
                <w:color w:val="auto"/>
                <w:sz w:val="24"/>
                <w:highlight w:val="none"/>
              </w:rPr>
            </w:pPr>
            <w:r>
              <w:rPr>
                <w:rFonts w:hint="eastAsia" w:ascii="宋体" w:hAnsi="宋体" w:cs="宋体"/>
                <w:color w:val="auto"/>
                <w:sz w:val="24"/>
                <w:highlight w:val="none"/>
              </w:rPr>
              <w:t>5、依法享受扶持政策获得政府采购合同的，小微企业不得将合同分包给大中型企业，中型企业不得将合同分包给大型企业。</w:t>
            </w:r>
          </w:p>
        </w:tc>
      </w:tr>
      <w:tr w14:paraId="3F5BFB17">
        <w:tblPrEx>
          <w:tblCellMar>
            <w:top w:w="57" w:type="dxa"/>
            <w:left w:w="57" w:type="dxa"/>
            <w:bottom w:w="57" w:type="dxa"/>
            <w:right w:w="57" w:type="dxa"/>
          </w:tblCellMar>
        </w:tblPrEx>
        <w:trPr>
          <w:trHeight w:val="0" w:hRule="atLeast"/>
        </w:trPr>
        <w:tc>
          <w:tcPr>
            <w:tcW w:w="865" w:type="dxa"/>
            <w:tcBorders>
              <w:top w:val="single" w:color="auto" w:sz="4" w:space="0"/>
              <w:left w:val="single" w:color="000000" w:sz="4" w:space="0"/>
              <w:bottom w:val="single" w:color="auto" w:sz="4" w:space="0"/>
              <w:right w:val="single" w:color="000000" w:sz="4" w:space="0"/>
            </w:tcBorders>
            <w:noWrap w:val="0"/>
            <w:vAlign w:val="bottom"/>
          </w:tcPr>
          <w:p w14:paraId="7BA771F4">
            <w:pPr>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11.8</w:t>
            </w:r>
          </w:p>
        </w:tc>
        <w:tc>
          <w:tcPr>
            <w:tcW w:w="8923" w:type="dxa"/>
            <w:gridSpan w:val="2"/>
            <w:tcBorders>
              <w:top w:val="single" w:color="auto" w:sz="4" w:space="0"/>
              <w:left w:val="single" w:color="000000" w:sz="4" w:space="0"/>
              <w:bottom w:val="single" w:color="auto" w:sz="4" w:space="0"/>
              <w:right w:val="single" w:color="000000" w:sz="4" w:space="0"/>
            </w:tcBorders>
            <w:noWrap w:val="0"/>
            <w:vAlign w:val="center"/>
          </w:tcPr>
          <w:p w14:paraId="7E7D87A0">
            <w:pPr>
              <w:pStyle w:val="15"/>
              <w:spacing w:line="500" w:lineRule="exact"/>
              <w:rPr>
                <w:rFonts w:hint="eastAsia" w:ascii="宋体" w:hAnsi="宋体" w:eastAsia="宋体" w:cs="宋体"/>
                <w:bCs/>
                <w:color w:val="auto"/>
                <w:kern w:val="2"/>
                <w:sz w:val="24"/>
                <w:szCs w:val="24"/>
                <w:highlight w:val="none"/>
                <w:lang w:val="en-US" w:eastAsia="zh-CN" w:bidi="ar-SA"/>
              </w:rPr>
            </w:pPr>
            <w:r>
              <w:rPr>
                <w:rFonts w:hint="eastAsia" w:hAnsi="宋体" w:cs="宋体"/>
                <w:bCs/>
                <w:color w:val="auto"/>
                <w:kern w:val="2"/>
                <w:szCs w:val="24"/>
                <w:highlight w:val="none"/>
              </w:rPr>
              <w:t>其它未尽事宜，按国家有关法律、法规执行。</w:t>
            </w:r>
          </w:p>
        </w:tc>
      </w:tr>
      <w:bookmarkEnd w:id="19"/>
    </w:tbl>
    <w:p w14:paraId="474C9AE3">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2"/>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1.总则</w:t>
      </w:r>
    </w:p>
    <w:p w14:paraId="4E2E0EB3">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1.1招标项目概况</w:t>
      </w:r>
    </w:p>
    <w:p w14:paraId="2C71FA9D">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1.1.1根据《中华人民共和国招标投标法》、《中华人民共和国招标投标法实施条例》等有关法律、法规和规章的规定，本招标项目已具备招标条件，现进行招标。</w:t>
      </w:r>
    </w:p>
    <w:p w14:paraId="3ABB0129">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1.1.2招标人：见投标人须知前附表。</w:t>
      </w:r>
    </w:p>
    <w:p w14:paraId="60AC4D09">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1.1.3招标代理机构：见投标人须知前附表。</w:t>
      </w:r>
    </w:p>
    <w:p w14:paraId="010C2F6A">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1.1.4招标项目名称：见投标人须知前附表。</w:t>
      </w:r>
    </w:p>
    <w:p w14:paraId="4E027D35">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1.1.5项目建设地点：见投标人须知前附表。</w:t>
      </w:r>
    </w:p>
    <w:p w14:paraId="2C6B144B">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1.1.6项目概况：见投标人须知前附表。</w:t>
      </w:r>
    </w:p>
    <w:p w14:paraId="66892704">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1.1.7项目标段划分：见投标人须知前附表。</w:t>
      </w:r>
    </w:p>
    <w:p w14:paraId="5CCAA294">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1.2招标项目的资金来源和落实情况</w:t>
      </w:r>
    </w:p>
    <w:p w14:paraId="0E84E014">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1.2.1资金来源及比例：见投标人须知前附表。</w:t>
      </w:r>
    </w:p>
    <w:p w14:paraId="401C181E">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1.2.2资金落实情况：见投标人须知前附表。</w:t>
      </w:r>
    </w:p>
    <w:p w14:paraId="7DB7C09B">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1.3招标范围、</w:t>
      </w:r>
      <w:r>
        <w:rPr>
          <w:rFonts w:hint="eastAsia" w:ascii="宋体" w:hAnsi="宋体" w:cs="宋体"/>
          <w:b/>
          <w:bCs/>
          <w:color w:val="auto"/>
          <w:sz w:val="24"/>
          <w:szCs w:val="24"/>
          <w:highlight w:val="none"/>
          <w:lang w:eastAsia="zh-CN"/>
        </w:rPr>
        <w:t>服务周期</w:t>
      </w:r>
      <w:r>
        <w:rPr>
          <w:rFonts w:hint="eastAsia" w:ascii="宋体" w:hAnsi="宋体" w:cs="宋体"/>
          <w:b/>
          <w:bCs/>
          <w:color w:val="auto"/>
          <w:sz w:val="24"/>
          <w:szCs w:val="24"/>
          <w:highlight w:val="none"/>
        </w:rPr>
        <w:t>和质量标准</w:t>
      </w:r>
    </w:p>
    <w:p w14:paraId="5F907C32">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1.3.1招标范围：见投标人须知前附表。</w:t>
      </w:r>
    </w:p>
    <w:p w14:paraId="7EE8E0F8">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1.3.2</w:t>
      </w:r>
      <w:r>
        <w:rPr>
          <w:rFonts w:hint="eastAsia" w:ascii="宋体" w:hAnsi="宋体" w:cs="宋体"/>
          <w:color w:val="auto"/>
          <w:sz w:val="24"/>
          <w:szCs w:val="24"/>
          <w:highlight w:val="none"/>
          <w:lang w:eastAsia="zh-CN"/>
        </w:rPr>
        <w:t>服务周期</w:t>
      </w:r>
      <w:r>
        <w:rPr>
          <w:rFonts w:hint="eastAsia" w:ascii="宋体" w:hAnsi="宋体" w:cs="宋体"/>
          <w:color w:val="auto"/>
          <w:sz w:val="24"/>
          <w:szCs w:val="24"/>
          <w:highlight w:val="none"/>
        </w:rPr>
        <w:t>：见投标人须知前附表。</w:t>
      </w:r>
    </w:p>
    <w:p w14:paraId="231C7893">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1.3.3质量要求：见投标人须知前附表。</w:t>
      </w:r>
    </w:p>
    <w:p w14:paraId="6C4C37BD">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1.4投标人资格要求</w:t>
      </w:r>
    </w:p>
    <w:p w14:paraId="3A433B69">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1.4.1投标人应具备承担本招标项目资质条件、能力和信誉：见投标人须知前附表。</w:t>
      </w:r>
    </w:p>
    <w:p w14:paraId="0F37076A">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1.4.2本项目</w:t>
      </w:r>
      <w:r>
        <w:rPr>
          <w:rFonts w:hint="eastAsia" w:ascii="宋体" w:hAnsi="宋体" w:cs="宋体"/>
          <w:color w:val="auto"/>
          <w:sz w:val="24"/>
          <w:szCs w:val="24"/>
          <w:highlight w:val="none"/>
          <w:lang w:val="en-US" w:eastAsia="zh-CN"/>
        </w:rPr>
        <w:t>不</w:t>
      </w:r>
      <w:r>
        <w:rPr>
          <w:rFonts w:hint="eastAsia" w:ascii="宋体" w:hAnsi="宋体" w:cs="宋体"/>
          <w:color w:val="auto"/>
          <w:sz w:val="24"/>
          <w:szCs w:val="24"/>
          <w:highlight w:val="none"/>
        </w:rPr>
        <w:t>接受联合体投标</w:t>
      </w:r>
      <w:r>
        <w:rPr>
          <w:rFonts w:hint="eastAsia" w:ascii="宋体" w:hAnsi="宋体" w:cs="宋体"/>
          <w:color w:val="auto"/>
          <w:sz w:val="24"/>
          <w:szCs w:val="24"/>
          <w:highlight w:val="none"/>
          <w:lang w:eastAsia="zh-CN"/>
        </w:rPr>
        <w:t>（不适用）。</w:t>
      </w:r>
    </w:p>
    <w:p w14:paraId="0486350D">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1.4.3投标人不得存在下列情形之一：</w:t>
      </w:r>
    </w:p>
    <w:p w14:paraId="7E38ADFC">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（1）为招标人不具有独立法人资格的附属机构（单位）；</w:t>
      </w:r>
    </w:p>
    <w:p w14:paraId="42BB0746">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（2）与招标人存在利害关系且可能影响招标公正性；</w:t>
      </w:r>
    </w:p>
    <w:p w14:paraId="4095543A">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（3）与本招标项目的其他投标人为同一个单位负责人；</w:t>
      </w:r>
    </w:p>
    <w:p w14:paraId="2558F7A6">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（4）与本招标项目的其他投标人存在控股、管理关系；</w:t>
      </w:r>
    </w:p>
    <w:p w14:paraId="3E21BF29">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（5）为本招标项目的代建人；</w:t>
      </w:r>
    </w:p>
    <w:p w14:paraId="3F9B72C8">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（6）为本招标项目的招标代理机构；</w:t>
      </w:r>
    </w:p>
    <w:p w14:paraId="633B7C05">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（7）与本招标项目的代建人或招标代理机构同为一个法定代表人；</w:t>
      </w:r>
    </w:p>
    <w:p w14:paraId="06BA4754">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（8）与本招标项目的代建人或招标代理机构存在控股或参股关系；</w:t>
      </w:r>
    </w:p>
    <w:p w14:paraId="185CF918">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（9）被依法暂停或者取消投标资格；</w:t>
      </w:r>
    </w:p>
    <w:p w14:paraId="6365BCDD">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（10）被责令停产停业、暂扣或者吊销许可证、暂扣或者吊销执照；</w:t>
      </w:r>
    </w:p>
    <w:p w14:paraId="68CB4774">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（11）进入清算程序，或被宣告破产，或其他丧失履约能力的情形；</w:t>
      </w:r>
    </w:p>
    <w:p w14:paraId="059C9E95">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（12）在最近三年内发生重大设计质量问题（以相关行业主管部门的行政处罚决定或司法机关出具的有关法律文书为准）；</w:t>
      </w:r>
    </w:p>
    <w:p w14:paraId="7413C54F">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（13）被工商行政管理机关在全国企业信用信息公示系统中列入严重违法失信企业名单；</w:t>
      </w:r>
    </w:p>
    <w:p w14:paraId="713E6F57">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（14）被最高人民法院在“</w:t>
      </w:r>
      <w:r>
        <w:rPr>
          <w:rFonts w:hint="eastAsia" w:ascii="宋体" w:hAnsi="宋体" w:cs="宋体"/>
          <w:color w:val="auto"/>
          <w:sz w:val="24"/>
          <w:szCs w:val="24"/>
          <w:highlight w:val="none"/>
          <w:lang w:eastAsia="zh-CN"/>
        </w:rPr>
        <w:t>中国执行信息公开网</w:t>
      </w:r>
      <w:r>
        <w:rPr>
          <w:rFonts w:hint="eastAsia" w:ascii="宋体" w:hAnsi="宋体" w:cs="宋体"/>
          <w:color w:val="auto"/>
          <w:sz w:val="24"/>
          <w:szCs w:val="24"/>
          <w:highlight w:val="none"/>
        </w:rPr>
        <w:t>”网站或各级信用信息共享平台中列入失信被执行人名单；</w:t>
      </w:r>
    </w:p>
    <w:p w14:paraId="568944B2">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（15）法律法规或投标人须知前附表规定的其他情形。</w:t>
      </w:r>
    </w:p>
    <w:p w14:paraId="307E8E5E">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1.5费用承担</w:t>
      </w:r>
    </w:p>
    <w:p w14:paraId="2275CFAC">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投标人准备和参加投标活动发生的费用自理。</w:t>
      </w:r>
    </w:p>
    <w:p w14:paraId="3A79CC99">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1.6保密</w:t>
      </w:r>
    </w:p>
    <w:p w14:paraId="1976AC3E">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参与招标投标活动的各方应对招标文件和投标文件中的商业和技术等秘密保密，否则应承担相应的法律责任。</w:t>
      </w:r>
    </w:p>
    <w:p w14:paraId="726DA0E4">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1.7语言文字</w:t>
      </w:r>
    </w:p>
    <w:p w14:paraId="6EC5C0A4">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招标投标文件使用的语言文字为中文。专用术语使用外文的，应附有中文注释。</w:t>
      </w:r>
    </w:p>
    <w:p w14:paraId="00E8CB83">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1.8计量单位</w:t>
      </w:r>
    </w:p>
    <w:p w14:paraId="1BD47A1D">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所有计量均采用中华人民共和国法定计量单位。</w:t>
      </w:r>
    </w:p>
    <w:p w14:paraId="01273E94">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1.9踏勘现场</w:t>
      </w:r>
    </w:p>
    <w:p w14:paraId="241E329C">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bCs/>
          <w:color w:val="auto"/>
          <w:sz w:val="24"/>
          <w:szCs w:val="24"/>
          <w:highlight w:val="none"/>
        </w:rPr>
        <w:t>不组织，由投标人自行踏勘，由此造成的一切后果由投标人自行承担。</w:t>
      </w:r>
    </w:p>
    <w:p w14:paraId="092DE8AF">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1.10投标预备会</w:t>
      </w:r>
    </w:p>
    <w:p w14:paraId="245B3081">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bCs/>
          <w:color w:val="auto"/>
          <w:sz w:val="24"/>
          <w:szCs w:val="24"/>
          <w:highlight w:val="none"/>
        </w:rPr>
        <w:t>本项目不召开投标预备会</w:t>
      </w:r>
      <w:r>
        <w:rPr>
          <w:rFonts w:hint="eastAsia" w:ascii="宋体" w:hAnsi="宋体" w:cs="宋体"/>
          <w:color w:val="auto"/>
          <w:sz w:val="24"/>
          <w:szCs w:val="24"/>
          <w:highlight w:val="none"/>
        </w:rPr>
        <w:t>。</w:t>
      </w:r>
    </w:p>
    <w:p w14:paraId="69D052C2">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rPr>
        <w:t>1.11分包</w:t>
      </w:r>
    </w:p>
    <w:p w14:paraId="79D22C8E">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1.11.1 投标人拟在中标后将中标项目的非主体、非关键性工作进行分包的，应符合投标人须知前附表规定的分包内容、分包金额和资质要求等限制性条件，除投标人须知前附表规定的非主体、非关键性工作外，其他工作不得分包。</w:t>
      </w:r>
    </w:p>
    <w:p w14:paraId="759610B7">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1.11.2 中标人不得向他人转让中标项目，接受分包的人不得再次分包。中标人应当就分包项目向招标人负责，接受分包的人就分包项目承担连带责任。</w:t>
      </w:r>
    </w:p>
    <w:p w14:paraId="72C1AC1D">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1.12响应和偏差</w:t>
      </w:r>
    </w:p>
    <w:p w14:paraId="78C733B1">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1.12.1投标文件应当对招标文件的实质性要求和条件作出满足性或更有利于招标人的响应，否则，投标人的投标将被否决。实质性要求和条件见投标人须知前附表。</w:t>
      </w:r>
    </w:p>
    <w:p w14:paraId="09A143FA">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1.12.2投标人应根据招标文件的要求提供</w:t>
      </w:r>
      <w:r>
        <w:rPr>
          <w:rFonts w:hint="eastAsia" w:ascii="宋体" w:hAnsi="宋体" w:cs="宋体"/>
          <w:color w:val="auto"/>
          <w:sz w:val="24"/>
          <w:szCs w:val="24"/>
          <w:highlight w:val="none"/>
          <w:lang w:eastAsia="zh-CN"/>
        </w:rPr>
        <w:t>技术</w:t>
      </w:r>
      <w:r>
        <w:rPr>
          <w:rFonts w:hint="eastAsia" w:ascii="宋体" w:hAnsi="宋体" w:cs="宋体"/>
          <w:color w:val="auto"/>
          <w:sz w:val="24"/>
          <w:szCs w:val="24"/>
          <w:highlight w:val="none"/>
        </w:rPr>
        <w:t>方案等内容以对招标文件作出响应。</w:t>
      </w:r>
    </w:p>
    <w:p w14:paraId="317567E9">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1.12.3投标人须知前附表允许投标文件偏离招标文件某些要求的，偏差应当符合招标文件规定的偏差范围和幅度。</w:t>
      </w:r>
    </w:p>
    <w:p w14:paraId="42C7A53F">
      <w:pPr>
        <w:pStyle w:val="5"/>
        <w:pageBreakBefore w:val="0"/>
        <w:widowControl w:val="0"/>
        <w:kinsoku/>
        <w:wordWrap/>
        <w:overflowPunct/>
        <w:topLinePunct w:val="0"/>
        <w:autoSpaceDE/>
        <w:autoSpaceDN/>
        <w:bidi w:val="0"/>
        <w:adjustRightInd/>
        <w:snapToGrid/>
        <w:spacing w:before="0" w:line="360" w:lineRule="auto"/>
        <w:ind w:firstLine="482" w:firstLineChars="200"/>
        <w:jc w:val="left"/>
        <w:textAlignment w:val="auto"/>
        <w:rPr>
          <w:rFonts w:hint="eastAsia" w:ascii="宋体" w:hAnsi="宋体" w:cs="宋体"/>
          <w:color w:val="auto"/>
          <w:sz w:val="24"/>
          <w:szCs w:val="24"/>
          <w:highlight w:val="none"/>
        </w:rPr>
      </w:pPr>
      <w:bookmarkStart w:id="20" w:name="_Toc14752"/>
      <w:r>
        <w:rPr>
          <w:rFonts w:hint="eastAsia" w:ascii="宋体" w:hAnsi="宋体" w:cs="宋体"/>
          <w:color w:val="auto"/>
          <w:sz w:val="24"/>
          <w:szCs w:val="24"/>
          <w:highlight w:val="none"/>
        </w:rPr>
        <w:t>2.招标文件</w:t>
      </w:r>
      <w:bookmarkEnd w:id="20"/>
    </w:p>
    <w:p w14:paraId="1F136FAF">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2.1招标文件的组成</w:t>
      </w:r>
    </w:p>
    <w:p w14:paraId="094257DB">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本招标文件包括：</w:t>
      </w:r>
    </w:p>
    <w:p w14:paraId="3ECA3A58">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（1）招标公告；</w:t>
      </w:r>
    </w:p>
    <w:p w14:paraId="34D54BC1">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（2）投标人须知；</w:t>
      </w:r>
    </w:p>
    <w:p w14:paraId="2BD278A0">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（3）评标办法；</w:t>
      </w:r>
    </w:p>
    <w:p w14:paraId="1BA3915E">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（4）合同条款及格式；</w:t>
      </w:r>
    </w:p>
    <w:p w14:paraId="3E44E78A">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color w:val="auto"/>
          <w:sz w:val="24"/>
          <w:szCs w:val="24"/>
          <w:highlight w:val="none"/>
          <w:lang w:eastAsia="zh-CN"/>
        </w:rPr>
        <w:t>发包人要求</w:t>
      </w:r>
      <w:r>
        <w:rPr>
          <w:rFonts w:hint="eastAsia" w:ascii="宋体" w:hAnsi="宋体" w:cs="宋体"/>
          <w:color w:val="auto"/>
          <w:sz w:val="24"/>
          <w:szCs w:val="24"/>
          <w:highlight w:val="none"/>
        </w:rPr>
        <w:t>；</w:t>
      </w:r>
    </w:p>
    <w:p w14:paraId="69108575">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（6）投标文件格式；</w:t>
      </w:r>
    </w:p>
    <w:p w14:paraId="2AA3D7CF">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（7）投标人须知前附表规定的其他资料。</w:t>
      </w:r>
    </w:p>
    <w:p w14:paraId="561FAFD2">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根据本章第1.10款、第2.2款和第2.3款对招标文件所作的澄清、修改，构成招标文件的组成部分。</w:t>
      </w:r>
    </w:p>
    <w:p w14:paraId="5588123A">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2.2招标文件的澄清</w:t>
      </w:r>
    </w:p>
    <w:p w14:paraId="5B667DB5">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2.2.1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1DCC6DE6">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2.2.2招标文件的澄清以投标人须知前附表规定的形式发给所有购买招标文件的投标人，但不指明澄清问题的来源。澄清发出的时间距本章第4.2.1项规定的投标截止时间不足15日的，并且澄清内容可能影响投标文件编制的，将相应延长投标截止时间。</w:t>
      </w:r>
    </w:p>
    <w:p w14:paraId="41764DD5">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color w:val="auto"/>
          <w:sz w:val="24"/>
          <w:szCs w:val="24"/>
          <w:highlight w:val="none"/>
        </w:rPr>
      </w:pPr>
      <w:r>
        <w:rPr>
          <w:rFonts w:hint="eastAsia" w:ascii="宋体" w:hAnsi="宋体" w:cs="宋体"/>
          <w:bCs/>
          <w:color w:val="auto"/>
          <w:sz w:val="24"/>
          <w:szCs w:val="24"/>
          <w:highlight w:val="none"/>
        </w:rPr>
        <w:t>招标文件的澄清将在与招标公告同步的网站上发布“变更公告”，如需修改招标文件，则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p w14:paraId="3B5221D5">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color w:val="auto"/>
          <w:sz w:val="24"/>
          <w:szCs w:val="24"/>
          <w:highlight w:val="none"/>
        </w:rPr>
      </w:pPr>
      <w:r>
        <w:rPr>
          <w:rFonts w:hint="eastAsia" w:ascii="宋体" w:hAnsi="宋体" w:cs="宋体"/>
          <w:bCs/>
          <w:color w:val="auto"/>
          <w:sz w:val="24"/>
          <w:szCs w:val="24"/>
          <w:highlight w:val="none"/>
        </w:rPr>
        <w:t>2.2.3因洛阳市电子招投标交易平台在开标前具有保密性，投标人在投标文件递交截止时间前须自行查看项目进展、变更通知、澄清及回复，因投标人未及时查看而造成的后果自负。</w:t>
      </w:r>
    </w:p>
    <w:p w14:paraId="2A61A1EB">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2.3招标文件的修改</w:t>
      </w:r>
    </w:p>
    <w:p w14:paraId="28D6D95A">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2.3.1招标人以投标人须知前附表规定的形式修改招标文件，并通知所有已购买招标文件的投标人。修改招标文件的时间距本章第4.2.1项规定的投标截止时间不足15日的，并且修改内容可能影响投标文件编制的，将相应延长投标截止时间。</w:t>
      </w:r>
    </w:p>
    <w:p w14:paraId="55134EBF">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color w:val="auto"/>
          <w:sz w:val="24"/>
          <w:szCs w:val="24"/>
          <w:highlight w:val="none"/>
        </w:rPr>
      </w:pPr>
      <w:r>
        <w:rPr>
          <w:rFonts w:hint="eastAsia" w:ascii="宋体" w:hAnsi="宋体" w:cs="宋体"/>
          <w:bCs/>
          <w:color w:val="auto"/>
          <w:sz w:val="24"/>
          <w:szCs w:val="24"/>
          <w:highlight w:val="none"/>
        </w:rPr>
        <w:t>招标文件的修改将在与招标公告同步的网站上发布“变更公告”，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p w14:paraId="1DEFA138">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highlight w:val="none"/>
        </w:rPr>
      </w:pPr>
      <w:r>
        <w:rPr>
          <w:rFonts w:hint="eastAsia" w:ascii="宋体" w:hAnsi="宋体" w:cs="宋体"/>
          <w:bCs/>
          <w:color w:val="auto"/>
          <w:sz w:val="24"/>
          <w:szCs w:val="24"/>
          <w:highlight w:val="none"/>
        </w:rPr>
        <w:t>2.3.2因洛阳市电子招投标交易平台在开标前具有保密性，投标人在投标文件递交截止时间前须自行查看项目进展、变更通知、澄清及回复，因投标人未及时查看而造成的后果自负。</w:t>
      </w:r>
    </w:p>
    <w:p w14:paraId="0ED71393">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2.4招标文件的异议</w:t>
      </w:r>
    </w:p>
    <w:p w14:paraId="75486E3E">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投标人或者其他利害关系人对招标文件有异议的，应当在投标截止时间10日前以书面形式提出。招标人将在收到异议之日起3日内作出答复；作出答复前，将暂停招标投标活动。</w:t>
      </w:r>
    </w:p>
    <w:p w14:paraId="20A367B6">
      <w:pPr>
        <w:pStyle w:val="5"/>
        <w:pageBreakBefore w:val="0"/>
        <w:widowControl w:val="0"/>
        <w:kinsoku/>
        <w:wordWrap/>
        <w:overflowPunct/>
        <w:topLinePunct w:val="0"/>
        <w:autoSpaceDE/>
        <w:autoSpaceDN/>
        <w:bidi w:val="0"/>
        <w:adjustRightInd/>
        <w:snapToGrid/>
        <w:spacing w:before="0" w:line="360" w:lineRule="auto"/>
        <w:ind w:firstLine="482" w:firstLineChars="200"/>
        <w:jc w:val="left"/>
        <w:textAlignment w:val="auto"/>
        <w:rPr>
          <w:rFonts w:hint="eastAsia" w:ascii="宋体" w:hAnsi="宋体" w:cs="宋体"/>
          <w:color w:val="auto"/>
          <w:sz w:val="24"/>
          <w:szCs w:val="24"/>
          <w:highlight w:val="none"/>
        </w:rPr>
      </w:pPr>
      <w:bookmarkStart w:id="21" w:name="_Toc30743"/>
      <w:r>
        <w:rPr>
          <w:rFonts w:hint="eastAsia" w:ascii="宋体" w:hAnsi="宋体" w:cs="宋体"/>
          <w:color w:val="auto"/>
          <w:sz w:val="24"/>
          <w:szCs w:val="24"/>
          <w:highlight w:val="none"/>
        </w:rPr>
        <w:t>3.投标文件</w:t>
      </w:r>
      <w:bookmarkEnd w:id="21"/>
    </w:p>
    <w:p w14:paraId="01325337">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3.1投标文件的组成</w:t>
      </w:r>
    </w:p>
    <w:p w14:paraId="6DC369A0">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auto"/>
          <w:sz w:val="24"/>
          <w:szCs w:val="24"/>
          <w:highlight w:val="none"/>
          <w:lang w:eastAsia="zh-CN"/>
        </w:rPr>
      </w:pPr>
      <w:r>
        <w:rPr>
          <w:rFonts w:hint="eastAsia" w:ascii="宋体" w:hAnsi="宋体" w:cs="宋体"/>
          <w:color w:val="auto"/>
          <w:sz w:val="24"/>
          <w:szCs w:val="24"/>
          <w:highlight w:val="none"/>
        </w:rPr>
        <w:t>3.1.1投标文件</w:t>
      </w:r>
      <w:r>
        <w:rPr>
          <w:rFonts w:hint="eastAsia" w:ascii="宋体" w:hAnsi="宋体" w:cs="宋体"/>
          <w:color w:val="auto"/>
          <w:sz w:val="24"/>
          <w:szCs w:val="24"/>
          <w:highlight w:val="none"/>
          <w:lang w:eastAsia="zh-CN"/>
        </w:rPr>
        <w:t>的组成详见第六章投标文件格式。</w:t>
      </w:r>
    </w:p>
    <w:p w14:paraId="1D5A82C0">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投标人在评标过程中作出的符合法律法规和招标文件规定的澄清确认，构成投标文件的组成部分。</w:t>
      </w:r>
    </w:p>
    <w:p w14:paraId="08C40D43">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3.2投标报价</w:t>
      </w:r>
    </w:p>
    <w:p w14:paraId="6975EA52">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3.2.1投标报价应包括国家规定的增值税税金，除投标人须知前附表另有规定外，增值税税金按一般计税方法计算。投标人应按第</w:t>
      </w:r>
      <w:r>
        <w:rPr>
          <w:rFonts w:hint="eastAsia" w:ascii="宋体" w:hAnsi="宋体" w:cs="宋体"/>
          <w:color w:val="auto"/>
          <w:sz w:val="24"/>
          <w:szCs w:val="24"/>
          <w:highlight w:val="none"/>
          <w:lang w:eastAsia="zh-CN"/>
        </w:rPr>
        <w:t>六</w:t>
      </w:r>
      <w:r>
        <w:rPr>
          <w:rFonts w:hint="eastAsia" w:ascii="宋体" w:hAnsi="宋体" w:cs="宋体"/>
          <w:color w:val="auto"/>
          <w:sz w:val="24"/>
          <w:szCs w:val="24"/>
          <w:highlight w:val="none"/>
        </w:rPr>
        <w:t>章“投标文件格式”的要求在投标函中进行报价。</w:t>
      </w:r>
    </w:p>
    <w:p w14:paraId="2D1A73F9">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3.2.2投标人应充分了解该项目的总体情况以及影响投标报价的其他要素。</w:t>
      </w:r>
    </w:p>
    <w:p w14:paraId="6C91A0E5">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3.2.3本项目的报价方式见投标人须知前附表。</w:t>
      </w:r>
    </w:p>
    <w:p w14:paraId="15D7CFFF">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3.2.4招标人设有最高投标限价的，投标人的投标报价不得超过最高投标限价，最高投标限价在投标人须知前附表中载明。</w:t>
      </w:r>
    </w:p>
    <w:p w14:paraId="73E6A365">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3.2.5投标报价的其他要求见投标人须知前附表。</w:t>
      </w:r>
    </w:p>
    <w:p w14:paraId="186B349D">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3.3投标有效期</w:t>
      </w:r>
    </w:p>
    <w:p w14:paraId="40E9EDD5">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3.3.1除投标人须知前附表另有规定外，投标有效期为</w:t>
      </w:r>
      <w:r>
        <w:rPr>
          <w:rFonts w:hint="eastAsia" w:ascii="宋体" w:hAnsi="宋体" w:cs="宋体"/>
          <w:color w:val="auto"/>
          <w:sz w:val="24"/>
          <w:szCs w:val="24"/>
          <w:highlight w:val="none"/>
          <w:lang w:val="en-US" w:eastAsia="zh-CN"/>
        </w:rPr>
        <w:t>90天</w:t>
      </w:r>
      <w:r>
        <w:rPr>
          <w:rFonts w:hint="eastAsia" w:ascii="宋体" w:hAnsi="宋体" w:cs="宋体"/>
          <w:color w:val="auto"/>
          <w:sz w:val="24"/>
          <w:szCs w:val="24"/>
          <w:highlight w:val="none"/>
        </w:rPr>
        <w:t>。</w:t>
      </w:r>
    </w:p>
    <w:p w14:paraId="7D6DC8D7">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3.3.2在投标有效期内，投标人撤销投标文件的，应承担招标文件和法律规定的责任。</w:t>
      </w:r>
    </w:p>
    <w:p w14:paraId="7D5C70E7">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3.3.3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14:paraId="402E907B">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3.4投标保证金</w:t>
      </w:r>
    </w:p>
    <w:p w14:paraId="0E8F22DE">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应符合投标人须知前附表的规定。</w:t>
      </w:r>
    </w:p>
    <w:p w14:paraId="5D39FEF0">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3.5资格审查资料</w:t>
      </w:r>
    </w:p>
    <w:p w14:paraId="46D9DE66">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投标人在编制投标文件时，应将第三章评标办法中资格审查要求提供的资料相应原件扫描件编制在投标文件中，以证实其各项资格条件满足招标文件的要求。</w:t>
      </w:r>
    </w:p>
    <w:p w14:paraId="7DAB89EC">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3.6备选投标方案</w:t>
      </w:r>
    </w:p>
    <w:p w14:paraId="4BB35F62">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3.6.1除投标人须知前附表规定允许外，投标人不得递交备选投标方案，否则其投标将被否决。</w:t>
      </w:r>
    </w:p>
    <w:p w14:paraId="2FF871DF">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3.6.2允许投标人递交备选投标方案的，只有中标人所递交的备选投标方案方可予以考虑。评标委员会认为中标人的备选投标方案优于其按照招标文件要求编制的投标方案的，招标人可以接受该备选投标方案。</w:t>
      </w:r>
    </w:p>
    <w:p w14:paraId="79356E83">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3.6.3投标人提供两个或两个以上投标报价，或者在投标文件中提供一个报价，但同时提供两个或两个以上投标方案的，视为提供备选方案。</w:t>
      </w:r>
    </w:p>
    <w:p w14:paraId="4E7C7634">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3.7投标文件的编制</w:t>
      </w:r>
    </w:p>
    <w:p w14:paraId="56FBEBCF">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3.7.1投标文件应按</w:t>
      </w:r>
      <w:r>
        <w:rPr>
          <w:rFonts w:hint="eastAsia" w:ascii="宋体" w:hAnsi="宋体" w:cs="宋体"/>
          <w:color w:val="auto"/>
          <w:sz w:val="24"/>
          <w:szCs w:val="24"/>
          <w:highlight w:val="none"/>
          <w:lang w:eastAsia="zh-CN"/>
        </w:rPr>
        <w:t>第六章</w:t>
      </w:r>
      <w:r>
        <w:rPr>
          <w:rFonts w:hint="eastAsia" w:ascii="宋体" w:hAnsi="宋体" w:cs="宋体"/>
          <w:color w:val="auto"/>
          <w:sz w:val="24"/>
          <w:szCs w:val="24"/>
          <w:highlight w:val="none"/>
        </w:rPr>
        <w:t>“投标文件格式”进行编写，如有必要，可以增加附页，作为投标文件的组成部分。其中，投标函在满足招标文件实质性要求的基础上，可以提出比招标文件要求更有利于招标人的承诺。</w:t>
      </w:r>
    </w:p>
    <w:p w14:paraId="332B5BEC">
      <w:pPr>
        <w:pStyle w:val="14"/>
        <w:pageBreakBefore w:val="0"/>
        <w:widowControl w:val="0"/>
        <w:kinsoku/>
        <w:wordWrap/>
        <w:overflowPunct/>
        <w:topLinePunct w:val="0"/>
        <w:autoSpaceDE/>
        <w:autoSpaceDN/>
        <w:bidi w:val="0"/>
        <w:adjustRightInd/>
        <w:snapToGrid/>
        <w:spacing w:after="0" w:afterLines="0"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3.7.2投标文件应当对招标文件有关招标范围、</w:t>
      </w:r>
      <w:r>
        <w:rPr>
          <w:rFonts w:hint="eastAsia" w:ascii="宋体" w:hAnsi="宋体" w:cs="宋体"/>
          <w:b/>
          <w:bCs/>
          <w:color w:val="auto"/>
          <w:sz w:val="24"/>
          <w:szCs w:val="24"/>
          <w:highlight w:val="none"/>
          <w:lang w:eastAsia="zh-CN"/>
        </w:rPr>
        <w:t>服务周期</w:t>
      </w:r>
      <w:r>
        <w:rPr>
          <w:rFonts w:hint="eastAsia" w:ascii="宋体" w:hAnsi="宋体" w:cs="宋体"/>
          <w:b/>
          <w:bCs/>
          <w:color w:val="auto"/>
          <w:sz w:val="24"/>
          <w:szCs w:val="24"/>
          <w:highlight w:val="none"/>
        </w:rPr>
        <w:t>、质量要求、投标有效期、付款方式等实质性内容作出响应。</w:t>
      </w:r>
    </w:p>
    <w:p w14:paraId="10F091F9">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3.7.3投标人登录“洛阳市公共资源交易中心”网站，按要求下载“新点投标文件制作软件”。</w:t>
      </w:r>
    </w:p>
    <w:p w14:paraId="4636486B">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3.7.4投标人凭CA锁登录，并按网上提示自行下载招标文件。使用“新点投标文件制作软件”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CA锁。联合体投标的，投标文件由联合体牵头人按上述规定进行签章。</w:t>
      </w:r>
    </w:p>
    <w:p w14:paraId="45E0E297">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3.7.5加密的电子投标文件为“洛阳市公共资源交易中心”网站提供的“新点投标文件制作软件”制作生成的加密版投标文件。</w:t>
      </w:r>
    </w:p>
    <w:p w14:paraId="67FB41A9">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3.7.6招标文件格式所要求包含的全部资料应全部制作在投标文件内，严格按照本项目招标文件所有格式如实填写（不涉及的内容除外），不应存在漏项或缺项，否则将存在投标文件被否决的风险。</w:t>
      </w:r>
    </w:p>
    <w:p w14:paraId="651ED585">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3.7.7投标文件所附证明材料均为原件的扫描件（或照片），尺寸和清晰度应该能够在电脑上被阅读、识别和判断；若投标人未按要求提供证明材料或提供不清晰的扫描件（或照片）的，评标委员会有权认定其投标文件未对招标文件有关要求进行响应，涉及资格审查或符合性审查的将不予通过。</w:t>
      </w:r>
    </w:p>
    <w:p w14:paraId="02A578B2">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3.7.8投标文件制作的具体方法详见“全国公共资源交易平台（河南省·洛阳市）”-办事指南-下载中心-操作手册-《洛阳市投标文件制作工具操作手册》及投标文件制作工具中的帮助文档。</w:t>
      </w:r>
    </w:p>
    <w:p w14:paraId="561D65F7">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3.7.9因投标人自身原因而导致投标文件无法导入“全国公共资源交易平台（河南省·洛阳市）”（http://lyggzyjy.ly.gov.cn）-“洛阳市电子招投标交易平台”电子开标、评标系统，该投标视为无效投标，投标人自行承担由此导致的全部责任。</w:t>
      </w:r>
    </w:p>
    <w:p w14:paraId="44244B95">
      <w:pPr>
        <w:pStyle w:val="5"/>
        <w:pageBreakBefore w:val="0"/>
        <w:widowControl w:val="0"/>
        <w:kinsoku/>
        <w:wordWrap/>
        <w:overflowPunct/>
        <w:topLinePunct w:val="0"/>
        <w:autoSpaceDE/>
        <w:autoSpaceDN/>
        <w:bidi w:val="0"/>
        <w:adjustRightInd/>
        <w:snapToGrid/>
        <w:spacing w:before="0" w:line="360" w:lineRule="auto"/>
        <w:ind w:firstLine="482" w:firstLineChars="200"/>
        <w:jc w:val="left"/>
        <w:textAlignment w:val="auto"/>
        <w:rPr>
          <w:rFonts w:hint="eastAsia" w:ascii="宋体" w:hAnsi="宋体" w:cs="宋体"/>
          <w:color w:val="auto"/>
          <w:sz w:val="24"/>
          <w:szCs w:val="24"/>
          <w:highlight w:val="none"/>
        </w:rPr>
      </w:pPr>
      <w:bookmarkStart w:id="22" w:name="_Toc28812"/>
      <w:r>
        <w:rPr>
          <w:rFonts w:hint="eastAsia" w:ascii="宋体" w:hAnsi="宋体" w:cs="宋体"/>
          <w:color w:val="auto"/>
          <w:sz w:val="24"/>
          <w:szCs w:val="24"/>
          <w:highlight w:val="none"/>
        </w:rPr>
        <w:t>4.投标</w:t>
      </w:r>
      <w:bookmarkEnd w:id="22"/>
    </w:p>
    <w:p w14:paraId="2E48CBB0">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4.1投标文件的密封和标记</w:t>
      </w:r>
    </w:p>
    <w:p w14:paraId="63D36055">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4.1.1投标文件的密封和标记的要求：见投标人须知前附表。</w:t>
      </w:r>
    </w:p>
    <w:p w14:paraId="5FAA047B">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4.1.2未按要求密封和标记的投标文件，招标人将予以拒收。</w:t>
      </w:r>
    </w:p>
    <w:p w14:paraId="730A85B7">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4.2投标文件的递交</w:t>
      </w:r>
    </w:p>
    <w:p w14:paraId="5CA9B228">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4.2.1 投标人应在投标人须知前附表规定的投标截止时间前提交投标文件。不接受邮寄、电报、电话、传真等方式投标。除电子投标文件外，投标时不再接受任何纸质文件、资料等。</w:t>
      </w:r>
    </w:p>
    <w:p w14:paraId="490B6640">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4.2.2投标人提交投标文件的地点：见投标人须知前附表。</w:t>
      </w:r>
    </w:p>
    <w:p w14:paraId="2877C0FF">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4.2.3投标文件份数及其他要求：见投标人须知前附表。</w:t>
      </w:r>
    </w:p>
    <w:p w14:paraId="6EFE0467">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4.2.4投标人应在投标截止时间前上传加密的电子投标文件（*.lytf）到洛阳市电子招投标交易平台指定位置。上传时投标人须使用制作该投标文件的同一CA锁进行上传操作。请投标人在上传时认真检查上传投标文件是否完整、正确。投标人应充分考虑上传文件时的不可预见因素，未在投标截止时间前完成上传的，视为逾期送达，洛阳市电子招投标交易平台将拒绝接收。上传成功后将得到上传成功的确认。</w:t>
      </w:r>
    </w:p>
    <w:p w14:paraId="0BF88DB7">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4.2.5投标人因洛阳市电子招投标交易平台问题无法上传电子投标文件时，请在工作时间与交易中心联系。联系方式见投标人须知前附表。</w:t>
      </w:r>
    </w:p>
    <w:p w14:paraId="7BEA9247">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4.2.6除投标人须知前附表另有规定外，投标人所提交的投标文件不予退还。</w:t>
      </w:r>
    </w:p>
    <w:p w14:paraId="7E40DCCA">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4.3投标文件的修改与撤回</w:t>
      </w:r>
    </w:p>
    <w:p w14:paraId="58A5032B">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4.3.1在投标截止时间前，投标人可以修改或撤回已递交的投标文件。投标人对加密的投标文件进行撤回的，应在“洛阳市电子招投标交易平台”直接进行撤回操作；投标人对加密的投标文件进行修改的，应在投标截止时间前完成上传。</w:t>
      </w:r>
    </w:p>
    <w:p w14:paraId="10E6E81B">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4.3.2投标人修改投标文件的，应使用规定的投标文件制作工具制作成完整的投标文件，并按照规定进行编制、加密和递交。对采用网上递交的加密的投标文件，以投标截止时间前最后完成上传的文件为准。</w:t>
      </w:r>
    </w:p>
    <w:p w14:paraId="4187EDD7">
      <w:pPr>
        <w:pStyle w:val="5"/>
        <w:pageBreakBefore w:val="0"/>
        <w:widowControl w:val="0"/>
        <w:kinsoku/>
        <w:wordWrap/>
        <w:overflowPunct/>
        <w:topLinePunct w:val="0"/>
        <w:autoSpaceDE/>
        <w:autoSpaceDN/>
        <w:bidi w:val="0"/>
        <w:adjustRightInd/>
        <w:snapToGrid/>
        <w:spacing w:before="0" w:line="360" w:lineRule="auto"/>
        <w:ind w:firstLine="482" w:firstLineChars="200"/>
        <w:jc w:val="left"/>
        <w:textAlignment w:val="auto"/>
        <w:rPr>
          <w:rFonts w:hint="eastAsia" w:ascii="宋体" w:hAnsi="宋体" w:cs="宋体"/>
          <w:color w:val="auto"/>
          <w:sz w:val="24"/>
          <w:szCs w:val="24"/>
          <w:highlight w:val="none"/>
        </w:rPr>
      </w:pPr>
      <w:bookmarkStart w:id="23" w:name="_Toc29454"/>
      <w:r>
        <w:rPr>
          <w:rFonts w:hint="eastAsia" w:ascii="宋体" w:hAnsi="宋体" w:cs="宋体"/>
          <w:color w:val="auto"/>
          <w:sz w:val="24"/>
          <w:szCs w:val="24"/>
          <w:highlight w:val="none"/>
        </w:rPr>
        <w:t>5.开标</w:t>
      </w:r>
      <w:bookmarkEnd w:id="23"/>
    </w:p>
    <w:p w14:paraId="36883290">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5.1开标时间和地点</w:t>
      </w:r>
    </w:p>
    <w:p w14:paraId="7DA053C2">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招标人在本章第4.2.1项规定的投标截止时间（开标时间）和投标人须知前附表规定的地点公开开标</w:t>
      </w:r>
      <w:r>
        <w:rPr>
          <w:rFonts w:hint="eastAsia" w:ascii="宋体" w:hAnsi="宋体" w:cs="宋体"/>
          <w:color w:val="auto"/>
          <w:sz w:val="24"/>
          <w:szCs w:val="24"/>
          <w:highlight w:val="none"/>
          <w:lang w:eastAsia="zh-CN"/>
        </w:rPr>
        <w:t>，所有投标人的法定代表人或其委托代理人应当准时参加</w:t>
      </w:r>
      <w:r>
        <w:rPr>
          <w:rFonts w:hint="eastAsia" w:ascii="宋体" w:hAnsi="宋体" w:cs="宋体"/>
          <w:color w:val="auto"/>
          <w:sz w:val="24"/>
          <w:szCs w:val="24"/>
          <w:highlight w:val="none"/>
        </w:rPr>
        <w:t>。</w:t>
      </w:r>
    </w:p>
    <w:p w14:paraId="2A479002">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5.2开标程序</w:t>
      </w:r>
    </w:p>
    <w:p w14:paraId="3D6E1657">
      <w:pPr>
        <w:pStyle w:val="78"/>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5.2.1本项目采用远程不见面交易的模式。开标当日，投标人无需到开标现场参加开标会议，投标人应当在投标截止时间前，登录不见面开标大厅选择洛阳市公共资源电子招投标系统进行登录，在线准时参加开标活动并进行投标文件解密等。因投标人原因未能解密、解密失败或解密超时的将被拒绝。详见洛阳市公共资源交易中心网站—办事指南—办事流程—新交易平台使用手册。</w:t>
      </w:r>
    </w:p>
    <w:p w14:paraId="2E917199">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5.3开标异常处理</w:t>
      </w:r>
    </w:p>
    <w:p w14:paraId="54897F60">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当出现以下情况时，应对未开标的中止电子开标，对原有资料及信息作出妥善保密处理，并在恢复正常后及时安排时间开标：</w:t>
      </w:r>
    </w:p>
    <w:p w14:paraId="49D1DF3B">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（1）系统服务器发生故障，无法访问或无法使用系统；</w:t>
      </w:r>
    </w:p>
    <w:p w14:paraId="179B27C7">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（2）系统的软件或数据库出现错误，不能进行正常操作；</w:t>
      </w:r>
    </w:p>
    <w:p w14:paraId="009299DA">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（3）系统发现有安全漏洞，有潜在的泄密危险；</w:t>
      </w:r>
    </w:p>
    <w:p w14:paraId="46F4631F">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（4）出现断电事故且短时间内无法恢复供电；</w:t>
      </w:r>
    </w:p>
    <w:p w14:paraId="362E3578">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（5）其他无法保证招投标过程正常进行的情形。</w:t>
      </w:r>
    </w:p>
    <w:p w14:paraId="43B98C58">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5.4 开标异议</w:t>
      </w:r>
    </w:p>
    <w:p w14:paraId="524968E4">
      <w:pPr>
        <w:pStyle w:val="14"/>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投标人对开标有异议的，应当在开标现场提出，招标人当场作出答复，并制作记录。</w:t>
      </w:r>
    </w:p>
    <w:p w14:paraId="2B57EDE9">
      <w:pPr>
        <w:pStyle w:val="5"/>
        <w:pageBreakBefore w:val="0"/>
        <w:widowControl w:val="0"/>
        <w:kinsoku/>
        <w:wordWrap/>
        <w:overflowPunct/>
        <w:topLinePunct w:val="0"/>
        <w:autoSpaceDE/>
        <w:autoSpaceDN/>
        <w:bidi w:val="0"/>
        <w:adjustRightInd/>
        <w:snapToGrid/>
        <w:spacing w:before="0" w:line="360" w:lineRule="auto"/>
        <w:ind w:firstLine="482" w:firstLineChars="200"/>
        <w:jc w:val="left"/>
        <w:textAlignment w:val="auto"/>
        <w:rPr>
          <w:rFonts w:hint="eastAsia" w:ascii="宋体" w:hAnsi="宋体" w:cs="宋体"/>
          <w:color w:val="auto"/>
          <w:sz w:val="24"/>
          <w:szCs w:val="24"/>
          <w:highlight w:val="none"/>
        </w:rPr>
      </w:pPr>
      <w:bookmarkStart w:id="24" w:name="_Toc20891"/>
      <w:r>
        <w:rPr>
          <w:rFonts w:hint="eastAsia" w:ascii="宋体" w:hAnsi="宋体" w:cs="宋体"/>
          <w:color w:val="auto"/>
          <w:sz w:val="24"/>
          <w:szCs w:val="24"/>
          <w:highlight w:val="none"/>
        </w:rPr>
        <w:t>6.评标</w:t>
      </w:r>
      <w:bookmarkEnd w:id="24"/>
    </w:p>
    <w:p w14:paraId="57530C44">
      <w:pPr>
        <w:pStyle w:val="78"/>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6.1评标委员会</w:t>
      </w:r>
    </w:p>
    <w:p w14:paraId="247821BE">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6.1.1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4EE06A8A">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6.1.2评标委员会成员有下列情形之一的，应当回避：</w:t>
      </w:r>
    </w:p>
    <w:p w14:paraId="781905C6">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（1）投标人或投标人主要负责人的近亲属；</w:t>
      </w:r>
    </w:p>
    <w:p w14:paraId="250C728B">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（2）项目主管部门或者行政监督部门的人员；</w:t>
      </w:r>
    </w:p>
    <w:p w14:paraId="1981D42A">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（3）与投标人有经济利益关系，可能影响对投标公正评审的；</w:t>
      </w:r>
    </w:p>
    <w:p w14:paraId="19BF11E6">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（4）曾因在招标、评标以及其他与招标投标有关活动中从事违法行为而受过行政处罚或刑事处罚的；</w:t>
      </w:r>
    </w:p>
    <w:p w14:paraId="06094953">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（5）与投标人有其他利害关系。</w:t>
      </w:r>
    </w:p>
    <w:p w14:paraId="02458FF1">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6.1.3评标过程中，评标委员会成员有回避事由、擅离职守或者因健康等原因不能继续评标的，招标人有权更换。被更换的评标委员会成员作出的评审结论无效，由更换后的评标委员会成员重新进行评审。</w:t>
      </w:r>
    </w:p>
    <w:p w14:paraId="070D22D3">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6.2评标原则</w:t>
      </w:r>
    </w:p>
    <w:p w14:paraId="71F4ECB9">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评标活动遵循公平、公正、科学和择优的原则。</w:t>
      </w:r>
    </w:p>
    <w:p w14:paraId="21BE2EFC">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6.3评标</w:t>
      </w:r>
    </w:p>
    <w:p w14:paraId="146F3A88">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6.3.1评标委员会按照第三章“评标办法”规定的方法、评审因素、标准和程序对投标文件进行评审。第三章“评标办法”没有规定的方法、评审因素和标准，不作为评标依据。</w:t>
      </w:r>
    </w:p>
    <w:p w14:paraId="13B4EBF0">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6.3.2评标完成后，评标委员会应当向招标人提交书面评标报告和中标候选人名单。评标委员会推荐中标候选人的人数见投标人须知前附表。</w:t>
      </w:r>
    </w:p>
    <w:p w14:paraId="6F1734C1">
      <w:pPr>
        <w:pStyle w:val="5"/>
        <w:pageBreakBefore w:val="0"/>
        <w:widowControl w:val="0"/>
        <w:kinsoku/>
        <w:wordWrap/>
        <w:overflowPunct/>
        <w:topLinePunct w:val="0"/>
        <w:autoSpaceDE/>
        <w:autoSpaceDN/>
        <w:bidi w:val="0"/>
        <w:adjustRightInd/>
        <w:snapToGrid/>
        <w:spacing w:before="0" w:line="360" w:lineRule="auto"/>
        <w:ind w:firstLine="482" w:firstLineChars="200"/>
        <w:jc w:val="left"/>
        <w:textAlignment w:val="auto"/>
        <w:rPr>
          <w:rFonts w:hint="eastAsia" w:ascii="宋体" w:hAnsi="宋体" w:cs="宋体"/>
          <w:color w:val="auto"/>
          <w:sz w:val="24"/>
          <w:szCs w:val="24"/>
          <w:highlight w:val="none"/>
        </w:rPr>
      </w:pPr>
      <w:bookmarkStart w:id="25" w:name="_Toc18087"/>
      <w:r>
        <w:rPr>
          <w:rFonts w:hint="eastAsia" w:ascii="宋体" w:hAnsi="宋体" w:cs="宋体"/>
          <w:color w:val="auto"/>
          <w:sz w:val="24"/>
          <w:szCs w:val="24"/>
          <w:highlight w:val="none"/>
        </w:rPr>
        <w:t>7.合同授予</w:t>
      </w:r>
      <w:bookmarkEnd w:id="25"/>
    </w:p>
    <w:p w14:paraId="191FB612">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7.1中标候选人公示</w:t>
      </w:r>
    </w:p>
    <w:p w14:paraId="0EA76B1F">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招标人在收到评标报告之日起3日内，按照投标人须知前附表规定的公示媒介和期限公示中标候选人，公示期不得少于3日。</w:t>
      </w:r>
    </w:p>
    <w:p w14:paraId="473F997B">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7.2评标结果异议</w:t>
      </w:r>
    </w:p>
    <w:p w14:paraId="5BBDD7DF">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投标人或者其他利害关系人对评标结果有异议的，应当在中标候选人公示期间提出。招标人将在收到异议之日起3日内作出答复；作出答复前，将暂停招标投标活动。</w:t>
      </w:r>
    </w:p>
    <w:p w14:paraId="3E68C408">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7.3中标候选人履约能力审查</w:t>
      </w:r>
    </w:p>
    <w:p w14:paraId="35077C72">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454C4024">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7.4定标</w:t>
      </w:r>
    </w:p>
    <w:p w14:paraId="200EA312">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按照投标人须知前附表的规定，招标人或招标人授权的评标委员会依法确定中标人。</w:t>
      </w:r>
    </w:p>
    <w:p w14:paraId="7C37984A">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7.5中标通知</w:t>
      </w:r>
    </w:p>
    <w:p w14:paraId="3CAB7605">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在本章第3.3款规定的投标有效期内，招标人以书面形式向中标人发出中标通知书，同时将中标结果通知未中标的投标人。</w:t>
      </w:r>
    </w:p>
    <w:p w14:paraId="3419D62A">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7.6技术成果经济补偿</w:t>
      </w:r>
    </w:p>
    <w:p w14:paraId="49177664">
      <w:pPr>
        <w:pStyle w:val="78"/>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本项目未中标人的技术成果不进行补偿。</w:t>
      </w:r>
    </w:p>
    <w:p w14:paraId="01794F46">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7.7</w:t>
      </w:r>
      <w:r>
        <w:rPr>
          <w:rFonts w:hint="eastAsia" w:ascii="宋体" w:hAnsi="宋体" w:cs="宋体"/>
          <w:b/>
          <w:bCs/>
          <w:color w:val="auto"/>
          <w:sz w:val="24"/>
          <w:szCs w:val="24"/>
          <w:highlight w:val="none"/>
        </w:rPr>
        <w:t>履约保证金</w:t>
      </w:r>
    </w:p>
    <w:p w14:paraId="4AFA5B79">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7.</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.1在签订合同前，中标人应按投标人须知前附表规定的形式、金额和招标文件</w:t>
      </w:r>
      <w:r>
        <w:rPr>
          <w:rFonts w:hint="eastAsia" w:ascii="宋体" w:hAnsi="宋体" w:cs="宋体"/>
          <w:color w:val="auto"/>
          <w:sz w:val="24"/>
          <w:szCs w:val="24"/>
          <w:highlight w:val="none"/>
          <w:lang w:eastAsia="zh-CN"/>
        </w:rPr>
        <w:t>第四章“合同条款及格式”</w:t>
      </w:r>
      <w:r>
        <w:rPr>
          <w:rFonts w:hint="eastAsia" w:ascii="宋体" w:hAnsi="宋体" w:cs="宋体"/>
          <w:color w:val="auto"/>
          <w:sz w:val="24"/>
          <w:szCs w:val="24"/>
          <w:highlight w:val="none"/>
        </w:rPr>
        <w:t>规定的或者事先经过招标人书面认可的履约保证金格式向招标人提交履约保证金。</w:t>
      </w:r>
    </w:p>
    <w:p w14:paraId="2B7F8FD1">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7.</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.2中标人不能按本章第7.</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.1项要求提交履约保证金的，视为放弃中标，给招标人造成损失</w:t>
      </w:r>
      <w:r>
        <w:rPr>
          <w:rFonts w:hint="eastAsia" w:ascii="宋体" w:hAnsi="宋体" w:cs="宋体"/>
          <w:color w:val="auto"/>
          <w:sz w:val="24"/>
          <w:szCs w:val="24"/>
          <w:highlight w:val="none"/>
          <w:lang w:val="en-US" w:eastAsia="zh-CN"/>
        </w:rPr>
        <w:t>的</w:t>
      </w:r>
      <w:r>
        <w:rPr>
          <w:rFonts w:hint="eastAsia" w:ascii="宋体" w:hAnsi="宋体" w:cs="宋体"/>
          <w:color w:val="auto"/>
          <w:sz w:val="24"/>
          <w:szCs w:val="24"/>
          <w:highlight w:val="none"/>
        </w:rPr>
        <w:t>，中标人还应当予以赔偿。</w:t>
      </w:r>
    </w:p>
    <w:p w14:paraId="19EDB0BF">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7.</w:t>
      </w:r>
      <w:r>
        <w:rPr>
          <w:rFonts w:hint="eastAsia" w:ascii="宋体" w:hAnsi="宋体" w:cs="宋体"/>
          <w:b/>
          <w:bCs/>
          <w:color w:val="auto"/>
          <w:sz w:val="24"/>
          <w:szCs w:val="24"/>
          <w:highlight w:val="none"/>
          <w:lang w:val="en-US" w:eastAsia="zh-CN"/>
        </w:rPr>
        <w:t>8</w:t>
      </w:r>
      <w:r>
        <w:rPr>
          <w:rFonts w:hint="eastAsia" w:ascii="宋体" w:hAnsi="宋体" w:cs="宋体"/>
          <w:b/>
          <w:bCs/>
          <w:color w:val="auto"/>
          <w:sz w:val="24"/>
          <w:szCs w:val="24"/>
          <w:highlight w:val="none"/>
        </w:rPr>
        <w:t>签订合同</w:t>
      </w:r>
    </w:p>
    <w:p w14:paraId="68D9A81E">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7.</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.1招标人和中标人应当在中标通知书发出之日起</w:t>
      </w:r>
      <w:r>
        <w:rPr>
          <w:rFonts w:hint="eastAsia" w:ascii="宋体" w:hAnsi="宋体" w:cs="宋体"/>
          <w:color w:val="auto"/>
          <w:sz w:val="24"/>
          <w:szCs w:val="24"/>
          <w:highlight w:val="none"/>
          <w:lang w:val="en-US" w:eastAsia="zh-CN"/>
        </w:rPr>
        <w:t>1个工作</w:t>
      </w:r>
      <w:r>
        <w:rPr>
          <w:rFonts w:hint="eastAsia" w:ascii="宋体" w:hAnsi="宋体" w:cs="宋体"/>
          <w:color w:val="auto"/>
          <w:sz w:val="24"/>
          <w:szCs w:val="24"/>
          <w:highlight w:val="none"/>
        </w:rPr>
        <w:t>日内，根据招标文件和中标人的投标文件</w:t>
      </w:r>
      <w:r>
        <w:rPr>
          <w:rFonts w:hint="eastAsia" w:ascii="宋体" w:hAnsi="宋体" w:cs="宋体"/>
          <w:color w:val="auto"/>
          <w:sz w:val="24"/>
          <w:szCs w:val="24"/>
          <w:highlight w:val="none"/>
          <w:lang w:eastAsia="zh-CN"/>
        </w:rPr>
        <w:t>，招标人</w:t>
      </w:r>
      <w:r>
        <w:rPr>
          <w:rFonts w:hint="eastAsia" w:ascii="宋体" w:hAnsi="宋体" w:cs="宋体"/>
          <w:color w:val="auto"/>
          <w:sz w:val="24"/>
          <w:szCs w:val="24"/>
          <w:highlight w:val="none"/>
        </w:rPr>
        <w:t>应当通过电子招标投标交易平台，以数据电文形式与中标人签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0D4A8EDC">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.2发出中标通知书后，招标人无正当理由拒签合同，或者在签订合同时向中标人提出附加条件的，招标人向中标人退还投标保证金；给中标人造成损失的，还应当赔偿损失。</w:t>
      </w:r>
    </w:p>
    <w:p w14:paraId="01D4CE44">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7.8.3联合体中标的，联合体各方应当共同与招标人签订合同，就中标项目向招标人承担连带责任。</w:t>
      </w:r>
    </w:p>
    <w:p w14:paraId="414C17F6">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lang w:eastAsia="zh-CN"/>
        </w:rPr>
      </w:pPr>
      <w:bookmarkStart w:id="26" w:name="_Toc11417"/>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lang w:eastAsia="zh-CN"/>
        </w:rPr>
        <w:t>重新招标</w:t>
      </w:r>
    </w:p>
    <w:p w14:paraId="72887F9B">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有下列情形之一的，招标人将重新招标：</w:t>
      </w:r>
    </w:p>
    <w:p w14:paraId="6E2877F2">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（1）投标截止时间止，投标人少于 3 个的；</w:t>
      </w:r>
    </w:p>
    <w:p w14:paraId="38EE63EA">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（2）经评标委员会评审后有效标不足 3 家的。</w:t>
      </w:r>
    </w:p>
    <w:p w14:paraId="4EA41C85">
      <w:pPr>
        <w:pStyle w:val="5"/>
        <w:pageBreakBefore w:val="0"/>
        <w:widowControl w:val="0"/>
        <w:kinsoku/>
        <w:wordWrap/>
        <w:overflowPunct/>
        <w:topLinePunct w:val="0"/>
        <w:autoSpaceDE/>
        <w:autoSpaceDN/>
        <w:bidi w:val="0"/>
        <w:adjustRightInd/>
        <w:snapToGrid/>
        <w:spacing w:before="0" w:line="360" w:lineRule="auto"/>
        <w:ind w:firstLine="482"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纪律和监督</w:t>
      </w:r>
      <w:bookmarkEnd w:id="26"/>
    </w:p>
    <w:p w14:paraId="7C44B2B2">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9</w:t>
      </w:r>
      <w:r>
        <w:rPr>
          <w:rFonts w:hint="eastAsia" w:ascii="宋体" w:hAnsi="宋体" w:cs="宋体"/>
          <w:b/>
          <w:bCs/>
          <w:color w:val="auto"/>
          <w:sz w:val="24"/>
          <w:szCs w:val="24"/>
          <w:highlight w:val="none"/>
        </w:rPr>
        <w:t>.1对招标人的纪律要求</w:t>
      </w:r>
    </w:p>
    <w:p w14:paraId="7AA189BF">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招标人不得泄露招标投标活动中应当保密的情况和资料，不得与投标人串通损害国家利益、社会公共利益或者他人合法权益。</w:t>
      </w:r>
    </w:p>
    <w:p w14:paraId="28D93309">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9</w:t>
      </w:r>
      <w:r>
        <w:rPr>
          <w:rFonts w:hint="eastAsia" w:ascii="宋体" w:hAnsi="宋体" w:cs="宋体"/>
          <w:b/>
          <w:bCs/>
          <w:color w:val="auto"/>
          <w:sz w:val="24"/>
          <w:szCs w:val="24"/>
          <w:highlight w:val="none"/>
        </w:rPr>
        <w:t>.2对投标人的纪律要求</w:t>
      </w:r>
    </w:p>
    <w:p w14:paraId="3AC41A4B">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3E94D9A1">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9</w:t>
      </w:r>
      <w:r>
        <w:rPr>
          <w:rFonts w:hint="eastAsia" w:ascii="宋体" w:hAnsi="宋体" w:cs="宋体"/>
          <w:b/>
          <w:bCs/>
          <w:color w:val="auto"/>
          <w:sz w:val="24"/>
          <w:szCs w:val="24"/>
          <w:highlight w:val="none"/>
        </w:rPr>
        <w:t>.3对评标委员会成员的纪律要求</w:t>
      </w:r>
    </w:p>
    <w:p w14:paraId="149FCFA7">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3DAB1D4B">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9</w:t>
      </w:r>
      <w:r>
        <w:rPr>
          <w:rFonts w:hint="eastAsia" w:ascii="宋体" w:hAnsi="宋体" w:cs="宋体"/>
          <w:b/>
          <w:bCs/>
          <w:color w:val="auto"/>
          <w:sz w:val="24"/>
          <w:szCs w:val="24"/>
          <w:highlight w:val="none"/>
        </w:rPr>
        <w:t>.4对与评标活动有关的工作人员的纪律要求</w:t>
      </w:r>
    </w:p>
    <w:p w14:paraId="6E19E67D">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389CF18F">
      <w:pPr>
        <w:pStyle w:val="78"/>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9</w:t>
      </w:r>
      <w:r>
        <w:rPr>
          <w:rFonts w:hint="eastAsia" w:ascii="宋体" w:hAnsi="宋体" w:cs="宋体"/>
          <w:b/>
          <w:bCs/>
          <w:color w:val="auto"/>
          <w:sz w:val="24"/>
          <w:szCs w:val="24"/>
          <w:highlight w:val="none"/>
        </w:rPr>
        <w:t>.5投诉</w:t>
      </w:r>
    </w:p>
    <w:p w14:paraId="40D2508D">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8.5.1投标人或者其他利害关系人认为招标投标活动不符合法律、行政法规规定的，可以自知道或者应当知道之日起10日内向有关行政监督部门投诉。投诉应当有明确的请求和必要的证明材料。</w:t>
      </w:r>
    </w:p>
    <w:p w14:paraId="610AC1C1">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8.5.2投标人或者其他利害关系人对招标文件、开标和评标结果提出投诉的，应当按照投标人须知第2.4款、第5.3款和第7.2款的规定先向招标人提出异议。异议答复期间不计算在第8.5.1项规定的期限内。</w:t>
      </w:r>
    </w:p>
    <w:p w14:paraId="3C60CF28">
      <w:pPr>
        <w:pStyle w:val="5"/>
        <w:pageBreakBefore w:val="0"/>
        <w:widowControl w:val="0"/>
        <w:kinsoku/>
        <w:wordWrap/>
        <w:overflowPunct/>
        <w:topLinePunct w:val="0"/>
        <w:autoSpaceDE/>
        <w:autoSpaceDN/>
        <w:bidi w:val="0"/>
        <w:adjustRightInd/>
        <w:snapToGrid/>
        <w:spacing w:before="0" w:line="360" w:lineRule="auto"/>
        <w:ind w:firstLine="482" w:firstLineChars="200"/>
        <w:jc w:val="left"/>
        <w:textAlignment w:val="auto"/>
        <w:rPr>
          <w:rFonts w:hint="eastAsia" w:ascii="宋体" w:hAnsi="宋体" w:cs="宋体"/>
          <w:color w:val="auto"/>
          <w:sz w:val="24"/>
          <w:szCs w:val="24"/>
          <w:highlight w:val="none"/>
        </w:rPr>
      </w:pPr>
      <w:bookmarkStart w:id="27" w:name="_Toc1526"/>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.是否采用电子招标投标</w:t>
      </w:r>
      <w:bookmarkEnd w:id="27"/>
    </w:p>
    <w:p w14:paraId="0DED2CC4">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本招标项目是否采用电子招标投标方式，见投标人须知前附表。</w:t>
      </w:r>
    </w:p>
    <w:p w14:paraId="237B4856">
      <w:pPr>
        <w:pStyle w:val="5"/>
        <w:pageBreakBefore w:val="0"/>
        <w:widowControl w:val="0"/>
        <w:kinsoku/>
        <w:wordWrap/>
        <w:overflowPunct/>
        <w:topLinePunct w:val="0"/>
        <w:autoSpaceDE/>
        <w:autoSpaceDN/>
        <w:bidi w:val="0"/>
        <w:adjustRightInd/>
        <w:snapToGrid/>
        <w:spacing w:before="0" w:line="360" w:lineRule="auto"/>
        <w:ind w:firstLine="482" w:firstLineChars="200"/>
        <w:jc w:val="left"/>
        <w:textAlignment w:val="auto"/>
        <w:rPr>
          <w:rFonts w:hint="eastAsia" w:ascii="宋体" w:hAnsi="宋体" w:cs="宋体"/>
          <w:color w:val="auto"/>
          <w:sz w:val="24"/>
          <w:szCs w:val="24"/>
          <w:highlight w:val="none"/>
        </w:rPr>
      </w:pPr>
      <w:bookmarkStart w:id="28" w:name="_Toc2290"/>
      <w:r>
        <w:rPr>
          <w:rFonts w:hint="eastAsia" w:ascii="宋体" w:hAnsi="宋体" w:cs="宋体"/>
          <w:color w:val="auto"/>
          <w:sz w:val="24"/>
          <w:szCs w:val="24"/>
          <w:highlight w:val="none"/>
          <w:lang w:val="en-US" w:eastAsia="zh-CN"/>
        </w:rPr>
        <w:t>11</w:t>
      </w:r>
      <w:r>
        <w:rPr>
          <w:rFonts w:hint="eastAsia" w:ascii="宋体" w:hAnsi="宋体" w:cs="宋体"/>
          <w:color w:val="auto"/>
          <w:sz w:val="24"/>
          <w:szCs w:val="24"/>
          <w:highlight w:val="none"/>
        </w:rPr>
        <w:t>.需要补充的其他内容</w:t>
      </w:r>
      <w:bookmarkEnd w:id="28"/>
    </w:p>
    <w:p w14:paraId="65E72DCD">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需要补充的其他内容：见投标人须知前附表。</w:t>
      </w:r>
    </w:p>
    <w:p w14:paraId="5ACE84CA">
      <w:pPr>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sz w:val="24"/>
          <w:szCs w:val="24"/>
          <w:highlight w:val="none"/>
        </w:rPr>
      </w:pPr>
      <w:r>
        <w:rPr>
          <w:rFonts w:hint="eastAsia" w:ascii="宋体" w:hAnsi="宋体" w:cs="宋体"/>
          <w:color w:val="auto"/>
          <w:highlight w:val="none"/>
        </w:rPr>
        <w:br w:type="page"/>
      </w:r>
      <w:r>
        <w:rPr>
          <w:rFonts w:hint="eastAsia" w:ascii="宋体" w:hAnsi="宋体" w:cs="宋体"/>
          <w:color w:val="auto"/>
          <w:sz w:val="24"/>
          <w:szCs w:val="24"/>
          <w:highlight w:val="none"/>
        </w:rPr>
        <w:t>附件一：开标记录表</w:t>
      </w:r>
    </w:p>
    <w:p w14:paraId="4D2C7061">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开标记录表</w:t>
      </w:r>
    </w:p>
    <w:p w14:paraId="533335DC">
      <w:pPr>
        <w:spacing w:line="500" w:lineRule="exact"/>
        <w:jc w:val="right"/>
        <w:rPr>
          <w:rFonts w:hint="eastAsia" w:ascii="宋体" w:hAnsi="宋体" w:cs="宋体"/>
          <w:color w:val="auto"/>
          <w:sz w:val="24"/>
          <w:szCs w:val="24"/>
          <w:highlight w:val="none"/>
        </w:rPr>
      </w:pPr>
    </w:p>
    <w:p w14:paraId="02303E03">
      <w:pPr>
        <w:spacing w:line="500" w:lineRule="exact"/>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开标时间：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时</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080"/>
        <w:gridCol w:w="1170"/>
        <w:gridCol w:w="1015"/>
        <w:gridCol w:w="1267"/>
        <w:gridCol w:w="1018"/>
        <w:gridCol w:w="1022"/>
        <w:gridCol w:w="1593"/>
      </w:tblGrid>
      <w:tr w14:paraId="7F80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51" w:type="dxa"/>
            <w:noWrap w:val="0"/>
            <w:vAlign w:val="center"/>
          </w:tcPr>
          <w:p w14:paraId="4E5041F7">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1080" w:type="dxa"/>
            <w:noWrap w:val="0"/>
            <w:vAlign w:val="center"/>
          </w:tcPr>
          <w:p w14:paraId="7E1700DE">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w:t>
            </w:r>
          </w:p>
        </w:tc>
        <w:tc>
          <w:tcPr>
            <w:tcW w:w="1170" w:type="dxa"/>
            <w:noWrap w:val="0"/>
            <w:vAlign w:val="center"/>
          </w:tcPr>
          <w:p w14:paraId="2A0E11AA">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密封</w:t>
            </w:r>
          </w:p>
          <w:p w14:paraId="753A8076">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情况</w:t>
            </w:r>
          </w:p>
        </w:tc>
        <w:tc>
          <w:tcPr>
            <w:tcW w:w="1015" w:type="dxa"/>
            <w:noWrap w:val="0"/>
            <w:vAlign w:val="center"/>
          </w:tcPr>
          <w:p w14:paraId="1432F8AE">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投标保证金</w:t>
            </w:r>
          </w:p>
        </w:tc>
        <w:tc>
          <w:tcPr>
            <w:tcW w:w="1267" w:type="dxa"/>
            <w:noWrap w:val="0"/>
            <w:vAlign w:val="center"/>
          </w:tcPr>
          <w:p w14:paraId="068018D2">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投标报价</w:t>
            </w:r>
          </w:p>
          <w:p w14:paraId="02C3208C">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（万元）</w:t>
            </w:r>
          </w:p>
        </w:tc>
        <w:tc>
          <w:tcPr>
            <w:tcW w:w="1018" w:type="dxa"/>
            <w:noWrap w:val="0"/>
            <w:vAlign w:val="center"/>
          </w:tcPr>
          <w:p w14:paraId="70DC713E">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022" w:type="dxa"/>
            <w:noWrap w:val="0"/>
            <w:vAlign w:val="center"/>
          </w:tcPr>
          <w:p w14:paraId="20F9F2B6">
            <w:pPr>
              <w:spacing w:line="5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服务周期</w:t>
            </w:r>
          </w:p>
        </w:tc>
        <w:tc>
          <w:tcPr>
            <w:tcW w:w="1593" w:type="dxa"/>
            <w:noWrap w:val="0"/>
            <w:vAlign w:val="center"/>
          </w:tcPr>
          <w:p w14:paraId="03B8B749">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投标人代表签名</w:t>
            </w:r>
          </w:p>
        </w:tc>
      </w:tr>
      <w:tr w14:paraId="7C5A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51" w:type="dxa"/>
            <w:noWrap w:val="0"/>
            <w:vAlign w:val="center"/>
          </w:tcPr>
          <w:p w14:paraId="64E7071F">
            <w:pPr>
              <w:spacing w:line="500" w:lineRule="exact"/>
              <w:jc w:val="center"/>
              <w:rPr>
                <w:rFonts w:hint="eastAsia" w:ascii="宋体" w:hAnsi="宋体" w:cs="宋体"/>
                <w:color w:val="auto"/>
                <w:sz w:val="24"/>
                <w:szCs w:val="24"/>
                <w:highlight w:val="none"/>
              </w:rPr>
            </w:pPr>
          </w:p>
        </w:tc>
        <w:tc>
          <w:tcPr>
            <w:tcW w:w="1080" w:type="dxa"/>
            <w:noWrap w:val="0"/>
            <w:vAlign w:val="center"/>
          </w:tcPr>
          <w:p w14:paraId="213C332B">
            <w:pPr>
              <w:spacing w:line="500" w:lineRule="exact"/>
              <w:jc w:val="center"/>
              <w:rPr>
                <w:rFonts w:hint="eastAsia" w:ascii="宋体" w:hAnsi="宋体" w:cs="宋体"/>
                <w:color w:val="auto"/>
                <w:sz w:val="24"/>
                <w:szCs w:val="24"/>
                <w:highlight w:val="none"/>
              </w:rPr>
            </w:pPr>
          </w:p>
        </w:tc>
        <w:tc>
          <w:tcPr>
            <w:tcW w:w="1170" w:type="dxa"/>
            <w:noWrap w:val="0"/>
            <w:vAlign w:val="center"/>
          </w:tcPr>
          <w:p w14:paraId="02A4F306">
            <w:pPr>
              <w:spacing w:line="500" w:lineRule="exact"/>
              <w:jc w:val="center"/>
              <w:rPr>
                <w:rFonts w:hint="eastAsia" w:ascii="宋体" w:hAnsi="宋体" w:cs="宋体"/>
                <w:color w:val="auto"/>
                <w:sz w:val="24"/>
                <w:szCs w:val="24"/>
                <w:highlight w:val="none"/>
              </w:rPr>
            </w:pPr>
          </w:p>
        </w:tc>
        <w:tc>
          <w:tcPr>
            <w:tcW w:w="1015" w:type="dxa"/>
            <w:noWrap w:val="0"/>
            <w:vAlign w:val="center"/>
          </w:tcPr>
          <w:p w14:paraId="186AD1CE">
            <w:pPr>
              <w:spacing w:line="500" w:lineRule="exact"/>
              <w:jc w:val="center"/>
              <w:rPr>
                <w:rFonts w:hint="eastAsia" w:ascii="宋体" w:hAnsi="宋体" w:cs="宋体"/>
                <w:color w:val="auto"/>
                <w:sz w:val="24"/>
                <w:szCs w:val="24"/>
                <w:highlight w:val="none"/>
              </w:rPr>
            </w:pPr>
          </w:p>
        </w:tc>
        <w:tc>
          <w:tcPr>
            <w:tcW w:w="1267" w:type="dxa"/>
            <w:noWrap w:val="0"/>
            <w:vAlign w:val="center"/>
          </w:tcPr>
          <w:p w14:paraId="3AD19E31">
            <w:pPr>
              <w:spacing w:line="500" w:lineRule="exact"/>
              <w:jc w:val="center"/>
              <w:rPr>
                <w:rFonts w:hint="eastAsia" w:ascii="宋体" w:hAnsi="宋体" w:cs="宋体"/>
                <w:color w:val="auto"/>
                <w:sz w:val="24"/>
                <w:szCs w:val="24"/>
                <w:highlight w:val="none"/>
              </w:rPr>
            </w:pPr>
          </w:p>
        </w:tc>
        <w:tc>
          <w:tcPr>
            <w:tcW w:w="1018" w:type="dxa"/>
            <w:noWrap w:val="0"/>
            <w:vAlign w:val="center"/>
          </w:tcPr>
          <w:p w14:paraId="579DBC28">
            <w:pPr>
              <w:spacing w:line="500" w:lineRule="exact"/>
              <w:jc w:val="center"/>
              <w:rPr>
                <w:rFonts w:hint="eastAsia" w:ascii="宋体" w:hAnsi="宋体" w:cs="宋体"/>
                <w:color w:val="auto"/>
                <w:sz w:val="24"/>
                <w:szCs w:val="24"/>
                <w:highlight w:val="none"/>
              </w:rPr>
            </w:pPr>
          </w:p>
        </w:tc>
        <w:tc>
          <w:tcPr>
            <w:tcW w:w="1022" w:type="dxa"/>
            <w:noWrap w:val="0"/>
            <w:vAlign w:val="center"/>
          </w:tcPr>
          <w:p w14:paraId="6C82E9A5">
            <w:pPr>
              <w:spacing w:line="500" w:lineRule="exact"/>
              <w:jc w:val="center"/>
              <w:rPr>
                <w:rFonts w:hint="eastAsia" w:ascii="宋体" w:hAnsi="宋体" w:cs="宋体"/>
                <w:color w:val="auto"/>
                <w:sz w:val="24"/>
                <w:szCs w:val="24"/>
                <w:highlight w:val="none"/>
              </w:rPr>
            </w:pPr>
          </w:p>
        </w:tc>
        <w:tc>
          <w:tcPr>
            <w:tcW w:w="1593" w:type="dxa"/>
            <w:noWrap w:val="0"/>
            <w:vAlign w:val="center"/>
          </w:tcPr>
          <w:p w14:paraId="153FD625">
            <w:pPr>
              <w:spacing w:line="500" w:lineRule="exact"/>
              <w:jc w:val="center"/>
              <w:rPr>
                <w:rFonts w:hint="eastAsia" w:ascii="宋体" w:hAnsi="宋体" w:cs="宋体"/>
                <w:color w:val="auto"/>
                <w:sz w:val="24"/>
                <w:szCs w:val="24"/>
                <w:highlight w:val="none"/>
              </w:rPr>
            </w:pPr>
          </w:p>
        </w:tc>
      </w:tr>
      <w:tr w14:paraId="10C9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51" w:type="dxa"/>
            <w:noWrap w:val="0"/>
            <w:vAlign w:val="center"/>
          </w:tcPr>
          <w:p w14:paraId="798A6318">
            <w:pPr>
              <w:spacing w:line="500" w:lineRule="exact"/>
              <w:jc w:val="center"/>
              <w:rPr>
                <w:rFonts w:hint="eastAsia" w:ascii="宋体" w:hAnsi="宋体" w:cs="宋体"/>
                <w:color w:val="auto"/>
                <w:sz w:val="24"/>
                <w:szCs w:val="24"/>
                <w:highlight w:val="none"/>
              </w:rPr>
            </w:pPr>
          </w:p>
        </w:tc>
        <w:tc>
          <w:tcPr>
            <w:tcW w:w="1080" w:type="dxa"/>
            <w:noWrap w:val="0"/>
            <w:vAlign w:val="center"/>
          </w:tcPr>
          <w:p w14:paraId="1B8FD44E">
            <w:pPr>
              <w:spacing w:line="500" w:lineRule="exact"/>
              <w:jc w:val="center"/>
              <w:rPr>
                <w:rFonts w:hint="eastAsia" w:ascii="宋体" w:hAnsi="宋体" w:cs="宋体"/>
                <w:color w:val="auto"/>
                <w:sz w:val="24"/>
                <w:szCs w:val="24"/>
                <w:highlight w:val="none"/>
              </w:rPr>
            </w:pPr>
          </w:p>
        </w:tc>
        <w:tc>
          <w:tcPr>
            <w:tcW w:w="1170" w:type="dxa"/>
            <w:noWrap w:val="0"/>
            <w:vAlign w:val="center"/>
          </w:tcPr>
          <w:p w14:paraId="24406D8C">
            <w:pPr>
              <w:spacing w:line="500" w:lineRule="exact"/>
              <w:jc w:val="center"/>
              <w:rPr>
                <w:rFonts w:hint="eastAsia" w:ascii="宋体" w:hAnsi="宋体" w:cs="宋体"/>
                <w:color w:val="auto"/>
                <w:sz w:val="24"/>
                <w:szCs w:val="24"/>
                <w:highlight w:val="none"/>
              </w:rPr>
            </w:pPr>
          </w:p>
        </w:tc>
        <w:tc>
          <w:tcPr>
            <w:tcW w:w="1015" w:type="dxa"/>
            <w:noWrap w:val="0"/>
            <w:vAlign w:val="center"/>
          </w:tcPr>
          <w:p w14:paraId="5019ED1F">
            <w:pPr>
              <w:spacing w:line="500" w:lineRule="exact"/>
              <w:jc w:val="center"/>
              <w:rPr>
                <w:rFonts w:hint="eastAsia" w:ascii="宋体" w:hAnsi="宋体" w:cs="宋体"/>
                <w:color w:val="auto"/>
                <w:sz w:val="24"/>
                <w:szCs w:val="24"/>
                <w:highlight w:val="none"/>
              </w:rPr>
            </w:pPr>
          </w:p>
        </w:tc>
        <w:tc>
          <w:tcPr>
            <w:tcW w:w="1267" w:type="dxa"/>
            <w:noWrap w:val="0"/>
            <w:vAlign w:val="center"/>
          </w:tcPr>
          <w:p w14:paraId="5ECA6D91">
            <w:pPr>
              <w:spacing w:line="500" w:lineRule="exact"/>
              <w:jc w:val="center"/>
              <w:rPr>
                <w:rFonts w:hint="eastAsia" w:ascii="宋体" w:hAnsi="宋体" w:cs="宋体"/>
                <w:color w:val="auto"/>
                <w:sz w:val="24"/>
                <w:szCs w:val="24"/>
                <w:highlight w:val="none"/>
              </w:rPr>
            </w:pPr>
          </w:p>
        </w:tc>
        <w:tc>
          <w:tcPr>
            <w:tcW w:w="1018" w:type="dxa"/>
            <w:noWrap w:val="0"/>
            <w:vAlign w:val="center"/>
          </w:tcPr>
          <w:p w14:paraId="0AF44B73">
            <w:pPr>
              <w:spacing w:line="500" w:lineRule="exact"/>
              <w:jc w:val="center"/>
              <w:rPr>
                <w:rFonts w:hint="eastAsia" w:ascii="宋体" w:hAnsi="宋体" w:cs="宋体"/>
                <w:color w:val="auto"/>
                <w:sz w:val="24"/>
                <w:szCs w:val="24"/>
                <w:highlight w:val="none"/>
              </w:rPr>
            </w:pPr>
          </w:p>
        </w:tc>
        <w:tc>
          <w:tcPr>
            <w:tcW w:w="1022" w:type="dxa"/>
            <w:noWrap w:val="0"/>
            <w:vAlign w:val="center"/>
          </w:tcPr>
          <w:p w14:paraId="33150605">
            <w:pPr>
              <w:spacing w:line="500" w:lineRule="exact"/>
              <w:jc w:val="center"/>
              <w:rPr>
                <w:rFonts w:hint="eastAsia" w:ascii="宋体" w:hAnsi="宋体" w:cs="宋体"/>
                <w:color w:val="auto"/>
                <w:sz w:val="24"/>
                <w:szCs w:val="24"/>
                <w:highlight w:val="none"/>
              </w:rPr>
            </w:pPr>
          </w:p>
        </w:tc>
        <w:tc>
          <w:tcPr>
            <w:tcW w:w="1593" w:type="dxa"/>
            <w:noWrap w:val="0"/>
            <w:vAlign w:val="center"/>
          </w:tcPr>
          <w:p w14:paraId="70929204">
            <w:pPr>
              <w:spacing w:line="500" w:lineRule="exact"/>
              <w:jc w:val="center"/>
              <w:rPr>
                <w:rFonts w:hint="eastAsia" w:ascii="宋体" w:hAnsi="宋体" w:cs="宋体"/>
                <w:color w:val="auto"/>
                <w:sz w:val="24"/>
                <w:szCs w:val="24"/>
                <w:highlight w:val="none"/>
              </w:rPr>
            </w:pPr>
          </w:p>
        </w:tc>
      </w:tr>
      <w:tr w14:paraId="00C2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51" w:type="dxa"/>
            <w:noWrap w:val="0"/>
            <w:vAlign w:val="center"/>
          </w:tcPr>
          <w:p w14:paraId="696A0706">
            <w:pPr>
              <w:spacing w:line="500" w:lineRule="exact"/>
              <w:jc w:val="center"/>
              <w:rPr>
                <w:rFonts w:hint="eastAsia" w:ascii="宋体" w:hAnsi="宋体" w:cs="宋体"/>
                <w:color w:val="auto"/>
                <w:sz w:val="24"/>
                <w:szCs w:val="24"/>
                <w:highlight w:val="none"/>
              </w:rPr>
            </w:pPr>
          </w:p>
        </w:tc>
        <w:tc>
          <w:tcPr>
            <w:tcW w:w="1080" w:type="dxa"/>
            <w:noWrap w:val="0"/>
            <w:vAlign w:val="center"/>
          </w:tcPr>
          <w:p w14:paraId="6A765E95">
            <w:pPr>
              <w:spacing w:line="500" w:lineRule="exact"/>
              <w:jc w:val="center"/>
              <w:rPr>
                <w:rFonts w:hint="eastAsia" w:ascii="宋体" w:hAnsi="宋体" w:cs="宋体"/>
                <w:color w:val="auto"/>
                <w:sz w:val="24"/>
                <w:szCs w:val="24"/>
                <w:highlight w:val="none"/>
              </w:rPr>
            </w:pPr>
          </w:p>
        </w:tc>
        <w:tc>
          <w:tcPr>
            <w:tcW w:w="1170" w:type="dxa"/>
            <w:noWrap w:val="0"/>
            <w:vAlign w:val="center"/>
          </w:tcPr>
          <w:p w14:paraId="448C7292">
            <w:pPr>
              <w:spacing w:line="500" w:lineRule="exact"/>
              <w:jc w:val="center"/>
              <w:rPr>
                <w:rFonts w:hint="eastAsia" w:ascii="宋体" w:hAnsi="宋体" w:cs="宋体"/>
                <w:color w:val="auto"/>
                <w:sz w:val="24"/>
                <w:szCs w:val="24"/>
                <w:highlight w:val="none"/>
              </w:rPr>
            </w:pPr>
          </w:p>
        </w:tc>
        <w:tc>
          <w:tcPr>
            <w:tcW w:w="1015" w:type="dxa"/>
            <w:noWrap w:val="0"/>
            <w:vAlign w:val="center"/>
          </w:tcPr>
          <w:p w14:paraId="11020DD9">
            <w:pPr>
              <w:spacing w:line="500" w:lineRule="exact"/>
              <w:jc w:val="center"/>
              <w:rPr>
                <w:rFonts w:hint="eastAsia" w:ascii="宋体" w:hAnsi="宋体" w:cs="宋体"/>
                <w:color w:val="auto"/>
                <w:sz w:val="24"/>
                <w:szCs w:val="24"/>
                <w:highlight w:val="none"/>
              </w:rPr>
            </w:pPr>
          </w:p>
        </w:tc>
        <w:tc>
          <w:tcPr>
            <w:tcW w:w="1267" w:type="dxa"/>
            <w:noWrap w:val="0"/>
            <w:vAlign w:val="center"/>
          </w:tcPr>
          <w:p w14:paraId="55CE434E">
            <w:pPr>
              <w:spacing w:line="500" w:lineRule="exact"/>
              <w:jc w:val="center"/>
              <w:rPr>
                <w:rFonts w:hint="eastAsia" w:ascii="宋体" w:hAnsi="宋体" w:cs="宋体"/>
                <w:color w:val="auto"/>
                <w:sz w:val="24"/>
                <w:szCs w:val="24"/>
                <w:highlight w:val="none"/>
              </w:rPr>
            </w:pPr>
          </w:p>
        </w:tc>
        <w:tc>
          <w:tcPr>
            <w:tcW w:w="1018" w:type="dxa"/>
            <w:noWrap w:val="0"/>
            <w:vAlign w:val="center"/>
          </w:tcPr>
          <w:p w14:paraId="5C424E88">
            <w:pPr>
              <w:spacing w:line="500" w:lineRule="exact"/>
              <w:jc w:val="center"/>
              <w:rPr>
                <w:rFonts w:hint="eastAsia" w:ascii="宋体" w:hAnsi="宋体" w:cs="宋体"/>
                <w:color w:val="auto"/>
                <w:sz w:val="24"/>
                <w:szCs w:val="24"/>
                <w:highlight w:val="none"/>
              </w:rPr>
            </w:pPr>
          </w:p>
        </w:tc>
        <w:tc>
          <w:tcPr>
            <w:tcW w:w="1022" w:type="dxa"/>
            <w:noWrap w:val="0"/>
            <w:vAlign w:val="center"/>
          </w:tcPr>
          <w:p w14:paraId="05F41DDD">
            <w:pPr>
              <w:spacing w:line="500" w:lineRule="exact"/>
              <w:jc w:val="center"/>
              <w:rPr>
                <w:rFonts w:hint="eastAsia" w:ascii="宋体" w:hAnsi="宋体" w:cs="宋体"/>
                <w:color w:val="auto"/>
                <w:sz w:val="24"/>
                <w:szCs w:val="24"/>
                <w:highlight w:val="none"/>
              </w:rPr>
            </w:pPr>
          </w:p>
        </w:tc>
        <w:tc>
          <w:tcPr>
            <w:tcW w:w="1593" w:type="dxa"/>
            <w:noWrap w:val="0"/>
            <w:vAlign w:val="center"/>
          </w:tcPr>
          <w:p w14:paraId="2C02E708">
            <w:pPr>
              <w:spacing w:line="500" w:lineRule="exact"/>
              <w:jc w:val="center"/>
              <w:rPr>
                <w:rFonts w:hint="eastAsia" w:ascii="宋体" w:hAnsi="宋体" w:cs="宋体"/>
                <w:color w:val="auto"/>
                <w:sz w:val="24"/>
                <w:szCs w:val="24"/>
                <w:highlight w:val="none"/>
              </w:rPr>
            </w:pPr>
          </w:p>
        </w:tc>
      </w:tr>
      <w:tr w14:paraId="6B99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51" w:type="dxa"/>
            <w:noWrap w:val="0"/>
            <w:vAlign w:val="center"/>
          </w:tcPr>
          <w:p w14:paraId="7D83EB26">
            <w:pPr>
              <w:spacing w:line="500" w:lineRule="exact"/>
              <w:jc w:val="center"/>
              <w:rPr>
                <w:rFonts w:hint="eastAsia" w:ascii="宋体" w:hAnsi="宋体" w:cs="宋体"/>
                <w:color w:val="auto"/>
                <w:sz w:val="24"/>
                <w:szCs w:val="24"/>
                <w:highlight w:val="none"/>
              </w:rPr>
            </w:pPr>
          </w:p>
        </w:tc>
        <w:tc>
          <w:tcPr>
            <w:tcW w:w="1080" w:type="dxa"/>
            <w:noWrap w:val="0"/>
            <w:vAlign w:val="center"/>
          </w:tcPr>
          <w:p w14:paraId="0FA07F72">
            <w:pPr>
              <w:spacing w:line="500" w:lineRule="exact"/>
              <w:jc w:val="center"/>
              <w:rPr>
                <w:rFonts w:hint="eastAsia" w:ascii="宋体" w:hAnsi="宋体" w:cs="宋体"/>
                <w:color w:val="auto"/>
                <w:sz w:val="24"/>
                <w:szCs w:val="24"/>
                <w:highlight w:val="none"/>
              </w:rPr>
            </w:pPr>
          </w:p>
        </w:tc>
        <w:tc>
          <w:tcPr>
            <w:tcW w:w="1170" w:type="dxa"/>
            <w:noWrap w:val="0"/>
            <w:vAlign w:val="center"/>
          </w:tcPr>
          <w:p w14:paraId="4BC2BF61">
            <w:pPr>
              <w:spacing w:line="500" w:lineRule="exact"/>
              <w:jc w:val="center"/>
              <w:rPr>
                <w:rFonts w:hint="eastAsia" w:ascii="宋体" w:hAnsi="宋体" w:cs="宋体"/>
                <w:color w:val="auto"/>
                <w:sz w:val="24"/>
                <w:szCs w:val="24"/>
                <w:highlight w:val="none"/>
              </w:rPr>
            </w:pPr>
          </w:p>
        </w:tc>
        <w:tc>
          <w:tcPr>
            <w:tcW w:w="1015" w:type="dxa"/>
            <w:noWrap w:val="0"/>
            <w:vAlign w:val="center"/>
          </w:tcPr>
          <w:p w14:paraId="43C2A5C8">
            <w:pPr>
              <w:spacing w:line="500" w:lineRule="exact"/>
              <w:jc w:val="center"/>
              <w:rPr>
                <w:rFonts w:hint="eastAsia" w:ascii="宋体" w:hAnsi="宋体" w:cs="宋体"/>
                <w:color w:val="auto"/>
                <w:sz w:val="24"/>
                <w:szCs w:val="24"/>
                <w:highlight w:val="none"/>
              </w:rPr>
            </w:pPr>
          </w:p>
        </w:tc>
        <w:tc>
          <w:tcPr>
            <w:tcW w:w="1267" w:type="dxa"/>
            <w:noWrap w:val="0"/>
            <w:vAlign w:val="center"/>
          </w:tcPr>
          <w:p w14:paraId="2DDEC776">
            <w:pPr>
              <w:spacing w:line="500" w:lineRule="exact"/>
              <w:jc w:val="center"/>
              <w:rPr>
                <w:rFonts w:hint="eastAsia" w:ascii="宋体" w:hAnsi="宋体" w:cs="宋体"/>
                <w:color w:val="auto"/>
                <w:sz w:val="24"/>
                <w:szCs w:val="24"/>
                <w:highlight w:val="none"/>
              </w:rPr>
            </w:pPr>
          </w:p>
        </w:tc>
        <w:tc>
          <w:tcPr>
            <w:tcW w:w="1018" w:type="dxa"/>
            <w:noWrap w:val="0"/>
            <w:vAlign w:val="center"/>
          </w:tcPr>
          <w:p w14:paraId="2442B751">
            <w:pPr>
              <w:spacing w:line="500" w:lineRule="exact"/>
              <w:jc w:val="center"/>
              <w:rPr>
                <w:rFonts w:hint="eastAsia" w:ascii="宋体" w:hAnsi="宋体" w:cs="宋体"/>
                <w:color w:val="auto"/>
                <w:sz w:val="24"/>
                <w:szCs w:val="24"/>
                <w:highlight w:val="none"/>
              </w:rPr>
            </w:pPr>
          </w:p>
        </w:tc>
        <w:tc>
          <w:tcPr>
            <w:tcW w:w="1022" w:type="dxa"/>
            <w:noWrap w:val="0"/>
            <w:vAlign w:val="center"/>
          </w:tcPr>
          <w:p w14:paraId="66033A77">
            <w:pPr>
              <w:spacing w:line="500" w:lineRule="exact"/>
              <w:jc w:val="center"/>
              <w:rPr>
                <w:rFonts w:hint="eastAsia" w:ascii="宋体" w:hAnsi="宋体" w:cs="宋体"/>
                <w:color w:val="auto"/>
                <w:sz w:val="24"/>
                <w:szCs w:val="24"/>
                <w:highlight w:val="none"/>
              </w:rPr>
            </w:pPr>
          </w:p>
        </w:tc>
        <w:tc>
          <w:tcPr>
            <w:tcW w:w="1593" w:type="dxa"/>
            <w:noWrap w:val="0"/>
            <w:vAlign w:val="center"/>
          </w:tcPr>
          <w:p w14:paraId="07EBB7EB">
            <w:pPr>
              <w:spacing w:line="500" w:lineRule="exact"/>
              <w:jc w:val="center"/>
              <w:rPr>
                <w:rFonts w:hint="eastAsia" w:ascii="宋体" w:hAnsi="宋体" w:cs="宋体"/>
                <w:color w:val="auto"/>
                <w:sz w:val="24"/>
                <w:szCs w:val="24"/>
                <w:highlight w:val="none"/>
              </w:rPr>
            </w:pPr>
          </w:p>
        </w:tc>
      </w:tr>
      <w:tr w14:paraId="4C74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51" w:type="dxa"/>
            <w:noWrap w:val="0"/>
            <w:vAlign w:val="center"/>
          </w:tcPr>
          <w:p w14:paraId="5FFE3C95">
            <w:pPr>
              <w:spacing w:line="500" w:lineRule="exact"/>
              <w:jc w:val="center"/>
              <w:rPr>
                <w:rFonts w:hint="eastAsia" w:ascii="宋体" w:hAnsi="宋体" w:cs="宋体"/>
                <w:color w:val="auto"/>
                <w:sz w:val="24"/>
                <w:szCs w:val="24"/>
                <w:highlight w:val="none"/>
              </w:rPr>
            </w:pPr>
          </w:p>
        </w:tc>
        <w:tc>
          <w:tcPr>
            <w:tcW w:w="1080" w:type="dxa"/>
            <w:noWrap w:val="0"/>
            <w:vAlign w:val="center"/>
          </w:tcPr>
          <w:p w14:paraId="272F8838">
            <w:pPr>
              <w:spacing w:line="500" w:lineRule="exact"/>
              <w:jc w:val="center"/>
              <w:rPr>
                <w:rFonts w:hint="eastAsia" w:ascii="宋体" w:hAnsi="宋体" w:cs="宋体"/>
                <w:color w:val="auto"/>
                <w:sz w:val="24"/>
                <w:szCs w:val="24"/>
                <w:highlight w:val="none"/>
              </w:rPr>
            </w:pPr>
          </w:p>
        </w:tc>
        <w:tc>
          <w:tcPr>
            <w:tcW w:w="1170" w:type="dxa"/>
            <w:noWrap w:val="0"/>
            <w:vAlign w:val="center"/>
          </w:tcPr>
          <w:p w14:paraId="0344DCAE">
            <w:pPr>
              <w:spacing w:line="500" w:lineRule="exact"/>
              <w:jc w:val="center"/>
              <w:rPr>
                <w:rFonts w:hint="eastAsia" w:ascii="宋体" w:hAnsi="宋体" w:cs="宋体"/>
                <w:color w:val="auto"/>
                <w:sz w:val="24"/>
                <w:szCs w:val="24"/>
                <w:highlight w:val="none"/>
              </w:rPr>
            </w:pPr>
          </w:p>
        </w:tc>
        <w:tc>
          <w:tcPr>
            <w:tcW w:w="1015" w:type="dxa"/>
            <w:noWrap w:val="0"/>
            <w:vAlign w:val="center"/>
          </w:tcPr>
          <w:p w14:paraId="7BFCFC23">
            <w:pPr>
              <w:spacing w:line="500" w:lineRule="exact"/>
              <w:jc w:val="center"/>
              <w:rPr>
                <w:rFonts w:hint="eastAsia" w:ascii="宋体" w:hAnsi="宋体" w:cs="宋体"/>
                <w:color w:val="auto"/>
                <w:sz w:val="24"/>
                <w:szCs w:val="24"/>
                <w:highlight w:val="none"/>
              </w:rPr>
            </w:pPr>
          </w:p>
        </w:tc>
        <w:tc>
          <w:tcPr>
            <w:tcW w:w="1267" w:type="dxa"/>
            <w:noWrap w:val="0"/>
            <w:vAlign w:val="center"/>
          </w:tcPr>
          <w:p w14:paraId="07AB38D8">
            <w:pPr>
              <w:spacing w:line="500" w:lineRule="exact"/>
              <w:jc w:val="center"/>
              <w:rPr>
                <w:rFonts w:hint="eastAsia" w:ascii="宋体" w:hAnsi="宋体" w:cs="宋体"/>
                <w:color w:val="auto"/>
                <w:sz w:val="24"/>
                <w:szCs w:val="24"/>
                <w:highlight w:val="none"/>
              </w:rPr>
            </w:pPr>
          </w:p>
        </w:tc>
        <w:tc>
          <w:tcPr>
            <w:tcW w:w="1018" w:type="dxa"/>
            <w:noWrap w:val="0"/>
            <w:vAlign w:val="center"/>
          </w:tcPr>
          <w:p w14:paraId="3344B3BA">
            <w:pPr>
              <w:spacing w:line="500" w:lineRule="exact"/>
              <w:jc w:val="center"/>
              <w:rPr>
                <w:rFonts w:hint="eastAsia" w:ascii="宋体" w:hAnsi="宋体" w:cs="宋体"/>
                <w:color w:val="auto"/>
                <w:sz w:val="24"/>
                <w:szCs w:val="24"/>
                <w:highlight w:val="none"/>
              </w:rPr>
            </w:pPr>
          </w:p>
        </w:tc>
        <w:tc>
          <w:tcPr>
            <w:tcW w:w="1022" w:type="dxa"/>
            <w:noWrap w:val="0"/>
            <w:vAlign w:val="center"/>
          </w:tcPr>
          <w:p w14:paraId="66CB836F">
            <w:pPr>
              <w:spacing w:line="500" w:lineRule="exact"/>
              <w:jc w:val="center"/>
              <w:rPr>
                <w:rFonts w:hint="eastAsia" w:ascii="宋体" w:hAnsi="宋体" w:cs="宋体"/>
                <w:color w:val="auto"/>
                <w:sz w:val="24"/>
                <w:szCs w:val="24"/>
                <w:highlight w:val="none"/>
              </w:rPr>
            </w:pPr>
          </w:p>
        </w:tc>
        <w:tc>
          <w:tcPr>
            <w:tcW w:w="1593" w:type="dxa"/>
            <w:noWrap w:val="0"/>
            <w:vAlign w:val="center"/>
          </w:tcPr>
          <w:p w14:paraId="46C6CE1B">
            <w:pPr>
              <w:spacing w:line="500" w:lineRule="exact"/>
              <w:jc w:val="center"/>
              <w:rPr>
                <w:rFonts w:hint="eastAsia" w:ascii="宋体" w:hAnsi="宋体" w:cs="宋体"/>
                <w:color w:val="auto"/>
                <w:sz w:val="24"/>
                <w:szCs w:val="24"/>
                <w:highlight w:val="none"/>
              </w:rPr>
            </w:pPr>
          </w:p>
        </w:tc>
      </w:tr>
      <w:tr w14:paraId="4E6F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51" w:type="dxa"/>
            <w:noWrap w:val="0"/>
            <w:vAlign w:val="center"/>
          </w:tcPr>
          <w:p w14:paraId="5E6EA709">
            <w:pPr>
              <w:spacing w:line="500" w:lineRule="exact"/>
              <w:jc w:val="center"/>
              <w:rPr>
                <w:rFonts w:hint="eastAsia" w:ascii="宋体" w:hAnsi="宋体" w:cs="宋体"/>
                <w:color w:val="auto"/>
                <w:sz w:val="24"/>
                <w:szCs w:val="24"/>
                <w:highlight w:val="none"/>
              </w:rPr>
            </w:pPr>
          </w:p>
        </w:tc>
        <w:tc>
          <w:tcPr>
            <w:tcW w:w="1080" w:type="dxa"/>
            <w:noWrap w:val="0"/>
            <w:vAlign w:val="center"/>
          </w:tcPr>
          <w:p w14:paraId="2BB45082">
            <w:pPr>
              <w:spacing w:line="500" w:lineRule="exact"/>
              <w:jc w:val="center"/>
              <w:rPr>
                <w:rFonts w:hint="eastAsia" w:ascii="宋体" w:hAnsi="宋体" w:cs="宋体"/>
                <w:color w:val="auto"/>
                <w:sz w:val="24"/>
                <w:szCs w:val="24"/>
                <w:highlight w:val="none"/>
              </w:rPr>
            </w:pPr>
          </w:p>
        </w:tc>
        <w:tc>
          <w:tcPr>
            <w:tcW w:w="1170" w:type="dxa"/>
            <w:noWrap w:val="0"/>
            <w:vAlign w:val="center"/>
          </w:tcPr>
          <w:p w14:paraId="3C1E6B2E">
            <w:pPr>
              <w:spacing w:line="500" w:lineRule="exact"/>
              <w:jc w:val="center"/>
              <w:rPr>
                <w:rFonts w:hint="eastAsia" w:ascii="宋体" w:hAnsi="宋体" w:cs="宋体"/>
                <w:color w:val="auto"/>
                <w:sz w:val="24"/>
                <w:szCs w:val="24"/>
                <w:highlight w:val="none"/>
              </w:rPr>
            </w:pPr>
          </w:p>
        </w:tc>
        <w:tc>
          <w:tcPr>
            <w:tcW w:w="1015" w:type="dxa"/>
            <w:noWrap w:val="0"/>
            <w:vAlign w:val="center"/>
          </w:tcPr>
          <w:p w14:paraId="6AE52F9C">
            <w:pPr>
              <w:spacing w:line="500" w:lineRule="exact"/>
              <w:jc w:val="center"/>
              <w:rPr>
                <w:rFonts w:hint="eastAsia" w:ascii="宋体" w:hAnsi="宋体" w:cs="宋体"/>
                <w:color w:val="auto"/>
                <w:sz w:val="24"/>
                <w:szCs w:val="24"/>
                <w:highlight w:val="none"/>
              </w:rPr>
            </w:pPr>
          </w:p>
        </w:tc>
        <w:tc>
          <w:tcPr>
            <w:tcW w:w="1267" w:type="dxa"/>
            <w:noWrap w:val="0"/>
            <w:vAlign w:val="center"/>
          </w:tcPr>
          <w:p w14:paraId="10FFDF1C">
            <w:pPr>
              <w:spacing w:line="500" w:lineRule="exact"/>
              <w:jc w:val="center"/>
              <w:rPr>
                <w:rFonts w:hint="eastAsia" w:ascii="宋体" w:hAnsi="宋体" w:cs="宋体"/>
                <w:color w:val="auto"/>
                <w:sz w:val="24"/>
                <w:szCs w:val="24"/>
                <w:highlight w:val="none"/>
              </w:rPr>
            </w:pPr>
          </w:p>
        </w:tc>
        <w:tc>
          <w:tcPr>
            <w:tcW w:w="1018" w:type="dxa"/>
            <w:noWrap w:val="0"/>
            <w:vAlign w:val="center"/>
          </w:tcPr>
          <w:p w14:paraId="5B7E5159">
            <w:pPr>
              <w:spacing w:line="500" w:lineRule="exact"/>
              <w:jc w:val="center"/>
              <w:rPr>
                <w:rFonts w:hint="eastAsia" w:ascii="宋体" w:hAnsi="宋体" w:cs="宋体"/>
                <w:color w:val="auto"/>
                <w:sz w:val="24"/>
                <w:szCs w:val="24"/>
                <w:highlight w:val="none"/>
              </w:rPr>
            </w:pPr>
          </w:p>
        </w:tc>
        <w:tc>
          <w:tcPr>
            <w:tcW w:w="1022" w:type="dxa"/>
            <w:noWrap w:val="0"/>
            <w:vAlign w:val="center"/>
          </w:tcPr>
          <w:p w14:paraId="76BD48D7">
            <w:pPr>
              <w:spacing w:line="500" w:lineRule="exact"/>
              <w:jc w:val="center"/>
              <w:rPr>
                <w:rFonts w:hint="eastAsia" w:ascii="宋体" w:hAnsi="宋体" w:cs="宋体"/>
                <w:color w:val="auto"/>
                <w:sz w:val="24"/>
                <w:szCs w:val="24"/>
                <w:highlight w:val="none"/>
              </w:rPr>
            </w:pPr>
          </w:p>
        </w:tc>
        <w:tc>
          <w:tcPr>
            <w:tcW w:w="1593" w:type="dxa"/>
            <w:noWrap w:val="0"/>
            <w:vAlign w:val="center"/>
          </w:tcPr>
          <w:p w14:paraId="5B5898CE">
            <w:pPr>
              <w:spacing w:line="500" w:lineRule="exact"/>
              <w:jc w:val="center"/>
              <w:rPr>
                <w:rFonts w:hint="eastAsia" w:ascii="宋体" w:hAnsi="宋体" w:cs="宋体"/>
                <w:color w:val="auto"/>
                <w:sz w:val="24"/>
                <w:szCs w:val="24"/>
                <w:highlight w:val="none"/>
              </w:rPr>
            </w:pPr>
          </w:p>
        </w:tc>
      </w:tr>
      <w:tr w14:paraId="0DA7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51" w:type="dxa"/>
            <w:noWrap w:val="0"/>
            <w:vAlign w:val="center"/>
          </w:tcPr>
          <w:p w14:paraId="55FE3D80">
            <w:pPr>
              <w:spacing w:line="500" w:lineRule="exact"/>
              <w:jc w:val="center"/>
              <w:rPr>
                <w:rFonts w:hint="eastAsia" w:ascii="宋体" w:hAnsi="宋体" w:cs="宋体"/>
                <w:color w:val="auto"/>
                <w:sz w:val="24"/>
                <w:szCs w:val="24"/>
                <w:highlight w:val="none"/>
              </w:rPr>
            </w:pPr>
          </w:p>
        </w:tc>
        <w:tc>
          <w:tcPr>
            <w:tcW w:w="1080" w:type="dxa"/>
            <w:noWrap w:val="0"/>
            <w:vAlign w:val="center"/>
          </w:tcPr>
          <w:p w14:paraId="0F2D1211">
            <w:pPr>
              <w:spacing w:line="500" w:lineRule="exact"/>
              <w:jc w:val="center"/>
              <w:rPr>
                <w:rFonts w:hint="eastAsia" w:ascii="宋体" w:hAnsi="宋体" w:cs="宋体"/>
                <w:color w:val="auto"/>
                <w:sz w:val="24"/>
                <w:szCs w:val="24"/>
                <w:highlight w:val="none"/>
              </w:rPr>
            </w:pPr>
          </w:p>
        </w:tc>
        <w:tc>
          <w:tcPr>
            <w:tcW w:w="1170" w:type="dxa"/>
            <w:noWrap w:val="0"/>
            <w:vAlign w:val="center"/>
          </w:tcPr>
          <w:p w14:paraId="53FA999D">
            <w:pPr>
              <w:spacing w:line="500" w:lineRule="exact"/>
              <w:jc w:val="center"/>
              <w:rPr>
                <w:rFonts w:hint="eastAsia" w:ascii="宋体" w:hAnsi="宋体" w:cs="宋体"/>
                <w:color w:val="auto"/>
                <w:sz w:val="24"/>
                <w:szCs w:val="24"/>
                <w:highlight w:val="none"/>
              </w:rPr>
            </w:pPr>
          </w:p>
        </w:tc>
        <w:tc>
          <w:tcPr>
            <w:tcW w:w="1015" w:type="dxa"/>
            <w:noWrap w:val="0"/>
            <w:vAlign w:val="center"/>
          </w:tcPr>
          <w:p w14:paraId="039C70AA">
            <w:pPr>
              <w:spacing w:line="500" w:lineRule="exact"/>
              <w:jc w:val="center"/>
              <w:rPr>
                <w:rFonts w:hint="eastAsia" w:ascii="宋体" w:hAnsi="宋体" w:cs="宋体"/>
                <w:color w:val="auto"/>
                <w:sz w:val="24"/>
                <w:szCs w:val="24"/>
                <w:highlight w:val="none"/>
              </w:rPr>
            </w:pPr>
          </w:p>
        </w:tc>
        <w:tc>
          <w:tcPr>
            <w:tcW w:w="1267" w:type="dxa"/>
            <w:noWrap w:val="0"/>
            <w:vAlign w:val="center"/>
          </w:tcPr>
          <w:p w14:paraId="567F9D84">
            <w:pPr>
              <w:spacing w:line="500" w:lineRule="exact"/>
              <w:jc w:val="center"/>
              <w:rPr>
                <w:rFonts w:hint="eastAsia" w:ascii="宋体" w:hAnsi="宋体" w:cs="宋体"/>
                <w:color w:val="auto"/>
                <w:sz w:val="24"/>
                <w:szCs w:val="24"/>
                <w:highlight w:val="none"/>
              </w:rPr>
            </w:pPr>
          </w:p>
        </w:tc>
        <w:tc>
          <w:tcPr>
            <w:tcW w:w="1018" w:type="dxa"/>
            <w:noWrap w:val="0"/>
            <w:vAlign w:val="center"/>
          </w:tcPr>
          <w:p w14:paraId="3338B2A7">
            <w:pPr>
              <w:spacing w:line="500" w:lineRule="exact"/>
              <w:jc w:val="center"/>
              <w:rPr>
                <w:rFonts w:hint="eastAsia" w:ascii="宋体" w:hAnsi="宋体" w:cs="宋体"/>
                <w:color w:val="auto"/>
                <w:sz w:val="24"/>
                <w:szCs w:val="24"/>
                <w:highlight w:val="none"/>
              </w:rPr>
            </w:pPr>
          </w:p>
        </w:tc>
        <w:tc>
          <w:tcPr>
            <w:tcW w:w="1022" w:type="dxa"/>
            <w:noWrap w:val="0"/>
            <w:vAlign w:val="center"/>
          </w:tcPr>
          <w:p w14:paraId="64DAB26D">
            <w:pPr>
              <w:spacing w:line="500" w:lineRule="exact"/>
              <w:jc w:val="center"/>
              <w:rPr>
                <w:rFonts w:hint="eastAsia" w:ascii="宋体" w:hAnsi="宋体" w:cs="宋体"/>
                <w:color w:val="auto"/>
                <w:sz w:val="24"/>
                <w:szCs w:val="24"/>
                <w:highlight w:val="none"/>
              </w:rPr>
            </w:pPr>
          </w:p>
        </w:tc>
        <w:tc>
          <w:tcPr>
            <w:tcW w:w="1593" w:type="dxa"/>
            <w:noWrap w:val="0"/>
            <w:vAlign w:val="center"/>
          </w:tcPr>
          <w:p w14:paraId="29B9B146">
            <w:pPr>
              <w:spacing w:line="500" w:lineRule="exact"/>
              <w:jc w:val="center"/>
              <w:rPr>
                <w:rFonts w:hint="eastAsia" w:ascii="宋体" w:hAnsi="宋体" w:cs="宋体"/>
                <w:color w:val="auto"/>
                <w:sz w:val="24"/>
                <w:szCs w:val="24"/>
                <w:highlight w:val="none"/>
              </w:rPr>
            </w:pPr>
          </w:p>
        </w:tc>
      </w:tr>
      <w:tr w14:paraId="35E4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51" w:type="dxa"/>
            <w:noWrap w:val="0"/>
            <w:vAlign w:val="center"/>
          </w:tcPr>
          <w:p w14:paraId="0C151BEB">
            <w:pPr>
              <w:spacing w:line="500" w:lineRule="exact"/>
              <w:jc w:val="center"/>
              <w:rPr>
                <w:rFonts w:hint="eastAsia" w:ascii="宋体" w:hAnsi="宋体" w:cs="宋体"/>
                <w:color w:val="auto"/>
                <w:sz w:val="24"/>
                <w:szCs w:val="24"/>
                <w:highlight w:val="none"/>
              </w:rPr>
            </w:pPr>
          </w:p>
        </w:tc>
        <w:tc>
          <w:tcPr>
            <w:tcW w:w="1080" w:type="dxa"/>
            <w:noWrap w:val="0"/>
            <w:vAlign w:val="center"/>
          </w:tcPr>
          <w:p w14:paraId="5C4985CA">
            <w:pPr>
              <w:spacing w:line="500" w:lineRule="exact"/>
              <w:jc w:val="center"/>
              <w:rPr>
                <w:rFonts w:hint="eastAsia" w:ascii="宋体" w:hAnsi="宋体" w:cs="宋体"/>
                <w:color w:val="auto"/>
                <w:sz w:val="24"/>
                <w:szCs w:val="24"/>
                <w:highlight w:val="none"/>
              </w:rPr>
            </w:pPr>
          </w:p>
        </w:tc>
        <w:tc>
          <w:tcPr>
            <w:tcW w:w="1170" w:type="dxa"/>
            <w:noWrap w:val="0"/>
            <w:vAlign w:val="center"/>
          </w:tcPr>
          <w:p w14:paraId="427722AF">
            <w:pPr>
              <w:spacing w:line="500" w:lineRule="exact"/>
              <w:jc w:val="center"/>
              <w:rPr>
                <w:rFonts w:hint="eastAsia" w:ascii="宋体" w:hAnsi="宋体" w:cs="宋体"/>
                <w:color w:val="auto"/>
                <w:sz w:val="24"/>
                <w:szCs w:val="24"/>
                <w:highlight w:val="none"/>
              </w:rPr>
            </w:pPr>
          </w:p>
        </w:tc>
        <w:tc>
          <w:tcPr>
            <w:tcW w:w="1015" w:type="dxa"/>
            <w:noWrap w:val="0"/>
            <w:vAlign w:val="center"/>
          </w:tcPr>
          <w:p w14:paraId="2D9AE539">
            <w:pPr>
              <w:spacing w:line="500" w:lineRule="exact"/>
              <w:jc w:val="center"/>
              <w:rPr>
                <w:rFonts w:hint="eastAsia" w:ascii="宋体" w:hAnsi="宋体" w:cs="宋体"/>
                <w:color w:val="auto"/>
                <w:sz w:val="24"/>
                <w:szCs w:val="24"/>
                <w:highlight w:val="none"/>
              </w:rPr>
            </w:pPr>
          </w:p>
        </w:tc>
        <w:tc>
          <w:tcPr>
            <w:tcW w:w="1267" w:type="dxa"/>
            <w:noWrap w:val="0"/>
            <w:vAlign w:val="center"/>
          </w:tcPr>
          <w:p w14:paraId="4304C091">
            <w:pPr>
              <w:spacing w:line="500" w:lineRule="exact"/>
              <w:jc w:val="center"/>
              <w:rPr>
                <w:rFonts w:hint="eastAsia" w:ascii="宋体" w:hAnsi="宋体" w:cs="宋体"/>
                <w:color w:val="auto"/>
                <w:sz w:val="24"/>
                <w:szCs w:val="24"/>
                <w:highlight w:val="none"/>
              </w:rPr>
            </w:pPr>
          </w:p>
        </w:tc>
        <w:tc>
          <w:tcPr>
            <w:tcW w:w="1018" w:type="dxa"/>
            <w:noWrap w:val="0"/>
            <w:vAlign w:val="center"/>
          </w:tcPr>
          <w:p w14:paraId="7A1BB955">
            <w:pPr>
              <w:spacing w:line="500" w:lineRule="exact"/>
              <w:jc w:val="center"/>
              <w:rPr>
                <w:rFonts w:hint="eastAsia" w:ascii="宋体" w:hAnsi="宋体" w:cs="宋体"/>
                <w:color w:val="auto"/>
                <w:sz w:val="24"/>
                <w:szCs w:val="24"/>
                <w:highlight w:val="none"/>
              </w:rPr>
            </w:pPr>
          </w:p>
        </w:tc>
        <w:tc>
          <w:tcPr>
            <w:tcW w:w="1022" w:type="dxa"/>
            <w:noWrap w:val="0"/>
            <w:vAlign w:val="center"/>
          </w:tcPr>
          <w:p w14:paraId="6896D7E8">
            <w:pPr>
              <w:spacing w:line="500" w:lineRule="exact"/>
              <w:jc w:val="center"/>
              <w:rPr>
                <w:rFonts w:hint="eastAsia" w:ascii="宋体" w:hAnsi="宋体" w:cs="宋体"/>
                <w:color w:val="auto"/>
                <w:sz w:val="24"/>
                <w:szCs w:val="24"/>
                <w:highlight w:val="none"/>
              </w:rPr>
            </w:pPr>
          </w:p>
        </w:tc>
        <w:tc>
          <w:tcPr>
            <w:tcW w:w="1593" w:type="dxa"/>
            <w:noWrap w:val="0"/>
            <w:vAlign w:val="center"/>
          </w:tcPr>
          <w:p w14:paraId="1260E4C8">
            <w:pPr>
              <w:spacing w:line="500" w:lineRule="exact"/>
              <w:jc w:val="center"/>
              <w:rPr>
                <w:rFonts w:hint="eastAsia" w:ascii="宋体" w:hAnsi="宋体" w:cs="宋体"/>
                <w:color w:val="auto"/>
                <w:sz w:val="24"/>
                <w:szCs w:val="24"/>
                <w:highlight w:val="none"/>
              </w:rPr>
            </w:pPr>
          </w:p>
        </w:tc>
      </w:tr>
      <w:tr w14:paraId="170F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51" w:type="dxa"/>
            <w:noWrap w:val="0"/>
            <w:vAlign w:val="center"/>
          </w:tcPr>
          <w:p w14:paraId="1A5CEC2D">
            <w:pPr>
              <w:spacing w:line="500" w:lineRule="exact"/>
              <w:jc w:val="center"/>
              <w:rPr>
                <w:rFonts w:hint="eastAsia" w:ascii="宋体" w:hAnsi="宋体" w:cs="宋体"/>
                <w:color w:val="auto"/>
                <w:sz w:val="24"/>
                <w:szCs w:val="24"/>
                <w:highlight w:val="none"/>
              </w:rPr>
            </w:pPr>
          </w:p>
        </w:tc>
        <w:tc>
          <w:tcPr>
            <w:tcW w:w="1080" w:type="dxa"/>
            <w:noWrap w:val="0"/>
            <w:vAlign w:val="center"/>
          </w:tcPr>
          <w:p w14:paraId="60E14A43">
            <w:pPr>
              <w:spacing w:line="500" w:lineRule="exact"/>
              <w:jc w:val="center"/>
              <w:rPr>
                <w:rFonts w:hint="eastAsia" w:ascii="宋体" w:hAnsi="宋体" w:cs="宋体"/>
                <w:color w:val="auto"/>
                <w:sz w:val="24"/>
                <w:szCs w:val="24"/>
                <w:highlight w:val="none"/>
              </w:rPr>
            </w:pPr>
          </w:p>
        </w:tc>
        <w:tc>
          <w:tcPr>
            <w:tcW w:w="1170" w:type="dxa"/>
            <w:noWrap w:val="0"/>
            <w:vAlign w:val="center"/>
          </w:tcPr>
          <w:p w14:paraId="301AC838">
            <w:pPr>
              <w:spacing w:line="500" w:lineRule="exact"/>
              <w:jc w:val="center"/>
              <w:rPr>
                <w:rFonts w:hint="eastAsia" w:ascii="宋体" w:hAnsi="宋体" w:cs="宋体"/>
                <w:color w:val="auto"/>
                <w:sz w:val="24"/>
                <w:szCs w:val="24"/>
                <w:highlight w:val="none"/>
              </w:rPr>
            </w:pPr>
          </w:p>
        </w:tc>
        <w:tc>
          <w:tcPr>
            <w:tcW w:w="1015" w:type="dxa"/>
            <w:noWrap w:val="0"/>
            <w:vAlign w:val="center"/>
          </w:tcPr>
          <w:p w14:paraId="554394A4">
            <w:pPr>
              <w:spacing w:line="500" w:lineRule="exact"/>
              <w:jc w:val="center"/>
              <w:rPr>
                <w:rFonts w:hint="eastAsia" w:ascii="宋体" w:hAnsi="宋体" w:cs="宋体"/>
                <w:color w:val="auto"/>
                <w:sz w:val="24"/>
                <w:szCs w:val="24"/>
                <w:highlight w:val="none"/>
              </w:rPr>
            </w:pPr>
          </w:p>
        </w:tc>
        <w:tc>
          <w:tcPr>
            <w:tcW w:w="1267" w:type="dxa"/>
            <w:noWrap w:val="0"/>
            <w:vAlign w:val="center"/>
          </w:tcPr>
          <w:p w14:paraId="1F51C58E">
            <w:pPr>
              <w:spacing w:line="500" w:lineRule="exact"/>
              <w:jc w:val="center"/>
              <w:rPr>
                <w:rFonts w:hint="eastAsia" w:ascii="宋体" w:hAnsi="宋体" w:cs="宋体"/>
                <w:color w:val="auto"/>
                <w:sz w:val="24"/>
                <w:szCs w:val="24"/>
                <w:highlight w:val="none"/>
              </w:rPr>
            </w:pPr>
          </w:p>
        </w:tc>
        <w:tc>
          <w:tcPr>
            <w:tcW w:w="1018" w:type="dxa"/>
            <w:noWrap w:val="0"/>
            <w:vAlign w:val="center"/>
          </w:tcPr>
          <w:p w14:paraId="01656483">
            <w:pPr>
              <w:spacing w:line="500" w:lineRule="exact"/>
              <w:jc w:val="center"/>
              <w:rPr>
                <w:rFonts w:hint="eastAsia" w:ascii="宋体" w:hAnsi="宋体" w:cs="宋体"/>
                <w:color w:val="auto"/>
                <w:sz w:val="24"/>
                <w:szCs w:val="24"/>
                <w:highlight w:val="none"/>
              </w:rPr>
            </w:pPr>
          </w:p>
        </w:tc>
        <w:tc>
          <w:tcPr>
            <w:tcW w:w="1022" w:type="dxa"/>
            <w:noWrap w:val="0"/>
            <w:vAlign w:val="center"/>
          </w:tcPr>
          <w:p w14:paraId="7F9207E2">
            <w:pPr>
              <w:spacing w:line="500" w:lineRule="exact"/>
              <w:jc w:val="center"/>
              <w:rPr>
                <w:rFonts w:hint="eastAsia" w:ascii="宋体" w:hAnsi="宋体" w:cs="宋体"/>
                <w:color w:val="auto"/>
                <w:sz w:val="24"/>
                <w:szCs w:val="24"/>
                <w:highlight w:val="none"/>
              </w:rPr>
            </w:pPr>
          </w:p>
        </w:tc>
        <w:tc>
          <w:tcPr>
            <w:tcW w:w="1593" w:type="dxa"/>
            <w:noWrap w:val="0"/>
            <w:vAlign w:val="center"/>
          </w:tcPr>
          <w:p w14:paraId="74E8ED49">
            <w:pPr>
              <w:spacing w:line="500" w:lineRule="exact"/>
              <w:jc w:val="center"/>
              <w:rPr>
                <w:rFonts w:hint="eastAsia" w:ascii="宋体" w:hAnsi="宋体" w:cs="宋体"/>
                <w:color w:val="auto"/>
                <w:sz w:val="24"/>
                <w:szCs w:val="24"/>
                <w:highlight w:val="none"/>
              </w:rPr>
            </w:pPr>
          </w:p>
        </w:tc>
      </w:tr>
      <w:tr w14:paraId="3256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51" w:type="dxa"/>
            <w:noWrap w:val="0"/>
            <w:vAlign w:val="center"/>
          </w:tcPr>
          <w:p w14:paraId="55CD9ECC">
            <w:pPr>
              <w:spacing w:line="500" w:lineRule="exact"/>
              <w:jc w:val="center"/>
              <w:rPr>
                <w:rFonts w:hint="eastAsia" w:ascii="宋体" w:hAnsi="宋体" w:cs="宋体"/>
                <w:color w:val="auto"/>
                <w:sz w:val="24"/>
                <w:szCs w:val="24"/>
                <w:highlight w:val="none"/>
              </w:rPr>
            </w:pPr>
          </w:p>
        </w:tc>
        <w:tc>
          <w:tcPr>
            <w:tcW w:w="1080" w:type="dxa"/>
            <w:noWrap w:val="0"/>
            <w:vAlign w:val="center"/>
          </w:tcPr>
          <w:p w14:paraId="3D8C46A4">
            <w:pPr>
              <w:spacing w:line="500" w:lineRule="exact"/>
              <w:jc w:val="center"/>
              <w:rPr>
                <w:rFonts w:hint="eastAsia" w:ascii="宋体" w:hAnsi="宋体" w:cs="宋体"/>
                <w:color w:val="auto"/>
                <w:sz w:val="24"/>
                <w:szCs w:val="24"/>
                <w:highlight w:val="none"/>
              </w:rPr>
            </w:pPr>
          </w:p>
        </w:tc>
        <w:tc>
          <w:tcPr>
            <w:tcW w:w="1170" w:type="dxa"/>
            <w:noWrap w:val="0"/>
            <w:vAlign w:val="center"/>
          </w:tcPr>
          <w:p w14:paraId="7A4F9BCC">
            <w:pPr>
              <w:spacing w:line="500" w:lineRule="exact"/>
              <w:jc w:val="center"/>
              <w:rPr>
                <w:rFonts w:hint="eastAsia" w:ascii="宋体" w:hAnsi="宋体" w:cs="宋体"/>
                <w:color w:val="auto"/>
                <w:sz w:val="24"/>
                <w:szCs w:val="24"/>
                <w:highlight w:val="none"/>
              </w:rPr>
            </w:pPr>
          </w:p>
        </w:tc>
        <w:tc>
          <w:tcPr>
            <w:tcW w:w="1015" w:type="dxa"/>
            <w:noWrap w:val="0"/>
            <w:vAlign w:val="center"/>
          </w:tcPr>
          <w:p w14:paraId="3C87ECE7">
            <w:pPr>
              <w:spacing w:line="500" w:lineRule="exact"/>
              <w:jc w:val="center"/>
              <w:rPr>
                <w:rFonts w:hint="eastAsia" w:ascii="宋体" w:hAnsi="宋体" w:cs="宋体"/>
                <w:color w:val="auto"/>
                <w:sz w:val="24"/>
                <w:szCs w:val="24"/>
                <w:highlight w:val="none"/>
              </w:rPr>
            </w:pPr>
          </w:p>
        </w:tc>
        <w:tc>
          <w:tcPr>
            <w:tcW w:w="1267" w:type="dxa"/>
            <w:noWrap w:val="0"/>
            <w:vAlign w:val="center"/>
          </w:tcPr>
          <w:p w14:paraId="1D47DC9F">
            <w:pPr>
              <w:spacing w:line="500" w:lineRule="exact"/>
              <w:jc w:val="center"/>
              <w:rPr>
                <w:rFonts w:hint="eastAsia" w:ascii="宋体" w:hAnsi="宋体" w:cs="宋体"/>
                <w:color w:val="auto"/>
                <w:sz w:val="24"/>
                <w:szCs w:val="24"/>
                <w:highlight w:val="none"/>
              </w:rPr>
            </w:pPr>
          </w:p>
        </w:tc>
        <w:tc>
          <w:tcPr>
            <w:tcW w:w="1018" w:type="dxa"/>
            <w:noWrap w:val="0"/>
            <w:vAlign w:val="center"/>
          </w:tcPr>
          <w:p w14:paraId="49F36334">
            <w:pPr>
              <w:spacing w:line="500" w:lineRule="exact"/>
              <w:jc w:val="center"/>
              <w:rPr>
                <w:rFonts w:hint="eastAsia" w:ascii="宋体" w:hAnsi="宋体" w:cs="宋体"/>
                <w:color w:val="auto"/>
                <w:sz w:val="24"/>
                <w:szCs w:val="24"/>
                <w:highlight w:val="none"/>
              </w:rPr>
            </w:pPr>
          </w:p>
        </w:tc>
        <w:tc>
          <w:tcPr>
            <w:tcW w:w="1022" w:type="dxa"/>
            <w:noWrap w:val="0"/>
            <w:vAlign w:val="center"/>
          </w:tcPr>
          <w:p w14:paraId="20D348F1">
            <w:pPr>
              <w:spacing w:line="500" w:lineRule="exact"/>
              <w:jc w:val="center"/>
              <w:rPr>
                <w:rFonts w:hint="eastAsia" w:ascii="宋体" w:hAnsi="宋体" w:cs="宋体"/>
                <w:color w:val="auto"/>
                <w:sz w:val="24"/>
                <w:szCs w:val="24"/>
                <w:highlight w:val="none"/>
              </w:rPr>
            </w:pPr>
          </w:p>
        </w:tc>
        <w:tc>
          <w:tcPr>
            <w:tcW w:w="1593" w:type="dxa"/>
            <w:noWrap w:val="0"/>
            <w:vAlign w:val="center"/>
          </w:tcPr>
          <w:p w14:paraId="14D5EF61">
            <w:pPr>
              <w:spacing w:line="500" w:lineRule="exact"/>
              <w:jc w:val="center"/>
              <w:rPr>
                <w:rFonts w:hint="eastAsia" w:ascii="宋体" w:hAnsi="宋体" w:cs="宋体"/>
                <w:color w:val="auto"/>
                <w:sz w:val="24"/>
                <w:szCs w:val="24"/>
                <w:highlight w:val="none"/>
              </w:rPr>
            </w:pPr>
          </w:p>
        </w:tc>
      </w:tr>
      <w:tr w14:paraId="5994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001" w:type="dxa"/>
            <w:gridSpan w:val="3"/>
            <w:noWrap w:val="0"/>
            <w:vAlign w:val="center"/>
          </w:tcPr>
          <w:p w14:paraId="293A8CEC">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最高投标限价：</w:t>
            </w:r>
          </w:p>
        </w:tc>
        <w:tc>
          <w:tcPr>
            <w:tcW w:w="5915" w:type="dxa"/>
            <w:gridSpan w:val="5"/>
            <w:noWrap w:val="0"/>
            <w:vAlign w:val="center"/>
          </w:tcPr>
          <w:p w14:paraId="64F2AAF8">
            <w:pPr>
              <w:spacing w:line="500" w:lineRule="exact"/>
              <w:jc w:val="center"/>
              <w:rPr>
                <w:rFonts w:hint="eastAsia" w:ascii="宋体" w:hAnsi="宋体" w:cs="宋体"/>
                <w:color w:val="auto"/>
                <w:sz w:val="24"/>
                <w:szCs w:val="24"/>
                <w:highlight w:val="none"/>
              </w:rPr>
            </w:pPr>
          </w:p>
        </w:tc>
      </w:tr>
    </w:tbl>
    <w:p w14:paraId="3DF4F5D7">
      <w:pPr>
        <w:spacing w:line="500" w:lineRule="exact"/>
        <w:rPr>
          <w:rFonts w:hint="eastAsia" w:ascii="宋体" w:hAnsi="宋体" w:cs="宋体"/>
          <w:color w:val="auto"/>
          <w:sz w:val="24"/>
          <w:szCs w:val="24"/>
          <w:highlight w:val="none"/>
        </w:rPr>
      </w:pPr>
    </w:p>
    <w:p w14:paraId="03C0E2FB">
      <w:pPr>
        <w:tabs>
          <w:tab w:val="left" w:pos="2940"/>
          <w:tab w:val="left" w:pos="5240"/>
        </w:tabs>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招标人代表：</w:t>
      </w:r>
      <w:r>
        <w:rPr>
          <w:rFonts w:hint="eastAsia" w:ascii="宋体" w:hAnsi="宋体" w:cs="宋体"/>
          <w:color w:val="auto"/>
          <w:sz w:val="24"/>
          <w:szCs w:val="24"/>
          <w:highlight w:val="none"/>
        </w:rPr>
        <w:tab/>
      </w:r>
      <w:r>
        <w:rPr>
          <w:rFonts w:hint="eastAsia" w:ascii="宋体" w:hAnsi="宋体" w:cs="宋体"/>
          <w:color w:val="auto"/>
          <w:sz w:val="24"/>
          <w:szCs w:val="24"/>
          <w:highlight w:val="none"/>
        </w:rPr>
        <w:t xml:space="preserve">   记录人：</w:t>
      </w:r>
      <w:r>
        <w:rPr>
          <w:rFonts w:hint="eastAsia" w:ascii="宋体" w:hAnsi="宋体" w:cs="宋体"/>
          <w:color w:val="auto"/>
          <w:sz w:val="24"/>
          <w:szCs w:val="24"/>
          <w:highlight w:val="none"/>
        </w:rPr>
        <w:tab/>
      </w:r>
      <w:r>
        <w:rPr>
          <w:rFonts w:hint="eastAsia" w:ascii="宋体" w:hAnsi="宋体" w:cs="宋体"/>
          <w:color w:val="auto"/>
          <w:sz w:val="24"/>
          <w:szCs w:val="24"/>
          <w:highlight w:val="none"/>
        </w:rPr>
        <w:t xml:space="preserve">     监标人：</w:t>
      </w:r>
    </w:p>
    <w:p w14:paraId="05B8FC54">
      <w:pPr>
        <w:tabs>
          <w:tab w:val="left" w:pos="2940"/>
          <w:tab w:val="left" w:pos="5240"/>
        </w:tabs>
        <w:spacing w:line="500" w:lineRule="exact"/>
        <w:rPr>
          <w:rFonts w:hint="eastAsia" w:ascii="宋体" w:hAnsi="宋体" w:cs="宋体"/>
          <w:color w:val="auto"/>
          <w:sz w:val="24"/>
          <w:szCs w:val="24"/>
          <w:highlight w:val="none"/>
        </w:rPr>
      </w:pPr>
    </w:p>
    <w:p w14:paraId="029FF6E8">
      <w:pPr>
        <w:spacing w:line="500" w:lineRule="exact"/>
        <w:rPr>
          <w:rFonts w:hint="eastAsia" w:ascii="宋体" w:hAnsi="宋体" w:cs="宋体"/>
          <w:color w:val="auto"/>
          <w:sz w:val="24"/>
          <w:szCs w:val="24"/>
          <w:highlight w:val="none"/>
        </w:rPr>
      </w:pPr>
    </w:p>
    <w:p w14:paraId="3D57BFC4">
      <w:pPr>
        <w:tabs>
          <w:tab w:val="left" w:pos="7580"/>
          <w:tab w:val="left" w:pos="8540"/>
        </w:tabs>
        <w:wordWrap w:val="0"/>
        <w:spacing w:line="500" w:lineRule="exact"/>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年     月    日</w:t>
      </w:r>
    </w:p>
    <w:p w14:paraId="2590D2FC">
      <w:pPr>
        <w:pStyle w:val="78"/>
        <w:spacing w:line="500" w:lineRule="exact"/>
        <w:ind w:firstLine="100" w:firstLineChars="42"/>
        <w:rPr>
          <w:rFonts w:hint="eastAsia" w:ascii="宋体" w:hAnsi="宋体" w:cs="宋体"/>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color w:val="auto"/>
          <w:sz w:val="24"/>
          <w:szCs w:val="24"/>
          <w:highlight w:val="none"/>
        </w:rPr>
        <w:t>附件二：问题澄清通知</w:t>
      </w:r>
    </w:p>
    <w:p w14:paraId="31CD687A">
      <w:pPr>
        <w:spacing w:line="500" w:lineRule="exact"/>
        <w:rPr>
          <w:rFonts w:hint="eastAsia" w:ascii="宋体" w:hAnsi="宋体" w:cs="宋体"/>
          <w:color w:val="auto"/>
          <w:sz w:val="24"/>
          <w:szCs w:val="24"/>
          <w:highlight w:val="none"/>
        </w:rPr>
      </w:pPr>
    </w:p>
    <w:p w14:paraId="531055A9">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问题澄清通知</w:t>
      </w:r>
    </w:p>
    <w:p w14:paraId="0233A908">
      <w:pPr>
        <w:tabs>
          <w:tab w:val="left" w:pos="5660"/>
        </w:tabs>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编号：</w:t>
      </w:r>
    </w:p>
    <w:p w14:paraId="1EABA1C4">
      <w:pPr>
        <w:spacing w:line="500" w:lineRule="exact"/>
        <w:rPr>
          <w:rFonts w:hint="eastAsia" w:ascii="宋体" w:hAnsi="宋体" w:cs="宋体"/>
          <w:color w:val="auto"/>
          <w:sz w:val="24"/>
          <w:szCs w:val="24"/>
          <w:highlight w:val="none"/>
        </w:rPr>
      </w:pPr>
    </w:p>
    <w:p w14:paraId="6F0C0112">
      <w:pPr>
        <w:spacing w:line="500" w:lineRule="exact"/>
        <w:rPr>
          <w:rFonts w:hint="eastAsia" w:ascii="宋体" w:hAnsi="宋体" w:cs="宋体"/>
          <w:color w:val="auto"/>
          <w:sz w:val="24"/>
          <w:szCs w:val="24"/>
          <w:highlight w:val="none"/>
        </w:rPr>
      </w:pPr>
    </w:p>
    <w:p w14:paraId="005D5750">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（投标人名称）：</w:t>
      </w:r>
    </w:p>
    <w:p w14:paraId="692C429B">
      <w:pPr>
        <w:spacing w:line="500" w:lineRule="exact"/>
        <w:rPr>
          <w:rFonts w:hint="eastAsia" w:ascii="宋体" w:hAnsi="宋体" w:cs="宋体"/>
          <w:color w:val="auto"/>
          <w:sz w:val="24"/>
          <w:szCs w:val="24"/>
          <w:highlight w:val="none"/>
        </w:rPr>
      </w:pPr>
    </w:p>
    <w:p w14:paraId="4810575C">
      <w:pPr>
        <w:spacing w:line="500" w:lineRule="exact"/>
        <w:ind w:firstLine="422"/>
        <w:rPr>
          <w:rFonts w:hint="eastAsia" w:ascii="宋体" w:hAnsi="宋体" w:cs="宋体"/>
          <w:color w:val="auto"/>
          <w:sz w:val="24"/>
          <w:szCs w:val="24"/>
          <w:highlight w:val="none"/>
        </w:rPr>
      </w:pPr>
      <w:r>
        <w:rPr>
          <w:rFonts w:hint="eastAsia" w:ascii="宋体" w:hAnsi="宋体" w:cs="宋体"/>
          <w:color w:val="auto"/>
          <w:sz w:val="24"/>
          <w:szCs w:val="24"/>
          <w:highlight w:val="none"/>
        </w:rPr>
        <w:t>评标委员会对你方的投标文件进行了仔细的审查，现需你方对下列问题以书面形式予以澄清、说明或补正：</w:t>
      </w:r>
    </w:p>
    <w:p w14:paraId="6FDC220E">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1.</w:t>
      </w:r>
    </w:p>
    <w:p w14:paraId="33738F7C">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2.</w:t>
      </w:r>
    </w:p>
    <w:p w14:paraId="469DB77B">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p>
    <w:p w14:paraId="240CA50D">
      <w:pPr>
        <w:spacing w:line="500" w:lineRule="exact"/>
        <w:ind w:firstLine="422"/>
        <w:rPr>
          <w:rFonts w:hint="eastAsia" w:ascii="宋体" w:hAnsi="宋体" w:cs="宋体"/>
          <w:color w:val="auto"/>
          <w:sz w:val="24"/>
          <w:szCs w:val="24"/>
          <w:highlight w:val="none"/>
        </w:rPr>
      </w:pPr>
      <w:r>
        <w:rPr>
          <w:rFonts w:hint="eastAsia" w:ascii="宋体" w:hAnsi="宋体" w:cs="宋体"/>
          <w:color w:val="auto"/>
          <w:sz w:val="24"/>
          <w:szCs w:val="24"/>
          <w:highlight w:val="none"/>
        </w:rPr>
        <w:t>请将上述问题的澄清、说明或补正于</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时前递交至（详细地址）或传真至</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（传真号码）或通过下载招标文件的电子招标交易平台上传。采用传真方式的，应在</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时前将原件递交至</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（详细地址）。</w:t>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p>
    <w:p w14:paraId="13737833">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p>
    <w:p w14:paraId="22150B7C">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p>
    <w:p w14:paraId="6961E237">
      <w:pPr>
        <w:spacing w:line="500" w:lineRule="exact"/>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评标工作组负责人：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（签字）</w:t>
      </w:r>
    </w:p>
    <w:p w14:paraId="388CA6C2">
      <w:pPr>
        <w:tabs>
          <w:tab w:val="left" w:pos="6620"/>
          <w:tab w:val="left" w:pos="7580"/>
        </w:tabs>
        <w:wordWrap w:val="0"/>
        <w:spacing w:line="500" w:lineRule="exact"/>
        <w:jc w:val="right"/>
        <w:rPr>
          <w:rFonts w:hint="eastAsia" w:ascii="宋体" w:hAnsi="宋体" w:cs="宋体"/>
          <w:color w:val="auto"/>
          <w:sz w:val="24"/>
          <w:szCs w:val="24"/>
          <w:highlight w:val="none"/>
        </w:rPr>
      </w:pPr>
    </w:p>
    <w:p w14:paraId="7F7B2122">
      <w:pPr>
        <w:tabs>
          <w:tab w:val="left" w:pos="6620"/>
          <w:tab w:val="left" w:pos="7580"/>
        </w:tabs>
        <w:wordWrap w:val="0"/>
        <w:spacing w:line="500" w:lineRule="exact"/>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年      月    日</w:t>
      </w:r>
    </w:p>
    <w:p w14:paraId="0F326393">
      <w:pPr>
        <w:tabs>
          <w:tab w:val="left" w:pos="6620"/>
          <w:tab w:val="left" w:pos="7580"/>
        </w:tabs>
        <w:spacing w:line="500" w:lineRule="exact"/>
        <w:rPr>
          <w:rFonts w:hint="eastAsia" w:ascii="宋体" w:hAnsi="宋体" w:cs="宋体"/>
          <w:color w:val="auto"/>
          <w:sz w:val="24"/>
          <w:szCs w:val="24"/>
          <w:highlight w:val="none"/>
        </w:rPr>
      </w:pPr>
    </w:p>
    <w:p w14:paraId="109F34CF">
      <w:pPr>
        <w:tabs>
          <w:tab w:val="left" w:pos="6620"/>
          <w:tab w:val="left" w:pos="7580"/>
        </w:tabs>
        <w:spacing w:line="500" w:lineRule="exact"/>
        <w:rPr>
          <w:rFonts w:hint="eastAsia" w:ascii="宋体" w:hAnsi="宋体" w:cs="宋体"/>
          <w:color w:val="auto"/>
          <w:sz w:val="24"/>
          <w:szCs w:val="24"/>
          <w:highlight w:val="none"/>
        </w:rPr>
      </w:pPr>
    </w:p>
    <w:p w14:paraId="7458078F">
      <w:pPr>
        <w:tabs>
          <w:tab w:val="left" w:pos="6620"/>
          <w:tab w:val="left" w:pos="7580"/>
        </w:tabs>
        <w:spacing w:line="500" w:lineRule="exact"/>
        <w:rPr>
          <w:rFonts w:hint="eastAsia" w:ascii="宋体" w:hAnsi="宋体" w:cs="宋体"/>
          <w:color w:val="auto"/>
          <w:sz w:val="24"/>
          <w:szCs w:val="24"/>
          <w:highlight w:val="none"/>
        </w:rPr>
      </w:pPr>
    </w:p>
    <w:p w14:paraId="09644D3A">
      <w:pPr>
        <w:pStyle w:val="14"/>
        <w:rPr>
          <w:rFonts w:hint="eastAsia" w:ascii="宋体" w:hAnsi="宋体" w:cs="宋体"/>
          <w:color w:val="auto"/>
          <w:sz w:val="24"/>
          <w:szCs w:val="24"/>
          <w:highlight w:val="none"/>
        </w:rPr>
      </w:pPr>
    </w:p>
    <w:p w14:paraId="000E008F">
      <w:pPr>
        <w:rPr>
          <w:rFonts w:hint="eastAsia"/>
          <w:color w:val="auto"/>
          <w:highlight w:val="none"/>
        </w:rPr>
      </w:pPr>
    </w:p>
    <w:p w14:paraId="2D720EAC">
      <w:pPr>
        <w:tabs>
          <w:tab w:val="left" w:pos="6620"/>
          <w:tab w:val="left" w:pos="7580"/>
        </w:tabs>
        <w:spacing w:line="500" w:lineRule="exact"/>
        <w:rPr>
          <w:rFonts w:hint="eastAsia" w:ascii="宋体" w:hAnsi="宋体" w:cs="宋体"/>
          <w:color w:val="auto"/>
          <w:sz w:val="24"/>
          <w:szCs w:val="24"/>
          <w:highlight w:val="none"/>
        </w:rPr>
      </w:pPr>
    </w:p>
    <w:p w14:paraId="6A742438">
      <w:pPr>
        <w:pStyle w:val="78"/>
        <w:spacing w:line="500" w:lineRule="exact"/>
        <w:ind w:firstLine="120"/>
        <w:rPr>
          <w:rFonts w:hint="eastAsia" w:ascii="宋体" w:hAnsi="宋体" w:cs="宋体"/>
          <w:color w:val="auto"/>
          <w:sz w:val="24"/>
          <w:szCs w:val="24"/>
          <w:highlight w:val="none"/>
        </w:rPr>
      </w:pPr>
      <w:r>
        <w:rPr>
          <w:rFonts w:hint="eastAsia" w:ascii="宋体" w:hAnsi="宋体" w:cs="宋体"/>
          <w:color w:val="auto"/>
          <w:sz w:val="24"/>
          <w:szCs w:val="24"/>
          <w:highlight w:val="none"/>
        </w:rPr>
        <w:t>附件三：问题的澄清</w:t>
      </w:r>
    </w:p>
    <w:p w14:paraId="587CFDCB">
      <w:pPr>
        <w:spacing w:line="500" w:lineRule="exact"/>
        <w:rPr>
          <w:rFonts w:hint="eastAsia" w:ascii="宋体" w:hAnsi="宋体" w:cs="宋体"/>
          <w:color w:val="auto"/>
          <w:sz w:val="24"/>
          <w:szCs w:val="24"/>
          <w:highlight w:val="none"/>
        </w:rPr>
      </w:pPr>
    </w:p>
    <w:p w14:paraId="4EA088ED">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问题的澄清</w:t>
      </w:r>
    </w:p>
    <w:p w14:paraId="6460841F">
      <w:pPr>
        <w:tabs>
          <w:tab w:val="left" w:pos="5820"/>
        </w:tabs>
        <w:spacing w:line="500" w:lineRule="exact"/>
        <w:ind w:firstLine="4320" w:firstLineChars="1800"/>
        <w:rPr>
          <w:rFonts w:hint="eastAsia" w:ascii="宋体" w:hAnsi="宋体" w:cs="宋体"/>
          <w:color w:val="auto"/>
          <w:sz w:val="24"/>
          <w:szCs w:val="24"/>
          <w:highlight w:val="none"/>
        </w:rPr>
      </w:pPr>
      <w:r>
        <w:rPr>
          <w:rFonts w:hint="eastAsia" w:ascii="宋体" w:hAnsi="宋体" w:cs="宋体"/>
          <w:color w:val="auto"/>
          <w:sz w:val="24"/>
          <w:szCs w:val="24"/>
          <w:highlight w:val="none"/>
        </w:rPr>
        <w:t>编号：</w:t>
      </w:r>
    </w:p>
    <w:p w14:paraId="78052B4C">
      <w:pPr>
        <w:spacing w:line="500" w:lineRule="exact"/>
        <w:rPr>
          <w:rFonts w:hint="eastAsia" w:ascii="宋体" w:hAnsi="宋体" w:cs="宋体"/>
          <w:color w:val="auto"/>
          <w:sz w:val="24"/>
          <w:szCs w:val="24"/>
          <w:highlight w:val="none"/>
        </w:rPr>
      </w:pPr>
    </w:p>
    <w:p w14:paraId="033B3543">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评标委员会：</w:t>
      </w:r>
    </w:p>
    <w:p w14:paraId="2A02DBAB">
      <w:pPr>
        <w:tabs>
          <w:tab w:val="left" w:pos="3340"/>
        </w:tabs>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问题澄清通知（编号：</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）已收悉，现澄清、说明或补正如下：</w:t>
      </w:r>
    </w:p>
    <w:p w14:paraId="799B331C">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1.</w:t>
      </w:r>
    </w:p>
    <w:p w14:paraId="403696BB">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2.</w:t>
      </w:r>
    </w:p>
    <w:p w14:paraId="6C6A7112">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w:t>
      </w:r>
    </w:p>
    <w:p w14:paraId="18021108">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上述问题澄清、说明或补正，不改变我方投标文件的实质性内容，构成我方投标文件的组成部分。</w:t>
      </w:r>
    </w:p>
    <w:p w14:paraId="1B3E19EF">
      <w:pPr>
        <w:spacing w:line="500" w:lineRule="exact"/>
        <w:rPr>
          <w:rFonts w:hint="eastAsia" w:ascii="宋体" w:hAnsi="宋体" w:cs="宋体"/>
          <w:color w:val="auto"/>
          <w:sz w:val="24"/>
          <w:szCs w:val="24"/>
          <w:highlight w:val="none"/>
        </w:rPr>
      </w:pPr>
    </w:p>
    <w:p w14:paraId="176EA56F">
      <w:pPr>
        <w:spacing w:line="500" w:lineRule="exact"/>
        <w:rPr>
          <w:rFonts w:hint="eastAsia" w:ascii="宋体" w:hAnsi="宋体" w:cs="宋体"/>
          <w:color w:val="auto"/>
          <w:sz w:val="24"/>
          <w:szCs w:val="24"/>
          <w:highlight w:val="none"/>
        </w:rPr>
      </w:pPr>
    </w:p>
    <w:p w14:paraId="6766B1FE">
      <w:pPr>
        <w:spacing w:line="500" w:lineRule="exact"/>
        <w:rPr>
          <w:rFonts w:hint="eastAsia" w:ascii="宋体" w:hAnsi="宋体" w:cs="宋体"/>
          <w:color w:val="auto"/>
          <w:sz w:val="24"/>
          <w:szCs w:val="24"/>
          <w:highlight w:val="none"/>
        </w:rPr>
      </w:pPr>
    </w:p>
    <w:p w14:paraId="7F2EF971">
      <w:pPr>
        <w:spacing w:line="500" w:lineRule="exact"/>
        <w:rPr>
          <w:rFonts w:hint="eastAsia" w:ascii="宋体" w:hAnsi="宋体" w:cs="宋体"/>
          <w:color w:val="auto"/>
          <w:sz w:val="24"/>
          <w:szCs w:val="24"/>
          <w:highlight w:val="none"/>
        </w:rPr>
      </w:pPr>
    </w:p>
    <w:p w14:paraId="03894280">
      <w:pPr>
        <w:tabs>
          <w:tab w:val="left" w:pos="7260"/>
        </w:tabs>
        <w:spacing w:line="500" w:lineRule="exact"/>
        <w:ind w:firstLine="720" w:firstLineChars="300"/>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投标人：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（盖单位章）</w:t>
      </w:r>
    </w:p>
    <w:p w14:paraId="04185EBD">
      <w:pPr>
        <w:spacing w:line="500" w:lineRule="exact"/>
        <w:rPr>
          <w:rFonts w:hint="eastAsia" w:ascii="宋体" w:hAnsi="宋体" w:cs="宋体"/>
          <w:color w:val="auto"/>
          <w:sz w:val="24"/>
          <w:szCs w:val="24"/>
          <w:highlight w:val="none"/>
        </w:rPr>
      </w:pPr>
    </w:p>
    <w:p w14:paraId="18692E6D">
      <w:pPr>
        <w:tabs>
          <w:tab w:val="left" w:pos="7700"/>
        </w:tabs>
        <w:spacing w:line="500" w:lineRule="exact"/>
        <w:ind w:firstLine="2640" w:firstLineChars="1100"/>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法定代表人或其委托代理人：</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（签字）</w:t>
      </w:r>
    </w:p>
    <w:p w14:paraId="66F62CA5">
      <w:pPr>
        <w:spacing w:line="500" w:lineRule="exact"/>
        <w:rPr>
          <w:rFonts w:hint="eastAsia" w:ascii="宋体" w:hAnsi="宋体" w:cs="宋体"/>
          <w:color w:val="auto"/>
          <w:sz w:val="24"/>
          <w:szCs w:val="24"/>
          <w:highlight w:val="none"/>
        </w:rPr>
      </w:pPr>
    </w:p>
    <w:p w14:paraId="66470376">
      <w:pPr>
        <w:spacing w:line="500" w:lineRule="exact"/>
        <w:rPr>
          <w:rFonts w:hint="eastAsia" w:ascii="宋体" w:hAnsi="宋体" w:cs="宋体"/>
          <w:color w:val="auto"/>
          <w:sz w:val="24"/>
          <w:szCs w:val="24"/>
          <w:highlight w:val="none"/>
        </w:rPr>
      </w:pPr>
    </w:p>
    <w:p w14:paraId="3F40EAF4">
      <w:pPr>
        <w:tabs>
          <w:tab w:val="left" w:pos="7360"/>
          <w:tab w:val="left" w:pos="8420"/>
        </w:tabs>
        <w:wordWrap w:val="0"/>
        <w:spacing w:line="500" w:lineRule="exact"/>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年    月   日</w:t>
      </w:r>
    </w:p>
    <w:p w14:paraId="6CADB4DE">
      <w:pPr>
        <w:tabs>
          <w:tab w:val="left" w:pos="7360"/>
          <w:tab w:val="left" w:pos="8420"/>
        </w:tabs>
        <w:spacing w:line="500" w:lineRule="exact"/>
        <w:rPr>
          <w:rFonts w:hint="eastAsia" w:ascii="宋体" w:hAnsi="宋体" w:cs="宋体"/>
          <w:color w:val="auto"/>
          <w:sz w:val="24"/>
          <w:szCs w:val="24"/>
          <w:highlight w:val="none"/>
        </w:rPr>
      </w:pPr>
    </w:p>
    <w:p w14:paraId="00A4396E">
      <w:pPr>
        <w:pStyle w:val="4"/>
        <w:spacing w:before="0" w:after="0" w:line="360" w:lineRule="auto"/>
        <w:ind w:left="0" w:firstLine="0"/>
        <w:jc w:val="center"/>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br w:type="page"/>
      </w:r>
      <w:bookmarkStart w:id="29" w:name="_Toc15900"/>
      <w:bookmarkStart w:id="30" w:name="_Toc17980"/>
      <w:bookmarkStart w:id="31" w:name="_Toc10460"/>
      <w:bookmarkStart w:id="32" w:name="_Toc32321"/>
      <w:bookmarkStart w:id="33" w:name="_Toc181"/>
      <w:r>
        <w:rPr>
          <w:rFonts w:hint="eastAsia" w:ascii="宋体" w:hAnsi="宋体" w:eastAsia="宋体" w:cs="宋体"/>
          <w:b/>
          <w:bCs/>
          <w:color w:val="auto"/>
          <w:sz w:val="28"/>
          <w:szCs w:val="28"/>
          <w:highlight w:val="none"/>
        </w:rPr>
        <w:t>第三章 评标办法（综合评估法）</w:t>
      </w:r>
      <w:bookmarkEnd w:id="29"/>
      <w:bookmarkEnd w:id="30"/>
      <w:bookmarkEnd w:id="31"/>
      <w:bookmarkEnd w:id="32"/>
      <w:bookmarkEnd w:id="33"/>
    </w:p>
    <w:p w14:paraId="3CA29BBD">
      <w:pPr>
        <w:pStyle w:val="5"/>
        <w:spacing w:before="0" w:after="0" w:line="360" w:lineRule="auto"/>
        <w:jc w:val="center"/>
        <w:rPr>
          <w:rFonts w:hint="eastAsia" w:ascii="宋体" w:hAnsi="宋体" w:cs="宋体"/>
          <w:color w:val="auto"/>
          <w:sz w:val="28"/>
          <w:szCs w:val="28"/>
          <w:highlight w:val="none"/>
        </w:rPr>
      </w:pPr>
      <w:bookmarkStart w:id="34" w:name="_Toc19829"/>
      <w:r>
        <w:rPr>
          <w:rFonts w:hint="eastAsia" w:ascii="宋体" w:hAnsi="宋体" w:cs="宋体"/>
          <w:color w:val="auto"/>
          <w:sz w:val="28"/>
          <w:szCs w:val="28"/>
          <w:highlight w:val="none"/>
        </w:rPr>
        <w:t>评标办法前附表</w:t>
      </w:r>
      <w:bookmarkEnd w:id="34"/>
    </w:p>
    <w:tbl>
      <w:tblPr>
        <w:tblStyle w:val="37"/>
        <w:tblW w:w="10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10"/>
        <w:gridCol w:w="654"/>
        <w:gridCol w:w="654"/>
        <w:gridCol w:w="2386"/>
        <w:gridCol w:w="5439"/>
      </w:tblGrid>
      <w:tr w14:paraId="0567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280" w:type="dxa"/>
            <w:gridSpan w:val="4"/>
            <w:noWrap w:val="0"/>
            <w:tcMar>
              <w:left w:w="57" w:type="dxa"/>
              <w:right w:w="57" w:type="dxa"/>
            </w:tcMar>
            <w:vAlign w:val="center"/>
          </w:tcPr>
          <w:p w14:paraId="209F27AC">
            <w:pPr>
              <w:spacing w:line="500" w:lineRule="exact"/>
              <w:jc w:val="center"/>
              <w:rPr>
                <w:rFonts w:hint="eastAsia" w:ascii="宋体" w:hAnsi="宋体" w:cs="宋体"/>
                <w:b/>
                <w:bCs/>
                <w:color w:val="auto"/>
                <w:sz w:val="24"/>
                <w:szCs w:val="24"/>
                <w:highlight w:val="none"/>
              </w:rPr>
            </w:pPr>
            <w:bookmarkStart w:id="35" w:name="_Toc26763"/>
            <w:r>
              <w:rPr>
                <w:rFonts w:hint="eastAsia" w:ascii="宋体" w:hAnsi="宋体" w:cs="宋体"/>
                <w:b/>
                <w:bCs/>
                <w:color w:val="auto"/>
                <w:sz w:val="24"/>
                <w:szCs w:val="24"/>
                <w:highlight w:val="none"/>
              </w:rPr>
              <w:t>条款号</w:t>
            </w:r>
          </w:p>
        </w:tc>
        <w:tc>
          <w:tcPr>
            <w:tcW w:w="2386" w:type="dxa"/>
            <w:noWrap w:val="0"/>
            <w:tcMar>
              <w:left w:w="57" w:type="dxa"/>
              <w:right w:w="57" w:type="dxa"/>
            </w:tcMar>
            <w:vAlign w:val="center"/>
          </w:tcPr>
          <w:p w14:paraId="01B97563">
            <w:pPr>
              <w:spacing w:line="500" w:lineRule="exact"/>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评审因素</w:t>
            </w:r>
          </w:p>
        </w:tc>
        <w:tc>
          <w:tcPr>
            <w:tcW w:w="5439" w:type="dxa"/>
            <w:noWrap w:val="0"/>
            <w:tcMar>
              <w:left w:w="57" w:type="dxa"/>
              <w:right w:w="57" w:type="dxa"/>
            </w:tcMar>
            <w:vAlign w:val="center"/>
          </w:tcPr>
          <w:p w14:paraId="5D776359">
            <w:pPr>
              <w:spacing w:line="500" w:lineRule="exact"/>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评审标准</w:t>
            </w:r>
          </w:p>
        </w:tc>
      </w:tr>
      <w:tr w14:paraId="1B231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3" w:hRule="atLeast"/>
          <w:jc w:val="center"/>
        </w:trPr>
        <w:tc>
          <w:tcPr>
            <w:tcW w:w="762" w:type="dxa"/>
            <w:noWrap w:val="0"/>
            <w:tcMar>
              <w:left w:w="57" w:type="dxa"/>
              <w:right w:w="57" w:type="dxa"/>
            </w:tcMar>
            <w:vAlign w:val="center"/>
          </w:tcPr>
          <w:p w14:paraId="4405EEF8">
            <w:pPr>
              <w:spacing w:line="500" w:lineRule="exact"/>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518" w:type="dxa"/>
            <w:gridSpan w:val="3"/>
            <w:noWrap w:val="0"/>
            <w:tcMar>
              <w:left w:w="57" w:type="dxa"/>
              <w:right w:w="57" w:type="dxa"/>
            </w:tcMar>
            <w:vAlign w:val="center"/>
          </w:tcPr>
          <w:p w14:paraId="4D840214">
            <w:pPr>
              <w:spacing w:line="500" w:lineRule="exact"/>
              <w:jc w:val="center"/>
              <w:rPr>
                <w:rFonts w:hint="eastAsia" w:ascii="宋体" w:hAnsi="宋体" w:cs="宋体"/>
                <w:color w:val="auto"/>
                <w:sz w:val="24"/>
                <w:highlight w:val="none"/>
              </w:rPr>
            </w:pPr>
            <w:r>
              <w:rPr>
                <w:rFonts w:hint="eastAsia" w:ascii="宋体" w:hAnsi="宋体" w:cs="宋体"/>
                <w:color w:val="auto"/>
                <w:sz w:val="24"/>
                <w:highlight w:val="none"/>
              </w:rPr>
              <w:t>评标办法</w:t>
            </w:r>
          </w:p>
        </w:tc>
        <w:tc>
          <w:tcPr>
            <w:tcW w:w="2386" w:type="dxa"/>
            <w:noWrap w:val="0"/>
            <w:tcMar>
              <w:left w:w="57" w:type="dxa"/>
              <w:right w:w="57" w:type="dxa"/>
            </w:tcMar>
            <w:vAlign w:val="center"/>
          </w:tcPr>
          <w:p w14:paraId="641AA557">
            <w:pPr>
              <w:spacing w:line="500" w:lineRule="exact"/>
              <w:jc w:val="center"/>
              <w:rPr>
                <w:rFonts w:hint="eastAsia" w:ascii="宋体" w:hAnsi="宋体" w:cs="宋体"/>
                <w:color w:val="auto"/>
                <w:kern w:val="0"/>
                <w:szCs w:val="21"/>
                <w:highlight w:val="none"/>
              </w:rPr>
            </w:pPr>
            <w:r>
              <w:rPr>
                <w:rFonts w:hint="eastAsia" w:ascii="宋体" w:hAnsi="宋体" w:cs="宋体"/>
                <w:color w:val="auto"/>
                <w:sz w:val="24"/>
                <w:highlight w:val="none"/>
              </w:rPr>
              <w:t>中标候选人排序方法</w:t>
            </w:r>
          </w:p>
        </w:tc>
        <w:tc>
          <w:tcPr>
            <w:tcW w:w="5439" w:type="dxa"/>
            <w:noWrap w:val="0"/>
            <w:tcMar>
              <w:left w:w="57" w:type="dxa"/>
              <w:right w:w="57" w:type="dxa"/>
            </w:tcMar>
            <w:vAlign w:val="center"/>
          </w:tcPr>
          <w:p w14:paraId="50456E28">
            <w:pPr>
              <w:spacing w:line="500" w:lineRule="exact"/>
              <w:rPr>
                <w:rFonts w:hint="eastAsia"/>
                <w:color w:val="auto"/>
                <w:highlight w:val="none"/>
              </w:rPr>
            </w:pPr>
            <w:r>
              <w:rPr>
                <w:rFonts w:hint="eastAsia" w:ascii="宋体" w:hAnsi="宋体" w:cs="宋体"/>
                <w:color w:val="auto"/>
                <w:sz w:val="24"/>
                <w:highlight w:val="none"/>
              </w:rPr>
              <w:t>评标委员会对满足招标文件实质性要求的投标文件，按照本章第2.2款规定的评分标准进行打分，并按得分由高到低顺序推荐</w:t>
            </w:r>
            <w:r>
              <w:rPr>
                <w:rFonts w:hint="eastAsia" w:ascii="宋体" w:hAnsi="宋体" w:cs="宋体"/>
                <w:color w:val="auto"/>
                <w:sz w:val="24"/>
                <w:highlight w:val="none"/>
                <w:lang w:eastAsia="zh-CN"/>
              </w:rPr>
              <w:t>前</w:t>
            </w:r>
            <w:r>
              <w:rPr>
                <w:rFonts w:hint="eastAsia" w:ascii="宋体" w:hAnsi="宋体" w:cs="宋体"/>
                <w:color w:val="auto"/>
                <w:sz w:val="24"/>
                <w:highlight w:val="none"/>
                <w:lang w:val="en-US" w:eastAsia="zh-CN"/>
              </w:rPr>
              <w:t>3名为</w:t>
            </w:r>
            <w:r>
              <w:rPr>
                <w:rFonts w:hint="eastAsia" w:ascii="宋体" w:hAnsi="宋体" w:cs="宋体"/>
                <w:color w:val="auto"/>
                <w:sz w:val="24"/>
                <w:highlight w:val="none"/>
              </w:rPr>
              <w:t>中标候选人，但投标报价低于其成本的除外。综合评分相等时，以</w:t>
            </w:r>
            <w:r>
              <w:rPr>
                <w:rFonts w:hint="eastAsia" w:ascii="宋体" w:hAnsi="宋体" w:cs="宋体"/>
                <w:color w:val="auto"/>
                <w:sz w:val="24"/>
                <w:highlight w:val="none"/>
                <w:lang w:val="en-US" w:eastAsia="zh-CN"/>
              </w:rPr>
              <w:t>投标报价</w:t>
            </w:r>
            <w:r>
              <w:rPr>
                <w:rFonts w:hint="eastAsia" w:ascii="宋体" w:hAnsi="宋体" w:cs="宋体"/>
                <w:color w:val="auto"/>
                <w:sz w:val="24"/>
                <w:highlight w:val="none"/>
              </w:rPr>
              <w:t>低的优先；</w:t>
            </w:r>
            <w:r>
              <w:rPr>
                <w:rFonts w:hint="eastAsia" w:ascii="宋体" w:hAnsi="宋体" w:cs="宋体"/>
                <w:color w:val="auto"/>
                <w:sz w:val="24"/>
                <w:highlight w:val="none"/>
                <w:lang w:val="en-US" w:eastAsia="zh-CN"/>
              </w:rPr>
              <w:t>投标报价</w:t>
            </w:r>
            <w:r>
              <w:rPr>
                <w:rFonts w:hint="eastAsia" w:ascii="宋体" w:hAnsi="宋体" w:cs="宋体"/>
                <w:color w:val="auto"/>
                <w:sz w:val="24"/>
                <w:highlight w:val="none"/>
              </w:rPr>
              <w:t>也相等的，以</w:t>
            </w:r>
            <w:r>
              <w:rPr>
                <w:rFonts w:hint="eastAsia" w:ascii="宋体" w:hAnsi="宋体" w:cs="宋体"/>
                <w:color w:val="auto"/>
                <w:sz w:val="24"/>
                <w:highlight w:val="none"/>
                <w:lang w:eastAsia="zh-CN"/>
              </w:rPr>
              <w:t>投标</w:t>
            </w:r>
            <w:r>
              <w:rPr>
                <w:rFonts w:hint="eastAsia" w:ascii="宋体" w:hAnsi="宋体" w:cs="宋体"/>
                <w:color w:val="auto"/>
                <w:sz w:val="24"/>
                <w:highlight w:val="none"/>
              </w:rPr>
              <w:t>方案得分高的优先；如果</w:t>
            </w:r>
            <w:r>
              <w:rPr>
                <w:rFonts w:hint="eastAsia" w:ascii="宋体" w:hAnsi="宋体" w:cs="宋体"/>
                <w:color w:val="auto"/>
                <w:sz w:val="24"/>
                <w:highlight w:val="none"/>
                <w:lang w:eastAsia="zh-CN"/>
              </w:rPr>
              <w:t>投标</w:t>
            </w:r>
            <w:r>
              <w:rPr>
                <w:rFonts w:hint="eastAsia" w:ascii="宋体" w:hAnsi="宋体" w:cs="宋体"/>
                <w:color w:val="auto"/>
                <w:sz w:val="24"/>
                <w:highlight w:val="none"/>
              </w:rPr>
              <w:t>方案得分也相等，由招标人确定中标候选人。</w:t>
            </w:r>
          </w:p>
        </w:tc>
      </w:tr>
      <w:tr w14:paraId="45DB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vMerge w:val="restart"/>
            <w:noWrap w:val="0"/>
            <w:tcMar>
              <w:left w:w="57" w:type="dxa"/>
              <w:right w:w="57" w:type="dxa"/>
            </w:tcMar>
            <w:vAlign w:val="center"/>
          </w:tcPr>
          <w:p w14:paraId="4D5750C7">
            <w:pPr>
              <w:pStyle w:val="32"/>
              <w:spacing w:before="0" w:beforeAutospacing="0" w:after="0" w:afterAutospacing="0" w:line="500" w:lineRule="exact"/>
              <w:jc w:val="center"/>
              <w:rPr>
                <w:rFonts w:hint="eastAsia"/>
                <w:color w:val="auto"/>
                <w:highlight w:val="none"/>
              </w:rPr>
            </w:pPr>
            <w:r>
              <w:rPr>
                <w:rFonts w:hint="eastAsia"/>
                <w:color w:val="auto"/>
                <w:highlight w:val="none"/>
              </w:rPr>
              <w:t>2.1.1</w:t>
            </w:r>
          </w:p>
        </w:tc>
        <w:tc>
          <w:tcPr>
            <w:tcW w:w="1518" w:type="dxa"/>
            <w:gridSpan w:val="3"/>
            <w:vMerge w:val="restart"/>
            <w:noWrap w:val="0"/>
            <w:tcMar>
              <w:left w:w="57" w:type="dxa"/>
              <w:right w:w="57" w:type="dxa"/>
            </w:tcMar>
            <w:vAlign w:val="center"/>
          </w:tcPr>
          <w:p w14:paraId="20472AC7">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形式评审标准</w:t>
            </w:r>
          </w:p>
        </w:tc>
        <w:tc>
          <w:tcPr>
            <w:tcW w:w="2386" w:type="dxa"/>
            <w:noWrap w:val="0"/>
            <w:tcMar>
              <w:left w:w="57" w:type="dxa"/>
              <w:right w:w="57" w:type="dxa"/>
            </w:tcMar>
            <w:vAlign w:val="center"/>
          </w:tcPr>
          <w:p w14:paraId="5D1E73C7">
            <w:pPr>
              <w:spacing w:line="500" w:lineRule="exact"/>
              <w:jc w:val="center"/>
              <w:rPr>
                <w:rFonts w:hint="eastAsia" w:ascii="宋体" w:hAnsi="宋体" w:cs="宋体"/>
                <w:color w:val="auto"/>
                <w:sz w:val="24"/>
                <w:szCs w:val="24"/>
                <w:highlight w:val="none"/>
              </w:rPr>
            </w:pPr>
            <w:bookmarkStart w:id="36" w:name="形式评审标准_经评审的最低投标价法"/>
            <w:r>
              <w:rPr>
                <w:rFonts w:hint="eastAsia" w:ascii="宋体" w:hAnsi="宋体" w:cs="宋体"/>
                <w:color w:val="auto"/>
                <w:sz w:val="24"/>
                <w:szCs w:val="24"/>
                <w:highlight w:val="none"/>
              </w:rPr>
              <w:t>投标人名称</w:t>
            </w:r>
            <w:bookmarkEnd w:id="36"/>
          </w:p>
        </w:tc>
        <w:tc>
          <w:tcPr>
            <w:tcW w:w="5439" w:type="dxa"/>
            <w:noWrap w:val="0"/>
            <w:tcMar>
              <w:left w:w="57" w:type="dxa"/>
              <w:right w:w="57" w:type="dxa"/>
            </w:tcMar>
            <w:vAlign w:val="center"/>
          </w:tcPr>
          <w:p w14:paraId="5936A6F2">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与营业执照、资质证书一致</w:t>
            </w:r>
          </w:p>
        </w:tc>
      </w:tr>
      <w:tr w14:paraId="2E21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62" w:type="dxa"/>
            <w:vMerge w:val="continue"/>
            <w:noWrap w:val="0"/>
            <w:tcMar>
              <w:left w:w="57" w:type="dxa"/>
              <w:right w:w="57" w:type="dxa"/>
            </w:tcMar>
            <w:vAlign w:val="center"/>
          </w:tcPr>
          <w:p w14:paraId="3236F457">
            <w:pPr>
              <w:spacing w:line="500" w:lineRule="exact"/>
              <w:jc w:val="center"/>
              <w:rPr>
                <w:rFonts w:hint="eastAsia" w:ascii="宋体" w:hAnsi="宋体" w:cs="宋体"/>
                <w:color w:val="auto"/>
                <w:sz w:val="24"/>
                <w:szCs w:val="24"/>
                <w:highlight w:val="none"/>
              </w:rPr>
            </w:pPr>
          </w:p>
        </w:tc>
        <w:tc>
          <w:tcPr>
            <w:tcW w:w="1518" w:type="dxa"/>
            <w:gridSpan w:val="3"/>
            <w:vMerge w:val="continue"/>
            <w:noWrap w:val="0"/>
            <w:tcMar>
              <w:left w:w="57" w:type="dxa"/>
              <w:right w:w="57" w:type="dxa"/>
            </w:tcMar>
            <w:vAlign w:val="center"/>
          </w:tcPr>
          <w:p w14:paraId="2918B1D3">
            <w:pPr>
              <w:spacing w:line="500" w:lineRule="exact"/>
              <w:jc w:val="center"/>
              <w:rPr>
                <w:rFonts w:hint="eastAsia" w:ascii="宋体" w:hAnsi="宋体" w:cs="宋体"/>
                <w:color w:val="auto"/>
                <w:sz w:val="24"/>
                <w:szCs w:val="24"/>
                <w:highlight w:val="none"/>
              </w:rPr>
            </w:pPr>
          </w:p>
        </w:tc>
        <w:tc>
          <w:tcPr>
            <w:tcW w:w="2386" w:type="dxa"/>
            <w:noWrap w:val="0"/>
            <w:tcMar>
              <w:left w:w="57" w:type="dxa"/>
              <w:right w:w="57" w:type="dxa"/>
            </w:tcMar>
            <w:vAlign w:val="center"/>
          </w:tcPr>
          <w:p w14:paraId="19EFB790">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投标文件</w:t>
            </w:r>
            <w:r>
              <w:rPr>
                <w:rFonts w:hint="eastAsia" w:ascii="宋体" w:hAnsi="宋体" w:cs="宋体"/>
                <w:color w:val="auto"/>
                <w:sz w:val="24"/>
                <w:szCs w:val="24"/>
                <w:highlight w:val="none"/>
              </w:rPr>
              <w:t>签字盖章</w:t>
            </w:r>
          </w:p>
        </w:tc>
        <w:tc>
          <w:tcPr>
            <w:tcW w:w="5439" w:type="dxa"/>
            <w:noWrap w:val="0"/>
            <w:tcMar>
              <w:left w:w="57" w:type="dxa"/>
              <w:right w:w="57" w:type="dxa"/>
            </w:tcMar>
            <w:vAlign w:val="center"/>
          </w:tcPr>
          <w:p w14:paraId="216A4244">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符合</w:t>
            </w:r>
            <w:r>
              <w:rPr>
                <w:rFonts w:hint="eastAsia" w:ascii="宋体" w:hAnsi="宋体" w:cs="宋体"/>
                <w:color w:val="auto"/>
                <w:sz w:val="24"/>
                <w:szCs w:val="24"/>
                <w:highlight w:val="none"/>
                <w:lang w:eastAsia="zh-CN"/>
              </w:rPr>
              <w:t>第六章</w:t>
            </w:r>
            <w:r>
              <w:rPr>
                <w:rFonts w:hint="eastAsia" w:ascii="宋体" w:hAnsi="宋体" w:cs="宋体"/>
                <w:color w:val="auto"/>
                <w:sz w:val="24"/>
                <w:szCs w:val="24"/>
                <w:highlight w:val="none"/>
              </w:rPr>
              <w:t>“投标文件格式”的要求</w:t>
            </w:r>
          </w:p>
        </w:tc>
      </w:tr>
      <w:tr w14:paraId="22CB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2" w:type="dxa"/>
            <w:vMerge w:val="continue"/>
            <w:noWrap w:val="0"/>
            <w:tcMar>
              <w:left w:w="57" w:type="dxa"/>
              <w:right w:w="57" w:type="dxa"/>
            </w:tcMar>
            <w:vAlign w:val="center"/>
          </w:tcPr>
          <w:p w14:paraId="507CF096">
            <w:pPr>
              <w:spacing w:line="500" w:lineRule="exact"/>
              <w:jc w:val="center"/>
              <w:rPr>
                <w:rFonts w:hint="eastAsia" w:ascii="宋体" w:hAnsi="宋体" w:cs="宋体"/>
                <w:color w:val="auto"/>
                <w:sz w:val="24"/>
                <w:szCs w:val="24"/>
                <w:highlight w:val="none"/>
              </w:rPr>
            </w:pPr>
          </w:p>
        </w:tc>
        <w:tc>
          <w:tcPr>
            <w:tcW w:w="1518" w:type="dxa"/>
            <w:gridSpan w:val="3"/>
            <w:vMerge w:val="continue"/>
            <w:noWrap w:val="0"/>
            <w:tcMar>
              <w:left w:w="57" w:type="dxa"/>
              <w:right w:w="57" w:type="dxa"/>
            </w:tcMar>
            <w:vAlign w:val="center"/>
          </w:tcPr>
          <w:p w14:paraId="45EECA0B">
            <w:pPr>
              <w:spacing w:line="500" w:lineRule="exact"/>
              <w:jc w:val="center"/>
              <w:rPr>
                <w:rFonts w:hint="eastAsia" w:ascii="宋体" w:hAnsi="宋体" w:cs="宋体"/>
                <w:color w:val="auto"/>
                <w:sz w:val="24"/>
                <w:szCs w:val="24"/>
                <w:highlight w:val="none"/>
              </w:rPr>
            </w:pPr>
          </w:p>
        </w:tc>
        <w:tc>
          <w:tcPr>
            <w:tcW w:w="2386" w:type="dxa"/>
            <w:noWrap w:val="0"/>
            <w:tcMar>
              <w:left w:w="57" w:type="dxa"/>
              <w:right w:w="57" w:type="dxa"/>
            </w:tcMar>
            <w:vAlign w:val="center"/>
          </w:tcPr>
          <w:p w14:paraId="6E0FFC4C">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投标文件格式</w:t>
            </w:r>
          </w:p>
        </w:tc>
        <w:tc>
          <w:tcPr>
            <w:tcW w:w="5439" w:type="dxa"/>
            <w:noWrap w:val="0"/>
            <w:tcMar>
              <w:left w:w="57" w:type="dxa"/>
              <w:right w:w="57" w:type="dxa"/>
            </w:tcMar>
            <w:vAlign w:val="center"/>
          </w:tcPr>
          <w:p w14:paraId="718EA271">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符合</w:t>
            </w:r>
            <w:r>
              <w:rPr>
                <w:rFonts w:hint="eastAsia" w:ascii="宋体" w:hAnsi="宋体" w:cs="宋体"/>
                <w:color w:val="auto"/>
                <w:sz w:val="24"/>
                <w:szCs w:val="24"/>
                <w:highlight w:val="none"/>
                <w:lang w:eastAsia="zh-CN"/>
              </w:rPr>
              <w:t>第六章</w:t>
            </w:r>
            <w:r>
              <w:rPr>
                <w:rFonts w:hint="eastAsia" w:ascii="宋体" w:hAnsi="宋体" w:cs="宋体"/>
                <w:color w:val="auto"/>
                <w:sz w:val="24"/>
                <w:szCs w:val="24"/>
                <w:highlight w:val="none"/>
              </w:rPr>
              <w:t>“投标文件格式”的要求</w:t>
            </w:r>
          </w:p>
        </w:tc>
      </w:tr>
      <w:tr w14:paraId="45EF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2" w:type="dxa"/>
            <w:vMerge w:val="restart"/>
            <w:noWrap w:val="0"/>
            <w:tcMar>
              <w:left w:w="57" w:type="dxa"/>
              <w:right w:w="57" w:type="dxa"/>
            </w:tcMar>
            <w:vAlign w:val="center"/>
          </w:tcPr>
          <w:p w14:paraId="2F502004">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2.1.2</w:t>
            </w:r>
          </w:p>
        </w:tc>
        <w:tc>
          <w:tcPr>
            <w:tcW w:w="1518" w:type="dxa"/>
            <w:gridSpan w:val="3"/>
            <w:vMerge w:val="restart"/>
            <w:noWrap w:val="0"/>
            <w:tcMar>
              <w:left w:w="57" w:type="dxa"/>
              <w:right w:w="57" w:type="dxa"/>
            </w:tcMar>
            <w:vAlign w:val="center"/>
          </w:tcPr>
          <w:p w14:paraId="2897A13D">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资格评审标准</w:t>
            </w:r>
          </w:p>
        </w:tc>
        <w:tc>
          <w:tcPr>
            <w:tcW w:w="2386" w:type="dxa"/>
            <w:noWrap w:val="0"/>
            <w:tcMar>
              <w:left w:w="57" w:type="dxa"/>
              <w:right w:w="57" w:type="dxa"/>
            </w:tcMar>
            <w:vAlign w:val="center"/>
          </w:tcPr>
          <w:p w14:paraId="7CA076CA">
            <w:pPr>
              <w:spacing w:line="500" w:lineRule="exact"/>
              <w:jc w:val="center"/>
              <w:rPr>
                <w:rFonts w:hint="eastAsia" w:ascii="宋体" w:hAnsi="宋体" w:cs="宋体"/>
                <w:color w:val="auto"/>
                <w:sz w:val="24"/>
                <w:szCs w:val="24"/>
                <w:highlight w:val="none"/>
              </w:rPr>
            </w:pPr>
            <w:bookmarkStart w:id="37" w:name="资格评审标准_经评审的最低投标价法"/>
            <w:r>
              <w:rPr>
                <w:rFonts w:hint="eastAsia" w:ascii="宋体" w:hAnsi="宋体" w:cs="宋体"/>
                <w:color w:val="auto"/>
                <w:sz w:val="24"/>
                <w:szCs w:val="24"/>
                <w:highlight w:val="none"/>
              </w:rPr>
              <w:t>营业执照</w:t>
            </w:r>
            <w:bookmarkEnd w:id="37"/>
          </w:p>
        </w:tc>
        <w:tc>
          <w:tcPr>
            <w:tcW w:w="5439" w:type="dxa"/>
            <w:noWrap w:val="0"/>
            <w:vAlign w:val="center"/>
          </w:tcPr>
          <w:p w14:paraId="71049A60">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具备有效的营业执照或有效的事业单位登记证书</w:t>
            </w:r>
          </w:p>
        </w:tc>
      </w:tr>
      <w:tr w14:paraId="1BF9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62" w:type="dxa"/>
            <w:vMerge w:val="continue"/>
            <w:noWrap w:val="0"/>
            <w:tcMar>
              <w:left w:w="57" w:type="dxa"/>
              <w:right w:w="57" w:type="dxa"/>
            </w:tcMar>
            <w:vAlign w:val="center"/>
          </w:tcPr>
          <w:p w14:paraId="760D4977">
            <w:pPr>
              <w:spacing w:line="500" w:lineRule="exact"/>
              <w:jc w:val="center"/>
              <w:rPr>
                <w:rFonts w:hint="eastAsia" w:ascii="宋体" w:hAnsi="宋体" w:cs="宋体"/>
                <w:color w:val="auto"/>
                <w:sz w:val="24"/>
                <w:szCs w:val="24"/>
                <w:highlight w:val="none"/>
              </w:rPr>
            </w:pPr>
          </w:p>
        </w:tc>
        <w:tc>
          <w:tcPr>
            <w:tcW w:w="1518" w:type="dxa"/>
            <w:gridSpan w:val="3"/>
            <w:vMerge w:val="continue"/>
            <w:noWrap w:val="0"/>
            <w:tcMar>
              <w:left w:w="57" w:type="dxa"/>
              <w:right w:w="57" w:type="dxa"/>
            </w:tcMar>
            <w:vAlign w:val="center"/>
          </w:tcPr>
          <w:p w14:paraId="395E0D35">
            <w:pPr>
              <w:spacing w:line="500" w:lineRule="exact"/>
              <w:jc w:val="center"/>
              <w:rPr>
                <w:rFonts w:hint="eastAsia" w:ascii="宋体" w:hAnsi="宋体" w:cs="宋体"/>
                <w:color w:val="auto"/>
                <w:sz w:val="24"/>
                <w:szCs w:val="24"/>
                <w:highlight w:val="none"/>
              </w:rPr>
            </w:pPr>
          </w:p>
        </w:tc>
        <w:tc>
          <w:tcPr>
            <w:tcW w:w="2386" w:type="dxa"/>
            <w:noWrap w:val="0"/>
            <w:tcMar>
              <w:left w:w="57" w:type="dxa"/>
              <w:right w:w="57" w:type="dxa"/>
            </w:tcMar>
            <w:vAlign w:val="center"/>
          </w:tcPr>
          <w:p w14:paraId="78A20313">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资质要求</w:t>
            </w:r>
          </w:p>
        </w:tc>
        <w:tc>
          <w:tcPr>
            <w:tcW w:w="5439" w:type="dxa"/>
            <w:noWrap w:val="0"/>
            <w:vAlign w:val="center"/>
          </w:tcPr>
          <w:p w14:paraId="1F1C2CDE">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符合第二章“投标人须知前附表”第1.4.1项规定</w:t>
            </w:r>
          </w:p>
        </w:tc>
      </w:tr>
      <w:tr w14:paraId="7D4A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62" w:type="dxa"/>
            <w:vMerge w:val="continue"/>
            <w:noWrap w:val="0"/>
            <w:tcMar>
              <w:left w:w="57" w:type="dxa"/>
              <w:right w:w="57" w:type="dxa"/>
            </w:tcMar>
            <w:vAlign w:val="center"/>
          </w:tcPr>
          <w:p w14:paraId="35889B75">
            <w:pPr>
              <w:spacing w:line="500" w:lineRule="exact"/>
              <w:jc w:val="center"/>
              <w:rPr>
                <w:rFonts w:hint="eastAsia" w:ascii="宋体" w:hAnsi="宋体" w:cs="宋体"/>
                <w:color w:val="auto"/>
                <w:sz w:val="24"/>
                <w:szCs w:val="24"/>
                <w:highlight w:val="none"/>
              </w:rPr>
            </w:pPr>
          </w:p>
        </w:tc>
        <w:tc>
          <w:tcPr>
            <w:tcW w:w="1518" w:type="dxa"/>
            <w:gridSpan w:val="3"/>
            <w:vMerge w:val="continue"/>
            <w:noWrap w:val="0"/>
            <w:tcMar>
              <w:left w:w="57" w:type="dxa"/>
              <w:right w:w="57" w:type="dxa"/>
            </w:tcMar>
            <w:vAlign w:val="center"/>
          </w:tcPr>
          <w:p w14:paraId="10B25C6A">
            <w:pPr>
              <w:spacing w:line="500" w:lineRule="exact"/>
              <w:jc w:val="center"/>
              <w:rPr>
                <w:rFonts w:hint="eastAsia" w:ascii="宋体" w:hAnsi="宋体" w:cs="宋体"/>
                <w:color w:val="auto"/>
                <w:sz w:val="24"/>
                <w:szCs w:val="24"/>
                <w:highlight w:val="none"/>
              </w:rPr>
            </w:pPr>
          </w:p>
        </w:tc>
        <w:tc>
          <w:tcPr>
            <w:tcW w:w="2386" w:type="dxa"/>
            <w:noWrap w:val="0"/>
            <w:tcMar>
              <w:left w:w="57" w:type="dxa"/>
              <w:right w:w="57" w:type="dxa"/>
            </w:tcMar>
            <w:vAlign w:val="center"/>
          </w:tcPr>
          <w:p w14:paraId="7F14BC1F">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5439" w:type="dxa"/>
            <w:noWrap w:val="0"/>
            <w:vAlign w:val="center"/>
          </w:tcPr>
          <w:p w14:paraId="6A49F274">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符合第二章“投标人须知前附表”第1.4.1项规定</w:t>
            </w:r>
          </w:p>
        </w:tc>
      </w:tr>
      <w:tr w14:paraId="5C25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62" w:type="dxa"/>
            <w:vMerge w:val="continue"/>
            <w:noWrap w:val="0"/>
            <w:tcMar>
              <w:left w:w="57" w:type="dxa"/>
              <w:right w:w="57" w:type="dxa"/>
            </w:tcMar>
            <w:vAlign w:val="center"/>
          </w:tcPr>
          <w:p w14:paraId="3BD42D36">
            <w:pPr>
              <w:spacing w:line="500" w:lineRule="exact"/>
              <w:jc w:val="center"/>
              <w:rPr>
                <w:rFonts w:hint="eastAsia" w:ascii="宋体" w:hAnsi="宋体" w:cs="宋体"/>
                <w:color w:val="auto"/>
                <w:sz w:val="24"/>
                <w:szCs w:val="24"/>
                <w:highlight w:val="none"/>
              </w:rPr>
            </w:pPr>
          </w:p>
        </w:tc>
        <w:tc>
          <w:tcPr>
            <w:tcW w:w="1518" w:type="dxa"/>
            <w:gridSpan w:val="3"/>
            <w:vMerge w:val="continue"/>
            <w:noWrap w:val="0"/>
            <w:tcMar>
              <w:left w:w="57" w:type="dxa"/>
              <w:right w:w="57" w:type="dxa"/>
            </w:tcMar>
            <w:vAlign w:val="center"/>
          </w:tcPr>
          <w:p w14:paraId="725617C1">
            <w:pPr>
              <w:spacing w:line="500" w:lineRule="exact"/>
              <w:jc w:val="center"/>
              <w:rPr>
                <w:rFonts w:hint="eastAsia" w:ascii="宋体" w:hAnsi="宋体" w:cs="宋体"/>
                <w:color w:val="auto"/>
                <w:sz w:val="24"/>
                <w:szCs w:val="24"/>
                <w:highlight w:val="none"/>
              </w:rPr>
            </w:pPr>
          </w:p>
        </w:tc>
        <w:tc>
          <w:tcPr>
            <w:tcW w:w="2386" w:type="dxa"/>
            <w:noWrap w:val="0"/>
            <w:tcMar>
              <w:left w:w="57" w:type="dxa"/>
              <w:right w:w="57" w:type="dxa"/>
            </w:tcMar>
            <w:vAlign w:val="center"/>
          </w:tcPr>
          <w:p w14:paraId="50D5EC90">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信用承诺函</w:t>
            </w:r>
          </w:p>
        </w:tc>
        <w:tc>
          <w:tcPr>
            <w:tcW w:w="5439" w:type="dxa"/>
            <w:noWrap w:val="0"/>
            <w:vAlign w:val="center"/>
          </w:tcPr>
          <w:p w14:paraId="1B71B2F8">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符合第二章“投标人须知前附表”第1.4.1项规定</w:t>
            </w:r>
          </w:p>
        </w:tc>
      </w:tr>
      <w:tr w14:paraId="7978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762" w:type="dxa"/>
            <w:vMerge w:val="continue"/>
            <w:noWrap w:val="0"/>
            <w:tcMar>
              <w:left w:w="57" w:type="dxa"/>
              <w:right w:w="57" w:type="dxa"/>
            </w:tcMar>
            <w:vAlign w:val="center"/>
          </w:tcPr>
          <w:p w14:paraId="7C05DC57">
            <w:pPr>
              <w:spacing w:line="500" w:lineRule="exact"/>
              <w:jc w:val="center"/>
              <w:rPr>
                <w:rFonts w:hint="eastAsia" w:ascii="宋体" w:hAnsi="宋体" w:cs="宋体"/>
                <w:color w:val="auto"/>
                <w:sz w:val="24"/>
                <w:szCs w:val="24"/>
                <w:highlight w:val="none"/>
              </w:rPr>
            </w:pPr>
          </w:p>
        </w:tc>
        <w:tc>
          <w:tcPr>
            <w:tcW w:w="1518" w:type="dxa"/>
            <w:gridSpan w:val="3"/>
            <w:vMerge w:val="continue"/>
            <w:noWrap w:val="0"/>
            <w:tcMar>
              <w:left w:w="57" w:type="dxa"/>
              <w:right w:w="57" w:type="dxa"/>
            </w:tcMar>
            <w:vAlign w:val="center"/>
          </w:tcPr>
          <w:p w14:paraId="649223F8">
            <w:pPr>
              <w:spacing w:line="500" w:lineRule="exact"/>
              <w:jc w:val="center"/>
              <w:rPr>
                <w:rFonts w:hint="eastAsia" w:ascii="宋体" w:hAnsi="宋体" w:cs="宋体"/>
                <w:color w:val="auto"/>
                <w:sz w:val="24"/>
                <w:szCs w:val="24"/>
                <w:highlight w:val="none"/>
              </w:rPr>
            </w:pPr>
          </w:p>
        </w:tc>
        <w:tc>
          <w:tcPr>
            <w:tcW w:w="2386" w:type="dxa"/>
            <w:noWrap w:val="0"/>
            <w:tcMar>
              <w:left w:w="57" w:type="dxa"/>
              <w:right w:w="57" w:type="dxa"/>
            </w:tcMar>
            <w:vAlign w:val="center"/>
          </w:tcPr>
          <w:p w14:paraId="60578336">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不存在禁止投标的情形</w:t>
            </w:r>
          </w:p>
        </w:tc>
        <w:tc>
          <w:tcPr>
            <w:tcW w:w="5439" w:type="dxa"/>
            <w:noWrap w:val="0"/>
            <w:vAlign w:val="center"/>
          </w:tcPr>
          <w:p w14:paraId="35329E2D">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不存在第二章“投标人须知”第1.4.3项规定的任何一种情形</w:t>
            </w:r>
          </w:p>
        </w:tc>
      </w:tr>
      <w:tr w14:paraId="493F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62" w:type="dxa"/>
            <w:vMerge w:val="restart"/>
            <w:noWrap w:val="0"/>
            <w:tcMar>
              <w:left w:w="57" w:type="dxa"/>
              <w:right w:w="57" w:type="dxa"/>
            </w:tcMar>
            <w:vAlign w:val="center"/>
          </w:tcPr>
          <w:p w14:paraId="0F6667E7">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2.1.3</w:t>
            </w:r>
          </w:p>
        </w:tc>
        <w:tc>
          <w:tcPr>
            <w:tcW w:w="1518" w:type="dxa"/>
            <w:gridSpan w:val="3"/>
            <w:vMerge w:val="restart"/>
            <w:noWrap w:val="0"/>
            <w:tcMar>
              <w:left w:w="57" w:type="dxa"/>
              <w:right w:w="57" w:type="dxa"/>
            </w:tcMar>
            <w:vAlign w:val="center"/>
          </w:tcPr>
          <w:p w14:paraId="2D0E3A2A">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响应性评审标准</w:t>
            </w:r>
          </w:p>
        </w:tc>
        <w:tc>
          <w:tcPr>
            <w:tcW w:w="2386" w:type="dxa"/>
            <w:noWrap w:val="0"/>
            <w:tcMar>
              <w:left w:w="57" w:type="dxa"/>
              <w:right w:w="57" w:type="dxa"/>
            </w:tcMar>
            <w:vAlign w:val="center"/>
          </w:tcPr>
          <w:p w14:paraId="18061792">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投标报价</w:t>
            </w:r>
          </w:p>
        </w:tc>
        <w:tc>
          <w:tcPr>
            <w:tcW w:w="5439" w:type="dxa"/>
            <w:noWrap w:val="0"/>
            <w:vAlign w:val="center"/>
          </w:tcPr>
          <w:p w14:paraId="049DB5FB">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符合第二章“投标人须知前附表”第3.2.4款规定</w:t>
            </w:r>
          </w:p>
        </w:tc>
      </w:tr>
      <w:tr w14:paraId="7F08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62" w:type="dxa"/>
            <w:vMerge w:val="continue"/>
            <w:noWrap w:val="0"/>
            <w:tcMar>
              <w:left w:w="57" w:type="dxa"/>
              <w:right w:w="57" w:type="dxa"/>
            </w:tcMar>
            <w:vAlign w:val="center"/>
          </w:tcPr>
          <w:p w14:paraId="3098A6C7">
            <w:pPr>
              <w:spacing w:line="500" w:lineRule="exact"/>
              <w:jc w:val="center"/>
              <w:rPr>
                <w:rFonts w:hint="eastAsia" w:ascii="宋体" w:hAnsi="宋体" w:cs="宋体"/>
                <w:color w:val="auto"/>
                <w:sz w:val="24"/>
                <w:szCs w:val="24"/>
                <w:highlight w:val="none"/>
              </w:rPr>
            </w:pPr>
          </w:p>
        </w:tc>
        <w:tc>
          <w:tcPr>
            <w:tcW w:w="1518" w:type="dxa"/>
            <w:gridSpan w:val="3"/>
            <w:vMerge w:val="continue"/>
            <w:noWrap w:val="0"/>
            <w:tcMar>
              <w:left w:w="57" w:type="dxa"/>
              <w:right w:w="57" w:type="dxa"/>
            </w:tcMar>
            <w:vAlign w:val="center"/>
          </w:tcPr>
          <w:p w14:paraId="54BBF057">
            <w:pPr>
              <w:spacing w:line="500" w:lineRule="exact"/>
              <w:jc w:val="center"/>
              <w:rPr>
                <w:rFonts w:hint="eastAsia" w:ascii="宋体" w:hAnsi="宋体" w:cs="宋体"/>
                <w:color w:val="auto"/>
                <w:sz w:val="24"/>
                <w:szCs w:val="24"/>
                <w:highlight w:val="none"/>
              </w:rPr>
            </w:pPr>
          </w:p>
        </w:tc>
        <w:tc>
          <w:tcPr>
            <w:tcW w:w="2386" w:type="dxa"/>
            <w:noWrap w:val="0"/>
            <w:tcMar>
              <w:left w:w="57" w:type="dxa"/>
              <w:right w:w="57" w:type="dxa"/>
            </w:tcMar>
            <w:vAlign w:val="center"/>
          </w:tcPr>
          <w:p w14:paraId="71D467AB">
            <w:pPr>
              <w:spacing w:line="5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招标范围</w:t>
            </w:r>
          </w:p>
        </w:tc>
        <w:tc>
          <w:tcPr>
            <w:tcW w:w="5439" w:type="dxa"/>
            <w:noWrap w:val="0"/>
            <w:vAlign w:val="center"/>
          </w:tcPr>
          <w:p w14:paraId="6AF2CBB9">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符合第二章“投标人须知前附表”第1.3.1项规定</w:t>
            </w:r>
          </w:p>
        </w:tc>
      </w:tr>
      <w:tr w14:paraId="1872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62" w:type="dxa"/>
            <w:vMerge w:val="continue"/>
            <w:noWrap w:val="0"/>
            <w:tcMar>
              <w:left w:w="57" w:type="dxa"/>
              <w:right w:w="57" w:type="dxa"/>
            </w:tcMar>
            <w:vAlign w:val="center"/>
          </w:tcPr>
          <w:p w14:paraId="1DCC9212">
            <w:pPr>
              <w:spacing w:line="500" w:lineRule="exact"/>
              <w:jc w:val="center"/>
              <w:rPr>
                <w:rFonts w:hint="eastAsia" w:ascii="宋体" w:hAnsi="宋体" w:cs="宋体"/>
                <w:color w:val="auto"/>
                <w:sz w:val="24"/>
                <w:szCs w:val="24"/>
                <w:highlight w:val="none"/>
              </w:rPr>
            </w:pPr>
          </w:p>
        </w:tc>
        <w:tc>
          <w:tcPr>
            <w:tcW w:w="1518" w:type="dxa"/>
            <w:gridSpan w:val="3"/>
            <w:vMerge w:val="continue"/>
            <w:noWrap w:val="0"/>
            <w:tcMar>
              <w:left w:w="57" w:type="dxa"/>
              <w:right w:w="57" w:type="dxa"/>
            </w:tcMar>
            <w:vAlign w:val="center"/>
          </w:tcPr>
          <w:p w14:paraId="04EBF418">
            <w:pPr>
              <w:spacing w:line="500" w:lineRule="exact"/>
              <w:jc w:val="center"/>
              <w:rPr>
                <w:rFonts w:hint="eastAsia" w:ascii="宋体" w:hAnsi="宋体" w:cs="宋体"/>
                <w:color w:val="auto"/>
                <w:sz w:val="24"/>
                <w:szCs w:val="24"/>
                <w:highlight w:val="none"/>
              </w:rPr>
            </w:pPr>
          </w:p>
        </w:tc>
        <w:tc>
          <w:tcPr>
            <w:tcW w:w="2386" w:type="dxa"/>
            <w:noWrap w:val="0"/>
            <w:tcMar>
              <w:left w:w="57" w:type="dxa"/>
              <w:right w:w="57" w:type="dxa"/>
            </w:tcMar>
            <w:vAlign w:val="center"/>
          </w:tcPr>
          <w:p w14:paraId="7479E4D7">
            <w:pPr>
              <w:spacing w:line="5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服务周期</w:t>
            </w:r>
          </w:p>
        </w:tc>
        <w:tc>
          <w:tcPr>
            <w:tcW w:w="5439" w:type="dxa"/>
            <w:noWrap w:val="0"/>
            <w:vAlign w:val="center"/>
          </w:tcPr>
          <w:p w14:paraId="708F2071">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符合第二章“投标人须知前附表”第1.3.2项规定</w:t>
            </w:r>
          </w:p>
        </w:tc>
      </w:tr>
      <w:tr w14:paraId="3ED6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62" w:type="dxa"/>
            <w:vMerge w:val="continue"/>
            <w:noWrap w:val="0"/>
            <w:tcMar>
              <w:left w:w="57" w:type="dxa"/>
              <w:right w:w="57" w:type="dxa"/>
            </w:tcMar>
            <w:vAlign w:val="center"/>
          </w:tcPr>
          <w:p w14:paraId="37CF6D98">
            <w:pPr>
              <w:spacing w:line="500" w:lineRule="exact"/>
              <w:jc w:val="center"/>
              <w:rPr>
                <w:rFonts w:hint="eastAsia" w:ascii="宋体" w:hAnsi="宋体" w:cs="宋体"/>
                <w:color w:val="auto"/>
                <w:sz w:val="24"/>
                <w:szCs w:val="24"/>
                <w:highlight w:val="none"/>
              </w:rPr>
            </w:pPr>
          </w:p>
        </w:tc>
        <w:tc>
          <w:tcPr>
            <w:tcW w:w="1518" w:type="dxa"/>
            <w:gridSpan w:val="3"/>
            <w:vMerge w:val="continue"/>
            <w:noWrap w:val="0"/>
            <w:tcMar>
              <w:left w:w="57" w:type="dxa"/>
              <w:right w:w="57" w:type="dxa"/>
            </w:tcMar>
            <w:vAlign w:val="center"/>
          </w:tcPr>
          <w:p w14:paraId="3FEFCB30">
            <w:pPr>
              <w:spacing w:line="500" w:lineRule="exact"/>
              <w:jc w:val="center"/>
              <w:rPr>
                <w:rFonts w:hint="eastAsia" w:ascii="宋体" w:hAnsi="宋体" w:cs="宋体"/>
                <w:color w:val="auto"/>
                <w:sz w:val="24"/>
                <w:szCs w:val="24"/>
                <w:highlight w:val="none"/>
              </w:rPr>
            </w:pPr>
          </w:p>
        </w:tc>
        <w:tc>
          <w:tcPr>
            <w:tcW w:w="2386" w:type="dxa"/>
            <w:noWrap w:val="0"/>
            <w:tcMar>
              <w:left w:w="57" w:type="dxa"/>
              <w:right w:w="57" w:type="dxa"/>
            </w:tcMar>
            <w:vAlign w:val="center"/>
          </w:tcPr>
          <w:p w14:paraId="4D6814CB">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质量要求</w:t>
            </w:r>
          </w:p>
        </w:tc>
        <w:tc>
          <w:tcPr>
            <w:tcW w:w="5439" w:type="dxa"/>
            <w:noWrap w:val="0"/>
            <w:vAlign w:val="center"/>
          </w:tcPr>
          <w:p w14:paraId="33481F59">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符合第二章“投标人须知前附表”第1.3.3项规定</w:t>
            </w:r>
          </w:p>
        </w:tc>
      </w:tr>
      <w:tr w14:paraId="3CF5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62" w:type="dxa"/>
            <w:vMerge w:val="continue"/>
            <w:noWrap w:val="0"/>
            <w:tcMar>
              <w:left w:w="57" w:type="dxa"/>
              <w:right w:w="57" w:type="dxa"/>
            </w:tcMar>
            <w:vAlign w:val="center"/>
          </w:tcPr>
          <w:p w14:paraId="43479624">
            <w:pPr>
              <w:spacing w:line="500" w:lineRule="exact"/>
              <w:jc w:val="center"/>
              <w:rPr>
                <w:rFonts w:hint="eastAsia" w:ascii="宋体" w:hAnsi="宋体" w:cs="宋体"/>
                <w:color w:val="auto"/>
                <w:sz w:val="24"/>
                <w:szCs w:val="24"/>
                <w:highlight w:val="none"/>
              </w:rPr>
            </w:pPr>
          </w:p>
        </w:tc>
        <w:tc>
          <w:tcPr>
            <w:tcW w:w="1518" w:type="dxa"/>
            <w:gridSpan w:val="3"/>
            <w:vMerge w:val="continue"/>
            <w:noWrap w:val="0"/>
            <w:tcMar>
              <w:left w:w="57" w:type="dxa"/>
              <w:right w:w="57" w:type="dxa"/>
            </w:tcMar>
            <w:vAlign w:val="center"/>
          </w:tcPr>
          <w:p w14:paraId="61D71C1B">
            <w:pPr>
              <w:spacing w:line="500" w:lineRule="exact"/>
              <w:jc w:val="center"/>
              <w:rPr>
                <w:rFonts w:hint="eastAsia" w:ascii="宋体" w:hAnsi="宋体" w:cs="宋体"/>
                <w:color w:val="auto"/>
                <w:sz w:val="24"/>
                <w:szCs w:val="24"/>
                <w:highlight w:val="none"/>
              </w:rPr>
            </w:pPr>
          </w:p>
        </w:tc>
        <w:tc>
          <w:tcPr>
            <w:tcW w:w="2386" w:type="dxa"/>
            <w:noWrap w:val="0"/>
            <w:tcMar>
              <w:left w:w="57" w:type="dxa"/>
              <w:right w:w="57" w:type="dxa"/>
            </w:tcMar>
            <w:vAlign w:val="center"/>
          </w:tcPr>
          <w:p w14:paraId="1C96CD53">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投标有效期</w:t>
            </w:r>
          </w:p>
        </w:tc>
        <w:tc>
          <w:tcPr>
            <w:tcW w:w="5439" w:type="dxa"/>
            <w:noWrap w:val="0"/>
            <w:vAlign w:val="center"/>
          </w:tcPr>
          <w:p w14:paraId="6A918C83">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符合第二章“投标人须知前附表”第3.3.1项规定</w:t>
            </w:r>
          </w:p>
        </w:tc>
      </w:tr>
      <w:tr w14:paraId="1B41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62" w:type="dxa"/>
            <w:vMerge w:val="continue"/>
            <w:noWrap w:val="0"/>
            <w:tcMar>
              <w:left w:w="57" w:type="dxa"/>
              <w:right w:w="57" w:type="dxa"/>
            </w:tcMar>
            <w:vAlign w:val="center"/>
          </w:tcPr>
          <w:p w14:paraId="79B73494">
            <w:pPr>
              <w:spacing w:line="500" w:lineRule="exact"/>
              <w:jc w:val="center"/>
              <w:rPr>
                <w:rFonts w:hint="eastAsia" w:ascii="宋体" w:hAnsi="宋体" w:cs="宋体"/>
                <w:color w:val="auto"/>
                <w:sz w:val="24"/>
                <w:szCs w:val="24"/>
                <w:highlight w:val="none"/>
              </w:rPr>
            </w:pPr>
          </w:p>
        </w:tc>
        <w:tc>
          <w:tcPr>
            <w:tcW w:w="1518" w:type="dxa"/>
            <w:gridSpan w:val="3"/>
            <w:vMerge w:val="continue"/>
            <w:noWrap w:val="0"/>
            <w:tcMar>
              <w:left w:w="57" w:type="dxa"/>
              <w:right w:w="57" w:type="dxa"/>
            </w:tcMar>
            <w:vAlign w:val="center"/>
          </w:tcPr>
          <w:p w14:paraId="0A427F84">
            <w:pPr>
              <w:spacing w:line="500" w:lineRule="exact"/>
              <w:jc w:val="center"/>
              <w:rPr>
                <w:rFonts w:hint="eastAsia" w:ascii="宋体" w:hAnsi="宋体" w:cs="宋体"/>
                <w:color w:val="auto"/>
                <w:sz w:val="24"/>
                <w:szCs w:val="24"/>
                <w:highlight w:val="none"/>
              </w:rPr>
            </w:pPr>
          </w:p>
        </w:tc>
        <w:tc>
          <w:tcPr>
            <w:tcW w:w="2386" w:type="dxa"/>
            <w:noWrap w:val="0"/>
            <w:tcMar>
              <w:left w:w="57" w:type="dxa"/>
              <w:right w:w="57" w:type="dxa"/>
            </w:tcMar>
            <w:vAlign w:val="center"/>
          </w:tcPr>
          <w:p w14:paraId="0D1182D3">
            <w:pPr>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付款方式</w:t>
            </w:r>
          </w:p>
        </w:tc>
        <w:tc>
          <w:tcPr>
            <w:tcW w:w="5439" w:type="dxa"/>
            <w:noWrap w:val="0"/>
            <w:vAlign w:val="center"/>
          </w:tcPr>
          <w:p w14:paraId="66A0E59E">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符合第二章“投标人须知前附表”第</w:t>
            </w:r>
            <w:r>
              <w:rPr>
                <w:rFonts w:hint="eastAsia" w:ascii="宋体" w:hAnsi="宋体" w:cs="宋体"/>
                <w:color w:val="auto"/>
                <w:sz w:val="24"/>
                <w:szCs w:val="24"/>
                <w:highlight w:val="none"/>
                <w:lang w:val="en-US" w:eastAsia="zh-CN"/>
              </w:rPr>
              <w:t>11.4</w:t>
            </w:r>
            <w:r>
              <w:rPr>
                <w:rFonts w:hint="eastAsia" w:ascii="宋体" w:hAnsi="宋体" w:cs="宋体"/>
                <w:color w:val="auto"/>
                <w:sz w:val="24"/>
                <w:szCs w:val="24"/>
                <w:highlight w:val="none"/>
              </w:rPr>
              <w:t>项规定</w:t>
            </w:r>
          </w:p>
        </w:tc>
      </w:tr>
      <w:tr w14:paraId="689A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62" w:type="dxa"/>
            <w:vMerge w:val="continue"/>
            <w:noWrap w:val="0"/>
            <w:tcMar>
              <w:left w:w="57" w:type="dxa"/>
              <w:right w:w="57" w:type="dxa"/>
            </w:tcMar>
            <w:vAlign w:val="center"/>
          </w:tcPr>
          <w:p w14:paraId="60A35CE6">
            <w:pPr>
              <w:spacing w:line="500" w:lineRule="exact"/>
              <w:jc w:val="center"/>
              <w:rPr>
                <w:rFonts w:hint="eastAsia" w:ascii="宋体" w:hAnsi="宋体" w:cs="宋体"/>
                <w:color w:val="auto"/>
                <w:sz w:val="24"/>
                <w:szCs w:val="24"/>
                <w:highlight w:val="none"/>
              </w:rPr>
            </w:pPr>
          </w:p>
        </w:tc>
        <w:tc>
          <w:tcPr>
            <w:tcW w:w="1518" w:type="dxa"/>
            <w:gridSpan w:val="3"/>
            <w:vMerge w:val="continue"/>
            <w:noWrap w:val="0"/>
            <w:tcMar>
              <w:left w:w="57" w:type="dxa"/>
              <w:right w:w="57" w:type="dxa"/>
            </w:tcMar>
            <w:vAlign w:val="center"/>
          </w:tcPr>
          <w:p w14:paraId="3D0F5050">
            <w:pPr>
              <w:spacing w:line="500" w:lineRule="exact"/>
              <w:jc w:val="center"/>
              <w:rPr>
                <w:rFonts w:hint="eastAsia" w:ascii="宋体" w:hAnsi="宋体" w:cs="宋体"/>
                <w:color w:val="auto"/>
                <w:sz w:val="24"/>
                <w:szCs w:val="24"/>
                <w:highlight w:val="none"/>
              </w:rPr>
            </w:pPr>
          </w:p>
        </w:tc>
        <w:tc>
          <w:tcPr>
            <w:tcW w:w="2386" w:type="dxa"/>
            <w:noWrap w:val="0"/>
            <w:tcMar>
              <w:left w:w="57" w:type="dxa"/>
              <w:right w:w="57" w:type="dxa"/>
            </w:tcMar>
            <w:vAlign w:val="center"/>
          </w:tcPr>
          <w:p w14:paraId="48D98EA8">
            <w:pPr>
              <w:spacing w:line="5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其他</w:t>
            </w:r>
          </w:p>
        </w:tc>
        <w:tc>
          <w:tcPr>
            <w:tcW w:w="5439" w:type="dxa"/>
            <w:noWrap w:val="0"/>
            <w:vAlign w:val="center"/>
          </w:tcPr>
          <w:p w14:paraId="6EB02DE2">
            <w:pPr>
              <w:spacing w:line="500" w:lineRule="exac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符合</w:t>
            </w:r>
            <w:r>
              <w:rPr>
                <w:rFonts w:hint="eastAsia" w:ascii="宋体" w:hAnsi="宋体" w:cs="宋体"/>
                <w:color w:val="auto"/>
                <w:sz w:val="24"/>
                <w:szCs w:val="24"/>
                <w:highlight w:val="none"/>
                <w:lang w:eastAsia="zh-CN"/>
              </w:rPr>
              <w:t>招标文件的其他规定</w:t>
            </w:r>
          </w:p>
        </w:tc>
      </w:tr>
      <w:tr w14:paraId="7DB6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2280" w:type="dxa"/>
            <w:gridSpan w:val="4"/>
            <w:noWrap w:val="0"/>
            <w:tcMar>
              <w:left w:w="57" w:type="dxa"/>
              <w:right w:w="57" w:type="dxa"/>
            </w:tcMar>
            <w:vAlign w:val="center"/>
          </w:tcPr>
          <w:p w14:paraId="4E827FEE">
            <w:pPr>
              <w:pStyle w:val="32"/>
              <w:tabs>
                <w:tab w:val="right" w:pos="2948"/>
              </w:tabs>
              <w:spacing w:before="0" w:beforeAutospacing="0" w:after="0" w:afterAutospacing="0" w:line="500" w:lineRule="exact"/>
              <w:jc w:val="center"/>
              <w:rPr>
                <w:rFonts w:hint="eastAsia"/>
                <w:b/>
                <w:bCs/>
                <w:color w:val="auto"/>
                <w:highlight w:val="none"/>
              </w:rPr>
            </w:pPr>
            <w:r>
              <w:rPr>
                <w:rFonts w:hint="eastAsia"/>
                <w:b/>
                <w:bCs/>
                <w:color w:val="auto"/>
                <w:highlight w:val="none"/>
              </w:rPr>
              <w:t>条款号</w:t>
            </w:r>
          </w:p>
        </w:tc>
        <w:tc>
          <w:tcPr>
            <w:tcW w:w="2386" w:type="dxa"/>
            <w:noWrap w:val="0"/>
            <w:tcMar>
              <w:left w:w="57" w:type="dxa"/>
              <w:right w:w="57" w:type="dxa"/>
            </w:tcMar>
            <w:vAlign w:val="center"/>
          </w:tcPr>
          <w:p w14:paraId="15F7E95D">
            <w:pPr>
              <w:pStyle w:val="32"/>
              <w:spacing w:before="0" w:beforeAutospacing="0" w:after="0" w:afterAutospacing="0" w:line="500" w:lineRule="exact"/>
              <w:jc w:val="center"/>
              <w:rPr>
                <w:rFonts w:hint="eastAsia"/>
                <w:b/>
                <w:bCs/>
                <w:color w:val="auto"/>
                <w:highlight w:val="none"/>
              </w:rPr>
            </w:pPr>
            <w:r>
              <w:rPr>
                <w:rFonts w:hint="eastAsia"/>
                <w:b/>
                <w:bCs/>
                <w:color w:val="auto"/>
                <w:highlight w:val="none"/>
              </w:rPr>
              <w:t>条款内容</w:t>
            </w:r>
          </w:p>
        </w:tc>
        <w:tc>
          <w:tcPr>
            <w:tcW w:w="5439" w:type="dxa"/>
            <w:noWrap w:val="0"/>
            <w:vAlign w:val="center"/>
          </w:tcPr>
          <w:p w14:paraId="7847783D">
            <w:pPr>
              <w:pStyle w:val="32"/>
              <w:spacing w:before="0" w:beforeAutospacing="0" w:after="0" w:afterAutospacing="0" w:line="500" w:lineRule="exact"/>
              <w:jc w:val="center"/>
              <w:rPr>
                <w:rFonts w:hint="eastAsia"/>
                <w:b/>
                <w:bCs/>
                <w:color w:val="auto"/>
                <w:highlight w:val="none"/>
              </w:rPr>
            </w:pPr>
            <w:r>
              <w:rPr>
                <w:rFonts w:hint="eastAsia"/>
                <w:b/>
                <w:bCs/>
                <w:color w:val="auto"/>
                <w:highlight w:val="none"/>
              </w:rPr>
              <w:t>编列内容</w:t>
            </w:r>
          </w:p>
        </w:tc>
      </w:tr>
      <w:tr w14:paraId="3F7C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2280" w:type="dxa"/>
            <w:gridSpan w:val="4"/>
            <w:noWrap w:val="0"/>
            <w:tcMar>
              <w:left w:w="57" w:type="dxa"/>
              <w:right w:w="57" w:type="dxa"/>
            </w:tcMar>
            <w:vAlign w:val="center"/>
          </w:tcPr>
          <w:p w14:paraId="249F95F2">
            <w:pPr>
              <w:pStyle w:val="32"/>
              <w:spacing w:before="0" w:beforeAutospacing="0" w:after="0" w:afterAutospacing="0" w:line="500" w:lineRule="exact"/>
              <w:jc w:val="center"/>
              <w:rPr>
                <w:rFonts w:hint="eastAsia"/>
                <w:color w:val="auto"/>
                <w:highlight w:val="none"/>
              </w:rPr>
            </w:pPr>
            <w:r>
              <w:rPr>
                <w:rFonts w:hint="eastAsia"/>
                <w:color w:val="auto"/>
                <w:highlight w:val="none"/>
              </w:rPr>
              <w:t>2.2.1</w:t>
            </w:r>
          </w:p>
        </w:tc>
        <w:tc>
          <w:tcPr>
            <w:tcW w:w="2386" w:type="dxa"/>
            <w:noWrap w:val="0"/>
            <w:tcMar>
              <w:left w:w="57" w:type="dxa"/>
              <w:right w:w="57" w:type="dxa"/>
            </w:tcMar>
            <w:vAlign w:val="center"/>
          </w:tcPr>
          <w:p w14:paraId="06A5A4D9">
            <w:pPr>
              <w:pStyle w:val="32"/>
              <w:spacing w:before="0" w:beforeAutospacing="0" w:after="0" w:afterAutospacing="0" w:line="500" w:lineRule="exact"/>
              <w:jc w:val="center"/>
              <w:rPr>
                <w:rFonts w:hint="eastAsia"/>
                <w:color w:val="auto"/>
                <w:highlight w:val="none"/>
              </w:rPr>
            </w:pPr>
            <w:r>
              <w:rPr>
                <w:rFonts w:hint="eastAsia"/>
                <w:color w:val="auto"/>
                <w:highlight w:val="none"/>
              </w:rPr>
              <w:t>分值构成</w:t>
            </w:r>
          </w:p>
          <w:p w14:paraId="35DBCF2F">
            <w:pPr>
              <w:pStyle w:val="32"/>
              <w:spacing w:before="0" w:beforeAutospacing="0" w:after="0" w:afterAutospacing="0" w:line="500" w:lineRule="exact"/>
              <w:jc w:val="center"/>
              <w:rPr>
                <w:rFonts w:hint="eastAsia"/>
                <w:color w:val="auto"/>
                <w:highlight w:val="none"/>
              </w:rPr>
            </w:pPr>
            <w:r>
              <w:rPr>
                <w:rFonts w:hint="eastAsia"/>
                <w:color w:val="auto"/>
                <w:highlight w:val="none"/>
              </w:rPr>
              <w:t>（总分</w:t>
            </w:r>
            <w:r>
              <w:rPr>
                <w:rFonts w:hint="eastAsia"/>
                <w:color w:val="auto"/>
                <w:highlight w:val="none"/>
                <w:lang w:val="en-US" w:eastAsia="zh-CN"/>
              </w:rPr>
              <w:t>100</w:t>
            </w:r>
            <w:r>
              <w:rPr>
                <w:rFonts w:hint="eastAsia"/>
                <w:color w:val="auto"/>
                <w:highlight w:val="none"/>
              </w:rPr>
              <w:t>分）</w:t>
            </w:r>
          </w:p>
        </w:tc>
        <w:tc>
          <w:tcPr>
            <w:tcW w:w="5439" w:type="dxa"/>
            <w:noWrap w:val="0"/>
            <w:vAlign w:val="center"/>
          </w:tcPr>
          <w:p w14:paraId="1A55C143">
            <w:pPr>
              <w:pStyle w:val="32"/>
              <w:spacing w:before="0" w:beforeAutospacing="0" w:after="0" w:afterAutospacing="0" w:line="360" w:lineRule="auto"/>
              <w:rPr>
                <w:rFonts w:hint="eastAsia"/>
                <w:color w:val="auto"/>
                <w:highlight w:val="none"/>
                <w:lang w:val="en-US" w:eastAsia="zh-CN"/>
              </w:rPr>
            </w:pPr>
            <w:r>
              <w:rPr>
                <w:rFonts w:hint="eastAsia"/>
                <w:color w:val="auto"/>
                <w:highlight w:val="none"/>
                <w:lang w:val="en-US" w:eastAsia="zh-CN"/>
              </w:rPr>
              <w:t>投标报价：15分</w:t>
            </w:r>
          </w:p>
          <w:p w14:paraId="13E0970C">
            <w:pPr>
              <w:pStyle w:val="32"/>
              <w:spacing w:before="0" w:beforeAutospacing="0" w:after="0" w:afterAutospacing="0" w:line="360" w:lineRule="auto"/>
              <w:rPr>
                <w:rFonts w:hint="eastAsia"/>
                <w:color w:val="auto"/>
                <w:highlight w:val="none"/>
                <w:lang w:val="en-US" w:eastAsia="zh-CN"/>
              </w:rPr>
            </w:pPr>
            <w:r>
              <w:rPr>
                <w:rFonts w:hint="eastAsia"/>
                <w:color w:val="auto"/>
                <w:highlight w:val="none"/>
                <w:lang w:val="en-US" w:eastAsia="zh-CN"/>
              </w:rPr>
              <w:t>技术部分：53分</w:t>
            </w:r>
          </w:p>
          <w:p w14:paraId="4E50D7BB">
            <w:pPr>
              <w:pStyle w:val="32"/>
              <w:spacing w:before="0" w:beforeAutospacing="0" w:after="0" w:afterAutospacing="0" w:line="360" w:lineRule="auto"/>
              <w:rPr>
                <w:rFonts w:hint="default"/>
                <w:color w:val="auto"/>
                <w:highlight w:val="none"/>
                <w:lang w:val="en-US" w:eastAsia="zh-CN"/>
              </w:rPr>
            </w:pPr>
            <w:r>
              <w:rPr>
                <w:rFonts w:hint="eastAsia"/>
                <w:color w:val="auto"/>
                <w:highlight w:val="none"/>
                <w:lang w:val="en-US" w:eastAsia="zh-CN"/>
              </w:rPr>
              <w:t>综合部分：32分</w:t>
            </w:r>
          </w:p>
        </w:tc>
      </w:tr>
      <w:tr w14:paraId="704D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4" w:hRule="atLeast"/>
          <w:jc w:val="center"/>
        </w:trPr>
        <w:tc>
          <w:tcPr>
            <w:tcW w:w="2280" w:type="dxa"/>
            <w:gridSpan w:val="4"/>
            <w:noWrap w:val="0"/>
            <w:tcMar>
              <w:left w:w="57" w:type="dxa"/>
              <w:right w:w="57" w:type="dxa"/>
            </w:tcMar>
            <w:vAlign w:val="center"/>
          </w:tcPr>
          <w:p w14:paraId="187F301C">
            <w:pPr>
              <w:pStyle w:val="32"/>
              <w:spacing w:before="0" w:beforeAutospacing="0" w:after="0" w:afterAutospacing="0" w:line="500" w:lineRule="exact"/>
              <w:jc w:val="center"/>
              <w:rPr>
                <w:rFonts w:hint="eastAsia"/>
                <w:color w:val="auto"/>
                <w:highlight w:val="none"/>
              </w:rPr>
            </w:pPr>
            <w:r>
              <w:rPr>
                <w:rFonts w:hint="eastAsia"/>
                <w:color w:val="auto"/>
                <w:highlight w:val="none"/>
              </w:rPr>
              <w:t>2.2.2</w:t>
            </w:r>
          </w:p>
        </w:tc>
        <w:tc>
          <w:tcPr>
            <w:tcW w:w="2386" w:type="dxa"/>
            <w:noWrap w:val="0"/>
            <w:tcMar>
              <w:left w:w="57" w:type="dxa"/>
              <w:right w:w="57" w:type="dxa"/>
            </w:tcMar>
            <w:vAlign w:val="center"/>
          </w:tcPr>
          <w:p w14:paraId="33601FA5">
            <w:pPr>
              <w:pStyle w:val="32"/>
              <w:spacing w:line="500" w:lineRule="exact"/>
              <w:jc w:val="center"/>
              <w:rPr>
                <w:rFonts w:hint="eastAsia"/>
                <w:color w:val="auto"/>
                <w:highlight w:val="none"/>
              </w:rPr>
            </w:pPr>
            <w:r>
              <w:rPr>
                <w:rFonts w:hint="eastAsia"/>
                <w:color w:val="auto"/>
                <w:highlight w:val="none"/>
              </w:rPr>
              <w:t>评标基准价计算方法</w:t>
            </w:r>
          </w:p>
        </w:tc>
        <w:tc>
          <w:tcPr>
            <w:tcW w:w="5439" w:type="dxa"/>
            <w:noWrap w:val="0"/>
            <w:vAlign w:val="center"/>
          </w:tcPr>
          <w:p w14:paraId="15DA65B7">
            <w:pPr>
              <w:pStyle w:val="32"/>
              <w:spacing w:before="0" w:beforeAutospacing="0" w:after="0" w:afterAutospacing="0" w:line="360" w:lineRule="auto"/>
              <w:rPr>
                <w:rFonts w:hint="eastAsia"/>
                <w:color w:val="auto"/>
                <w:highlight w:val="none"/>
                <w:lang w:val="en-US" w:eastAsia="zh-CN"/>
              </w:rPr>
            </w:pPr>
            <w:r>
              <w:rPr>
                <w:rFonts w:hint="eastAsia"/>
                <w:color w:val="auto"/>
                <w:highlight w:val="none"/>
              </w:rPr>
              <w:t>评标基准价=</w:t>
            </w:r>
            <w:r>
              <w:rPr>
                <w:rFonts w:hint="eastAsia"/>
                <w:color w:val="auto"/>
                <w:highlight w:val="none"/>
                <w:lang w:val="en-US" w:eastAsia="zh-CN"/>
              </w:rPr>
              <w:t>A</w:t>
            </w:r>
            <w:r>
              <w:rPr>
                <w:rFonts w:hint="default" w:ascii="Arial" w:hAnsi="Arial" w:cs="Arial"/>
                <w:color w:val="auto"/>
                <w:highlight w:val="none"/>
                <w:lang w:val="en-US" w:eastAsia="zh-CN"/>
              </w:rPr>
              <w:t>×</w:t>
            </w:r>
            <w:r>
              <w:rPr>
                <w:rFonts w:hint="eastAsia"/>
                <w:color w:val="auto"/>
                <w:highlight w:val="none"/>
                <w:lang w:val="en-US" w:eastAsia="zh-CN"/>
              </w:rPr>
              <w:t>50%</w:t>
            </w:r>
            <w:r>
              <w:rPr>
                <w:rFonts w:hint="eastAsia" w:ascii="宋体" w:hAnsi="宋体" w:eastAsia="宋体" w:cs="宋体"/>
                <w:color w:val="auto"/>
                <w:highlight w:val="none"/>
                <w:lang w:val="en-US" w:eastAsia="zh-CN"/>
              </w:rPr>
              <w:t>＋</w:t>
            </w:r>
            <w:r>
              <w:rPr>
                <w:rFonts w:hint="eastAsia"/>
                <w:color w:val="auto"/>
                <w:highlight w:val="none"/>
                <w:lang w:val="en-US" w:eastAsia="zh-CN"/>
              </w:rPr>
              <w:t>B</w:t>
            </w:r>
            <w:r>
              <w:rPr>
                <w:rFonts w:hint="default" w:ascii="Arial" w:hAnsi="Arial" w:cs="Arial"/>
                <w:color w:val="auto"/>
                <w:highlight w:val="none"/>
                <w:lang w:val="en-US" w:eastAsia="zh-CN"/>
              </w:rPr>
              <w:t>×</w:t>
            </w:r>
            <w:r>
              <w:rPr>
                <w:rFonts w:hint="eastAsia"/>
                <w:color w:val="auto"/>
                <w:highlight w:val="none"/>
                <w:lang w:val="en-US" w:eastAsia="zh-CN"/>
              </w:rPr>
              <w:t>50%</w:t>
            </w:r>
          </w:p>
          <w:p w14:paraId="23FD2A3F">
            <w:pPr>
              <w:pStyle w:val="32"/>
              <w:spacing w:before="0" w:beforeAutospacing="0" w:after="0" w:afterAutospacing="0" w:line="360" w:lineRule="auto"/>
              <w:rPr>
                <w:rFonts w:hint="eastAsia"/>
                <w:color w:val="auto"/>
                <w:highlight w:val="none"/>
                <w:lang w:val="en-US" w:eastAsia="zh-CN"/>
              </w:rPr>
            </w:pPr>
            <w:r>
              <w:rPr>
                <w:rFonts w:hint="eastAsia"/>
                <w:color w:val="auto"/>
                <w:highlight w:val="none"/>
                <w:lang w:val="en-US" w:eastAsia="zh-CN"/>
              </w:rPr>
              <w:t>其中：A=招标控制价</w:t>
            </w:r>
          </w:p>
          <w:p w14:paraId="02EAB298">
            <w:pPr>
              <w:pStyle w:val="32"/>
              <w:spacing w:before="0" w:beforeAutospacing="0" w:after="0" w:afterAutospacing="0" w:line="360" w:lineRule="auto"/>
              <w:rPr>
                <w:rFonts w:hint="eastAsia"/>
                <w:color w:val="auto"/>
                <w:highlight w:val="none"/>
              </w:rPr>
            </w:pPr>
            <w:r>
              <w:rPr>
                <w:rFonts w:hint="eastAsia"/>
                <w:color w:val="auto"/>
                <w:highlight w:val="none"/>
                <w:lang w:val="en-US" w:eastAsia="zh-CN"/>
              </w:rPr>
              <w:t>B=</w:t>
            </w:r>
            <w:r>
              <w:rPr>
                <w:rFonts w:hint="eastAsia"/>
                <w:color w:val="auto"/>
                <w:highlight w:val="none"/>
              </w:rPr>
              <w:t>各有效投标报价的算术平均值（如有效投标报价超过五家（含五家），去掉一个最高和一个最低投标报价后参与评标基准价计算）</w:t>
            </w:r>
          </w:p>
        </w:tc>
      </w:tr>
      <w:tr w14:paraId="0CE3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2280" w:type="dxa"/>
            <w:gridSpan w:val="4"/>
            <w:noWrap w:val="0"/>
            <w:tcMar>
              <w:left w:w="57" w:type="dxa"/>
              <w:right w:w="57" w:type="dxa"/>
            </w:tcMar>
            <w:vAlign w:val="center"/>
          </w:tcPr>
          <w:p w14:paraId="007783F9">
            <w:pPr>
              <w:pStyle w:val="32"/>
              <w:spacing w:before="0" w:beforeAutospacing="0" w:after="0" w:afterAutospacing="0" w:line="360" w:lineRule="auto"/>
              <w:jc w:val="center"/>
              <w:rPr>
                <w:rFonts w:hint="eastAsia"/>
                <w:color w:val="auto"/>
                <w:highlight w:val="none"/>
              </w:rPr>
            </w:pPr>
            <w:r>
              <w:rPr>
                <w:rFonts w:hint="eastAsia"/>
                <w:color w:val="auto"/>
                <w:highlight w:val="none"/>
              </w:rPr>
              <w:t>2.2.3</w:t>
            </w:r>
          </w:p>
        </w:tc>
        <w:tc>
          <w:tcPr>
            <w:tcW w:w="2386" w:type="dxa"/>
            <w:noWrap w:val="0"/>
            <w:tcMar>
              <w:left w:w="57" w:type="dxa"/>
              <w:right w:w="57" w:type="dxa"/>
            </w:tcMar>
            <w:vAlign w:val="center"/>
          </w:tcPr>
          <w:p w14:paraId="0AD9A3D8">
            <w:pPr>
              <w:pStyle w:val="32"/>
              <w:spacing w:before="0" w:beforeAutospacing="0" w:after="0" w:afterAutospacing="0" w:line="360" w:lineRule="auto"/>
              <w:jc w:val="center"/>
              <w:rPr>
                <w:rFonts w:hint="eastAsia"/>
                <w:color w:val="auto"/>
                <w:highlight w:val="none"/>
              </w:rPr>
            </w:pPr>
            <w:r>
              <w:rPr>
                <w:rFonts w:hint="eastAsia"/>
                <w:color w:val="auto"/>
                <w:highlight w:val="none"/>
              </w:rPr>
              <w:t>偏差率计算公式</w:t>
            </w:r>
          </w:p>
        </w:tc>
        <w:tc>
          <w:tcPr>
            <w:tcW w:w="5439" w:type="dxa"/>
            <w:noWrap w:val="0"/>
            <w:vAlign w:val="center"/>
          </w:tcPr>
          <w:p w14:paraId="3528EDE6">
            <w:pPr>
              <w:pStyle w:val="32"/>
              <w:spacing w:before="0" w:beforeAutospacing="0" w:after="0" w:afterAutospacing="0" w:line="360" w:lineRule="auto"/>
              <w:rPr>
                <w:rFonts w:hint="eastAsia"/>
                <w:color w:val="auto"/>
                <w:highlight w:val="none"/>
              </w:rPr>
            </w:pPr>
            <w:r>
              <w:rPr>
                <w:rFonts w:hint="eastAsia"/>
                <w:color w:val="auto"/>
                <w:highlight w:val="none"/>
              </w:rPr>
              <w:t>偏差率=100%×（投标报价-评标基准值）/评标基准值</w:t>
            </w:r>
          </w:p>
        </w:tc>
      </w:tr>
      <w:tr w14:paraId="2183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280" w:type="dxa"/>
            <w:gridSpan w:val="4"/>
            <w:noWrap w:val="0"/>
            <w:tcMar>
              <w:left w:w="57" w:type="dxa"/>
              <w:right w:w="57" w:type="dxa"/>
            </w:tcMar>
            <w:vAlign w:val="center"/>
          </w:tcPr>
          <w:p w14:paraId="188453F3">
            <w:pPr>
              <w:pStyle w:val="32"/>
              <w:tabs>
                <w:tab w:val="right" w:pos="2948"/>
              </w:tabs>
              <w:spacing w:before="0" w:beforeAutospacing="0" w:after="0" w:afterAutospacing="0" w:line="360" w:lineRule="auto"/>
              <w:jc w:val="center"/>
              <w:rPr>
                <w:rFonts w:hint="eastAsia"/>
                <w:color w:val="auto"/>
                <w:highlight w:val="none"/>
              </w:rPr>
            </w:pPr>
            <w:r>
              <w:rPr>
                <w:rFonts w:hint="eastAsia"/>
                <w:b/>
                <w:bCs/>
                <w:color w:val="auto"/>
                <w:highlight w:val="none"/>
              </w:rPr>
              <w:t>条款号</w:t>
            </w:r>
          </w:p>
        </w:tc>
        <w:tc>
          <w:tcPr>
            <w:tcW w:w="2386" w:type="dxa"/>
            <w:noWrap w:val="0"/>
            <w:tcMar>
              <w:left w:w="57" w:type="dxa"/>
              <w:right w:w="57" w:type="dxa"/>
            </w:tcMar>
            <w:vAlign w:val="center"/>
          </w:tcPr>
          <w:p w14:paraId="1A257A38">
            <w:pPr>
              <w:pStyle w:val="32"/>
              <w:spacing w:before="0" w:beforeAutospacing="0" w:after="0" w:afterAutospacing="0" w:line="360" w:lineRule="auto"/>
              <w:jc w:val="center"/>
              <w:rPr>
                <w:rFonts w:hint="eastAsia"/>
                <w:color w:val="auto"/>
                <w:highlight w:val="none"/>
              </w:rPr>
            </w:pPr>
            <w:r>
              <w:rPr>
                <w:rFonts w:hint="eastAsia"/>
                <w:b/>
                <w:color w:val="auto"/>
                <w:highlight w:val="none"/>
              </w:rPr>
              <w:t>评分因素</w:t>
            </w:r>
          </w:p>
        </w:tc>
        <w:tc>
          <w:tcPr>
            <w:tcW w:w="5439" w:type="dxa"/>
            <w:noWrap w:val="0"/>
            <w:vAlign w:val="center"/>
          </w:tcPr>
          <w:p w14:paraId="52FE3194">
            <w:pPr>
              <w:pStyle w:val="32"/>
              <w:spacing w:before="0" w:beforeAutospacing="0" w:after="0" w:afterAutospacing="0" w:line="360" w:lineRule="auto"/>
              <w:jc w:val="center"/>
              <w:rPr>
                <w:rFonts w:hint="eastAsia"/>
                <w:color w:val="auto"/>
                <w:highlight w:val="none"/>
              </w:rPr>
            </w:pPr>
            <w:r>
              <w:rPr>
                <w:rFonts w:hint="eastAsia"/>
                <w:b/>
                <w:color w:val="auto"/>
                <w:highlight w:val="none"/>
              </w:rPr>
              <w:t>评分标准</w:t>
            </w:r>
          </w:p>
        </w:tc>
      </w:tr>
      <w:tr w14:paraId="00EA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jc w:val="center"/>
        </w:trPr>
        <w:tc>
          <w:tcPr>
            <w:tcW w:w="972" w:type="dxa"/>
            <w:gridSpan w:val="2"/>
            <w:noWrap w:val="0"/>
            <w:tcMar>
              <w:left w:w="57" w:type="dxa"/>
              <w:right w:w="57" w:type="dxa"/>
            </w:tcMar>
            <w:vAlign w:val="center"/>
          </w:tcPr>
          <w:p w14:paraId="06544299">
            <w:pPr>
              <w:pStyle w:val="32"/>
              <w:spacing w:before="0" w:beforeAutospacing="0" w:after="0" w:afterAutospacing="0" w:line="500" w:lineRule="exact"/>
              <w:jc w:val="center"/>
              <w:rPr>
                <w:rFonts w:hint="eastAsia" w:eastAsia="宋体"/>
                <w:color w:val="auto"/>
                <w:highlight w:val="none"/>
                <w:lang w:eastAsia="zh-CN"/>
              </w:rPr>
            </w:pPr>
            <w:r>
              <w:rPr>
                <w:rFonts w:hint="eastAsia"/>
                <w:color w:val="auto"/>
                <w:highlight w:val="none"/>
              </w:rPr>
              <w:t>2.4</w:t>
            </w:r>
          </w:p>
          <w:p w14:paraId="755CCCB1">
            <w:pPr>
              <w:pStyle w:val="32"/>
              <w:spacing w:before="0" w:beforeAutospacing="0" w:after="0" w:afterAutospacing="0" w:line="500" w:lineRule="exact"/>
              <w:jc w:val="center"/>
              <w:rPr>
                <w:rFonts w:hint="eastAsia"/>
                <w:color w:val="auto"/>
                <w:highlight w:val="none"/>
              </w:rPr>
            </w:pPr>
            <w:r>
              <w:rPr>
                <w:rFonts w:hint="eastAsia"/>
                <w:color w:val="auto"/>
                <w:highlight w:val="none"/>
              </w:rPr>
              <w:t>(1)</w:t>
            </w:r>
          </w:p>
        </w:tc>
        <w:tc>
          <w:tcPr>
            <w:tcW w:w="1308" w:type="dxa"/>
            <w:gridSpan w:val="2"/>
            <w:noWrap w:val="0"/>
            <w:tcMar>
              <w:left w:w="57" w:type="dxa"/>
              <w:right w:w="57" w:type="dxa"/>
            </w:tcMar>
            <w:vAlign w:val="center"/>
          </w:tcPr>
          <w:p w14:paraId="5E32CF4D">
            <w:pPr>
              <w:pStyle w:val="32"/>
              <w:spacing w:before="0" w:beforeAutospacing="0" w:after="0" w:afterAutospacing="0" w:line="500" w:lineRule="exact"/>
              <w:jc w:val="center"/>
              <w:rPr>
                <w:rFonts w:hint="eastAsia"/>
                <w:color w:val="auto"/>
                <w:highlight w:val="none"/>
              </w:rPr>
            </w:pPr>
            <w:r>
              <w:rPr>
                <w:rFonts w:hint="eastAsia"/>
                <w:color w:val="auto"/>
                <w:highlight w:val="none"/>
                <w:lang w:eastAsia="zh-CN"/>
              </w:rPr>
              <w:t>商务部分</w:t>
            </w:r>
            <w:r>
              <w:rPr>
                <w:rFonts w:hint="eastAsia"/>
                <w:color w:val="auto"/>
                <w:highlight w:val="none"/>
              </w:rPr>
              <w:t>评分标准</w:t>
            </w:r>
          </w:p>
          <w:p w14:paraId="2B50D926">
            <w:pPr>
              <w:pStyle w:val="32"/>
              <w:spacing w:before="0" w:beforeAutospacing="0" w:after="0" w:afterAutospacing="0" w:line="500" w:lineRule="exact"/>
              <w:jc w:val="center"/>
              <w:rPr>
                <w:rFonts w:hint="eastAsia"/>
                <w:color w:val="auto"/>
                <w:highlight w:val="none"/>
              </w:rPr>
            </w:pPr>
            <w:r>
              <w:rPr>
                <w:rFonts w:hint="eastAsia"/>
                <w:color w:val="auto"/>
                <w:highlight w:val="none"/>
              </w:rPr>
              <w:t>（</w:t>
            </w:r>
            <w:r>
              <w:rPr>
                <w:rFonts w:hint="eastAsia"/>
                <w:color w:val="auto"/>
                <w:highlight w:val="none"/>
                <w:lang w:val="en-US" w:eastAsia="zh-CN"/>
              </w:rPr>
              <w:t>15</w:t>
            </w:r>
            <w:r>
              <w:rPr>
                <w:rFonts w:hint="eastAsia"/>
                <w:color w:val="auto"/>
                <w:highlight w:val="none"/>
              </w:rPr>
              <w:t>分）</w:t>
            </w:r>
          </w:p>
        </w:tc>
        <w:tc>
          <w:tcPr>
            <w:tcW w:w="2386" w:type="dxa"/>
            <w:noWrap w:val="0"/>
            <w:tcMar>
              <w:left w:w="57" w:type="dxa"/>
              <w:right w:w="57" w:type="dxa"/>
            </w:tcMar>
            <w:vAlign w:val="center"/>
          </w:tcPr>
          <w:p w14:paraId="51C0A23E">
            <w:pPr>
              <w:pStyle w:val="32"/>
              <w:spacing w:before="0" w:beforeAutospacing="0" w:after="0" w:afterAutospacing="0" w:line="500" w:lineRule="exact"/>
              <w:jc w:val="center"/>
              <w:rPr>
                <w:rFonts w:hint="eastAsia"/>
                <w:color w:val="auto"/>
                <w:highlight w:val="none"/>
              </w:rPr>
            </w:pPr>
            <w:r>
              <w:rPr>
                <w:rFonts w:hint="eastAsia"/>
                <w:color w:val="auto"/>
                <w:highlight w:val="none"/>
                <w:lang w:eastAsia="zh-CN"/>
              </w:rPr>
              <w:t>投标报价</w:t>
            </w:r>
            <w:r>
              <w:rPr>
                <w:rFonts w:hint="eastAsia"/>
                <w:color w:val="auto"/>
                <w:highlight w:val="none"/>
              </w:rPr>
              <w:t>（</w:t>
            </w:r>
            <w:r>
              <w:rPr>
                <w:rFonts w:hint="eastAsia"/>
                <w:color w:val="auto"/>
                <w:highlight w:val="none"/>
                <w:lang w:val="en-US" w:eastAsia="zh-CN"/>
              </w:rPr>
              <w:t>15</w:t>
            </w:r>
            <w:r>
              <w:rPr>
                <w:rFonts w:hint="eastAsia"/>
                <w:color w:val="auto"/>
                <w:highlight w:val="none"/>
              </w:rPr>
              <w:t>分）</w:t>
            </w:r>
          </w:p>
        </w:tc>
        <w:tc>
          <w:tcPr>
            <w:tcW w:w="5439" w:type="dxa"/>
            <w:noWrap w:val="0"/>
            <w:vAlign w:val="center"/>
          </w:tcPr>
          <w:p w14:paraId="1A50273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b/>
                <w:bCs/>
                <w:color w:val="auto"/>
                <w:sz w:val="24"/>
                <w:highlight w:val="none"/>
                <w:lang w:eastAsia="zh-CN"/>
              </w:rPr>
            </w:pPr>
            <w:r>
              <w:rPr>
                <w:rFonts w:hint="eastAsia" w:ascii="宋体" w:hAnsi="宋体" w:cs="宋体"/>
                <w:b/>
                <w:bCs/>
                <w:color w:val="auto"/>
                <w:sz w:val="24"/>
                <w:highlight w:val="none"/>
                <w:lang w:eastAsia="zh-CN"/>
              </w:rPr>
              <w:t>投标人的投标报价等于评标基准价的得</w:t>
            </w:r>
            <w:r>
              <w:rPr>
                <w:rFonts w:hint="eastAsia" w:ascii="宋体" w:hAnsi="宋体" w:cs="宋体"/>
                <w:b/>
                <w:bCs/>
                <w:color w:val="auto"/>
                <w:sz w:val="24"/>
                <w:highlight w:val="none"/>
                <w:lang w:val="en-US" w:eastAsia="zh-CN"/>
              </w:rPr>
              <w:t>15</w:t>
            </w:r>
            <w:r>
              <w:rPr>
                <w:rFonts w:hint="eastAsia" w:ascii="宋体" w:hAnsi="宋体" w:cs="宋体"/>
                <w:b/>
                <w:bCs/>
                <w:color w:val="auto"/>
                <w:sz w:val="24"/>
                <w:highlight w:val="none"/>
                <w:lang w:eastAsia="zh-CN"/>
              </w:rPr>
              <w:t>分；</w:t>
            </w:r>
          </w:p>
          <w:p w14:paraId="605AB16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b/>
                <w:bCs/>
                <w:color w:val="auto"/>
                <w:sz w:val="24"/>
                <w:highlight w:val="none"/>
                <w:lang w:eastAsia="zh-CN"/>
              </w:rPr>
            </w:pPr>
            <w:r>
              <w:rPr>
                <w:rFonts w:hint="eastAsia" w:ascii="宋体" w:hAnsi="宋体" w:cs="宋体"/>
                <w:b/>
                <w:bCs/>
                <w:color w:val="auto"/>
                <w:sz w:val="24"/>
                <w:highlight w:val="none"/>
                <w:lang w:eastAsia="zh-CN"/>
              </w:rPr>
              <w:t>投标报价高于评标基准价时，以</w:t>
            </w:r>
            <w:r>
              <w:rPr>
                <w:rFonts w:hint="eastAsia" w:ascii="宋体" w:hAnsi="宋体" w:cs="宋体"/>
                <w:b/>
                <w:bCs/>
                <w:color w:val="auto"/>
                <w:sz w:val="24"/>
                <w:highlight w:val="none"/>
                <w:lang w:val="en-US" w:eastAsia="zh-CN"/>
              </w:rPr>
              <w:t>15</w:t>
            </w:r>
            <w:r>
              <w:rPr>
                <w:rFonts w:hint="eastAsia" w:ascii="宋体" w:hAnsi="宋体" w:cs="宋体"/>
                <w:b/>
                <w:bCs/>
                <w:color w:val="auto"/>
                <w:sz w:val="24"/>
                <w:highlight w:val="none"/>
                <w:lang w:eastAsia="zh-CN"/>
              </w:rPr>
              <w:t>分为基数，每高于评标基准价1%扣</w:t>
            </w:r>
            <w:r>
              <w:rPr>
                <w:rFonts w:hint="eastAsia" w:ascii="宋体" w:hAnsi="宋体" w:cs="宋体"/>
                <w:b/>
                <w:bCs/>
                <w:color w:val="auto"/>
                <w:sz w:val="24"/>
                <w:highlight w:val="none"/>
                <w:lang w:val="en-US" w:eastAsia="zh-CN"/>
              </w:rPr>
              <w:t>1</w:t>
            </w:r>
            <w:r>
              <w:rPr>
                <w:rFonts w:hint="eastAsia" w:ascii="宋体" w:hAnsi="宋体" w:cs="宋体"/>
                <w:b/>
                <w:bCs/>
                <w:color w:val="auto"/>
                <w:sz w:val="24"/>
                <w:highlight w:val="none"/>
                <w:lang w:eastAsia="zh-CN"/>
              </w:rPr>
              <w:t>分，扣完为止。</w:t>
            </w:r>
          </w:p>
          <w:p w14:paraId="1597DB7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b/>
                <w:bCs/>
                <w:color w:val="auto"/>
                <w:sz w:val="24"/>
                <w:highlight w:val="none"/>
                <w:lang w:eastAsia="zh-CN"/>
              </w:rPr>
            </w:pPr>
            <w:r>
              <w:rPr>
                <w:rFonts w:hint="eastAsia" w:ascii="宋体" w:hAnsi="宋体" w:cs="宋体"/>
                <w:b/>
                <w:bCs/>
                <w:color w:val="auto"/>
                <w:sz w:val="24"/>
                <w:highlight w:val="none"/>
                <w:lang w:eastAsia="zh-CN"/>
              </w:rPr>
              <w:t>投标报价低于评标基准价时，以</w:t>
            </w:r>
            <w:r>
              <w:rPr>
                <w:rFonts w:hint="eastAsia" w:ascii="宋体" w:hAnsi="宋体" w:cs="宋体"/>
                <w:b/>
                <w:bCs/>
                <w:color w:val="auto"/>
                <w:sz w:val="24"/>
                <w:highlight w:val="none"/>
                <w:lang w:val="en-US" w:eastAsia="zh-CN"/>
              </w:rPr>
              <w:t>15</w:t>
            </w:r>
            <w:r>
              <w:rPr>
                <w:rFonts w:hint="eastAsia" w:ascii="宋体" w:hAnsi="宋体" w:cs="宋体"/>
                <w:b/>
                <w:bCs/>
                <w:color w:val="auto"/>
                <w:sz w:val="24"/>
                <w:highlight w:val="none"/>
                <w:lang w:eastAsia="zh-CN"/>
              </w:rPr>
              <w:t>分为基数，每低于评标基准价1%扣</w:t>
            </w:r>
            <w:r>
              <w:rPr>
                <w:rFonts w:hint="eastAsia" w:ascii="宋体" w:hAnsi="宋体" w:cs="宋体"/>
                <w:b/>
                <w:bCs/>
                <w:color w:val="auto"/>
                <w:sz w:val="24"/>
                <w:highlight w:val="none"/>
                <w:lang w:val="en-US" w:eastAsia="zh-CN"/>
              </w:rPr>
              <w:t>0.5</w:t>
            </w:r>
            <w:r>
              <w:rPr>
                <w:rFonts w:hint="eastAsia" w:ascii="宋体" w:hAnsi="宋体" w:cs="宋体"/>
                <w:b/>
                <w:bCs/>
                <w:color w:val="auto"/>
                <w:sz w:val="24"/>
                <w:highlight w:val="none"/>
                <w:lang w:eastAsia="zh-CN"/>
              </w:rPr>
              <w:t>分，扣完为止。（不足一个百分点的按插入法计算，分值计算保留小数点后两位，小数点后第三位“四舍五入”）</w:t>
            </w:r>
          </w:p>
        </w:tc>
      </w:tr>
      <w:tr w14:paraId="65DA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72" w:type="dxa"/>
            <w:gridSpan w:val="2"/>
            <w:vMerge w:val="restart"/>
            <w:noWrap w:val="0"/>
            <w:tcMar>
              <w:left w:w="57" w:type="dxa"/>
              <w:right w:w="57" w:type="dxa"/>
            </w:tcMar>
            <w:vAlign w:val="center"/>
          </w:tcPr>
          <w:p w14:paraId="386710B3">
            <w:pPr>
              <w:pStyle w:val="32"/>
              <w:spacing w:before="0" w:beforeAutospacing="0" w:after="0" w:afterAutospacing="0" w:line="500" w:lineRule="exact"/>
              <w:jc w:val="center"/>
              <w:rPr>
                <w:rFonts w:hint="eastAsia"/>
                <w:color w:val="auto"/>
                <w:highlight w:val="none"/>
              </w:rPr>
            </w:pPr>
            <w:r>
              <w:rPr>
                <w:rFonts w:hint="eastAsia"/>
                <w:color w:val="auto"/>
                <w:highlight w:val="none"/>
              </w:rPr>
              <w:t>2.2.4</w:t>
            </w:r>
          </w:p>
          <w:p w14:paraId="73258176">
            <w:pPr>
              <w:pStyle w:val="32"/>
              <w:spacing w:before="0" w:beforeAutospacing="0" w:after="0" w:afterAutospacing="0" w:line="500" w:lineRule="exact"/>
              <w:jc w:val="center"/>
              <w:rPr>
                <w:rFonts w:hint="eastAsia"/>
                <w:color w:val="auto"/>
                <w:highlight w:val="none"/>
              </w:rPr>
            </w:pPr>
            <w:r>
              <w:rPr>
                <w:rFonts w:hint="eastAsia"/>
                <w:color w:val="auto"/>
                <w:highlight w:val="none"/>
              </w:rPr>
              <w:t>(2)</w:t>
            </w:r>
          </w:p>
        </w:tc>
        <w:tc>
          <w:tcPr>
            <w:tcW w:w="654" w:type="dxa"/>
            <w:vMerge w:val="restart"/>
            <w:noWrap w:val="0"/>
            <w:tcMar>
              <w:left w:w="57" w:type="dxa"/>
              <w:right w:w="57" w:type="dxa"/>
            </w:tcMar>
            <w:vAlign w:val="center"/>
          </w:tcPr>
          <w:p w14:paraId="1335CEC7">
            <w:pPr>
              <w:pStyle w:val="32"/>
              <w:spacing w:before="0" w:beforeAutospacing="0" w:after="0" w:afterAutospacing="0" w:line="500" w:lineRule="exact"/>
              <w:jc w:val="center"/>
              <w:rPr>
                <w:rFonts w:hint="eastAsia"/>
                <w:color w:val="auto"/>
                <w:highlight w:val="none"/>
              </w:rPr>
            </w:pPr>
            <w:r>
              <w:rPr>
                <w:rFonts w:hint="eastAsia"/>
                <w:color w:val="auto"/>
                <w:highlight w:val="none"/>
                <w:lang w:eastAsia="zh-CN"/>
              </w:rPr>
              <w:t>技术部分</w:t>
            </w:r>
            <w:r>
              <w:rPr>
                <w:rFonts w:hint="eastAsia"/>
                <w:color w:val="auto"/>
                <w:highlight w:val="none"/>
              </w:rPr>
              <w:t>评分</w:t>
            </w:r>
            <w:r>
              <w:rPr>
                <w:rFonts w:hint="eastAsia"/>
                <w:color w:val="auto"/>
                <w:spacing w:val="-2"/>
                <w:highlight w:val="none"/>
              </w:rPr>
              <w:t>标</w:t>
            </w:r>
            <w:r>
              <w:rPr>
                <w:rFonts w:hint="eastAsia"/>
                <w:color w:val="auto"/>
                <w:highlight w:val="none"/>
              </w:rPr>
              <w:t>准</w:t>
            </w:r>
          </w:p>
          <w:p w14:paraId="1DCD66AD">
            <w:pPr>
              <w:pStyle w:val="32"/>
              <w:spacing w:before="0" w:beforeAutospacing="0" w:after="0" w:afterAutospacing="0" w:line="500" w:lineRule="exact"/>
              <w:jc w:val="center"/>
              <w:rPr>
                <w:rFonts w:hint="eastAsia" w:eastAsia="宋体"/>
                <w:color w:val="auto"/>
                <w:highlight w:val="none"/>
                <w:lang w:val="en-US" w:eastAsia="zh-CN"/>
              </w:rPr>
            </w:pPr>
            <w:r>
              <w:rPr>
                <w:rFonts w:hint="eastAsia"/>
                <w:color w:val="auto"/>
                <w:highlight w:val="none"/>
              </w:rPr>
              <w:t>（</w:t>
            </w:r>
            <w:r>
              <w:rPr>
                <w:rFonts w:hint="eastAsia"/>
                <w:color w:val="auto"/>
                <w:highlight w:val="none"/>
                <w:lang w:val="en-US" w:eastAsia="zh-CN"/>
              </w:rPr>
              <w:t>53</w:t>
            </w:r>
            <w:r>
              <w:rPr>
                <w:rFonts w:hint="eastAsia"/>
                <w:color w:val="auto"/>
                <w:highlight w:val="none"/>
              </w:rPr>
              <w:t>分</w:t>
            </w:r>
            <w:r>
              <w:rPr>
                <w:rFonts w:hint="eastAsia"/>
                <w:color w:val="auto"/>
                <w:highlight w:val="none"/>
                <w:lang w:val="en-US" w:eastAsia="zh-CN"/>
              </w:rPr>
              <w:t>)</w:t>
            </w:r>
          </w:p>
        </w:tc>
        <w:tc>
          <w:tcPr>
            <w:tcW w:w="654" w:type="dxa"/>
            <w:vMerge w:val="restart"/>
            <w:noWrap w:val="0"/>
            <w:tcMar>
              <w:left w:w="57" w:type="dxa"/>
              <w:right w:w="57" w:type="dxa"/>
            </w:tcMar>
            <w:vAlign w:val="center"/>
          </w:tcPr>
          <w:p w14:paraId="0CD7EDAB">
            <w:pPr>
              <w:pStyle w:val="32"/>
              <w:spacing w:before="0" w:beforeAutospacing="0" w:after="0" w:afterAutospacing="0" w:line="500" w:lineRule="exact"/>
              <w:jc w:val="center"/>
              <w:rPr>
                <w:rFonts w:hint="eastAsia" w:eastAsia="宋体"/>
                <w:color w:val="auto"/>
                <w:highlight w:val="none"/>
                <w:lang w:eastAsia="zh-CN"/>
              </w:rPr>
            </w:pPr>
            <w:r>
              <w:rPr>
                <w:rFonts w:hint="eastAsia"/>
                <w:color w:val="auto"/>
                <w:highlight w:val="none"/>
                <w:lang w:eastAsia="zh-CN"/>
              </w:rPr>
              <w:t>技术方案（</w:t>
            </w:r>
            <w:r>
              <w:rPr>
                <w:rFonts w:hint="eastAsia"/>
                <w:color w:val="auto"/>
                <w:highlight w:val="none"/>
                <w:lang w:val="en-US" w:eastAsia="zh-CN"/>
              </w:rPr>
              <w:t>53分</w:t>
            </w:r>
            <w:r>
              <w:rPr>
                <w:rFonts w:hint="eastAsia"/>
                <w:color w:val="auto"/>
                <w:highlight w:val="none"/>
                <w:lang w:eastAsia="zh-CN"/>
              </w:rPr>
              <w:t>）</w:t>
            </w:r>
          </w:p>
        </w:tc>
        <w:tc>
          <w:tcPr>
            <w:tcW w:w="2386" w:type="dxa"/>
            <w:noWrap w:val="0"/>
            <w:tcMar>
              <w:left w:w="57" w:type="dxa"/>
              <w:right w:w="57" w:type="dxa"/>
            </w:tcMar>
            <w:vAlign w:val="center"/>
          </w:tcPr>
          <w:p w14:paraId="14E9F7A8">
            <w:pPr>
              <w:pStyle w:val="32"/>
              <w:spacing w:before="0" w:beforeAutospacing="0" w:after="0" w:afterAutospacing="0" w:line="500" w:lineRule="exact"/>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项目背景分析及对招标项目的理解</w:t>
            </w:r>
          </w:p>
          <w:p w14:paraId="231F6BEA">
            <w:pPr>
              <w:pStyle w:val="32"/>
              <w:spacing w:before="0" w:beforeAutospacing="0" w:after="0" w:afterAutospacing="0" w:line="50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eastAsia="zh-CN"/>
              </w:rPr>
              <w:t>分)</w:t>
            </w:r>
          </w:p>
        </w:tc>
        <w:tc>
          <w:tcPr>
            <w:tcW w:w="5439" w:type="dxa"/>
            <w:noWrap w:val="0"/>
            <w:vAlign w:val="center"/>
          </w:tcPr>
          <w:p w14:paraId="11538669">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根据投标人对本项目的了解是否透彻，对项目规划设计背景、现状条件、目标及要求进行阐述。</w:t>
            </w:r>
          </w:p>
          <w:p w14:paraId="4077DEBA">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对现状及发展规划了解深入描述详实充分，对片区规划目标及要求理解准确的，得8</w:t>
            </w:r>
            <w:r>
              <w:rPr>
                <w:rFonts w:hint="eastAsia" w:cs="宋体"/>
                <w:color w:val="auto"/>
                <w:highlight w:val="none"/>
                <w:lang w:val="en-US" w:eastAsia="zh-CN"/>
              </w:rPr>
              <w:t>分</w:t>
            </w:r>
            <w:r>
              <w:rPr>
                <w:rFonts w:hint="eastAsia" w:ascii="宋体" w:hAnsi="宋体" w:eastAsia="宋体" w:cs="宋体"/>
                <w:color w:val="auto"/>
                <w:highlight w:val="none"/>
                <w:lang w:val="en-US" w:eastAsia="zh-CN"/>
              </w:rPr>
              <w:t>；</w:t>
            </w:r>
          </w:p>
          <w:p w14:paraId="7AB1D439">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对现状及发展规划了解基本符合要求，对片区规划目标及要求理解基本准确的</w:t>
            </w:r>
            <w:r>
              <w:rPr>
                <w:rFonts w:hint="eastAsia" w:cs="宋体"/>
                <w:color w:val="auto"/>
                <w:highlight w:val="none"/>
                <w:lang w:val="en-US" w:eastAsia="zh-CN"/>
              </w:rPr>
              <w:t>，</w:t>
            </w:r>
            <w:r>
              <w:rPr>
                <w:rFonts w:hint="eastAsia" w:ascii="宋体" w:hAnsi="宋体" w:eastAsia="宋体" w:cs="宋体"/>
                <w:color w:val="auto"/>
                <w:highlight w:val="none"/>
                <w:lang w:val="en-US" w:eastAsia="zh-CN"/>
              </w:rPr>
              <w:t>得</w:t>
            </w:r>
            <w:r>
              <w:rPr>
                <w:rFonts w:hint="eastAsia" w:cs="宋体"/>
                <w:color w:val="auto"/>
                <w:highlight w:val="none"/>
                <w:lang w:val="en-US" w:eastAsia="zh-CN"/>
              </w:rPr>
              <w:t>5分</w:t>
            </w:r>
            <w:r>
              <w:rPr>
                <w:rFonts w:hint="eastAsia" w:ascii="宋体" w:hAnsi="宋体" w:eastAsia="宋体" w:cs="宋体"/>
                <w:color w:val="auto"/>
                <w:highlight w:val="none"/>
                <w:lang w:val="en-US" w:eastAsia="zh-CN"/>
              </w:rPr>
              <w:t>；</w:t>
            </w:r>
          </w:p>
          <w:p w14:paraId="46613D44">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对现状及发展规划了解简略、概括简要的，得</w:t>
            </w:r>
            <w:r>
              <w:rPr>
                <w:rFonts w:hint="eastAsia" w:cs="宋体"/>
                <w:color w:val="auto"/>
                <w:highlight w:val="none"/>
                <w:lang w:val="en-US" w:eastAsia="zh-CN"/>
              </w:rPr>
              <w:t>2分</w:t>
            </w:r>
            <w:r>
              <w:rPr>
                <w:rFonts w:hint="eastAsia" w:ascii="宋体" w:hAnsi="宋体" w:eastAsia="宋体" w:cs="宋体"/>
                <w:color w:val="auto"/>
                <w:highlight w:val="none"/>
                <w:lang w:val="en-US" w:eastAsia="zh-CN"/>
              </w:rPr>
              <w:t>。</w:t>
            </w:r>
            <w:r>
              <w:rPr>
                <w:rFonts w:hint="eastAsia" w:ascii="宋体" w:hAnsi="宋体" w:cs="宋体"/>
                <w:b/>
                <w:bCs/>
                <w:sz w:val="24"/>
                <w:szCs w:val="24"/>
                <w:highlight w:val="none"/>
              </w:rPr>
              <w:t>缺项</w:t>
            </w:r>
            <w:r>
              <w:rPr>
                <w:rFonts w:hint="eastAsia" w:cs="宋体"/>
                <w:b/>
                <w:bCs/>
                <w:sz w:val="24"/>
                <w:szCs w:val="24"/>
                <w:highlight w:val="none"/>
                <w:lang w:eastAsia="zh-CN"/>
              </w:rPr>
              <w:t>得</w:t>
            </w:r>
            <w:r>
              <w:rPr>
                <w:rFonts w:hint="eastAsia" w:ascii="宋体" w:hAnsi="宋体" w:cs="宋体"/>
                <w:b/>
                <w:bCs/>
                <w:sz w:val="24"/>
                <w:szCs w:val="24"/>
                <w:highlight w:val="none"/>
              </w:rPr>
              <w:t>0分</w:t>
            </w:r>
            <w:r>
              <w:rPr>
                <w:rFonts w:hint="eastAsia" w:cs="宋体"/>
                <w:b/>
                <w:bCs/>
                <w:sz w:val="24"/>
                <w:szCs w:val="24"/>
                <w:highlight w:val="none"/>
                <w:lang w:eastAsia="zh-CN"/>
              </w:rPr>
              <w:t>。</w:t>
            </w:r>
          </w:p>
        </w:tc>
      </w:tr>
      <w:tr w14:paraId="2BFC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2" w:type="dxa"/>
            <w:gridSpan w:val="2"/>
            <w:vMerge w:val="continue"/>
            <w:noWrap w:val="0"/>
            <w:tcMar>
              <w:left w:w="57" w:type="dxa"/>
              <w:right w:w="57" w:type="dxa"/>
            </w:tcMar>
            <w:vAlign w:val="center"/>
          </w:tcPr>
          <w:p w14:paraId="0CAE0F47">
            <w:pPr>
              <w:pStyle w:val="32"/>
              <w:spacing w:before="0" w:beforeAutospacing="0" w:after="0" w:afterAutospacing="0" w:line="500" w:lineRule="exact"/>
              <w:jc w:val="center"/>
              <w:rPr>
                <w:color w:val="auto"/>
                <w:highlight w:val="none"/>
              </w:rPr>
            </w:pPr>
          </w:p>
        </w:tc>
        <w:tc>
          <w:tcPr>
            <w:tcW w:w="654" w:type="dxa"/>
            <w:vMerge w:val="continue"/>
            <w:noWrap w:val="0"/>
            <w:tcMar>
              <w:left w:w="57" w:type="dxa"/>
              <w:right w:w="57" w:type="dxa"/>
            </w:tcMar>
            <w:vAlign w:val="center"/>
          </w:tcPr>
          <w:p w14:paraId="383B6BEE">
            <w:pPr>
              <w:pStyle w:val="32"/>
              <w:spacing w:before="0" w:beforeAutospacing="0" w:after="0" w:afterAutospacing="0" w:line="500" w:lineRule="exact"/>
              <w:jc w:val="center"/>
              <w:rPr>
                <w:color w:val="auto"/>
                <w:highlight w:val="none"/>
              </w:rPr>
            </w:pPr>
          </w:p>
        </w:tc>
        <w:tc>
          <w:tcPr>
            <w:tcW w:w="654" w:type="dxa"/>
            <w:vMerge w:val="continue"/>
            <w:noWrap w:val="0"/>
            <w:tcMar>
              <w:left w:w="57" w:type="dxa"/>
              <w:right w:w="57" w:type="dxa"/>
            </w:tcMar>
            <w:vAlign w:val="center"/>
          </w:tcPr>
          <w:p w14:paraId="2DE31873">
            <w:pPr>
              <w:pStyle w:val="32"/>
              <w:spacing w:before="0" w:beforeAutospacing="0" w:after="0" w:afterAutospacing="0" w:line="500" w:lineRule="exact"/>
              <w:jc w:val="center"/>
              <w:rPr>
                <w:color w:val="auto"/>
                <w:highlight w:val="none"/>
              </w:rPr>
            </w:pPr>
          </w:p>
        </w:tc>
        <w:tc>
          <w:tcPr>
            <w:tcW w:w="2386" w:type="dxa"/>
            <w:noWrap w:val="0"/>
            <w:tcMar>
              <w:left w:w="57" w:type="dxa"/>
              <w:right w:w="57" w:type="dxa"/>
            </w:tcMar>
            <w:vAlign w:val="center"/>
          </w:tcPr>
          <w:p w14:paraId="7473D0ED">
            <w:pPr>
              <w:pStyle w:val="32"/>
              <w:spacing w:before="0" w:beforeAutospacing="0" w:after="0" w:afterAutospacing="0" w:line="500" w:lineRule="exact"/>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项目重难点分析</w:t>
            </w:r>
          </w:p>
          <w:p w14:paraId="3D2B92D8">
            <w:pPr>
              <w:pStyle w:val="32"/>
              <w:spacing w:before="0" w:beforeAutospacing="0" w:after="0" w:afterAutospacing="0" w:line="50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cs="宋体"/>
                <w:color w:val="auto"/>
                <w:highlight w:val="none"/>
                <w:lang w:val="en-US" w:eastAsia="zh-CN"/>
              </w:rPr>
              <w:t>10</w:t>
            </w:r>
            <w:r>
              <w:rPr>
                <w:rFonts w:hint="eastAsia" w:ascii="宋体" w:hAnsi="宋体" w:eastAsia="宋体" w:cs="宋体"/>
                <w:color w:val="auto"/>
                <w:highlight w:val="none"/>
                <w:lang w:eastAsia="zh-CN"/>
              </w:rPr>
              <w:t>分)</w:t>
            </w:r>
          </w:p>
        </w:tc>
        <w:tc>
          <w:tcPr>
            <w:tcW w:w="5439" w:type="dxa"/>
            <w:noWrap w:val="0"/>
            <w:vAlign w:val="center"/>
          </w:tcPr>
          <w:p w14:paraId="13C2B15F">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对本项目进行重点和难点分析，并提供相关解决思路，解决思路具有可操作性。</w:t>
            </w:r>
          </w:p>
          <w:p w14:paraId="45AD879E">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综合评定优秀，概述详细，分析精准到位，方案考虑周全等，得</w:t>
            </w:r>
            <w:r>
              <w:rPr>
                <w:rFonts w:hint="eastAsia" w:cs="宋体"/>
                <w:color w:val="auto"/>
                <w:highlight w:val="none"/>
                <w:lang w:val="en-US" w:eastAsia="zh-CN"/>
              </w:rPr>
              <w:t>10</w:t>
            </w:r>
            <w:r>
              <w:rPr>
                <w:rFonts w:hint="eastAsia" w:ascii="宋体" w:hAnsi="宋体" w:eastAsia="宋体" w:cs="宋体"/>
                <w:color w:val="auto"/>
                <w:highlight w:val="none"/>
                <w:lang w:val="en-US" w:eastAsia="zh-CN"/>
              </w:rPr>
              <w:t>分；</w:t>
            </w:r>
          </w:p>
          <w:p w14:paraId="07DD60DB">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综合评定良好，概述较为详细，分析贴合项目，能满足项目实施需要的，得</w:t>
            </w:r>
            <w:r>
              <w:rPr>
                <w:rFonts w:hint="eastAsia" w:cs="宋体"/>
                <w:color w:val="auto"/>
                <w:highlight w:val="none"/>
                <w:lang w:val="en-US" w:eastAsia="zh-CN"/>
              </w:rPr>
              <w:t>6</w:t>
            </w:r>
            <w:r>
              <w:rPr>
                <w:rFonts w:hint="eastAsia" w:ascii="宋体" w:hAnsi="宋体" w:eastAsia="宋体" w:cs="宋体"/>
                <w:color w:val="auto"/>
                <w:highlight w:val="none"/>
                <w:lang w:val="en-US" w:eastAsia="zh-CN"/>
              </w:rPr>
              <w:t>分；</w:t>
            </w:r>
          </w:p>
          <w:p w14:paraId="4B1E6335">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综合评定一般，方案简单，基本能满足项目实施需要的，得</w:t>
            </w:r>
            <w:r>
              <w:rPr>
                <w:rFonts w:hint="eastAsia" w:cs="宋体"/>
                <w:color w:val="auto"/>
                <w:highlight w:val="none"/>
                <w:lang w:val="en-US" w:eastAsia="zh-CN"/>
              </w:rPr>
              <w:t>2</w:t>
            </w:r>
            <w:r>
              <w:rPr>
                <w:rFonts w:hint="eastAsia" w:ascii="宋体" w:hAnsi="宋体" w:eastAsia="宋体" w:cs="宋体"/>
                <w:color w:val="auto"/>
                <w:highlight w:val="none"/>
                <w:lang w:val="en-US" w:eastAsia="zh-CN"/>
              </w:rPr>
              <w:t>分。</w:t>
            </w:r>
            <w:r>
              <w:rPr>
                <w:rFonts w:hint="eastAsia" w:ascii="宋体" w:hAnsi="宋体" w:cs="宋体"/>
                <w:b/>
                <w:bCs/>
                <w:sz w:val="24"/>
                <w:szCs w:val="24"/>
                <w:highlight w:val="none"/>
              </w:rPr>
              <w:t>缺项</w:t>
            </w:r>
            <w:r>
              <w:rPr>
                <w:rFonts w:hint="eastAsia" w:cs="宋体"/>
                <w:b/>
                <w:bCs/>
                <w:sz w:val="24"/>
                <w:szCs w:val="24"/>
                <w:highlight w:val="none"/>
                <w:lang w:eastAsia="zh-CN"/>
              </w:rPr>
              <w:t>得</w:t>
            </w:r>
            <w:r>
              <w:rPr>
                <w:rFonts w:hint="eastAsia" w:ascii="宋体" w:hAnsi="宋体" w:cs="宋体"/>
                <w:b/>
                <w:bCs/>
                <w:sz w:val="24"/>
                <w:szCs w:val="24"/>
                <w:highlight w:val="none"/>
              </w:rPr>
              <w:t>0分</w:t>
            </w:r>
            <w:r>
              <w:rPr>
                <w:rFonts w:hint="eastAsia" w:cs="宋体"/>
                <w:b/>
                <w:bCs/>
                <w:sz w:val="24"/>
                <w:szCs w:val="24"/>
                <w:highlight w:val="none"/>
                <w:lang w:eastAsia="zh-CN"/>
              </w:rPr>
              <w:t>。</w:t>
            </w:r>
          </w:p>
        </w:tc>
      </w:tr>
      <w:tr w14:paraId="1FF0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972" w:type="dxa"/>
            <w:gridSpan w:val="2"/>
            <w:vMerge w:val="continue"/>
            <w:noWrap w:val="0"/>
            <w:tcMar>
              <w:left w:w="57" w:type="dxa"/>
              <w:right w:w="57" w:type="dxa"/>
            </w:tcMar>
            <w:vAlign w:val="center"/>
          </w:tcPr>
          <w:p w14:paraId="1A978413">
            <w:pPr>
              <w:pStyle w:val="32"/>
              <w:spacing w:before="0" w:beforeAutospacing="0" w:after="0" w:afterAutospacing="0" w:line="500" w:lineRule="exact"/>
              <w:jc w:val="center"/>
              <w:rPr>
                <w:rFonts w:hint="eastAsia"/>
                <w:b w:val="0"/>
                <w:bCs w:val="0"/>
                <w:color w:val="auto"/>
                <w:highlight w:val="none"/>
                <w:lang w:val="en-US" w:eastAsia="zh-CN"/>
              </w:rPr>
            </w:pPr>
          </w:p>
        </w:tc>
        <w:tc>
          <w:tcPr>
            <w:tcW w:w="654" w:type="dxa"/>
            <w:vMerge w:val="continue"/>
            <w:noWrap w:val="0"/>
            <w:tcMar>
              <w:left w:w="57" w:type="dxa"/>
              <w:right w:w="57" w:type="dxa"/>
            </w:tcMar>
            <w:vAlign w:val="center"/>
          </w:tcPr>
          <w:p w14:paraId="2F6A8F61">
            <w:pPr>
              <w:pStyle w:val="32"/>
              <w:spacing w:before="0" w:beforeAutospacing="0" w:after="0" w:afterAutospacing="0" w:line="500" w:lineRule="exact"/>
              <w:jc w:val="center"/>
              <w:rPr>
                <w:rFonts w:hint="eastAsia"/>
                <w:b w:val="0"/>
                <w:bCs w:val="0"/>
                <w:color w:val="auto"/>
                <w:highlight w:val="none"/>
                <w:lang w:val="en-US" w:eastAsia="zh-CN"/>
              </w:rPr>
            </w:pPr>
          </w:p>
        </w:tc>
        <w:tc>
          <w:tcPr>
            <w:tcW w:w="654" w:type="dxa"/>
            <w:vMerge w:val="continue"/>
            <w:noWrap w:val="0"/>
            <w:tcMar>
              <w:left w:w="57" w:type="dxa"/>
              <w:right w:w="57" w:type="dxa"/>
            </w:tcMar>
            <w:vAlign w:val="center"/>
          </w:tcPr>
          <w:p w14:paraId="2EB5180C">
            <w:pPr>
              <w:pStyle w:val="32"/>
              <w:spacing w:before="0" w:beforeAutospacing="0" w:after="0" w:afterAutospacing="0" w:line="500" w:lineRule="exact"/>
              <w:jc w:val="center"/>
              <w:rPr>
                <w:rFonts w:hint="eastAsia"/>
                <w:b w:val="0"/>
                <w:bCs w:val="0"/>
                <w:color w:val="auto"/>
                <w:highlight w:val="none"/>
                <w:lang w:val="en-US" w:eastAsia="zh-CN"/>
              </w:rPr>
            </w:pPr>
          </w:p>
        </w:tc>
        <w:tc>
          <w:tcPr>
            <w:tcW w:w="2386" w:type="dxa"/>
            <w:noWrap w:val="0"/>
            <w:tcMar>
              <w:left w:w="57" w:type="dxa"/>
              <w:right w:w="57" w:type="dxa"/>
            </w:tcMar>
            <w:vAlign w:val="center"/>
          </w:tcPr>
          <w:p w14:paraId="1163A23D">
            <w:pPr>
              <w:pStyle w:val="32"/>
              <w:spacing w:before="0" w:beforeAutospacing="0" w:after="0" w:afterAutospacing="0" w:line="500" w:lineRule="exact"/>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项目编制思路</w:t>
            </w:r>
          </w:p>
          <w:p w14:paraId="3C333DA7">
            <w:pPr>
              <w:pStyle w:val="32"/>
              <w:spacing w:before="0" w:beforeAutospacing="0" w:after="0" w:afterAutospacing="0" w:line="500" w:lineRule="exact"/>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及技术路线</w:t>
            </w:r>
          </w:p>
          <w:p w14:paraId="37C9CCA9">
            <w:pPr>
              <w:pStyle w:val="32"/>
              <w:spacing w:before="0" w:beforeAutospacing="0" w:after="0" w:afterAutospacing="0" w:line="50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eastAsia="zh-CN"/>
              </w:rPr>
              <w:t>分)</w:t>
            </w:r>
          </w:p>
        </w:tc>
        <w:tc>
          <w:tcPr>
            <w:tcW w:w="5439" w:type="dxa"/>
            <w:noWrap w:val="0"/>
            <w:vAlign w:val="center"/>
          </w:tcPr>
          <w:p w14:paraId="5BD69934">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根据投标人对本项目的总体规划设计思路是否符合项目需求，规划思路科学合理，逻辑清晰，重点突出，技术路线契合项目需求。</w:t>
            </w:r>
          </w:p>
          <w:p w14:paraId="46144816">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编制思路及技术路线完整，满足采购需求合理可行，得8分；</w:t>
            </w:r>
          </w:p>
          <w:p w14:paraId="58A400B3">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编制思路基本清晰，技术路线基本可行，能满足项目规划要求，得</w:t>
            </w:r>
            <w:r>
              <w:rPr>
                <w:rFonts w:hint="eastAsia" w:cs="宋体"/>
                <w:color w:val="auto"/>
                <w:highlight w:val="none"/>
                <w:lang w:val="en-US" w:eastAsia="zh-CN"/>
              </w:rPr>
              <w:t>5</w:t>
            </w:r>
            <w:r>
              <w:rPr>
                <w:rFonts w:hint="eastAsia" w:ascii="宋体" w:hAnsi="宋体" w:eastAsia="宋体" w:cs="宋体"/>
                <w:color w:val="auto"/>
                <w:highlight w:val="none"/>
                <w:lang w:val="en-US" w:eastAsia="zh-CN"/>
              </w:rPr>
              <w:t>分。</w:t>
            </w:r>
          </w:p>
          <w:p w14:paraId="17B4BEAD">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编制思路简单，技术路线简单，不能充分满足项目规划要求，得</w:t>
            </w:r>
            <w:r>
              <w:rPr>
                <w:rFonts w:hint="eastAsia" w:cs="宋体"/>
                <w:color w:val="auto"/>
                <w:highlight w:val="none"/>
                <w:lang w:val="en-US" w:eastAsia="zh-CN"/>
              </w:rPr>
              <w:t>2分</w:t>
            </w:r>
            <w:r>
              <w:rPr>
                <w:rFonts w:hint="eastAsia" w:ascii="宋体" w:hAnsi="宋体" w:eastAsia="宋体" w:cs="宋体"/>
                <w:color w:val="auto"/>
                <w:highlight w:val="none"/>
                <w:lang w:val="en-US" w:eastAsia="zh-CN"/>
              </w:rPr>
              <w:t>。</w:t>
            </w:r>
            <w:r>
              <w:rPr>
                <w:rFonts w:hint="eastAsia" w:ascii="宋体" w:hAnsi="宋体" w:cs="宋体"/>
                <w:b/>
                <w:bCs/>
                <w:sz w:val="24"/>
                <w:szCs w:val="24"/>
                <w:highlight w:val="none"/>
              </w:rPr>
              <w:t>缺项</w:t>
            </w:r>
            <w:r>
              <w:rPr>
                <w:rFonts w:hint="eastAsia" w:cs="宋体"/>
                <w:b/>
                <w:bCs/>
                <w:sz w:val="24"/>
                <w:szCs w:val="24"/>
                <w:highlight w:val="none"/>
                <w:lang w:eastAsia="zh-CN"/>
              </w:rPr>
              <w:t>得</w:t>
            </w:r>
            <w:r>
              <w:rPr>
                <w:rFonts w:hint="eastAsia" w:ascii="宋体" w:hAnsi="宋体" w:cs="宋体"/>
                <w:b/>
                <w:bCs/>
                <w:sz w:val="24"/>
                <w:szCs w:val="24"/>
                <w:highlight w:val="none"/>
              </w:rPr>
              <w:t>0分</w:t>
            </w:r>
            <w:r>
              <w:rPr>
                <w:rFonts w:hint="eastAsia" w:cs="宋体"/>
                <w:b/>
                <w:bCs/>
                <w:sz w:val="24"/>
                <w:szCs w:val="24"/>
                <w:highlight w:val="none"/>
                <w:lang w:eastAsia="zh-CN"/>
              </w:rPr>
              <w:t>。</w:t>
            </w:r>
          </w:p>
        </w:tc>
      </w:tr>
      <w:tr w14:paraId="0CF4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72" w:type="dxa"/>
            <w:gridSpan w:val="2"/>
            <w:vMerge w:val="continue"/>
            <w:noWrap w:val="0"/>
            <w:tcMar>
              <w:left w:w="57" w:type="dxa"/>
              <w:right w:w="57" w:type="dxa"/>
            </w:tcMar>
            <w:vAlign w:val="center"/>
          </w:tcPr>
          <w:p w14:paraId="189774B8">
            <w:pPr>
              <w:pStyle w:val="32"/>
              <w:spacing w:before="0" w:beforeAutospacing="0" w:after="0" w:afterAutospacing="0" w:line="500" w:lineRule="exact"/>
              <w:jc w:val="center"/>
              <w:rPr>
                <w:rFonts w:hint="eastAsia"/>
                <w:b w:val="0"/>
                <w:bCs w:val="0"/>
                <w:color w:val="auto"/>
                <w:highlight w:val="none"/>
                <w:lang w:val="en-US" w:eastAsia="zh-CN"/>
              </w:rPr>
            </w:pPr>
          </w:p>
        </w:tc>
        <w:tc>
          <w:tcPr>
            <w:tcW w:w="654" w:type="dxa"/>
            <w:vMerge w:val="continue"/>
            <w:noWrap w:val="0"/>
            <w:tcMar>
              <w:left w:w="57" w:type="dxa"/>
              <w:right w:w="57" w:type="dxa"/>
            </w:tcMar>
            <w:vAlign w:val="center"/>
          </w:tcPr>
          <w:p w14:paraId="3223C88D">
            <w:pPr>
              <w:pStyle w:val="32"/>
              <w:spacing w:before="0" w:beforeAutospacing="0" w:after="0" w:afterAutospacing="0" w:line="500" w:lineRule="exact"/>
              <w:jc w:val="center"/>
              <w:rPr>
                <w:rFonts w:hint="eastAsia"/>
                <w:b w:val="0"/>
                <w:bCs w:val="0"/>
                <w:color w:val="auto"/>
                <w:highlight w:val="none"/>
                <w:lang w:val="en-US" w:eastAsia="zh-CN"/>
              </w:rPr>
            </w:pPr>
          </w:p>
        </w:tc>
        <w:tc>
          <w:tcPr>
            <w:tcW w:w="654" w:type="dxa"/>
            <w:vMerge w:val="continue"/>
            <w:noWrap w:val="0"/>
            <w:tcMar>
              <w:left w:w="57" w:type="dxa"/>
              <w:right w:w="57" w:type="dxa"/>
            </w:tcMar>
            <w:vAlign w:val="center"/>
          </w:tcPr>
          <w:p w14:paraId="54BD04DB">
            <w:pPr>
              <w:pStyle w:val="32"/>
              <w:spacing w:before="0" w:beforeAutospacing="0" w:after="0" w:afterAutospacing="0" w:line="500" w:lineRule="exact"/>
              <w:jc w:val="center"/>
              <w:rPr>
                <w:rFonts w:hint="eastAsia"/>
                <w:b w:val="0"/>
                <w:bCs w:val="0"/>
                <w:color w:val="auto"/>
                <w:highlight w:val="none"/>
                <w:lang w:val="en-US" w:eastAsia="zh-CN"/>
              </w:rPr>
            </w:pPr>
          </w:p>
        </w:tc>
        <w:tc>
          <w:tcPr>
            <w:tcW w:w="2386" w:type="dxa"/>
            <w:noWrap w:val="0"/>
            <w:tcMar>
              <w:left w:w="57" w:type="dxa"/>
              <w:right w:w="57" w:type="dxa"/>
            </w:tcMar>
            <w:vAlign w:val="center"/>
          </w:tcPr>
          <w:p w14:paraId="40D992E0">
            <w:pPr>
              <w:pStyle w:val="32"/>
              <w:spacing w:before="0" w:beforeAutospacing="0" w:after="0" w:afterAutospacing="0" w:line="500" w:lineRule="exact"/>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项目关键技术方案</w:t>
            </w:r>
          </w:p>
          <w:p w14:paraId="38D38A21">
            <w:pPr>
              <w:pStyle w:val="32"/>
              <w:spacing w:before="0" w:beforeAutospacing="0" w:after="0" w:afterAutospacing="0" w:line="50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（12分）</w:t>
            </w:r>
          </w:p>
        </w:tc>
        <w:tc>
          <w:tcPr>
            <w:tcW w:w="5439" w:type="dxa"/>
            <w:noWrap w:val="0"/>
            <w:vAlign w:val="center"/>
          </w:tcPr>
          <w:p w14:paraId="64B9006C">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根据项目规划理解，提出站区及周边交通研究方案及铁路站点核心区范围概念性城市设计方案；在与铁路设计方案充分对接前提下，提出铁路站前广场概念性设计方案；结合铁路线路情况，分析县域范围内涉铁通道情况及解决方案。</w:t>
            </w:r>
          </w:p>
          <w:p w14:paraId="5365B098">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根据招标内容，所提出的关键技术方案完全贴近招标人实际情况，完整详尽、方案合理，切实可行的，得</w:t>
            </w:r>
            <w:r>
              <w:rPr>
                <w:rFonts w:hint="eastAsia" w:cs="宋体"/>
                <w:color w:val="auto"/>
                <w:highlight w:val="none"/>
                <w:lang w:val="en-US" w:eastAsia="zh-CN"/>
              </w:rPr>
              <w:t>12</w:t>
            </w:r>
            <w:r>
              <w:rPr>
                <w:rFonts w:hint="eastAsia" w:ascii="宋体" w:hAnsi="宋体" w:eastAsia="宋体" w:cs="宋体"/>
                <w:color w:val="auto"/>
                <w:highlight w:val="none"/>
                <w:lang w:val="en-US" w:eastAsia="zh-CN"/>
              </w:rPr>
              <w:t>分；</w:t>
            </w:r>
          </w:p>
          <w:p w14:paraId="0EDFAD91">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方案基本可行，安排较为合理，对相应招标内容均有响应的，得8分。</w:t>
            </w:r>
          </w:p>
          <w:p w14:paraId="6CD18764">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方案简单，对相应招标内容未能充分响应的，得</w:t>
            </w:r>
            <w:r>
              <w:rPr>
                <w:rFonts w:hint="eastAsia" w:cs="宋体"/>
                <w:color w:val="auto"/>
                <w:highlight w:val="none"/>
                <w:lang w:val="en-US" w:eastAsia="zh-CN"/>
              </w:rPr>
              <w:t>3</w:t>
            </w:r>
            <w:r>
              <w:rPr>
                <w:rFonts w:hint="eastAsia" w:ascii="宋体" w:hAnsi="宋体" w:eastAsia="宋体" w:cs="宋体"/>
                <w:color w:val="auto"/>
                <w:highlight w:val="none"/>
                <w:lang w:val="en-US" w:eastAsia="zh-CN"/>
              </w:rPr>
              <w:t>分。</w:t>
            </w:r>
            <w:r>
              <w:rPr>
                <w:rFonts w:hint="eastAsia" w:ascii="宋体" w:hAnsi="宋体" w:cs="宋体"/>
                <w:b/>
                <w:bCs/>
                <w:sz w:val="24"/>
                <w:szCs w:val="24"/>
                <w:highlight w:val="none"/>
              </w:rPr>
              <w:t>缺项</w:t>
            </w:r>
            <w:r>
              <w:rPr>
                <w:rFonts w:hint="eastAsia" w:cs="宋体"/>
                <w:b/>
                <w:bCs/>
                <w:sz w:val="24"/>
                <w:szCs w:val="24"/>
                <w:highlight w:val="none"/>
                <w:lang w:eastAsia="zh-CN"/>
              </w:rPr>
              <w:t>得</w:t>
            </w:r>
            <w:r>
              <w:rPr>
                <w:rFonts w:hint="eastAsia" w:ascii="宋体" w:hAnsi="宋体" w:cs="宋体"/>
                <w:b/>
                <w:bCs/>
                <w:sz w:val="24"/>
                <w:szCs w:val="24"/>
                <w:highlight w:val="none"/>
              </w:rPr>
              <w:t>0分</w:t>
            </w:r>
            <w:r>
              <w:rPr>
                <w:rFonts w:hint="eastAsia" w:cs="宋体"/>
                <w:b/>
                <w:bCs/>
                <w:sz w:val="24"/>
                <w:szCs w:val="24"/>
                <w:highlight w:val="none"/>
                <w:lang w:eastAsia="zh-CN"/>
              </w:rPr>
              <w:t>。</w:t>
            </w:r>
          </w:p>
        </w:tc>
      </w:tr>
      <w:tr w14:paraId="598E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972" w:type="dxa"/>
            <w:gridSpan w:val="2"/>
            <w:vMerge w:val="continue"/>
            <w:noWrap w:val="0"/>
            <w:tcMar>
              <w:left w:w="57" w:type="dxa"/>
              <w:right w:w="57" w:type="dxa"/>
            </w:tcMar>
            <w:vAlign w:val="center"/>
          </w:tcPr>
          <w:p w14:paraId="1A693330">
            <w:pPr>
              <w:pStyle w:val="32"/>
              <w:spacing w:before="0" w:beforeAutospacing="0" w:after="0" w:afterAutospacing="0" w:line="500" w:lineRule="exact"/>
              <w:jc w:val="center"/>
              <w:rPr>
                <w:rFonts w:hint="eastAsia"/>
                <w:b w:val="0"/>
                <w:bCs w:val="0"/>
                <w:color w:val="auto"/>
                <w:highlight w:val="none"/>
                <w:lang w:val="en-US" w:eastAsia="zh-CN"/>
              </w:rPr>
            </w:pPr>
          </w:p>
        </w:tc>
        <w:tc>
          <w:tcPr>
            <w:tcW w:w="654" w:type="dxa"/>
            <w:vMerge w:val="continue"/>
            <w:noWrap w:val="0"/>
            <w:tcMar>
              <w:left w:w="57" w:type="dxa"/>
              <w:right w:w="57" w:type="dxa"/>
            </w:tcMar>
            <w:vAlign w:val="center"/>
          </w:tcPr>
          <w:p w14:paraId="4C1C8B24">
            <w:pPr>
              <w:pStyle w:val="32"/>
              <w:spacing w:before="0" w:beforeAutospacing="0" w:after="0" w:afterAutospacing="0" w:line="500" w:lineRule="exact"/>
              <w:jc w:val="center"/>
              <w:rPr>
                <w:rFonts w:hint="eastAsia"/>
                <w:b w:val="0"/>
                <w:bCs w:val="0"/>
                <w:color w:val="auto"/>
                <w:highlight w:val="none"/>
                <w:lang w:val="en-US" w:eastAsia="zh-CN"/>
              </w:rPr>
            </w:pPr>
          </w:p>
        </w:tc>
        <w:tc>
          <w:tcPr>
            <w:tcW w:w="654" w:type="dxa"/>
            <w:vMerge w:val="continue"/>
            <w:noWrap w:val="0"/>
            <w:tcMar>
              <w:left w:w="57" w:type="dxa"/>
              <w:right w:w="57" w:type="dxa"/>
            </w:tcMar>
            <w:vAlign w:val="center"/>
          </w:tcPr>
          <w:p w14:paraId="42142A5A">
            <w:pPr>
              <w:pStyle w:val="32"/>
              <w:spacing w:before="0" w:beforeAutospacing="0" w:after="0" w:afterAutospacing="0" w:line="500" w:lineRule="exact"/>
              <w:jc w:val="center"/>
              <w:rPr>
                <w:rFonts w:hint="eastAsia"/>
                <w:b w:val="0"/>
                <w:bCs w:val="0"/>
                <w:color w:val="auto"/>
                <w:highlight w:val="none"/>
                <w:lang w:val="en-US" w:eastAsia="zh-CN"/>
              </w:rPr>
            </w:pPr>
          </w:p>
        </w:tc>
        <w:tc>
          <w:tcPr>
            <w:tcW w:w="2386" w:type="dxa"/>
            <w:noWrap w:val="0"/>
            <w:tcMar>
              <w:left w:w="57" w:type="dxa"/>
              <w:right w:w="57" w:type="dxa"/>
            </w:tcMar>
            <w:vAlign w:val="center"/>
          </w:tcPr>
          <w:p w14:paraId="1444E7B4">
            <w:pPr>
              <w:pStyle w:val="32"/>
              <w:spacing w:before="0" w:beforeAutospacing="0" w:after="0" w:afterAutospacing="0" w:line="50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工期安排及质量保障措施</w:t>
            </w:r>
          </w:p>
          <w:p w14:paraId="49E57942">
            <w:pPr>
              <w:pStyle w:val="32"/>
              <w:spacing w:before="0" w:beforeAutospacing="0" w:after="0" w:afterAutospacing="0" w:line="50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r>
              <w:rPr>
                <w:rFonts w:hint="eastAsia" w:cs="宋体"/>
                <w:color w:val="auto"/>
                <w:highlight w:val="none"/>
                <w:lang w:val="en-US" w:eastAsia="zh-CN"/>
              </w:rPr>
              <w:t>5</w:t>
            </w:r>
            <w:r>
              <w:rPr>
                <w:rFonts w:hint="eastAsia" w:ascii="宋体" w:hAnsi="宋体" w:eastAsia="宋体" w:cs="宋体"/>
                <w:color w:val="auto"/>
                <w:highlight w:val="none"/>
                <w:lang w:val="en-US" w:eastAsia="zh-CN"/>
              </w:rPr>
              <w:t>分）</w:t>
            </w:r>
          </w:p>
        </w:tc>
        <w:tc>
          <w:tcPr>
            <w:tcW w:w="5439" w:type="dxa"/>
            <w:noWrap w:val="0"/>
            <w:vAlign w:val="center"/>
          </w:tcPr>
          <w:p w14:paraId="6DF8E8FB">
            <w:pPr>
              <w:pStyle w:val="32"/>
              <w:spacing w:before="0" w:beforeAutospacing="0" w:after="0" w:afterAutospacing="0" w:line="500" w:lineRule="exact"/>
              <w:jc w:val="left"/>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结合铁路整体工期要求，提供项目质量控制、工期安排及保障方案，有明确的建设质量目标、质量保障措施和任务工期安排、工期保障措施，保障措施合理、可行、针对性强。</w:t>
            </w:r>
          </w:p>
          <w:p w14:paraId="46BAC54D">
            <w:pPr>
              <w:pStyle w:val="32"/>
              <w:spacing w:before="0" w:beforeAutospacing="0" w:after="0" w:afterAutospacing="0" w:line="500" w:lineRule="exact"/>
              <w:jc w:val="left"/>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综合评定优秀，概述详细，分析精准到位，方案考虑周全等，得</w:t>
            </w:r>
            <w:r>
              <w:rPr>
                <w:rFonts w:hint="eastAsia" w:cs="宋体"/>
                <w:color w:val="auto"/>
                <w:highlight w:val="none"/>
                <w:lang w:val="en-US" w:eastAsia="zh-CN"/>
              </w:rPr>
              <w:t>5</w:t>
            </w:r>
            <w:r>
              <w:rPr>
                <w:rFonts w:hint="eastAsia" w:ascii="宋体" w:hAnsi="宋体" w:eastAsia="宋体" w:cs="宋体"/>
                <w:color w:val="auto"/>
                <w:highlight w:val="none"/>
                <w:lang w:eastAsia="zh-CN"/>
              </w:rPr>
              <w:t>分；</w:t>
            </w:r>
          </w:p>
          <w:p w14:paraId="601E1637">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综合评定一般，方案简单，基本能满足项目实施需要的，</w:t>
            </w:r>
            <w:r>
              <w:rPr>
                <w:rFonts w:hint="eastAsia" w:ascii="宋体" w:hAnsi="宋体" w:eastAsia="宋体" w:cs="宋体"/>
                <w:color w:val="auto"/>
                <w:highlight w:val="none"/>
                <w:lang w:val="en-US" w:eastAsia="zh-CN"/>
              </w:rPr>
              <w:t>得</w:t>
            </w:r>
            <w:r>
              <w:rPr>
                <w:rFonts w:hint="eastAsia" w:cs="宋体"/>
                <w:color w:val="auto"/>
                <w:highlight w:val="none"/>
                <w:lang w:val="en-US" w:eastAsia="zh-CN"/>
              </w:rPr>
              <w:t>2</w:t>
            </w:r>
            <w:r>
              <w:rPr>
                <w:rFonts w:hint="eastAsia" w:ascii="宋体" w:hAnsi="宋体" w:eastAsia="宋体" w:cs="宋体"/>
                <w:color w:val="auto"/>
                <w:highlight w:val="none"/>
                <w:lang w:val="en-US" w:eastAsia="zh-CN"/>
              </w:rPr>
              <w:t>分</w:t>
            </w:r>
            <w:r>
              <w:rPr>
                <w:rFonts w:hint="eastAsia" w:ascii="宋体" w:hAnsi="宋体" w:eastAsia="宋体" w:cs="宋体"/>
                <w:color w:val="auto"/>
                <w:highlight w:val="none"/>
                <w:lang w:eastAsia="zh-CN"/>
              </w:rPr>
              <w:t>。</w:t>
            </w:r>
            <w:r>
              <w:rPr>
                <w:rFonts w:hint="eastAsia" w:ascii="宋体" w:hAnsi="宋体" w:cs="宋体"/>
                <w:b/>
                <w:bCs/>
                <w:sz w:val="24"/>
                <w:szCs w:val="24"/>
                <w:highlight w:val="none"/>
              </w:rPr>
              <w:t>缺项</w:t>
            </w:r>
            <w:r>
              <w:rPr>
                <w:rFonts w:hint="eastAsia" w:cs="宋体"/>
                <w:b/>
                <w:bCs/>
                <w:sz w:val="24"/>
                <w:szCs w:val="24"/>
                <w:highlight w:val="none"/>
                <w:lang w:eastAsia="zh-CN"/>
              </w:rPr>
              <w:t>得</w:t>
            </w:r>
            <w:r>
              <w:rPr>
                <w:rFonts w:hint="eastAsia" w:ascii="宋体" w:hAnsi="宋体" w:cs="宋体"/>
                <w:b/>
                <w:bCs/>
                <w:sz w:val="24"/>
                <w:szCs w:val="24"/>
                <w:highlight w:val="none"/>
              </w:rPr>
              <w:t>0分</w:t>
            </w:r>
            <w:r>
              <w:rPr>
                <w:rFonts w:hint="eastAsia" w:cs="宋体"/>
                <w:b/>
                <w:bCs/>
                <w:sz w:val="24"/>
                <w:szCs w:val="24"/>
                <w:highlight w:val="none"/>
                <w:lang w:eastAsia="zh-CN"/>
              </w:rPr>
              <w:t>。</w:t>
            </w:r>
          </w:p>
        </w:tc>
      </w:tr>
      <w:tr w14:paraId="3923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972" w:type="dxa"/>
            <w:gridSpan w:val="2"/>
            <w:vMerge w:val="continue"/>
            <w:noWrap w:val="0"/>
            <w:tcMar>
              <w:left w:w="57" w:type="dxa"/>
              <w:right w:w="57" w:type="dxa"/>
            </w:tcMar>
            <w:vAlign w:val="center"/>
          </w:tcPr>
          <w:p w14:paraId="2546A2F4">
            <w:pPr>
              <w:pStyle w:val="32"/>
              <w:spacing w:before="0" w:beforeAutospacing="0" w:after="0" w:afterAutospacing="0" w:line="500" w:lineRule="exact"/>
              <w:jc w:val="center"/>
              <w:rPr>
                <w:rFonts w:hint="eastAsia"/>
                <w:b w:val="0"/>
                <w:bCs w:val="0"/>
                <w:color w:val="auto"/>
                <w:highlight w:val="none"/>
                <w:lang w:val="en-US" w:eastAsia="zh-CN"/>
              </w:rPr>
            </w:pPr>
          </w:p>
        </w:tc>
        <w:tc>
          <w:tcPr>
            <w:tcW w:w="654" w:type="dxa"/>
            <w:vMerge w:val="continue"/>
            <w:noWrap w:val="0"/>
            <w:tcMar>
              <w:left w:w="57" w:type="dxa"/>
              <w:right w:w="57" w:type="dxa"/>
            </w:tcMar>
            <w:vAlign w:val="center"/>
          </w:tcPr>
          <w:p w14:paraId="17F91158">
            <w:pPr>
              <w:pStyle w:val="32"/>
              <w:spacing w:before="0" w:beforeAutospacing="0" w:after="0" w:afterAutospacing="0" w:line="500" w:lineRule="exact"/>
              <w:jc w:val="center"/>
              <w:rPr>
                <w:rFonts w:hint="eastAsia"/>
                <w:b w:val="0"/>
                <w:bCs w:val="0"/>
                <w:color w:val="auto"/>
                <w:highlight w:val="none"/>
                <w:lang w:val="en-US" w:eastAsia="zh-CN"/>
              </w:rPr>
            </w:pPr>
          </w:p>
        </w:tc>
        <w:tc>
          <w:tcPr>
            <w:tcW w:w="654" w:type="dxa"/>
            <w:vMerge w:val="continue"/>
            <w:noWrap w:val="0"/>
            <w:tcMar>
              <w:left w:w="57" w:type="dxa"/>
              <w:right w:w="57" w:type="dxa"/>
            </w:tcMar>
            <w:vAlign w:val="center"/>
          </w:tcPr>
          <w:p w14:paraId="57CD6F1C">
            <w:pPr>
              <w:pStyle w:val="32"/>
              <w:spacing w:before="0" w:beforeAutospacing="0" w:after="0" w:afterAutospacing="0" w:line="500" w:lineRule="exact"/>
              <w:jc w:val="center"/>
              <w:rPr>
                <w:rFonts w:hint="eastAsia"/>
                <w:b w:val="0"/>
                <w:bCs w:val="0"/>
                <w:color w:val="auto"/>
                <w:highlight w:val="none"/>
                <w:lang w:val="en-US" w:eastAsia="zh-CN"/>
              </w:rPr>
            </w:pPr>
          </w:p>
        </w:tc>
        <w:tc>
          <w:tcPr>
            <w:tcW w:w="2386" w:type="dxa"/>
            <w:noWrap w:val="0"/>
            <w:tcMar>
              <w:left w:w="57" w:type="dxa"/>
              <w:right w:w="57" w:type="dxa"/>
            </w:tcMar>
            <w:vAlign w:val="center"/>
          </w:tcPr>
          <w:p w14:paraId="5F26D7AC">
            <w:pPr>
              <w:pStyle w:val="32"/>
              <w:spacing w:before="0" w:beforeAutospacing="0" w:after="0" w:afterAutospacing="0" w:line="50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后续服务的安排计划保障措施</w:t>
            </w:r>
          </w:p>
          <w:p w14:paraId="0184E782">
            <w:pPr>
              <w:pStyle w:val="32"/>
              <w:spacing w:before="0" w:beforeAutospacing="0" w:after="0" w:afterAutospacing="0" w:line="500" w:lineRule="exact"/>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（5分）</w:t>
            </w:r>
          </w:p>
        </w:tc>
        <w:tc>
          <w:tcPr>
            <w:tcW w:w="5439" w:type="dxa"/>
            <w:noWrap w:val="0"/>
            <w:vAlign w:val="center"/>
          </w:tcPr>
          <w:p w14:paraId="4198054D">
            <w:pPr>
              <w:pStyle w:val="32"/>
              <w:spacing w:before="0" w:beforeAutospacing="0" w:after="0" w:afterAutospacing="0" w:line="500" w:lineRule="exact"/>
              <w:jc w:val="left"/>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根据项目要求，</w:t>
            </w:r>
            <w:r>
              <w:rPr>
                <w:rFonts w:hint="default" w:ascii="宋体" w:hAnsi="宋体" w:eastAsia="宋体" w:cs="宋体"/>
                <w:color w:val="auto"/>
                <w:highlight w:val="none"/>
                <w:lang w:val="en-US" w:eastAsia="zh-CN"/>
              </w:rPr>
              <w:t>提出具体</w:t>
            </w:r>
            <w:r>
              <w:rPr>
                <w:rFonts w:hint="eastAsia" w:ascii="宋体" w:hAnsi="宋体" w:eastAsia="宋体" w:cs="宋体"/>
                <w:color w:val="auto"/>
                <w:highlight w:val="none"/>
                <w:lang w:val="en-US" w:eastAsia="zh-CN"/>
              </w:rPr>
              <w:t>后续</w:t>
            </w:r>
            <w:r>
              <w:rPr>
                <w:rFonts w:hint="default" w:ascii="宋体" w:hAnsi="宋体" w:eastAsia="宋体" w:cs="宋体"/>
                <w:color w:val="auto"/>
                <w:highlight w:val="none"/>
                <w:lang w:val="en-US" w:eastAsia="zh-CN"/>
              </w:rPr>
              <w:t>服务安排及措施、承诺明确并切实可行的</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得</w:t>
            </w:r>
            <w:r>
              <w:rPr>
                <w:rFonts w:hint="eastAsia" w:cs="宋体"/>
                <w:color w:val="auto"/>
                <w:highlight w:val="none"/>
                <w:lang w:val="en-US" w:eastAsia="zh-CN"/>
              </w:rPr>
              <w:t>5</w:t>
            </w:r>
            <w:r>
              <w:rPr>
                <w:rFonts w:hint="eastAsia" w:ascii="宋体" w:hAnsi="宋体" w:eastAsia="宋体" w:cs="宋体"/>
                <w:color w:val="auto"/>
                <w:highlight w:val="none"/>
                <w:lang w:eastAsia="zh-CN"/>
              </w:rPr>
              <w:t>分</w:t>
            </w:r>
            <w:r>
              <w:rPr>
                <w:rFonts w:hint="eastAsia" w:ascii="宋体" w:hAnsi="宋体" w:eastAsia="宋体" w:cs="宋体"/>
                <w:color w:val="auto"/>
                <w:highlight w:val="none"/>
                <w:lang w:val="en-US" w:eastAsia="zh-CN"/>
              </w:rPr>
              <w:t>；</w:t>
            </w:r>
          </w:p>
          <w:p w14:paraId="5AF16D10">
            <w:pPr>
              <w:pStyle w:val="32"/>
              <w:spacing w:before="0" w:beforeAutospacing="0" w:after="0" w:afterAutospacing="0" w:line="500" w:lineRule="exact"/>
              <w:jc w:val="left"/>
              <w:rPr>
                <w:rFonts w:hint="default"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提出后续服务安排及措施、承诺明确</w:t>
            </w:r>
            <w:r>
              <w:rPr>
                <w:rFonts w:hint="eastAsia" w:ascii="宋体" w:hAnsi="宋体" w:eastAsia="宋体" w:cs="宋体"/>
                <w:color w:val="auto"/>
                <w:highlight w:val="none"/>
                <w:lang w:val="en-US" w:eastAsia="zh-CN"/>
              </w:rPr>
              <w:t>、基本</w:t>
            </w:r>
            <w:r>
              <w:rPr>
                <w:rFonts w:hint="default" w:ascii="宋体" w:hAnsi="宋体" w:eastAsia="宋体" w:cs="宋体"/>
                <w:color w:val="auto"/>
                <w:highlight w:val="none"/>
                <w:lang w:val="en-US" w:eastAsia="zh-CN"/>
              </w:rPr>
              <w:t>可行的</w:t>
            </w:r>
            <w:r>
              <w:rPr>
                <w:rFonts w:hint="eastAsia" w:ascii="宋体" w:hAnsi="宋体" w:eastAsia="宋体" w:cs="宋体"/>
                <w:color w:val="auto"/>
                <w:highlight w:val="none"/>
                <w:lang w:val="en-US" w:eastAsia="zh-CN"/>
              </w:rPr>
              <w:t>，得</w:t>
            </w:r>
            <w:r>
              <w:rPr>
                <w:rFonts w:hint="eastAsia" w:cs="宋体"/>
                <w:color w:val="auto"/>
                <w:highlight w:val="none"/>
                <w:lang w:val="en-US" w:eastAsia="zh-CN"/>
              </w:rPr>
              <w:t>2</w:t>
            </w:r>
            <w:r>
              <w:rPr>
                <w:rFonts w:hint="eastAsia" w:ascii="宋体" w:hAnsi="宋体" w:eastAsia="宋体" w:cs="宋体"/>
                <w:color w:val="auto"/>
                <w:highlight w:val="none"/>
                <w:lang w:val="en-US" w:eastAsia="zh-CN"/>
              </w:rPr>
              <w:t>分。</w:t>
            </w:r>
            <w:r>
              <w:rPr>
                <w:rFonts w:hint="eastAsia" w:ascii="宋体" w:hAnsi="宋体" w:cs="宋体"/>
                <w:b/>
                <w:bCs/>
                <w:sz w:val="24"/>
                <w:szCs w:val="24"/>
                <w:highlight w:val="none"/>
              </w:rPr>
              <w:t>缺项</w:t>
            </w:r>
            <w:r>
              <w:rPr>
                <w:rFonts w:hint="eastAsia" w:cs="宋体"/>
                <w:b/>
                <w:bCs/>
                <w:sz w:val="24"/>
                <w:szCs w:val="24"/>
                <w:highlight w:val="none"/>
                <w:lang w:eastAsia="zh-CN"/>
              </w:rPr>
              <w:t>得</w:t>
            </w:r>
            <w:r>
              <w:rPr>
                <w:rFonts w:hint="eastAsia" w:ascii="宋体" w:hAnsi="宋体" w:cs="宋体"/>
                <w:b/>
                <w:bCs/>
                <w:sz w:val="24"/>
                <w:szCs w:val="24"/>
                <w:highlight w:val="none"/>
              </w:rPr>
              <w:t>0分</w:t>
            </w:r>
            <w:r>
              <w:rPr>
                <w:rFonts w:hint="eastAsia" w:cs="宋体"/>
                <w:b/>
                <w:bCs/>
                <w:sz w:val="24"/>
                <w:szCs w:val="24"/>
                <w:highlight w:val="none"/>
                <w:lang w:eastAsia="zh-CN"/>
              </w:rPr>
              <w:t>。</w:t>
            </w:r>
          </w:p>
        </w:tc>
      </w:tr>
      <w:tr w14:paraId="4143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jc w:val="center"/>
        </w:trPr>
        <w:tc>
          <w:tcPr>
            <w:tcW w:w="972" w:type="dxa"/>
            <w:gridSpan w:val="2"/>
            <w:vMerge w:val="continue"/>
            <w:noWrap w:val="0"/>
            <w:tcMar>
              <w:left w:w="57" w:type="dxa"/>
              <w:right w:w="57" w:type="dxa"/>
            </w:tcMar>
            <w:vAlign w:val="center"/>
          </w:tcPr>
          <w:p w14:paraId="2AF6BB0B">
            <w:pPr>
              <w:pStyle w:val="32"/>
              <w:spacing w:before="0" w:beforeAutospacing="0" w:after="0" w:afterAutospacing="0" w:line="500" w:lineRule="exact"/>
              <w:jc w:val="center"/>
              <w:rPr>
                <w:rFonts w:hint="eastAsia"/>
                <w:b w:val="0"/>
                <w:bCs w:val="0"/>
                <w:color w:val="auto"/>
                <w:highlight w:val="none"/>
                <w:lang w:val="en-US" w:eastAsia="zh-CN"/>
              </w:rPr>
            </w:pPr>
          </w:p>
        </w:tc>
        <w:tc>
          <w:tcPr>
            <w:tcW w:w="654" w:type="dxa"/>
            <w:vMerge w:val="continue"/>
            <w:noWrap w:val="0"/>
            <w:tcMar>
              <w:left w:w="57" w:type="dxa"/>
              <w:right w:w="57" w:type="dxa"/>
            </w:tcMar>
            <w:vAlign w:val="center"/>
          </w:tcPr>
          <w:p w14:paraId="7F000D20">
            <w:pPr>
              <w:pStyle w:val="32"/>
              <w:spacing w:before="0" w:beforeAutospacing="0" w:after="0" w:afterAutospacing="0" w:line="500" w:lineRule="exact"/>
              <w:jc w:val="center"/>
              <w:rPr>
                <w:rFonts w:hint="eastAsia"/>
                <w:b w:val="0"/>
                <w:bCs w:val="0"/>
                <w:color w:val="auto"/>
                <w:highlight w:val="none"/>
                <w:lang w:val="en-US" w:eastAsia="zh-CN"/>
              </w:rPr>
            </w:pPr>
          </w:p>
        </w:tc>
        <w:tc>
          <w:tcPr>
            <w:tcW w:w="654" w:type="dxa"/>
            <w:vMerge w:val="continue"/>
            <w:noWrap w:val="0"/>
            <w:tcMar>
              <w:left w:w="57" w:type="dxa"/>
              <w:right w:w="57" w:type="dxa"/>
            </w:tcMar>
            <w:vAlign w:val="center"/>
          </w:tcPr>
          <w:p w14:paraId="1A9840A0">
            <w:pPr>
              <w:pStyle w:val="32"/>
              <w:spacing w:before="0" w:beforeAutospacing="0" w:after="0" w:afterAutospacing="0" w:line="500" w:lineRule="exact"/>
              <w:jc w:val="center"/>
              <w:rPr>
                <w:rFonts w:hint="eastAsia"/>
                <w:b w:val="0"/>
                <w:bCs w:val="0"/>
                <w:color w:val="auto"/>
                <w:highlight w:val="none"/>
                <w:lang w:val="en-US" w:eastAsia="zh-CN"/>
              </w:rPr>
            </w:pPr>
          </w:p>
        </w:tc>
        <w:tc>
          <w:tcPr>
            <w:tcW w:w="2386" w:type="dxa"/>
            <w:noWrap w:val="0"/>
            <w:tcMar>
              <w:left w:w="57" w:type="dxa"/>
              <w:right w:w="57" w:type="dxa"/>
            </w:tcMar>
            <w:vAlign w:val="center"/>
          </w:tcPr>
          <w:p w14:paraId="54807EAE">
            <w:pPr>
              <w:pStyle w:val="32"/>
              <w:spacing w:before="0" w:beforeAutospacing="0" w:after="0" w:afterAutospacing="0" w:line="50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合理化建议</w:t>
            </w:r>
          </w:p>
          <w:p w14:paraId="6A742C0F">
            <w:pPr>
              <w:pStyle w:val="32"/>
              <w:spacing w:before="0" w:beforeAutospacing="0" w:after="0" w:afterAutospacing="0" w:line="50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（5分）</w:t>
            </w:r>
          </w:p>
        </w:tc>
        <w:tc>
          <w:tcPr>
            <w:tcW w:w="5439" w:type="dxa"/>
            <w:noWrap w:val="0"/>
            <w:vAlign w:val="center"/>
          </w:tcPr>
          <w:p w14:paraId="6B637461">
            <w:pPr>
              <w:pStyle w:val="32"/>
              <w:spacing w:before="0" w:beforeAutospacing="0" w:after="0" w:afterAutospacing="0" w:line="500" w:lineRule="exact"/>
              <w:jc w:val="left"/>
              <w:rPr>
                <w:rFonts w:hint="default"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有对项目实施有利的合理化建议</w:t>
            </w:r>
            <w:r>
              <w:rPr>
                <w:rFonts w:hint="eastAsia" w:ascii="宋体" w:hAnsi="宋体" w:eastAsia="宋体" w:cs="宋体"/>
                <w:color w:val="auto"/>
                <w:highlight w:val="none"/>
                <w:lang w:val="en-US" w:eastAsia="zh-CN"/>
              </w:rPr>
              <w:t>。</w:t>
            </w:r>
          </w:p>
          <w:p w14:paraId="51230D78">
            <w:pPr>
              <w:pStyle w:val="32"/>
              <w:spacing w:before="0" w:beforeAutospacing="0" w:after="0" w:afterAutospacing="0" w:line="500" w:lineRule="exact"/>
              <w:jc w:val="left"/>
              <w:rPr>
                <w:rFonts w:hint="default"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合理化建议可行、具有一定深度，结论正确，</w:t>
            </w:r>
            <w:r>
              <w:rPr>
                <w:rFonts w:hint="eastAsia" w:ascii="宋体" w:hAnsi="宋体" w:eastAsia="宋体" w:cs="宋体"/>
                <w:color w:val="auto"/>
                <w:highlight w:val="none"/>
                <w:lang w:eastAsia="zh-CN"/>
              </w:rPr>
              <w:t>得</w:t>
            </w:r>
            <w:r>
              <w:rPr>
                <w:rFonts w:hint="eastAsia" w:cs="宋体"/>
                <w:color w:val="auto"/>
                <w:highlight w:val="none"/>
                <w:lang w:val="en-US" w:eastAsia="zh-CN"/>
              </w:rPr>
              <w:t>5</w:t>
            </w:r>
            <w:r>
              <w:rPr>
                <w:rFonts w:hint="eastAsia" w:ascii="宋体" w:hAnsi="宋体" w:eastAsia="宋体" w:cs="宋体"/>
                <w:color w:val="auto"/>
                <w:highlight w:val="none"/>
                <w:lang w:eastAsia="zh-CN"/>
              </w:rPr>
              <w:t>分</w:t>
            </w:r>
            <w:r>
              <w:rPr>
                <w:rFonts w:hint="default" w:ascii="宋体" w:hAnsi="宋体" w:eastAsia="宋体" w:cs="宋体"/>
                <w:color w:val="auto"/>
                <w:highlight w:val="none"/>
                <w:lang w:val="en-US" w:eastAsia="zh-CN"/>
              </w:rPr>
              <w:t>；</w:t>
            </w:r>
          </w:p>
          <w:p w14:paraId="763A7C12">
            <w:pPr>
              <w:pStyle w:val="32"/>
              <w:spacing w:before="0" w:beforeAutospacing="0" w:after="0" w:afterAutospacing="0" w:line="500" w:lineRule="exact"/>
              <w:jc w:val="left"/>
              <w:rPr>
                <w:rFonts w:hint="eastAsia"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合理化建议基本可行、具有一定深度，结论基本正确，</w:t>
            </w:r>
            <w:r>
              <w:rPr>
                <w:rFonts w:hint="eastAsia" w:ascii="宋体" w:hAnsi="宋体" w:eastAsia="宋体" w:cs="宋体"/>
                <w:color w:val="auto"/>
                <w:highlight w:val="none"/>
                <w:lang w:val="en-US" w:eastAsia="zh-CN"/>
              </w:rPr>
              <w:t>得</w:t>
            </w:r>
            <w:r>
              <w:rPr>
                <w:rFonts w:hint="eastAsia" w:cs="宋体"/>
                <w:color w:val="auto"/>
                <w:highlight w:val="none"/>
                <w:lang w:val="en-US" w:eastAsia="zh-CN"/>
              </w:rPr>
              <w:t>2</w:t>
            </w:r>
            <w:r>
              <w:rPr>
                <w:rFonts w:hint="eastAsia" w:ascii="宋体" w:hAnsi="宋体" w:eastAsia="宋体" w:cs="宋体"/>
                <w:color w:val="auto"/>
                <w:highlight w:val="none"/>
                <w:lang w:val="en-US" w:eastAsia="zh-CN"/>
              </w:rPr>
              <w:t>分。</w:t>
            </w:r>
            <w:r>
              <w:rPr>
                <w:rFonts w:hint="eastAsia" w:ascii="宋体" w:hAnsi="宋体" w:cs="宋体"/>
                <w:b/>
                <w:bCs/>
                <w:sz w:val="24"/>
                <w:szCs w:val="24"/>
                <w:highlight w:val="none"/>
              </w:rPr>
              <w:t>缺项</w:t>
            </w:r>
            <w:r>
              <w:rPr>
                <w:rFonts w:hint="eastAsia" w:cs="宋体"/>
                <w:b/>
                <w:bCs/>
                <w:sz w:val="24"/>
                <w:szCs w:val="24"/>
                <w:highlight w:val="none"/>
                <w:lang w:eastAsia="zh-CN"/>
              </w:rPr>
              <w:t>得</w:t>
            </w:r>
            <w:r>
              <w:rPr>
                <w:rFonts w:hint="eastAsia" w:ascii="宋体" w:hAnsi="宋体" w:cs="宋体"/>
                <w:b/>
                <w:bCs/>
                <w:sz w:val="24"/>
                <w:szCs w:val="24"/>
                <w:highlight w:val="none"/>
              </w:rPr>
              <w:t>0分</w:t>
            </w:r>
            <w:r>
              <w:rPr>
                <w:rFonts w:hint="eastAsia" w:cs="宋体"/>
                <w:b/>
                <w:bCs/>
                <w:sz w:val="24"/>
                <w:szCs w:val="24"/>
                <w:highlight w:val="none"/>
                <w:lang w:eastAsia="zh-CN"/>
              </w:rPr>
              <w:t>。</w:t>
            </w:r>
          </w:p>
        </w:tc>
      </w:tr>
      <w:tr w14:paraId="0D1A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gridSpan w:val="2"/>
            <w:vMerge w:val="restart"/>
            <w:noWrap w:val="0"/>
            <w:tcMar>
              <w:left w:w="57" w:type="dxa"/>
              <w:right w:w="57" w:type="dxa"/>
            </w:tcMar>
            <w:vAlign w:val="center"/>
          </w:tcPr>
          <w:p w14:paraId="7AF833A4">
            <w:pPr>
              <w:pStyle w:val="32"/>
              <w:spacing w:before="0" w:beforeAutospacing="0" w:after="0" w:afterAutospacing="0" w:line="500" w:lineRule="exact"/>
              <w:jc w:val="center"/>
              <w:rPr>
                <w:rFonts w:hint="eastAsia" w:eastAsia="宋体"/>
                <w:color w:val="auto"/>
                <w:highlight w:val="none"/>
                <w:lang w:eastAsia="zh-CN"/>
              </w:rPr>
            </w:pPr>
            <w:r>
              <w:rPr>
                <w:rFonts w:hint="eastAsia"/>
                <w:color w:val="auto"/>
                <w:highlight w:val="none"/>
              </w:rPr>
              <w:t>2.2.4</w:t>
            </w:r>
          </w:p>
          <w:p w14:paraId="6C77F1C0">
            <w:pPr>
              <w:pStyle w:val="32"/>
              <w:spacing w:before="0" w:beforeAutospacing="0" w:after="0" w:afterAutospacing="0" w:line="500" w:lineRule="exact"/>
              <w:jc w:val="center"/>
              <w:rPr>
                <w:rFonts w:hint="eastAsia"/>
                <w:color w:val="auto"/>
                <w:highlight w:val="none"/>
              </w:rPr>
            </w:pPr>
            <w:r>
              <w:rPr>
                <w:rFonts w:hint="eastAsia"/>
                <w:color w:val="auto"/>
                <w:highlight w:val="none"/>
              </w:rPr>
              <w:t>(3)</w:t>
            </w:r>
          </w:p>
        </w:tc>
        <w:tc>
          <w:tcPr>
            <w:tcW w:w="1308" w:type="dxa"/>
            <w:gridSpan w:val="2"/>
            <w:vMerge w:val="restart"/>
            <w:noWrap w:val="0"/>
            <w:tcMar>
              <w:left w:w="57" w:type="dxa"/>
              <w:right w:w="57" w:type="dxa"/>
            </w:tcMar>
            <w:vAlign w:val="center"/>
          </w:tcPr>
          <w:p w14:paraId="07FF7284">
            <w:pPr>
              <w:pStyle w:val="32"/>
              <w:spacing w:before="0" w:beforeAutospacing="0" w:after="0" w:afterAutospacing="0" w:line="500" w:lineRule="exact"/>
              <w:jc w:val="center"/>
              <w:rPr>
                <w:rFonts w:hint="eastAsia"/>
                <w:color w:val="auto"/>
                <w:highlight w:val="none"/>
              </w:rPr>
            </w:pPr>
            <w:r>
              <w:rPr>
                <w:rFonts w:hint="eastAsia"/>
                <w:color w:val="auto"/>
                <w:highlight w:val="none"/>
                <w:lang w:eastAsia="zh-CN"/>
              </w:rPr>
              <w:t>综合部分</w:t>
            </w:r>
            <w:r>
              <w:rPr>
                <w:rFonts w:hint="eastAsia"/>
                <w:color w:val="auto"/>
                <w:highlight w:val="none"/>
              </w:rPr>
              <w:t>评分标准</w:t>
            </w:r>
          </w:p>
          <w:p w14:paraId="2EA393D7">
            <w:pPr>
              <w:pStyle w:val="32"/>
              <w:spacing w:before="0" w:beforeAutospacing="0" w:after="0" w:afterAutospacing="0" w:line="500" w:lineRule="exact"/>
              <w:jc w:val="center"/>
              <w:rPr>
                <w:rFonts w:hint="eastAsia"/>
                <w:color w:val="auto"/>
                <w:highlight w:val="none"/>
              </w:rPr>
            </w:pPr>
            <w:r>
              <w:rPr>
                <w:rFonts w:hint="eastAsia"/>
                <w:color w:val="auto"/>
                <w:highlight w:val="none"/>
              </w:rPr>
              <w:t>（</w:t>
            </w:r>
            <w:r>
              <w:rPr>
                <w:rFonts w:hint="eastAsia"/>
                <w:color w:val="auto"/>
                <w:highlight w:val="none"/>
                <w:lang w:val="en-US" w:eastAsia="zh-CN"/>
              </w:rPr>
              <w:t>32</w:t>
            </w:r>
            <w:r>
              <w:rPr>
                <w:rFonts w:hint="eastAsia"/>
                <w:color w:val="auto"/>
                <w:highlight w:val="none"/>
              </w:rPr>
              <w:t>分）</w:t>
            </w:r>
          </w:p>
        </w:tc>
        <w:tc>
          <w:tcPr>
            <w:tcW w:w="2386" w:type="dxa"/>
            <w:noWrap w:val="0"/>
            <w:tcMar>
              <w:left w:w="57" w:type="dxa"/>
              <w:right w:w="57" w:type="dxa"/>
            </w:tcMar>
            <w:vAlign w:val="center"/>
          </w:tcPr>
          <w:p w14:paraId="2ACBDAB6">
            <w:pPr>
              <w:bidi w:val="0"/>
              <w:jc w:val="center"/>
              <w:rPr>
                <w:rFonts w:hint="eastAsia" w:ascii="宋体" w:hAnsi="宋体" w:eastAsia="宋体" w:cs="宋体"/>
                <w:color w:val="000000"/>
                <w:sz w:val="24"/>
                <w:szCs w:val="32"/>
                <w:highlight w:val="none"/>
                <w:lang w:val="en-US" w:eastAsia="zh-CN"/>
              </w:rPr>
            </w:pPr>
            <w:r>
              <w:rPr>
                <w:rFonts w:hint="eastAsia" w:ascii="宋体" w:hAnsi="宋体" w:eastAsia="宋体" w:cs="宋体"/>
                <w:color w:val="000000"/>
                <w:sz w:val="24"/>
                <w:szCs w:val="32"/>
                <w:highlight w:val="none"/>
                <w:lang w:val="en-US" w:eastAsia="zh-CN"/>
              </w:rPr>
              <w:t>人员配备</w:t>
            </w:r>
          </w:p>
          <w:p w14:paraId="40482EE3">
            <w:pPr>
              <w:bidi w:val="0"/>
              <w:jc w:val="center"/>
              <w:rPr>
                <w:rFonts w:hint="eastAsia" w:ascii="宋体" w:hAnsi="宋体" w:eastAsia="宋体" w:cs="宋体"/>
                <w:color w:val="000000"/>
                <w:kern w:val="2"/>
                <w:sz w:val="24"/>
                <w:szCs w:val="32"/>
                <w:highlight w:val="none"/>
                <w:lang w:val="en-US" w:eastAsia="zh-CN" w:bidi="ar-SA"/>
              </w:rPr>
            </w:pPr>
            <w:r>
              <w:rPr>
                <w:rFonts w:hint="eastAsia" w:ascii="宋体" w:hAnsi="宋体" w:eastAsia="宋体" w:cs="宋体"/>
                <w:color w:val="000000"/>
                <w:sz w:val="24"/>
                <w:szCs w:val="32"/>
                <w:highlight w:val="none"/>
                <w:lang w:val="en-US" w:eastAsia="zh-CN"/>
              </w:rPr>
              <w:t>（7</w:t>
            </w:r>
            <w:r>
              <w:rPr>
                <w:rFonts w:hint="eastAsia" w:ascii="宋体" w:hAnsi="宋体" w:cs="宋体"/>
                <w:color w:val="000000"/>
                <w:sz w:val="24"/>
                <w:szCs w:val="32"/>
                <w:highlight w:val="none"/>
                <w:lang w:val="en-US" w:eastAsia="zh-CN"/>
              </w:rPr>
              <w:t>.5</w:t>
            </w:r>
            <w:r>
              <w:rPr>
                <w:rFonts w:hint="eastAsia" w:ascii="宋体" w:hAnsi="宋体" w:eastAsia="宋体" w:cs="宋体"/>
                <w:color w:val="000000"/>
                <w:sz w:val="24"/>
                <w:szCs w:val="32"/>
                <w:highlight w:val="none"/>
                <w:lang w:val="en-US" w:eastAsia="zh-CN"/>
              </w:rPr>
              <w:t>分）</w:t>
            </w:r>
          </w:p>
        </w:tc>
        <w:tc>
          <w:tcPr>
            <w:tcW w:w="5439" w:type="dxa"/>
            <w:noWrap w:val="0"/>
            <w:vAlign w:val="center"/>
          </w:tcPr>
          <w:p w14:paraId="3E3A3D4A">
            <w:pPr>
              <w:spacing w:line="360" w:lineRule="auto"/>
              <w:jc w:val="left"/>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1.项目组各专业负责人配备齐全（</w:t>
            </w:r>
            <w:r>
              <w:rPr>
                <w:rFonts w:hint="eastAsia" w:ascii="宋体" w:hAnsi="宋体" w:eastAsia="宋体" w:cs="宋体"/>
                <w:b w:val="0"/>
                <w:bCs w:val="0"/>
                <w:color w:val="000000"/>
                <w:sz w:val="24"/>
                <w:szCs w:val="24"/>
                <w:highlight w:val="none"/>
                <w:lang w:val="en-US" w:eastAsia="zh-CN"/>
              </w:rPr>
              <w:t>交通</w:t>
            </w:r>
            <w:r>
              <w:rPr>
                <w:rFonts w:hint="eastAsia" w:ascii="宋体" w:hAnsi="宋体" w:eastAsia="宋体" w:cs="宋体"/>
                <w:b w:val="0"/>
                <w:bCs w:val="0"/>
                <w:color w:val="000000"/>
                <w:sz w:val="24"/>
                <w:szCs w:val="24"/>
                <w:highlight w:val="none"/>
              </w:rPr>
              <w:t>规划、建筑、市政、结构、桥梁、隧道、地质</w:t>
            </w:r>
            <w:r>
              <w:rPr>
                <w:rFonts w:hint="eastAsia" w:ascii="宋体" w:hAnsi="宋体" w:cs="宋体"/>
                <w:color w:val="auto"/>
                <w:sz w:val="24"/>
                <w:szCs w:val="24"/>
                <w:highlight w:val="none"/>
                <w:lang w:val="en-US" w:eastAsia="zh-CN"/>
              </w:rPr>
              <w:t>等专业</w:t>
            </w:r>
            <w:r>
              <w:rPr>
                <w:rFonts w:hint="eastAsia" w:ascii="宋体" w:hAnsi="宋体" w:cs="宋体"/>
                <w:b w:val="0"/>
                <w:bCs w:val="0"/>
                <w:color w:val="auto"/>
                <w:sz w:val="24"/>
                <w:szCs w:val="24"/>
                <w:highlight w:val="none"/>
                <w:lang w:val="en-US" w:eastAsia="zh-CN"/>
              </w:rPr>
              <w:t>）</w:t>
            </w:r>
            <w:r>
              <w:rPr>
                <w:rFonts w:hint="eastAsia" w:ascii="宋体" w:hAnsi="宋体" w:eastAsia="宋体" w:cs="宋体"/>
                <w:b w:val="0"/>
                <w:bCs w:val="0"/>
                <w:color w:val="000000"/>
                <w:sz w:val="24"/>
                <w:szCs w:val="24"/>
                <w:highlight w:val="none"/>
              </w:rPr>
              <w:t>(不含项目负责人)</w:t>
            </w:r>
            <w:r>
              <w:rPr>
                <w:rFonts w:hint="eastAsia" w:ascii="宋体" w:hAnsi="宋体" w:cs="宋体"/>
                <w:b w:val="0"/>
                <w:bCs w:val="0"/>
                <w:color w:val="auto"/>
                <w:sz w:val="24"/>
                <w:szCs w:val="24"/>
                <w:highlight w:val="none"/>
                <w:lang w:val="en-US" w:eastAsia="zh-CN"/>
              </w:rPr>
              <w:t>得3.5分，每少一个专业扣0.5分，扣完为止。</w:t>
            </w:r>
          </w:p>
          <w:p w14:paraId="1DA126C7">
            <w:pPr>
              <w:spacing w:line="360" w:lineRule="auto"/>
              <w:jc w:val="left"/>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2.项目组各专业（</w:t>
            </w:r>
            <w:r>
              <w:rPr>
                <w:rFonts w:hint="eastAsia" w:ascii="宋体" w:hAnsi="宋体" w:eastAsia="宋体" w:cs="宋体"/>
                <w:b w:val="0"/>
                <w:bCs w:val="0"/>
                <w:color w:val="000000"/>
                <w:sz w:val="24"/>
                <w:szCs w:val="24"/>
                <w:highlight w:val="none"/>
                <w:lang w:val="en-US" w:eastAsia="zh-CN"/>
              </w:rPr>
              <w:t>交通</w:t>
            </w:r>
            <w:r>
              <w:rPr>
                <w:rFonts w:hint="eastAsia" w:ascii="宋体" w:hAnsi="宋体" w:eastAsia="宋体" w:cs="宋体"/>
                <w:b w:val="0"/>
                <w:bCs w:val="0"/>
                <w:color w:val="000000"/>
                <w:sz w:val="24"/>
                <w:szCs w:val="24"/>
                <w:highlight w:val="none"/>
              </w:rPr>
              <w:t>规划、建筑、市政、结构、桥梁、隧道、地质</w:t>
            </w:r>
            <w:r>
              <w:rPr>
                <w:rFonts w:hint="eastAsia" w:ascii="宋体" w:hAnsi="宋体" w:cs="宋体"/>
                <w:color w:val="auto"/>
                <w:sz w:val="24"/>
                <w:szCs w:val="24"/>
                <w:highlight w:val="none"/>
                <w:lang w:val="en-US" w:eastAsia="zh-CN"/>
              </w:rPr>
              <w:t>等专业</w:t>
            </w:r>
            <w:r>
              <w:rPr>
                <w:rFonts w:hint="eastAsia" w:ascii="宋体" w:hAnsi="宋体" w:cs="宋体"/>
                <w:b w:val="0"/>
                <w:bCs w:val="0"/>
                <w:color w:val="auto"/>
                <w:sz w:val="24"/>
                <w:szCs w:val="24"/>
                <w:highlight w:val="none"/>
                <w:lang w:val="en-US" w:eastAsia="zh-CN"/>
              </w:rPr>
              <w:t>）负责人（项目负责人除外）</w:t>
            </w:r>
            <w:r>
              <w:rPr>
                <w:rFonts w:hint="eastAsia" w:ascii="宋体" w:hAnsi="宋体" w:eastAsia="宋体" w:cs="宋体"/>
                <w:b w:val="0"/>
                <w:bCs w:val="0"/>
                <w:color w:val="000000"/>
                <w:sz w:val="24"/>
                <w:szCs w:val="24"/>
                <w:highlight w:val="none"/>
              </w:rPr>
              <w:t>每有一人</w:t>
            </w:r>
            <w:r>
              <w:rPr>
                <w:rFonts w:hint="eastAsia" w:ascii="宋体" w:hAnsi="宋体" w:cs="宋体"/>
                <w:b w:val="0"/>
                <w:bCs w:val="0"/>
                <w:color w:val="auto"/>
                <w:sz w:val="24"/>
                <w:szCs w:val="24"/>
                <w:highlight w:val="none"/>
                <w:lang w:val="en-US" w:eastAsia="zh-CN"/>
              </w:rPr>
              <w:t>具有相关专业高级工程师职称的</w:t>
            </w:r>
            <w:r>
              <w:rPr>
                <w:rFonts w:hint="eastAsia" w:ascii="宋体" w:hAnsi="宋体" w:eastAsia="宋体" w:cs="宋体"/>
                <w:b w:val="0"/>
                <w:bCs w:val="0"/>
                <w:color w:val="000000"/>
                <w:sz w:val="24"/>
                <w:szCs w:val="24"/>
                <w:highlight w:val="none"/>
              </w:rPr>
              <w:t>得1分</w:t>
            </w:r>
            <w:r>
              <w:rPr>
                <w:rFonts w:hint="eastAsia" w:ascii="宋体" w:hAnsi="宋体" w:eastAsia="宋体" w:cs="宋体"/>
                <w:b w:val="0"/>
                <w:bCs w:val="0"/>
                <w:color w:val="000000"/>
                <w:sz w:val="24"/>
                <w:szCs w:val="24"/>
                <w:highlight w:val="none"/>
                <w:lang w:eastAsia="zh-CN"/>
              </w:rPr>
              <w:t>，</w:t>
            </w:r>
            <w:r>
              <w:rPr>
                <w:rFonts w:hint="eastAsia" w:ascii="宋体" w:hAnsi="宋体" w:cs="宋体"/>
                <w:b w:val="0"/>
                <w:bCs w:val="0"/>
                <w:color w:val="auto"/>
                <w:sz w:val="24"/>
                <w:szCs w:val="24"/>
                <w:highlight w:val="none"/>
                <w:lang w:val="en-US" w:eastAsia="zh-CN"/>
              </w:rPr>
              <w:t>最多得4分。</w:t>
            </w:r>
          </w:p>
          <w:p w14:paraId="6F1472D4">
            <w:pPr>
              <w:pStyle w:val="2"/>
              <w:spacing w:after="0" w:line="440" w:lineRule="exact"/>
              <w:ind w:left="0" w:leftChars="0" w:firstLine="0" w:firstLineChars="0"/>
              <w:jc w:val="left"/>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rPr>
              <w:t>注：</w:t>
            </w:r>
            <w:r>
              <w:rPr>
                <w:rFonts w:hint="eastAsia" w:ascii="宋体" w:hAnsi="宋体" w:cs="宋体"/>
                <w:b/>
                <w:bCs/>
                <w:color w:val="000000"/>
                <w:sz w:val="24"/>
                <w:szCs w:val="24"/>
                <w:highlight w:val="none"/>
                <w:lang w:val="en-US" w:eastAsia="zh-CN"/>
              </w:rPr>
              <w:t>1、</w:t>
            </w:r>
            <w:r>
              <w:rPr>
                <w:rFonts w:hint="eastAsia" w:ascii="宋体" w:hAnsi="宋体" w:eastAsia="宋体" w:cs="宋体"/>
                <w:b/>
                <w:bCs/>
                <w:color w:val="000000"/>
                <w:sz w:val="24"/>
                <w:szCs w:val="24"/>
                <w:highlight w:val="none"/>
                <w:lang w:val="en-US" w:eastAsia="zh-CN"/>
              </w:rPr>
              <w:t>以上每个专业负责人只能一人担任，不重复计分。</w:t>
            </w:r>
          </w:p>
          <w:p w14:paraId="0C2279F0">
            <w:pPr>
              <w:pStyle w:val="2"/>
              <w:spacing w:after="0" w:line="440" w:lineRule="exact"/>
              <w:ind w:left="0" w:leftChars="0" w:firstLine="0" w:firstLineChars="0"/>
              <w:jc w:val="left"/>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b w:val="0"/>
                <w:bCs w:val="0"/>
                <w:color w:val="000000"/>
                <w:sz w:val="24"/>
                <w:szCs w:val="24"/>
                <w:highlight w:val="none"/>
                <w:lang w:val="en-US" w:eastAsia="zh-CN"/>
              </w:rPr>
              <w:t>2、</w:t>
            </w:r>
            <w:r>
              <w:rPr>
                <w:rFonts w:hint="eastAsia" w:ascii="宋体" w:hAnsi="宋体" w:eastAsia="宋体" w:cs="宋体"/>
                <w:b/>
                <w:bCs/>
                <w:color w:val="000000"/>
                <w:sz w:val="24"/>
                <w:szCs w:val="24"/>
                <w:highlight w:val="none"/>
                <w:lang w:val="en-US" w:eastAsia="zh-CN"/>
              </w:rPr>
              <w:t>投标文件中相关证件原件的扫描件，同时提供在</w:t>
            </w:r>
            <w:r>
              <w:rPr>
                <w:rFonts w:hint="eastAsia" w:ascii="宋体" w:hAnsi="宋体" w:eastAsia="宋体" w:cs="宋体"/>
                <w:b/>
                <w:bCs/>
                <w:color w:val="000000"/>
                <w:sz w:val="24"/>
                <w:szCs w:val="24"/>
                <w:highlight w:val="none"/>
              </w:rPr>
              <w:t>本单位或分支机构</w:t>
            </w:r>
            <w:r>
              <w:rPr>
                <w:rFonts w:hint="eastAsia" w:ascii="宋体" w:hAnsi="宋体" w:eastAsia="宋体" w:cs="宋体"/>
                <w:b/>
                <w:bCs/>
                <w:color w:val="000000"/>
                <w:sz w:val="24"/>
                <w:szCs w:val="24"/>
                <w:highlight w:val="none"/>
                <w:lang w:val="en-US" w:eastAsia="zh-CN"/>
              </w:rPr>
              <w:t>为其缴纳的自2024年1月1日以来任意</w:t>
            </w:r>
            <w:r>
              <w:rPr>
                <w:rFonts w:hint="eastAsia" w:ascii="宋体" w:hAnsi="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lang w:val="en-US" w:eastAsia="zh-CN"/>
              </w:rPr>
              <w:t>个月的社保证明,至少应包括养老保险证明，退休人员提供退休证和返聘合同（注：社保证明指由社保部门出具的在本单位缴纳社保的原件加盖社保部门印章或者在社保部门官方网站下载的带有社保机构印章的证明材料。）</w:t>
            </w:r>
          </w:p>
        </w:tc>
      </w:tr>
      <w:tr w14:paraId="0B8D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gridSpan w:val="2"/>
            <w:vMerge w:val="continue"/>
            <w:noWrap w:val="0"/>
            <w:tcMar>
              <w:left w:w="57" w:type="dxa"/>
              <w:right w:w="57" w:type="dxa"/>
            </w:tcMar>
            <w:vAlign w:val="center"/>
          </w:tcPr>
          <w:p w14:paraId="222C6ABA">
            <w:pPr>
              <w:pStyle w:val="32"/>
              <w:spacing w:before="0" w:beforeAutospacing="0" w:after="0" w:afterAutospacing="0" w:line="500" w:lineRule="exact"/>
              <w:jc w:val="center"/>
              <w:rPr>
                <w:rFonts w:hint="eastAsia"/>
                <w:color w:val="auto"/>
                <w:highlight w:val="none"/>
              </w:rPr>
            </w:pPr>
          </w:p>
        </w:tc>
        <w:tc>
          <w:tcPr>
            <w:tcW w:w="1308" w:type="dxa"/>
            <w:gridSpan w:val="2"/>
            <w:vMerge w:val="continue"/>
            <w:noWrap w:val="0"/>
            <w:tcMar>
              <w:left w:w="57" w:type="dxa"/>
              <w:right w:w="57" w:type="dxa"/>
            </w:tcMar>
            <w:vAlign w:val="center"/>
          </w:tcPr>
          <w:p w14:paraId="789A4DA4">
            <w:pPr>
              <w:pStyle w:val="32"/>
              <w:spacing w:before="0" w:beforeAutospacing="0" w:after="0" w:afterAutospacing="0" w:line="500" w:lineRule="exact"/>
              <w:jc w:val="center"/>
              <w:rPr>
                <w:rFonts w:hint="eastAsia"/>
                <w:color w:val="auto"/>
                <w:highlight w:val="none"/>
              </w:rPr>
            </w:pPr>
          </w:p>
        </w:tc>
        <w:tc>
          <w:tcPr>
            <w:tcW w:w="2386" w:type="dxa"/>
            <w:noWrap w:val="0"/>
            <w:tcMar>
              <w:left w:w="57" w:type="dxa"/>
              <w:right w:w="57" w:type="dxa"/>
            </w:tcMar>
            <w:vAlign w:val="center"/>
          </w:tcPr>
          <w:p w14:paraId="7E49E0CB">
            <w:pPr>
              <w:keepNext w:val="0"/>
              <w:keepLines w:val="0"/>
              <w:widowControl/>
              <w:suppressLineNumbers w:val="0"/>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企业业绩</w:t>
            </w:r>
          </w:p>
          <w:p w14:paraId="50332E70">
            <w:pPr>
              <w:keepNext w:val="0"/>
              <w:keepLines w:val="0"/>
              <w:widowControl/>
              <w:suppressLineNumbers w:val="0"/>
              <w:jc w:val="center"/>
              <w:rPr>
                <w:rFonts w:hint="eastAsia" w:ascii="宋体" w:hAnsi="宋体" w:eastAsia="宋体" w:cs="宋体"/>
                <w:color w:val="000000"/>
                <w:kern w:val="2"/>
                <w:sz w:val="24"/>
                <w:szCs w:val="32"/>
                <w:highlight w:val="none"/>
                <w:lang w:val="en-US" w:eastAsia="zh-CN" w:bidi="ar-SA"/>
              </w:rPr>
            </w:pPr>
            <w:r>
              <w:rPr>
                <w:rFonts w:hint="eastAsia" w:ascii="宋体" w:hAnsi="宋体" w:eastAsia="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20</w:t>
            </w:r>
            <w:r>
              <w:rPr>
                <w:rFonts w:hint="eastAsia" w:ascii="宋体" w:hAnsi="宋体" w:eastAsia="宋体" w:cs="宋体"/>
                <w:color w:val="000000"/>
                <w:kern w:val="0"/>
                <w:sz w:val="24"/>
                <w:szCs w:val="24"/>
                <w:highlight w:val="none"/>
                <w:lang w:val="en-US" w:eastAsia="zh-CN" w:bidi="ar"/>
              </w:rPr>
              <w:t>分）</w:t>
            </w:r>
          </w:p>
        </w:tc>
        <w:tc>
          <w:tcPr>
            <w:tcW w:w="5439" w:type="dxa"/>
            <w:noWrap w:val="0"/>
            <w:vAlign w:val="center"/>
          </w:tcPr>
          <w:p w14:paraId="0844D18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投标人自2021年</w:t>
            </w:r>
            <w:r>
              <w:rPr>
                <w:rFonts w:hint="eastAsia" w:ascii="宋体" w:hAnsi="宋体" w:cs="宋体"/>
                <w:b w:val="0"/>
                <w:bCs w:val="0"/>
                <w:color w:val="000000"/>
                <w:kern w:val="2"/>
                <w:sz w:val="24"/>
                <w:szCs w:val="24"/>
                <w:highlight w:val="none"/>
                <w:lang w:val="en-US" w:eastAsia="zh-CN" w:bidi="ar-SA"/>
              </w:rPr>
              <w:t>9</w:t>
            </w:r>
            <w:r>
              <w:rPr>
                <w:rFonts w:hint="eastAsia" w:ascii="宋体" w:hAnsi="宋体" w:eastAsia="宋体" w:cs="宋体"/>
                <w:b w:val="0"/>
                <w:bCs w:val="0"/>
                <w:color w:val="000000"/>
                <w:kern w:val="2"/>
                <w:sz w:val="24"/>
                <w:szCs w:val="24"/>
                <w:highlight w:val="none"/>
                <w:lang w:val="en-US" w:eastAsia="zh-CN" w:bidi="ar-SA"/>
              </w:rPr>
              <w:t>月1日以来(以合同签订时间为准)具有类似站区规划编制项目业绩。每提供一个得</w:t>
            </w:r>
            <w:r>
              <w:rPr>
                <w:rFonts w:hint="eastAsia" w:ascii="宋体" w:hAnsi="宋体" w:cs="宋体"/>
                <w:b w:val="0"/>
                <w:bCs w:val="0"/>
                <w:color w:val="000000"/>
                <w:kern w:val="2"/>
                <w:sz w:val="24"/>
                <w:szCs w:val="24"/>
                <w:highlight w:val="none"/>
                <w:lang w:val="en-US" w:eastAsia="zh-CN" w:bidi="ar-SA"/>
              </w:rPr>
              <w:t>4</w:t>
            </w:r>
            <w:r>
              <w:rPr>
                <w:rFonts w:hint="eastAsia" w:ascii="宋体" w:hAnsi="宋体" w:eastAsia="宋体" w:cs="宋体"/>
                <w:b w:val="0"/>
                <w:bCs w:val="0"/>
                <w:color w:val="000000"/>
                <w:kern w:val="2"/>
                <w:sz w:val="24"/>
                <w:szCs w:val="24"/>
                <w:highlight w:val="none"/>
                <w:lang w:val="en-US" w:eastAsia="zh-CN" w:bidi="ar-SA"/>
              </w:rPr>
              <w:t>分，最多得</w:t>
            </w:r>
            <w:r>
              <w:rPr>
                <w:rFonts w:hint="eastAsia" w:ascii="宋体" w:hAnsi="宋体" w:cs="宋体"/>
                <w:b w:val="0"/>
                <w:bCs w:val="0"/>
                <w:color w:val="000000"/>
                <w:kern w:val="2"/>
                <w:sz w:val="24"/>
                <w:szCs w:val="24"/>
                <w:highlight w:val="none"/>
                <w:lang w:val="en-US" w:eastAsia="zh-CN" w:bidi="ar-SA"/>
              </w:rPr>
              <w:t>20</w:t>
            </w:r>
            <w:r>
              <w:rPr>
                <w:rFonts w:hint="eastAsia" w:ascii="宋体" w:hAnsi="宋体" w:eastAsia="宋体" w:cs="宋体"/>
                <w:b w:val="0"/>
                <w:bCs w:val="0"/>
                <w:color w:val="000000"/>
                <w:kern w:val="2"/>
                <w:sz w:val="24"/>
                <w:szCs w:val="24"/>
                <w:highlight w:val="none"/>
                <w:lang w:val="en-US" w:eastAsia="zh-CN" w:bidi="ar-SA"/>
              </w:rPr>
              <w:t>分。</w:t>
            </w:r>
          </w:p>
          <w:p w14:paraId="07E2273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imes New Roman" w:hAnsi="Times New Roman" w:eastAsia="宋体" w:cs="Times New Roman"/>
                <w:kern w:val="2"/>
                <w:sz w:val="21"/>
                <w:szCs w:val="22"/>
                <w:highlight w:val="none"/>
                <w:lang w:val="en-US" w:eastAsia="zh-CN" w:bidi="ar-SA"/>
              </w:rPr>
            </w:pPr>
            <w:r>
              <w:rPr>
                <w:rFonts w:hint="eastAsia" w:ascii="宋体" w:hAnsi="宋体" w:eastAsia="宋体" w:cs="宋体"/>
                <w:b/>
                <w:bCs/>
                <w:color w:val="000000"/>
                <w:kern w:val="2"/>
                <w:sz w:val="24"/>
                <w:szCs w:val="24"/>
                <w:highlight w:val="none"/>
                <w:lang w:val="en-US" w:eastAsia="zh-CN" w:bidi="ar-SA"/>
              </w:rPr>
              <w:t>注：投标文件中须提供合同协议书</w:t>
            </w:r>
            <w:r>
              <w:rPr>
                <w:rFonts w:hint="eastAsia" w:ascii="宋体" w:hAnsi="宋体" w:cs="宋体"/>
                <w:b/>
                <w:bCs/>
                <w:color w:val="000000"/>
                <w:kern w:val="2"/>
                <w:sz w:val="24"/>
                <w:szCs w:val="24"/>
                <w:highlight w:val="none"/>
                <w:lang w:val="en-US" w:eastAsia="zh-CN" w:bidi="ar-SA"/>
              </w:rPr>
              <w:t>原件的扫描件件</w:t>
            </w:r>
            <w:r>
              <w:rPr>
                <w:rFonts w:hint="eastAsia" w:ascii="宋体" w:hAnsi="宋体" w:eastAsia="宋体" w:cs="宋体"/>
                <w:b/>
                <w:bCs/>
                <w:color w:val="000000"/>
                <w:kern w:val="2"/>
                <w:sz w:val="24"/>
                <w:szCs w:val="24"/>
                <w:highlight w:val="none"/>
                <w:lang w:val="en-US" w:eastAsia="zh-CN" w:bidi="ar-SA"/>
              </w:rPr>
              <w:t>，并加盖公章，时间以合同签订时间为准，否则不得分。</w:t>
            </w:r>
          </w:p>
        </w:tc>
      </w:tr>
      <w:tr w14:paraId="3B19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gridSpan w:val="2"/>
            <w:vMerge w:val="continue"/>
            <w:noWrap w:val="0"/>
            <w:tcMar>
              <w:left w:w="57" w:type="dxa"/>
              <w:right w:w="57" w:type="dxa"/>
            </w:tcMar>
            <w:vAlign w:val="center"/>
          </w:tcPr>
          <w:p w14:paraId="49E5B511">
            <w:pPr>
              <w:pStyle w:val="32"/>
              <w:spacing w:before="0" w:beforeAutospacing="0" w:after="0" w:afterAutospacing="0" w:line="500" w:lineRule="exact"/>
              <w:jc w:val="center"/>
              <w:rPr>
                <w:rFonts w:hint="eastAsia"/>
                <w:color w:val="auto"/>
                <w:highlight w:val="none"/>
              </w:rPr>
            </w:pPr>
          </w:p>
        </w:tc>
        <w:tc>
          <w:tcPr>
            <w:tcW w:w="1308" w:type="dxa"/>
            <w:gridSpan w:val="2"/>
            <w:vMerge w:val="continue"/>
            <w:noWrap w:val="0"/>
            <w:tcMar>
              <w:left w:w="57" w:type="dxa"/>
              <w:right w:w="57" w:type="dxa"/>
            </w:tcMar>
            <w:vAlign w:val="center"/>
          </w:tcPr>
          <w:p w14:paraId="158D52B8">
            <w:pPr>
              <w:pStyle w:val="32"/>
              <w:spacing w:before="0" w:beforeAutospacing="0" w:after="0" w:afterAutospacing="0" w:line="500" w:lineRule="exact"/>
              <w:jc w:val="center"/>
              <w:rPr>
                <w:rFonts w:hint="eastAsia"/>
                <w:color w:val="auto"/>
                <w:highlight w:val="none"/>
              </w:rPr>
            </w:pPr>
          </w:p>
        </w:tc>
        <w:tc>
          <w:tcPr>
            <w:tcW w:w="2386" w:type="dxa"/>
            <w:noWrap w:val="0"/>
            <w:tcMar>
              <w:left w:w="57" w:type="dxa"/>
              <w:right w:w="57" w:type="dxa"/>
            </w:tcMar>
            <w:vAlign w:val="center"/>
          </w:tcPr>
          <w:p w14:paraId="32CD9B93">
            <w:pPr>
              <w:keepNext w:val="0"/>
              <w:keepLines w:val="0"/>
              <w:pageBreakBefore w:val="0"/>
              <w:widowControl w:val="0"/>
              <w:shd w:val="clear" w:color="auto" w:fill="auto"/>
              <w:kinsoku/>
              <w:wordWrap/>
              <w:overflowPunct/>
              <w:topLinePunct w:val="0"/>
              <w:bidi w:val="0"/>
              <w:adjustRightInd/>
              <w:snapToGrid/>
              <w:spacing w:line="520" w:lineRule="exact"/>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招标人意见</w:t>
            </w:r>
          </w:p>
          <w:p w14:paraId="3A22D182">
            <w:pPr>
              <w:keepNext w:val="0"/>
              <w:keepLines w:val="0"/>
              <w:pageBreakBefore w:val="0"/>
              <w:widowControl w:val="0"/>
              <w:shd w:val="clear" w:color="auto" w:fill="auto"/>
              <w:kinsoku/>
              <w:wordWrap/>
              <w:overflowPunct/>
              <w:topLinePunct w:val="0"/>
              <w:bidi w:val="0"/>
              <w:adjustRightInd/>
              <w:snapToGrid/>
              <w:spacing w:line="52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eastAsia="zh-CN"/>
              </w:rPr>
              <w:t>（</w:t>
            </w:r>
            <w:r>
              <w:rPr>
                <w:rFonts w:hint="eastAsia" w:ascii="宋体" w:hAnsi="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分</w:t>
            </w:r>
            <w:r>
              <w:rPr>
                <w:rFonts w:hint="eastAsia" w:ascii="宋体" w:hAnsi="宋体" w:eastAsia="宋体" w:cs="宋体"/>
                <w:color w:val="000000"/>
                <w:sz w:val="24"/>
                <w:szCs w:val="24"/>
                <w:highlight w:val="none"/>
                <w:lang w:eastAsia="zh-CN"/>
              </w:rPr>
              <w:t>）</w:t>
            </w:r>
          </w:p>
        </w:tc>
        <w:tc>
          <w:tcPr>
            <w:tcW w:w="5439" w:type="dxa"/>
            <w:noWrap w:val="0"/>
            <w:vAlign w:val="center"/>
          </w:tcPr>
          <w:p w14:paraId="11671B20">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招标人根据投标人投标文件编制的详实、合理、符合性及响应程度等综合印象进行打分。招标人意见由招标人代表</w:t>
            </w:r>
            <w:r>
              <w:rPr>
                <w:rFonts w:hint="eastAsia" w:ascii="宋体" w:hAnsi="宋体" w:cs="宋体"/>
                <w:b w:val="0"/>
                <w:bCs w:val="0"/>
                <w:color w:val="000000"/>
                <w:kern w:val="2"/>
                <w:sz w:val="24"/>
                <w:szCs w:val="24"/>
                <w:highlight w:val="none"/>
                <w:lang w:val="en-US" w:eastAsia="zh-CN" w:bidi="ar-SA"/>
              </w:rPr>
              <w:t>在1-3分之间赋分(</w:t>
            </w:r>
            <w:r>
              <w:rPr>
                <w:rFonts w:hint="eastAsia" w:ascii="宋体" w:hAnsi="宋体" w:eastAsia="宋体" w:cs="宋体"/>
                <w:b w:val="0"/>
                <w:bCs w:val="0"/>
                <w:color w:val="000000"/>
                <w:kern w:val="2"/>
                <w:sz w:val="24"/>
                <w:szCs w:val="24"/>
                <w:highlight w:val="none"/>
                <w:lang w:val="en-US" w:eastAsia="zh-CN" w:bidi="ar-SA"/>
              </w:rPr>
              <w:t>详实可行，内容合理的得3分，内容基本完整，基本可行的得2分，内容不完整不合理的得1分</w:t>
            </w:r>
            <w:r>
              <w:rPr>
                <w:rFonts w:hint="eastAsia" w:ascii="宋体" w:hAnsi="宋体" w:cs="宋体"/>
                <w:b w:val="0"/>
                <w:bCs w:val="0"/>
                <w:color w:val="000000"/>
                <w:kern w:val="2"/>
                <w:sz w:val="24"/>
                <w:szCs w:val="24"/>
                <w:highlight w:val="none"/>
                <w:lang w:val="en-US" w:eastAsia="zh-CN" w:bidi="ar-SA"/>
              </w:rPr>
              <w:t>)。</w:t>
            </w:r>
          </w:p>
        </w:tc>
      </w:tr>
      <w:tr w14:paraId="5B10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gridSpan w:val="2"/>
            <w:vMerge w:val="continue"/>
            <w:noWrap w:val="0"/>
            <w:tcMar>
              <w:left w:w="57" w:type="dxa"/>
              <w:right w:w="57" w:type="dxa"/>
            </w:tcMar>
            <w:vAlign w:val="center"/>
          </w:tcPr>
          <w:p w14:paraId="7A1AC12C">
            <w:pPr>
              <w:pStyle w:val="32"/>
              <w:spacing w:before="0" w:beforeAutospacing="0" w:after="0" w:afterAutospacing="0" w:line="500" w:lineRule="exact"/>
              <w:jc w:val="center"/>
              <w:rPr>
                <w:rFonts w:hint="eastAsia"/>
                <w:color w:val="auto"/>
                <w:highlight w:val="none"/>
              </w:rPr>
            </w:pPr>
          </w:p>
        </w:tc>
        <w:tc>
          <w:tcPr>
            <w:tcW w:w="1308" w:type="dxa"/>
            <w:gridSpan w:val="2"/>
            <w:vMerge w:val="continue"/>
            <w:noWrap w:val="0"/>
            <w:tcMar>
              <w:left w:w="57" w:type="dxa"/>
              <w:right w:w="57" w:type="dxa"/>
            </w:tcMar>
            <w:vAlign w:val="center"/>
          </w:tcPr>
          <w:p w14:paraId="6EF53A82">
            <w:pPr>
              <w:pStyle w:val="32"/>
              <w:spacing w:before="0" w:beforeAutospacing="0" w:after="0" w:afterAutospacing="0" w:line="500" w:lineRule="exact"/>
              <w:jc w:val="center"/>
              <w:rPr>
                <w:rFonts w:hint="eastAsia"/>
                <w:color w:val="auto"/>
                <w:highlight w:val="none"/>
              </w:rPr>
            </w:pPr>
          </w:p>
        </w:tc>
        <w:tc>
          <w:tcPr>
            <w:tcW w:w="2386" w:type="dxa"/>
            <w:noWrap w:val="0"/>
            <w:tcMar>
              <w:left w:w="57" w:type="dxa"/>
              <w:right w:w="57" w:type="dxa"/>
            </w:tcMar>
            <w:vAlign w:val="center"/>
          </w:tcPr>
          <w:p w14:paraId="6B765EDF">
            <w:pPr>
              <w:keepNext w:val="0"/>
              <w:keepLines w:val="0"/>
              <w:pageBreakBefore w:val="0"/>
              <w:widowControl w:val="0"/>
              <w:shd w:val="clear" w:color="auto" w:fill="auto"/>
              <w:kinsoku/>
              <w:wordWrap/>
              <w:overflowPunct/>
              <w:topLinePunct w:val="0"/>
              <w:bidi w:val="0"/>
              <w:adjustRightInd/>
              <w:snapToGrid/>
              <w:spacing w:line="52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小微企业扶持政策</w:t>
            </w:r>
            <w:r>
              <w:rPr>
                <w:rFonts w:hint="eastAsia" w:ascii="宋体" w:hAnsi="宋体" w:cs="宋体"/>
                <w:color w:val="000000"/>
                <w:kern w:val="2"/>
                <w:sz w:val="24"/>
                <w:szCs w:val="24"/>
                <w:highlight w:val="none"/>
                <w:lang w:val="en-US" w:eastAsia="zh-CN" w:bidi="ar-SA"/>
              </w:rPr>
              <w:t>（1.5分）</w:t>
            </w:r>
          </w:p>
        </w:tc>
        <w:tc>
          <w:tcPr>
            <w:tcW w:w="5439" w:type="dxa"/>
            <w:noWrap w:val="0"/>
            <w:vAlign w:val="center"/>
          </w:tcPr>
          <w:p w14:paraId="0E84A41C">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根据《政府采购促进中小企业发展管理办法》（财库【2020】46号）的规定和洛阳市财政局关于进一步加大政府采购支持中小企业力度的通知（洛财购（2022）6号）的规定，投标人为小微企业的，在投标报价得分的基础上增加其价格得分的</w:t>
            </w:r>
            <w:r>
              <w:rPr>
                <w:rFonts w:hint="eastAsia" w:ascii="宋体" w:hAnsi="宋体" w:cs="宋体"/>
                <w:color w:val="000000"/>
                <w:kern w:val="2"/>
                <w:sz w:val="24"/>
                <w:szCs w:val="24"/>
                <w:highlight w:val="none"/>
                <w:lang w:val="en-US" w:eastAsia="zh-CN" w:bidi="ar-SA"/>
              </w:rPr>
              <w:t>10</w:t>
            </w:r>
            <w:r>
              <w:rPr>
                <w:rFonts w:hint="eastAsia" w:ascii="宋体" w:hAnsi="宋体" w:eastAsia="宋体" w:cs="宋体"/>
                <w:color w:val="000000"/>
                <w:kern w:val="2"/>
                <w:sz w:val="24"/>
                <w:szCs w:val="24"/>
                <w:highlight w:val="none"/>
                <w:lang w:val="en-US" w:eastAsia="zh-CN" w:bidi="ar-SA"/>
              </w:rPr>
              <w:t>%作为其价格分，计算公式如下</w:t>
            </w:r>
            <w:r>
              <w:rPr>
                <w:rFonts w:hint="eastAsia" w:ascii="宋体" w:hAnsi="宋体" w:cs="宋体"/>
                <w:color w:val="000000"/>
                <w:kern w:val="2"/>
                <w:sz w:val="24"/>
                <w:szCs w:val="24"/>
                <w:highlight w:val="none"/>
                <w:lang w:val="en-US" w:eastAsia="zh-CN" w:bidi="ar-SA"/>
              </w:rPr>
              <w:t>：</w:t>
            </w:r>
          </w:p>
          <w:p w14:paraId="4A18CCF1">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小微企业投标报价得分（政策分）=采用报价（商务标）评审得分×</w:t>
            </w:r>
            <w:r>
              <w:rPr>
                <w:rFonts w:hint="eastAsia" w:ascii="宋体" w:hAnsi="宋体" w:cs="宋体"/>
                <w:color w:val="000000"/>
                <w:kern w:val="2"/>
                <w:sz w:val="24"/>
                <w:szCs w:val="24"/>
                <w:highlight w:val="none"/>
                <w:lang w:val="en-US" w:eastAsia="zh-CN" w:bidi="ar-SA"/>
              </w:rPr>
              <w:t>10</w:t>
            </w:r>
            <w:r>
              <w:rPr>
                <w:rFonts w:hint="eastAsia" w:ascii="宋体" w:hAnsi="宋体" w:eastAsia="宋体" w:cs="宋体"/>
                <w:color w:val="000000"/>
                <w:kern w:val="2"/>
                <w:sz w:val="24"/>
                <w:szCs w:val="24"/>
                <w:highlight w:val="none"/>
                <w:lang w:val="en-US" w:eastAsia="zh-CN" w:bidi="ar-SA"/>
              </w:rPr>
              <w:t>%</w:t>
            </w:r>
          </w:p>
          <w:p w14:paraId="44A7055E">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中、小、微企业参加政府采购活动，应当如实出具招标文件规定格式的《中小企业声明函》，否则不得享受相关中小企业扶持政策。</w:t>
            </w:r>
          </w:p>
        </w:tc>
      </w:tr>
    </w:tbl>
    <w:p w14:paraId="303F6DF6">
      <w:pPr>
        <w:pStyle w:val="5"/>
        <w:spacing w:before="0" w:after="0" w:line="500" w:lineRule="exact"/>
        <w:ind w:firstLine="482"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1.评标方法</w:t>
      </w:r>
      <w:bookmarkEnd w:id="35"/>
    </w:p>
    <w:p w14:paraId="60187E9F">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以</w:t>
      </w:r>
      <w:r>
        <w:rPr>
          <w:rFonts w:hint="eastAsia" w:ascii="宋体" w:hAnsi="宋体" w:cs="宋体"/>
          <w:color w:val="auto"/>
          <w:sz w:val="24"/>
          <w:szCs w:val="24"/>
          <w:highlight w:val="none"/>
          <w:lang w:eastAsia="zh-CN"/>
        </w:rPr>
        <w:t>技术</w:t>
      </w:r>
      <w:r>
        <w:rPr>
          <w:rFonts w:hint="eastAsia" w:ascii="宋体" w:hAnsi="宋体" w:cs="宋体"/>
          <w:color w:val="auto"/>
          <w:sz w:val="24"/>
          <w:szCs w:val="24"/>
          <w:highlight w:val="none"/>
        </w:rPr>
        <w:t>方案得分高的优先；如果</w:t>
      </w:r>
      <w:r>
        <w:rPr>
          <w:rFonts w:hint="eastAsia" w:ascii="宋体" w:hAnsi="宋体" w:cs="宋体"/>
          <w:color w:val="auto"/>
          <w:sz w:val="24"/>
          <w:szCs w:val="24"/>
          <w:highlight w:val="none"/>
          <w:lang w:eastAsia="zh-CN"/>
        </w:rPr>
        <w:t>技术</w:t>
      </w:r>
      <w:r>
        <w:rPr>
          <w:rFonts w:hint="eastAsia" w:ascii="宋体" w:hAnsi="宋体" w:cs="宋体"/>
          <w:color w:val="auto"/>
          <w:sz w:val="24"/>
          <w:szCs w:val="24"/>
          <w:highlight w:val="none"/>
        </w:rPr>
        <w:t>方案得分也相等，按照评标办法前附表的规定确定中标候选人顺序。</w:t>
      </w:r>
    </w:p>
    <w:p w14:paraId="3A056F9B">
      <w:pPr>
        <w:pStyle w:val="5"/>
        <w:spacing w:before="0" w:after="0" w:line="500" w:lineRule="exact"/>
        <w:ind w:firstLine="482" w:firstLineChars="200"/>
        <w:rPr>
          <w:rFonts w:hint="eastAsia" w:ascii="宋体" w:hAnsi="宋体" w:cs="宋体"/>
          <w:color w:val="auto"/>
          <w:sz w:val="24"/>
          <w:szCs w:val="24"/>
          <w:highlight w:val="none"/>
        </w:rPr>
      </w:pPr>
      <w:bookmarkStart w:id="38" w:name="_Toc31479"/>
      <w:r>
        <w:rPr>
          <w:rFonts w:hint="eastAsia" w:ascii="宋体" w:hAnsi="宋体" w:cs="宋体"/>
          <w:color w:val="auto"/>
          <w:sz w:val="24"/>
          <w:szCs w:val="24"/>
          <w:highlight w:val="none"/>
        </w:rPr>
        <w:t>2.评审标准</w:t>
      </w:r>
      <w:bookmarkEnd w:id="38"/>
    </w:p>
    <w:p w14:paraId="657DABA0">
      <w:pPr>
        <w:spacing w:line="500" w:lineRule="exact"/>
        <w:ind w:firstLine="482" w:firstLineChars="200"/>
        <w:jc w:val="left"/>
        <w:rPr>
          <w:rFonts w:hint="eastAsia" w:ascii="宋体" w:hAnsi="宋体" w:cs="宋体"/>
          <w:b/>
          <w:color w:val="auto"/>
          <w:sz w:val="24"/>
          <w:szCs w:val="24"/>
          <w:highlight w:val="none"/>
        </w:rPr>
      </w:pPr>
      <w:r>
        <w:rPr>
          <w:rFonts w:hint="eastAsia" w:ascii="宋体" w:hAnsi="宋体" w:cs="宋体"/>
          <w:b/>
          <w:color w:val="auto"/>
          <w:sz w:val="24"/>
          <w:szCs w:val="24"/>
          <w:highlight w:val="none"/>
        </w:rPr>
        <w:t>2.1初步评审标准</w:t>
      </w:r>
    </w:p>
    <w:p w14:paraId="1815B759">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2.1.1形式评审标准：见评标办法前附表。</w:t>
      </w:r>
    </w:p>
    <w:p w14:paraId="6B4BF675">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2.1.2资格评审标准：见评标办法前附表。</w:t>
      </w:r>
    </w:p>
    <w:p w14:paraId="30D62516">
      <w:pPr>
        <w:spacing w:line="500" w:lineRule="exact"/>
        <w:ind w:firstLine="480" w:firstLineChars="200"/>
        <w:rPr>
          <w:rFonts w:hint="eastAsia" w:ascii="宋体" w:hAnsi="宋体" w:cs="宋体"/>
          <w:color w:val="auto"/>
          <w:highlight w:val="none"/>
        </w:rPr>
      </w:pPr>
      <w:r>
        <w:rPr>
          <w:rFonts w:hint="eastAsia" w:ascii="宋体" w:hAnsi="宋体" w:cs="宋体"/>
          <w:color w:val="auto"/>
          <w:sz w:val="24"/>
          <w:szCs w:val="24"/>
          <w:highlight w:val="none"/>
        </w:rPr>
        <w:t>2.1.3响应性评审标准：见评标办法前附表。</w:t>
      </w:r>
    </w:p>
    <w:p w14:paraId="0F6D9783">
      <w:pPr>
        <w:spacing w:line="500" w:lineRule="exact"/>
        <w:ind w:firstLine="482" w:firstLineChars="200"/>
        <w:jc w:val="left"/>
        <w:rPr>
          <w:rFonts w:hint="eastAsia" w:ascii="宋体" w:hAnsi="宋体" w:cs="宋体"/>
          <w:b/>
          <w:color w:val="auto"/>
          <w:sz w:val="24"/>
          <w:szCs w:val="24"/>
          <w:highlight w:val="none"/>
        </w:rPr>
      </w:pPr>
      <w:r>
        <w:rPr>
          <w:rFonts w:hint="eastAsia" w:ascii="宋体" w:hAnsi="宋体" w:cs="宋体"/>
          <w:b/>
          <w:color w:val="auto"/>
          <w:sz w:val="24"/>
          <w:szCs w:val="24"/>
          <w:highlight w:val="none"/>
        </w:rPr>
        <w:t>2.2分值构成与评分标准</w:t>
      </w:r>
    </w:p>
    <w:p w14:paraId="791091FE">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2.2.1分值构成</w:t>
      </w:r>
    </w:p>
    <w:p w14:paraId="0B51CB43">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eastAsia="zh-CN"/>
        </w:rPr>
        <w:t>商务部分</w:t>
      </w:r>
      <w:r>
        <w:rPr>
          <w:rFonts w:hint="eastAsia" w:ascii="宋体" w:hAnsi="宋体" w:cs="宋体"/>
          <w:color w:val="auto"/>
          <w:sz w:val="24"/>
          <w:szCs w:val="24"/>
          <w:highlight w:val="none"/>
        </w:rPr>
        <w:t>：见评标办法前附表；</w:t>
      </w:r>
    </w:p>
    <w:p w14:paraId="663DB57E">
      <w:pPr>
        <w:spacing w:line="50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技术部分</w:t>
      </w:r>
      <w:r>
        <w:rPr>
          <w:rFonts w:hint="eastAsia" w:ascii="宋体" w:hAnsi="宋体" w:cs="宋体"/>
          <w:color w:val="auto"/>
          <w:sz w:val="24"/>
          <w:szCs w:val="24"/>
          <w:highlight w:val="none"/>
        </w:rPr>
        <w:t>：见评标办法前附表；</w:t>
      </w:r>
      <w:r>
        <w:rPr>
          <w:rFonts w:hint="eastAsia" w:ascii="宋体" w:hAnsi="宋体" w:cs="宋体"/>
          <w:color w:val="auto"/>
          <w:sz w:val="24"/>
          <w:szCs w:val="24"/>
          <w:highlight w:val="none"/>
          <w:lang w:val="en-US" w:eastAsia="zh-CN"/>
        </w:rPr>
        <w:t xml:space="preserve">                                                                                                                                                                                                                                                                                                                                                                                                                                                                                                                                                                                                                                                                                                                                                                                                                                                  </w:t>
      </w:r>
    </w:p>
    <w:p w14:paraId="053D3556">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eastAsia="zh-CN"/>
        </w:rPr>
        <w:t>综合部分</w:t>
      </w:r>
      <w:r>
        <w:rPr>
          <w:rFonts w:hint="eastAsia" w:ascii="宋体" w:hAnsi="宋体" w:cs="宋体"/>
          <w:color w:val="auto"/>
          <w:sz w:val="24"/>
          <w:szCs w:val="24"/>
          <w:highlight w:val="none"/>
        </w:rPr>
        <w:t>：见评标办法前附表；</w:t>
      </w:r>
    </w:p>
    <w:p w14:paraId="631A2D2B">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2.2.2评标基准价计算评标基准价计算方法：见评标办法前附表。</w:t>
      </w:r>
    </w:p>
    <w:p w14:paraId="6490782C">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2.2.3投标报价的偏差率计算</w:t>
      </w:r>
    </w:p>
    <w:p w14:paraId="272C467B">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投标报价的偏差率计算公式：见评标办法前附表。</w:t>
      </w:r>
    </w:p>
    <w:p w14:paraId="09E7425B">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2.2.4评分标准</w:t>
      </w:r>
    </w:p>
    <w:p w14:paraId="43866C88">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eastAsia="zh-CN"/>
        </w:rPr>
        <w:t>商务部分</w:t>
      </w:r>
      <w:r>
        <w:rPr>
          <w:rFonts w:hint="eastAsia" w:ascii="宋体" w:hAnsi="宋体" w:cs="宋体"/>
          <w:color w:val="auto"/>
          <w:sz w:val="24"/>
          <w:szCs w:val="24"/>
          <w:highlight w:val="none"/>
        </w:rPr>
        <w:t>：见评标办法前附表；</w:t>
      </w:r>
    </w:p>
    <w:p w14:paraId="0683E106">
      <w:pPr>
        <w:spacing w:line="50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技术部分</w:t>
      </w:r>
      <w:r>
        <w:rPr>
          <w:rFonts w:hint="eastAsia" w:ascii="宋体" w:hAnsi="宋体" w:cs="宋体"/>
          <w:color w:val="auto"/>
          <w:sz w:val="24"/>
          <w:szCs w:val="24"/>
          <w:highlight w:val="none"/>
        </w:rPr>
        <w:t>：见评标办法前附表；</w:t>
      </w:r>
      <w:r>
        <w:rPr>
          <w:rFonts w:hint="eastAsia" w:ascii="宋体" w:hAnsi="宋体" w:cs="宋体"/>
          <w:color w:val="auto"/>
          <w:sz w:val="24"/>
          <w:szCs w:val="24"/>
          <w:highlight w:val="none"/>
          <w:lang w:val="en-US" w:eastAsia="zh-CN"/>
        </w:rPr>
        <w:t xml:space="preserve">                                                                                                                                                                                                                                                                                                                                                                                                                                                                                                                                                                                                                                                                                                                                                                                                                                                  </w:t>
      </w:r>
    </w:p>
    <w:p w14:paraId="391ABF2D">
      <w:pPr>
        <w:spacing w:line="500" w:lineRule="exact"/>
        <w:ind w:firstLine="480" w:firstLineChars="200"/>
        <w:rPr>
          <w:rFonts w:hint="eastAsia"/>
          <w:color w:val="auto"/>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eastAsia="zh-CN"/>
        </w:rPr>
        <w:t>综合部分</w:t>
      </w:r>
      <w:r>
        <w:rPr>
          <w:rFonts w:hint="eastAsia" w:ascii="宋体" w:hAnsi="宋体" w:cs="宋体"/>
          <w:color w:val="auto"/>
          <w:sz w:val="24"/>
          <w:szCs w:val="24"/>
          <w:highlight w:val="none"/>
        </w:rPr>
        <w:t>：见评标办法前附表；</w:t>
      </w:r>
    </w:p>
    <w:p w14:paraId="4902E50A">
      <w:pPr>
        <w:pStyle w:val="5"/>
        <w:spacing w:before="0" w:after="0" w:line="500" w:lineRule="exact"/>
        <w:ind w:firstLine="482" w:firstLineChars="200"/>
        <w:rPr>
          <w:rFonts w:hint="eastAsia" w:ascii="宋体" w:hAnsi="宋体" w:cs="宋体"/>
          <w:color w:val="auto"/>
          <w:sz w:val="24"/>
          <w:szCs w:val="24"/>
          <w:highlight w:val="none"/>
        </w:rPr>
      </w:pPr>
      <w:bookmarkStart w:id="39" w:name="_Toc8602"/>
      <w:bookmarkStart w:id="40" w:name="_Toc18427138"/>
      <w:r>
        <w:rPr>
          <w:rFonts w:hint="eastAsia" w:ascii="宋体" w:hAnsi="宋体" w:cs="宋体"/>
          <w:color w:val="auto"/>
          <w:sz w:val="24"/>
          <w:szCs w:val="24"/>
          <w:highlight w:val="none"/>
        </w:rPr>
        <w:t>3.评标程序</w:t>
      </w:r>
      <w:bookmarkEnd w:id="39"/>
      <w:bookmarkEnd w:id="40"/>
    </w:p>
    <w:p w14:paraId="02464737">
      <w:pPr>
        <w:spacing w:line="500" w:lineRule="exact"/>
        <w:ind w:firstLine="482" w:firstLineChars="200"/>
        <w:jc w:val="left"/>
        <w:rPr>
          <w:rFonts w:hint="eastAsia" w:ascii="宋体" w:hAnsi="宋体" w:cs="宋体"/>
          <w:b/>
          <w:color w:val="auto"/>
          <w:sz w:val="24"/>
          <w:szCs w:val="24"/>
          <w:highlight w:val="none"/>
        </w:rPr>
      </w:pPr>
      <w:r>
        <w:rPr>
          <w:rFonts w:hint="eastAsia" w:ascii="宋体" w:hAnsi="宋体" w:cs="宋体"/>
          <w:b/>
          <w:color w:val="auto"/>
          <w:sz w:val="24"/>
          <w:szCs w:val="24"/>
          <w:highlight w:val="none"/>
        </w:rPr>
        <w:t>3.1初步评审</w:t>
      </w:r>
    </w:p>
    <w:p w14:paraId="3C1C9E24">
      <w:pPr>
        <w:pStyle w:val="14"/>
        <w:spacing w:after="0" w:line="5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3.1.1评标委员会依据本章初步评审标准对投标文件进行初步评审。有一项不符合评审标准的，无法通过初步评审，不再进入后续评审。</w:t>
      </w:r>
    </w:p>
    <w:p w14:paraId="5FD0F583">
      <w:pPr>
        <w:pStyle w:val="14"/>
        <w:spacing w:after="0" w:line="500" w:lineRule="exact"/>
        <w:ind w:firstLine="482" w:firstLineChars="200"/>
        <w:jc w:val="left"/>
        <w:rPr>
          <w:rFonts w:hint="eastAsia" w:ascii="宋体" w:hAnsi="宋体" w:cs="宋体"/>
          <w:b/>
          <w:color w:val="auto"/>
          <w:sz w:val="24"/>
          <w:szCs w:val="24"/>
          <w:highlight w:val="none"/>
        </w:rPr>
      </w:pPr>
      <w:bookmarkStart w:id="41" w:name="_Toc14636"/>
      <w:r>
        <w:rPr>
          <w:rFonts w:hint="eastAsia" w:ascii="宋体" w:hAnsi="宋体" w:cs="宋体"/>
          <w:b/>
          <w:color w:val="auto"/>
          <w:sz w:val="24"/>
          <w:szCs w:val="24"/>
          <w:highlight w:val="none"/>
        </w:rPr>
        <w:t>3.1.2投标人或投标文件有以下情形之一的，评标委员会作否决其投标处理：</w:t>
      </w:r>
    </w:p>
    <w:p w14:paraId="78CCED9F">
      <w:pPr>
        <w:spacing w:line="50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（1）第二章“投标人须知”第1.4.3项规定的任何一种情形的；</w:t>
      </w:r>
    </w:p>
    <w:p w14:paraId="2E6DBB2D">
      <w:pPr>
        <w:spacing w:line="50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（2）投标文件不按规定加盖印章、签字的；</w:t>
      </w:r>
    </w:p>
    <w:p w14:paraId="3D671E2C">
      <w:pPr>
        <w:spacing w:line="50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（3）投标文件的关键内容字迹模糊，无法辨认的；</w:t>
      </w:r>
    </w:p>
    <w:p w14:paraId="3E04ADBC">
      <w:pPr>
        <w:spacing w:line="50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（4）在同一个项目中有两个同类数字，又未注明其中哪一个有效的；</w:t>
      </w:r>
    </w:p>
    <w:p w14:paraId="111B0552">
      <w:pPr>
        <w:spacing w:line="50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（5）未按规定提交投标保证金企业信用承诺函的；</w:t>
      </w:r>
    </w:p>
    <w:p w14:paraId="408024EC">
      <w:pPr>
        <w:spacing w:line="50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（6）投标人未按资格评审要求提供资格证明材料或提供的证明材料不清晰不能够在电脑上被阅读、识别和判断的；</w:t>
      </w:r>
    </w:p>
    <w:p w14:paraId="7E94C79F">
      <w:pPr>
        <w:spacing w:line="500" w:lineRule="exact"/>
        <w:ind w:firstLine="482" w:firstLineChars="200"/>
        <w:rPr>
          <w:rFonts w:hint="eastAsia" w:ascii="宋体" w:hAnsi="宋体" w:cs="宋体"/>
          <w:color w:val="auto"/>
          <w:highlight w:val="none"/>
        </w:rPr>
      </w:pPr>
      <w:r>
        <w:rPr>
          <w:rFonts w:hint="eastAsia" w:ascii="宋体" w:hAnsi="宋体" w:cs="宋体"/>
          <w:b/>
          <w:color w:val="auto"/>
          <w:kern w:val="0"/>
          <w:sz w:val="24"/>
          <w:szCs w:val="24"/>
          <w:highlight w:val="none"/>
        </w:rPr>
        <w:t>（7）不同投标人的投标文件由同一单位或者个人编制；</w:t>
      </w:r>
    </w:p>
    <w:p w14:paraId="5AC24572">
      <w:pPr>
        <w:spacing w:line="50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（8）不同投标人委托同一单位或者个人办理投标事宜；</w:t>
      </w:r>
    </w:p>
    <w:p w14:paraId="25BC99B0">
      <w:pPr>
        <w:spacing w:line="50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（9）不同投标人的投标文件载明的项目管理成员或者联系人、联系地址、联系电话为同一人，或者联系地址、联系电话为同一单位；</w:t>
      </w:r>
    </w:p>
    <w:p w14:paraId="4BFC65E6">
      <w:pPr>
        <w:spacing w:line="50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(10) 不同投标人的投标文件异常一致；</w:t>
      </w:r>
    </w:p>
    <w:p w14:paraId="19E4C197">
      <w:pPr>
        <w:spacing w:line="50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(11) 不同投标人的投标文件错、漏之处非正常一致，且不能合理解释的；</w:t>
      </w:r>
    </w:p>
    <w:p w14:paraId="0E690BAF">
      <w:pPr>
        <w:spacing w:line="50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(12) 有串通投标或弄虚作假或有其他违法行为的；</w:t>
      </w:r>
    </w:p>
    <w:p w14:paraId="76B6454B">
      <w:pPr>
        <w:spacing w:line="50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(13) 不按评标委员会要求澄清、说明或补正的；</w:t>
      </w:r>
    </w:p>
    <w:p w14:paraId="6AC413B6">
      <w:pPr>
        <w:spacing w:line="50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(14) 未对《洛阳市工程建设项目廉洁自律告知书》和《洛阳市工程建设项目廉洁自律承诺书》承诺的；</w:t>
      </w:r>
    </w:p>
    <w:p w14:paraId="290EF71B">
      <w:pPr>
        <w:spacing w:line="50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（15）提供虚假材料或不符合法律、法规和本招标文件规定的其他实质性要求的。</w:t>
      </w:r>
    </w:p>
    <w:p w14:paraId="6507D654">
      <w:pPr>
        <w:spacing w:line="500" w:lineRule="exact"/>
        <w:ind w:firstLine="482" w:firstLineChars="200"/>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eastAsia="zh-CN"/>
        </w:rPr>
        <w:t>（</w:t>
      </w:r>
      <w:r>
        <w:rPr>
          <w:rFonts w:hint="eastAsia" w:ascii="宋体" w:hAnsi="宋体" w:eastAsia="宋体" w:cs="宋体"/>
          <w:b/>
          <w:color w:val="auto"/>
          <w:kern w:val="0"/>
          <w:sz w:val="24"/>
          <w:szCs w:val="24"/>
          <w:highlight w:val="none"/>
          <w:lang w:val="en-US" w:eastAsia="zh-CN"/>
        </w:rPr>
        <w:t>16</w:t>
      </w:r>
      <w:r>
        <w:rPr>
          <w:rFonts w:hint="eastAsia" w:ascii="宋体" w:hAnsi="宋体" w:eastAsia="宋体" w:cs="宋体"/>
          <w:b/>
          <w:color w:val="auto"/>
          <w:kern w:val="0"/>
          <w:sz w:val="24"/>
          <w:szCs w:val="24"/>
          <w:highlight w:val="none"/>
          <w:lang w:eastAsia="zh-CN"/>
        </w:rPr>
        <w:t>）运用计算机硬件特征码识别技术、标书编制系统软证书识别技术、标书编制系统与计价软件特征码关联识别技术，发现投标人的投标文件出自同一台计算机的；通过电子评标系统雷同性分析技术，发现投标人的投标文件相互之间存在非正常雷同现象的；通过电子评标系统不平衡报价分析技术，发现投标人的投标文件相互之间存在过高报价或过低报价雷同的；</w:t>
      </w:r>
    </w:p>
    <w:p w14:paraId="2768B0BE">
      <w:pPr>
        <w:pStyle w:val="14"/>
        <w:spacing w:after="0" w:line="5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3.1.4投标报价有算术错误及其他错误的，评标委员会按以下原则要求投标人对投标报价进行修正，并要求投标人书面澄清确认。投标人拒不澄清确认的，评标委员会应当否决其投标。</w:t>
      </w:r>
    </w:p>
    <w:p w14:paraId="487B31BA">
      <w:pPr>
        <w:pStyle w:val="14"/>
        <w:spacing w:after="0" w:line="5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（1）投标文件中大写金额与小写金额不一致的，以大写金额为准；</w:t>
      </w:r>
    </w:p>
    <w:p w14:paraId="75BD9EC8">
      <w:pPr>
        <w:pStyle w:val="14"/>
        <w:spacing w:after="0" w:line="5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（2）总价金额与单价金额不一致的，以单价金额为准，但单价金额小数点有明显错误的除外。</w:t>
      </w:r>
    </w:p>
    <w:p w14:paraId="5373597C">
      <w:pPr>
        <w:spacing w:line="500" w:lineRule="exact"/>
        <w:ind w:firstLine="482" w:firstLineChars="200"/>
        <w:jc w:val="left"/>
        <w:rPr>
          <w:rFonts w:hint="eastAsia" w:ascii="宋体" w:hAnsi="宋体" w:cs="宋体"/>
          <w:b/>
          <w:color w:val="auto"/>
          <w:sz w:val="24"/>
          <w:szCs w:val="24"/>
          <w:highlight w:val="none"/>
        </w:rPr>
      </w:pPr>
      <w:r>
        <w:rPr>
          <w:rFonts w:hint="eastAsia" w:ascii="宋体" w:hAnsi="宋体" w:cs="宋体"/>
          <w:b/>
          <w:color w:val="auto"/>
          <w:sz w:val="24"/>
          <w:szCs w:val="24"/>
          <w:highlight w:val="none"/>
        </w:rPr>
        <w:t>3.2详细评审</w:t>
      </w:r>
    </w:p>
    <w:p w14:paraId="54504010">
      <w:pPr>
        <w:pStyle w:val="14"/>
        <w:spacing w:after="0" w:line="5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3.2.1评标委员会按本章第2.2款规定的量化因素和分值进行打分，并计算出综合评估得分。</w:t>
      </w:r>
    </w:p>
    <w:p w14:paraId="636F3DEB">
      <w:pPr>
        <w:pStyle w:val="14"/>
        <w:spacing w:after="0" w:line="5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（1）按本章第2.2.4（1）目规定的评审因素和分值对</w:t>
      </w:r>
      <w:r>
        <w:rPr>
          <w:rFonts w:hint="eastAsia" w:ascii="宋体" w:hAnsi="宋体" w:cs="宋体"/>
          <w:color w:val="auto"/>
          <w:sz w:val="24"/>
          <w:szCs w:val="24"/>
          <w:highlight w:val="none"/>
          <w:lang w:eastAsia="zh-CN"/>
        </w:rPr>
        <w:t>商务</w:t>
      </w:r>
      <w:r>
        <w:rPr>
          <w:rFonts w:hint="eastAsia" w:ascii="宋体" w:hAnsi="宋体" w:cs="宋体"/>
          <w:color w:val="auto"/>
          <w:sz w:val="24"/>
          <w:szCs w:val="24"/>
          <w:highlight w:val="none"/>
        </w:rPr>
        <w:t>部分计算出得分A；</w:t>
      </w:r>
    </w:p>
    <w:p w14:paraId="671C5486">
      <w:pPr>
        <w:pStyle w:val="14"/>
        <w:spacing w:after="0" w:line="5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（2）按本章第2.2.4（2）目规定的评审因素和分值对</w:t>
      </w:r>
      <w:r>
        <w:rPr>
          <w:rFonts w:hint="eastAsia" w:ascii="宋体" w:hAnsi="宋体" w:cs="宋体"/>
          <w:color w:val="auto"/>
          <w:sz w:val="24"/>
          <w:szCs w:val="24"/>
          <w:highlight w:val="none"/>
          <w:lang w:eastAsia="zh-CN"/>
        </w:rPr>
        <w:t>技术</w:t>
      </w:r>
      <w:r>
        <w:rPr>
          <w:rFonts w:hint="eastAsia" w:ascii="宋体" w:hAnsi="宋体" w:cs="宋体"/>
          <w:color w:val="auto"/>
          <w:sz w:val="24"/>
          <w:szCs w:val="24"/>
          <w:highlight w:val="none"/>
        </w:rPr>
        <w:t>部分计算出得分B；</w:t>
      </w:r>
    </w:p>
    <w:p w14:paraId="0E1A2422">
      <w:pPr>
        <w:pStyle w:val="14"/>
        <w:spacing w:after="0" w:line="5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（3）按本章第2.2.4（3）目规定的评审因素和分值对</w:t>
      </w:r>
      <w:r>
        <w:rPr>
          <w:rFonts w:hint="eastAsia" w:ascii="宋体" w:hAnsi="宋体" w:cs="宋体"/>
          <w:color w:val="auto"/>
          <w:sz w:val="24"/>
          <w:szCs w:val="24"/>
          <w:highlight w:val="none"/>
          <w:lang w:eastAsia="zh-CN"/>
        </w:rPr>
        <w:t>综合部分</w:t>
      </w:r>
      <w:r>
        <w:rPr>
          <w:rFonts w:hint="eastAsia" w:ascii="宋体" w:hAnsi="宋体" w:cs="宋体"/>
          <w:color w:val="auto"/>
          <w:sz w:val="24"/>
          <w:szCs w:val="24"/>
          <w:highlight w:val="none"/>
        </w:rPr>
        <w:t>计算出得分C；</w:t>
      </w:r>
    </w:p>
    <w:p w14:paraId="56954DA3">
      <w:pPr>
        <w:pStyle w:val="14"/>
        <w:spacing w:after="0" w:line="5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3.2.2评分分值计算保留小数点后两位，小数点后第三位“四舍五入”。</w:t>
      </w:r>
    </w:p>
    <w:p w14:paraId="3F370FEE">
      <w:pPr>
        <w:pStyle w:val="14"/>
        <w:spacing w:after="0" w:line="5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3.2.3得分=A+B+C。</w:t>
      </w:r>
    </w:p>
    <w:p w14:paraId="6D4AA856">
      <w:pPr>
        <w:spacing w:line="500" w:lineRule="exact"/>
        <w:ind w:firstLine="480" w:firstLineChars="200"/>
        <w:rPr>
          <w:rFonts w:hint="eastAsia" w:ascii="宋体" w:hAnsi="宋体" w:cs="宋体"/>
          <w:b/>
          <w:bCs/>
          <w:color w:val="auto"/>
          <w:sz w:val="24"/>
          <w:szCs w:val="24"/>
          <w:highlight w:val="none"/>
        </w:rPr>
      </w:pPr>
      <w:r>
        <w:rPr>
          <w:rFonts w:hint="eastAsia" w:ascii="宋体" w:hAnsi="宋体" w:cs="宋体"/>
          <w:color w:val="auto"/>
          <w:sz w:val="24"/>
          <w:szCs w:val="24"/>
          <w:highlight w:val="none"/>
        </w:rPr>
        <w:t>3.2.4评标委员会发现投标人的报价明显低于其他投标报价，使得其投标报价可能低于其个别成本的，应要求该投标人作出书面说明并提供相应的证明材料。投标人不能合理说明或者不能提供相应证明材料的，评标委员会应当认定该投标人以低于成本报价竞标，并否决其投标。</w:t>
      </w:r>
    </w:p>
    <w:p w14:paraId="53C1EB45">
      <w:pPr>
        <w:spacing w:line="500" w:lineRule="exact"/>
        <w:ind w:firstLine="482" w:firstLineChars="200"/>
        <w:jc w:val="left"/>
        <w:rPr>
          <w:rFonts w:hint="eastAsia" w:ascii="宋体" w:hAnsi="宋体" w:cs="宋体"/>
          <w:b/>
          <w:color w:val="auto"/>
          <w:sz w:val="24"/>
          <w:szCs w:val="24"/>
          <w:highlight w:val="none"/>
        </w:rPr>
      </w:pPr>
      <w:r>
        <w:rPr>
          <w:rFonts w:hint="eastAsia" w:ascii="宋体" w:hAnsi="宋体" w:cs="宋体"/>
          <w:b/>
          <w:color w:val="auto"/>
          <w:sz w:val="24"/>
          <w:szCs w:val="24"/>
          <w:highlight w:val="none"/>
        </w:rPr>
        <w:t>3.3投标文件的澄清</w:t>
      </w:r>
    </w:p>
    <w:p w14:paraId="213596DE">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3.3.1在评标过程中，评标委员会可以书面形式要求对投标文件中含义不明确、对同类问题表述不一致或者有明显文字和计算错误的内容作必要的澄清、说明或补正。澄清、说明或补正应以书面方式进行。评标委员会不接受主动提出的澄清、说明或补正。</w:t>
      </w:r>
    </w:p>
    <w:p w14:paraId="403488BF">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3.3.2澄清、说明或补正不得超出投标文件的范围且不得改变投标文件的实质性内容，并构成投标文件的组成部分。</w:t>
      </w:r>
    </w:p>
    <w:p w14:paraId="6DFB9D99">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3.3.3评标委员会对提交的澄清、说明或补正有疑问的，可以要求进一步澄清、说明或补正，直至满足评标委员会的要求。</w:t>
      </w:r>
    </w:p>
    <w:p w14:paraId="515ED96C">
      <w:pPr>
        <w:spacing w:line="500" w:lineRule="exact"/>
        <w:ind w:firstLine="482" w:firstLineChars="200"/>
        <w:jc w:val="left"/>
        <w:rPr>
          <w:rFonts w:hint="eastAsia" w:ascii="宋体" w:hAnsi="宋体" w:cs="宋体"/>
          <w:b/>
          <w:color w:val="auto"/>
          <w:sz w:val="24"/>
          <w:szCs w:val="24"/>
          <w:highlight w:val="none"/>
        </w:rPr>
      </w:pPr>
      <w:r>
        <w:rPr>
          <w:rFonts w:hint="eastAsia" w:ascii="宋体" w:hAnsi="宋体" w:cs="宋体"/>
          <w:b/>
          <w:color w:val="auto"/>
          <w:sz w:val="24"/>
          <w:szCs w:val="24"/>
          <w:highlight w:val="none"/>
        </w:rPr>
        <w:t>3.4评标结果</w:t>
      </w:r>
    </w:p>
    <w:p w14:paraId="39D9EA37">
      <w:pPr>
        <w:spacing w:line="500" w:lineRule="exact"/>
        <w:ind w:firstLine="480" w:firstLineChars="200"/>
        <w:rPr>
          <w:rFonts w:hint="eastAsia" w:ascii="宋体" w:hAnsi="宋体" w:cs="宋体"/>
          <w:b/>
          <w:bCs/>
          <w:color w:val="auto"/>
          <w:sz w:val="24"/>
          <w:szCs w:val="24"/>
          <w:highlight w:val="none"/>
        </w:rPr>
      </w:pPr>
      <w:r>
        <w:rPr>
          <w:rFonts w:hint="eastAsia" w:ascii="宋体" w:hAnsi="宋体" w:cs="宋体"/>
          <w:color w:val="auto"/>
          <w:sz w:val="24"/>
          <w:szCs w:val="24"/>
          <w:highlight w:val="none"/>
        </w:rPr>
        <w:t>3.4.1除第二章“投标人须知”前附表授权直接确定中标人外，评标委员会按照得分由高到低的顺序推荐中标候选人，并标明排序。</w:t>
      </w:r>
    </w:p>
    <w:p w14:paraId="7B237589">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outlineLvl w:val="9"/>
        <w:rPr>
          <w:rFonts w:hint="eastAsia" w:ascii="宋体" w:hAnsi="宋体" w:cs="宋体"/>
          <w:color w:val="auto"/>
          <w:sz w:val="24"/>
          <w:szCs w:val="24"/>
          <w:highlight w:val="none"/>
        </w:rPr>
      </w:pPr>
      <w:bookmarkStart w:id="42" w:name="_Toc31663"/>
      <w:r>
        <w:rPr>
          <w:rFonts w:hint="eastAsia" w:ascii="宋体" w:hAnsi="宋体" w:cs="宋体"/>
          <w:color w:val="auto"/>
          <w:sz w:val="24"/>
          <w:szCs w:val="24"/>
          <w:highlight w:val="none"/>
        </w:rPr>
        <w:t>3.4.2评标委员会完成评标后，应当向招标人提交书面评标报告和中标候选人名单。</w:t>
      </w:r>
    </w:p>
    <w:p w14:paraId="35646688">
      <w:pPr>
        <w:pStyle w:val="4"/>
        <w:spacing w:before="4" w:line="377" w:lineRule="exact"/>
        <w:ind w:left="0"/>
        <w:jc w:val="center"/>
        <w:outlineLvl w:val="1"/>
        <w:rPr>
          <w:rFonts w:hint="eastAsia" w:ascii="宋体" w:hAnsi="宋体" w:eastAsia="宋体" w:cs="宋体"/>
          <w:b/>
          <w:bCs/>
          <w:color w:val="auto"/>
          <w:sz w:val="28"/>
          <w:szCs w:val="28"/>
          <w:highlight w:val="none"/>
        </w:rPr>
      </w:pPr>
      <w:r>
        <w:rPr>
          <w:rFonts w:hint="eastAsia" w:ascii="宋体" w:hAnsi="宋体" w:cs="宋体"/>
          <w:color w:val="auto"/>
          <w:sz w:val="24"/>
          <w:szCs w:val="24"/>
          <w:highlight w:val="none"/>
        </w:rPr>
        <w:br w:type="page"/>
      </w:r>
      <w:bookmarkStart w:id="43" w:name="_Toc3325"/>
      <w:bookmarkStart w:id="44" w:name="_Toc18258"/>
      <w:r>
        <w:rPr>
          <w:rFonts w:hint="eastAsia" w:ascii="宋体" w:hAnsi="宋体" w:eastAsia="宋体" w:cs="宋体"/>
          <w:b/>
          <w:bCs/>
          <w:color w:val="auto"/>
          <w:sz w:val="28"/>
          <w:szCs w:val="28"/>
          <w:highlight w:val="none"/>
          <w:lang w:eastAsia="zh-CN"/>
        </w:rPr>
        <w:t>第四章</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合同条款及格式</w:t>
      </w:r>
      <w:bookmarkEnd w:id="41"/>
      <w:bookmarkEnd w:id="42"/>
      <w:bookmarkEnd w:id="43"/>
      <w:bookmarkEnd w:id="44"/>
    </w:p>
    <w:p w14:paraId="7312265C">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可以参照《建设工程设计合同示范文本》（GF-2015-02</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）。由招标人与中标人协商签订</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CN"/>
        </w:rPr>
        <w:t>具体以主体双方签订的最终合同为准。</w:t>
      </w:r>
    </w:p>
    <w:p w14:paraId="554FEAB4">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br w:type="page"/>
      </w:r>
    </w:p>
    <w:p w14:paraId="4D8DF7F8">
      <w:pPr>
        <w:spacing w:line="500" w:lineRule="exact"/>
        <w:ind w:firstLine="420" w:firstLineChars="200"/>
        <w:rPr>
          <w:rFonts w:hint="eastAsia"/>
          <w:highlight w:val="none"/>
          <w:lang w:eastAsia="zh-CN"/>
        </w:rPr>
      </w:pPr>
    </w:p>
    <w:p w14:paraId="45BD5A2D">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GF—2015—0210</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合同编号：</w:t>
      </w:r>
      <w:r>
        <w:rPr>
          <w:rFonts w:hint="eastAsia" w:ascii="宋体" w:hAnsi="宋体" w:eastAsia="宋体" w:cs="宋体"/>
          <w:color w:val="auto"/>
          <w:sz w:val="24"/>
          <w:szCs w:val="24"/>
          <w:highlight w:val="none"/>
          <w:lang w:eastAsia="zh-CN"/>
        </w:rPr>
        <w:tab/>
      </w:r>
    </w:p>
    <w:p w14:paraId="34045A29">
      <w:pPr>
        <w:spacing w:line="500" w:lineRule="exact"/>
        <w:ind w:firstLine="480" w:firstLineChars="200"/>
        <w:rPr>
          <w:rFonts w:hint="eastAsia" w:ascii="宋体" w:hAnsi="宋体" w:eastAsia="宋体" w:cs="宋体"/>
          <w:color w:val="auto"/>
          <w:sz w:val="24"/>
          <w:szCs w:val="24"/>
          <w:highlight w:val="none"/>
          <w:lang w:eastAsia="zh-CN"/>
        </w:rPr>
      </w:pPr>
    </w:p>
    <w:p w14:paraId="4C25EA6F">
      <w:pPr>
        <w:spacing w:line="500" w:lineRule="exact"/>
        <w:ind w:firstLine="480" w:firstLineChars="200"/>
        <w:rPr>
          <w:rFonts w:hint="eastAsia" w:ascii="宋体" w:hAnsi="宋体" w:eastAsia="宋体" w:cs="宋体"/>
          <w:color w:val="auto"/>
          <w:sz w:val="24"/>
          <w:szCs w:val="24"/>
          <w:highlight w:val="none"/>
          <w:lang w:eastAsia="zh-CN"/>
        </w:rPr>
      </w:pPr>
    </w:p>
    <w:p w14:paraId="2120A0DA">
      <w:pPr>
        <w:spacing w:line="500" w:lineRule="exact"/>
        <w:ind w:firstLine="480" w:firstLineChars="200"/>
        <w:rPr>
          <w:rFonts w:hint="eastAsia" w:ascii="宋体" w:hAnsi="宋体" w:eastAsia="宋体" w:cs="宋体"/>
          <w:color w:val="auto"/>
          <w:sz w:val="24"/>
          <w:szCs w:val="24"/>
          <w:highlight w:val="none"/>
          <w:lang w:eastAsia="zh-CN"/>
        </w:rPr>
      </w:pPr>
    </w:p>
    <w:p w14:paraId="15DE198E">
      <w:pPr>
        <w:spacing w:line="500" w:lineRule="exact"/>
        <w:ind w:firstLine="480" w:firstLineChars="200"/>
        <w:rPr>
          <w:rFonts w:hint="eastAsia" w:ascii="宋体" w:hAnsi="宋体" w:eastAsia="宋体" w:cs="宋体"/>
          <w:color w:val="auto"/>
          <w:sz w:val="24"/>
          <w:szCs w:val="24"/>
          <w:highlight w:val="none"/>
          <w:lang w:eastAsia="zh-CN"/>
        </w:rPr>
      </w:pPr>
    </w:p>
    <w:p w14:paraId="2131731E">
      <w:pPr>
        <w:spacing w:line="500" w:lineRule="exact"/>
        <w:ind w:firstLine="482" w:firstLineChars="200"/>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建设工程设计合同示范文本</w:t>
      </w:r>
    </w:p>
    <w:p w14:paraId="152A3C34">
      <w:pPr>
        <w:spacing w:line="500" w:lineRule="exact"/>
        <w:ind w:firstLine="480" w:firstLineChars="200"/>
        <w:rPr>
          <w:rFonts w:hint="eastAsia" w:ascii="宋体" w:hAnsi="宋体" w:eastAsia="宋体" w:cs="宋体"/>
          <w:color w:val="auto"/>
          <w:sz w:val="24"/>
          <w:szCs w:val="24"/>
          <w:highlight w:val="none"/>
          <w:lang w:eastAsia="zh-CN"/>
        </w:rPr>
      </w:pPr>
    </w:p>
    <w:p w14:paraId="3A51769F">
      <w:pPr>
        <w:spacing w:line="500" w:lineRule="exact"/>
        <w:ind w:firstLine="480" w:firstLineChars="200"/>
        <w:rPr>
          <w:rFonts w:hint="eastAsia" w:ascii="宋体" w:hAnsi="宋体" w:eastAsia="宋体" w:cs="宋体"/>
          <w:color w:val="auto"/>
          <w:sz w:val="24"/>
          <w:szCs w:val="24"/>
          <w:highlight w:val="none"/>
          <w:lang w:eastAsia="zh-CN"/>
        </w:rPr>
      </w:pPr>
    </w:p>
    <w:p w14:paraId="0B48C2D7">
      <w:pPr>
        <w:spacing w:line="500" w:lineRule="exact"/>
        <w:ind w:firstLine="480" w:firstLineChars="200"/>
        <w:rPr>
          <w:rFonts w:hint="eastAsia" w:ascii="宋体" w:hAnsi="宋体" w:eastAsia="宋体" w:cs="宋体"/>
          <w:color w:val="auto"/>
          <w:sz w:val="24"/>
          <w:szCs w:val="24"/>
          <w:highlight w:val="none"/>
          <w:lang w:eastAsia="zh-CN"/>
        </w:rPr>
      </w:pPr>
    </w:p>
    <w:p w14:paraId="4153F12E">
      <w:pPr>
        <w:spacing w:line="500" w:lineRule="exact"/>
        <w:ind w:firstLine="480" w:firstLineChars="200"/>
        <w:rPr>
          <w:rFonts w:hint="eastAsia" w:ascii="宋体" w:hAnsi="宋体" w:eastAsia="宋体" w:cs="宋体"/>
          <w:color w:val="auto"/>
          <w:sz w:val="24"/>
          <w:szCs w:val="24"/>
          <w:highlight w:val="none"/>
          <w:lang w:eastAsia="zh-CN"/>
        </w:rPr>
      </w:pPr>
    </w:p>
    <w:p w14:paraId="5927918C">
      <w:pPr>
        <w:spacing w:line="500" w:lineRule="exact"/>
        <w:ind w:firstLine="480" w:firstLineChars="200"/>
        <w:rPr>
          <w:rFonts w:hint="eastAsia" w:ascii="宋体" w:hAnsi="宋体" w:eastAsia="宋体" w:cs="宋体"/>
          <w:color w:val="auto"/>
          <w:sz w:val="24"/>
          <w:szCs w:val="24"/>
          <w:highlight w:val="none"/>
          <w:lang w:eastAsia="zh-CN"/>
        </w:rPr>
      </w:pPr>
    </w:p>
    <w:p w14:paraId="15EEE36E">
      <w:pPr>
        <w:spacing w:line="500" w:lineRule="exact"/>
        <w:ind w:firstLine="480" w:firstLineChars="200"/>
        <w:rPr>
          <w:rFonts w:hint="eastAsia" w:ascii="宋体" w:hAnsi="宋体" w:eastAsia="宋体" w:cs="宋体"/>
          <w:color w:val="auto"/>
          <w:sz w:val="24"/>
          <w:szCs w:val="24"/>
          <w:highlight w:val="none"/>
          <w:lang w:eastAsia="zh-CN"/>
        </w:rPr>
      </w:pPr>
    </w:p>
    <w:p w14:paraId="1BC0AF9F">
      <w:pPr>
        <w:spacing w:line="500" w:lineRule="exact"/>
        <w:ind w:firstLine="480" w:firstLineChars="200"/>
        <w:rPr>
          <w:rFonts w:hint="eastAsia" w:ascii="宋体" w:hAnsi="宋体" w:eastAsia="宋体" w:cs="宋体"/>
          <w:color w:val="auto"/>
          <w:sz w:val="24"/>
          <w:szCs w:val="24"/>
          <w:highlight w:val="none"/>
          <w:lang w:eastAsia="zh-CN"/>
        </w:rPr>
      </w:pPr>
    </w:p>
    <w:p w14:paraId="721B916C">
      <w:pPr>
        <w:keepNext w:val="0"/>
        <w:keepLines w:val="0"/>
        <w:pageBreakBefore w:val="0"/>
        <w:widowControl w:val="0"/>
        <w:kinsoku/>
        <w:wordWrap/>
        <w:overflowPunct/>
        <w:topLinePunct w:val="0"/>
        <w:autoSpaceDE/>
        <w:autoSpaceDN/>
        <w:bidi w:val="0"/>
        <w:adjustRightInd/>
        <w:snapToGrid/>
        <w:spacing w:line="200" w:lineRule="atLeast"/>
        <w:ind w:firstLine="480" w:firstLineChars="20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住 房 和 城 乡 建 设 部</w:t>
      </w:r>
    </w:p>
    <w:p w14:paraId="22A6620C">
      <w:pPr>
        <w:keepNext w:val="0"/>
        <w:keepLines w:val="0"/>
        <w:pageBreakBefore w:val="0"/>
        <w:widowControl w:val="0"/>
        <w:kinsoku/>
        <w:wordWrap/>
        <w:overflowPunct/>
        <w:topLinePunct w:val="0"/>
        <w:autoSpaceDE/>
        <w:autoSpaceDN/>
        <w:bidi w:val="0"/>
        <w:adjustRightInd/>
        <w:snapToGrid/>
        <w:spacing w:line="200" w:lineRule="atLeast"/>
        <w:ind w:firstLine="480" w:firstLineChars="20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制定</w:t>
      </w:r>
    </w:p>
    <w:p w14:paraId="74D4BA72">
      <w:pPr>
        <w:keepNext w:val="0"/>
        <w:keepLines w:val="0"/>
        <w:pageBreakBefore w:val="0"/>
        <w:widowControl w:val="0"/>
        <w:kinsoku/>
        <w:wordWrap/>
        <w:overflowPunct/>
        <w:topLinePunct w:val="0"/>
        <w:autoSpaceDE/>
        <w:autoSpaceDN/>
        <w:bidi w:val="0"/>
        <w:adjustRightInd/>
        <w:snapToGrid/>
        <w:spacing w:line="200" w:lineRule="atLeast"/>
        <w:ind w:firstLine="480" w:firstLineChars="20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国家工商行政管理总局</w:t>
      </w:r>
    </w:p>
    <w:p w14:paraId="0B2A2819">
      <w:pPr>
        <w:spacing w:line="500" w:lineRule="exact"/>
        <w:ind w:firstLine="480" w:firstLineChars="200"/>
        <w:rPr>
          <w:rFonts w:hint="eastAsia" w:ascii="宋体" w:hAnsi="宋体" w:eastAsia="宋体" w:cs="宋体"/>
          <w:color w:val="auto"/>
          <w:sz w:val="24"/>
          <w:szCs w:val="24"/>
          <w:highlight w:val="none"/>
          <w:lang w:eastAsia="zh-CN"/>
        </w:rPr>
      </w:pPr>
    </w:p>
    <w:p w14:paraId="2FC3BD08">
      <w:pPr>
        <w:ind w:firstLine="1680" w:firstLineChars="6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br w:type="page"/>
      </w:r>
    </w:p>
    <w:p w14:paraId="00DD0581">
      <w:pPr>
        <w:spacing w:line="500" w:lineRule="exact"/>
        <w:ind w:firstLine="482" w:firstLineChars="200"/>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第一部分</w:t>
      </w:r>
      <w:r>
        <w:rPr>
          <w:rFonts w:hint="eastAsia" w:ascii="宋体" w:hAnsi="宋体" w:eastAsia="宋体" w:cs="宋体"/>
          <w:b/>
          <w:bCs/>
          <w:color w:val="auto"/>
          <w:sz w:val="24"/>
          <w:szCs w:val="24"/>
          <w:highlight w:val="none"/>
          <w:lang w:eastAsia="zh-CN"/>
        </w:rPr>
        <w:tab/>
      </w:r>
      <w:r>
        <w:rPr>
          <w:rFonts w:hint="eastAsia" w:ascii="宋体" w:hAnsi="宋体" w:eastAsia="宋体" w:cs="宋体"/>
          <w:b/>
          <w:bCs/>
          <w:color w:val="auto"/>
          <w:sz w:val="24"/>
          <w:szCs w:val="24"/>
          <w:highlight w:val="none"/>
          <w:lang w:eastAsia="zh-CN"/>
        </w:rPr>
        <w:t>合同协议书</w:t>
      </w:r>
    </w:p>
    <w:p w14:paraId="06914C20">
      <w:pPr>
        <w:spacing w:line="500" w:lineRule="exact"/>
        <w:ind w:firstLine="480" w:firstLineChars="200"/>
        <w:rPr>
          <w:rFonts w:hint="eastAsia" w:ascii="宋体" w:hAnsi="宋体" w:eastAsia="宋体" w:cs="宋体"/>
          <w:color w:val="auto"/>
          <w:sz w:val="24"/>
          <w:szCs w:val="24"/>
          <w:highlight w:val="none"/>
          <w:lang w:eastAsia="zh-CN"/>
        </w:rPr>
      </w:pPr>
    </w:p>
    <w:p w14:paraId="59DC14A7">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发包人（全称）：</w:t>
      </w:r>
    </w:p>
    <w:p w14:paraId="776FA6B5">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设计人（全称）：</w:t>
      </w:r>
    </w:p>
    <w:p w14:paraId="5F9E1A02">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根据《中华人民共和国合同法》、《中华人民共和国建筑法》及有关法律规定，遵循平等、自愿、公平和诚实信用的原则，双方就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工程设计及有关事项协商一致，共同达成如下协议：</w:t>
      </w:r>
    </w:p>
    <w:p w14:paraId="62D06FE7">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一、工程概况</w:t>
      </w:r>
    </w:p>
    <w:p w14:paraId="6878CEAB">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1.工程名称：</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eastAsia="zh-CN"/>
        </w:rPr>
        <w:tab/>
      </w:r>
      <w:r>
        <w:rPr>
          <w:rFonts w:hint="eastAsia" w:ascii="宋体" w:hAnsi="宋体" w:eastAsia="宋体" w:cs="宋体"/>
          <w:color w:val="auto"/>
          <w:sz w:val="24"/>
          <w:szCs w:val="24"/>
          <w:highlight w:val="none"/>
          <w:lang w:eastAsia="zh-CN"/>
        </w:rPr>
        <w:t>。</w:t>
      </w:r>
    </w:p>
    <w:p w14:paraId="6319EADB">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2.工程批准、核准或备案文号</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w:t>
      </w:r>
    </w:p>
    <w:p w14:paraId="47FFC052">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3.工程内容及规模：</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w:t>
      </w:r>
    </w:p>
    <w:p w14:paraId="3FBCD3E3">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4.工程所在地详细地址：</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w:t>
      </w:r>
    </w:p>
    <w:p w14:paraId="37C8D99D">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5.工程投资估算：</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w:t>
      </w:r>
    </w:p>
    <w:p w14:paraId="1C46CAF1">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6.工程进度安排：</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w:t>
      </w:r>
    </w:p>
    <w:p w14:paraId="21B31DE4">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7.工程主要技术标准：</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w:t>
      </w:r>
    </w:p>
    <w:p w14:paraId="2966DE1E">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二、工程设计范围、阶段与服务内容</w:t>
      </w:r>
    </w:p>
    <w:p w14:paraId="160BB30E">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1.工程设计范围：</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w:t>
      </w:r>
    </w:p>
    <w:p w14:paraId="7DF231D6">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2.工程设计阶段：</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w:t>
      </w:r>
    </w:p>
    <w:p w14:paraId="3417B4D8">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3.工程设计服务内容</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w:t>
      </w:r>
    </w:p>
    <w:p w14:paraId="66EA27D6">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工程设计范围、阶段与服务内容详见专用合同条款附件 1。</w:t>
      </w:r>
    </w:p>
    <w:p w14:paraId="50E608DC">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三、工程设计周期</w:t>
      </w:r>
    </w:p>
    <w:p w14:paraId="7719B8EB">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计划开始设计日期：</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年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月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日。</w:t>
      </w:r>
    </w:p>
    <w:p w14:paraId="4BF6EB4F">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计划完成设计日期：</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年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月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日。</w:t>
      </w:r>
    </w:p>
    <w:p w14:paraId="598C73FD">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具体工程设计周期以专用合同条款及其附件的约定为准。</w:t>
      </w:r>
    </w:p>
    <w:p w14:paraId="0ABC2EA8">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四、合同价格形式与签约合同价</w:t>
      </w:r>
    </w:p>
    <w:p w14:paraId="4988564C">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1.合同价格形式：</w:t>
      </w:r>
      <w:r>
        <w:rPr>
          <w:rFonts w:hint="eastAsia" w:ascii="宋体" w:hAnsi="宋体" w:eastAsia="宋体" w:cs="宋体"/>
          <w:color w:val="auto"/>
          <w:sz w:val="24"/>
          <w:szCs w:val="24"/>
          <w:highlight w:val="none"/>
          <w:u w:val="single"/>
          <w:lang w:eastAsia="zh-CN"/>
        </w:rPr>
        <w:tab/>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w:t>
      </w:r>
    </w:p>
    <w:p w14:paraId="54D83049">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2.签约合同价为：</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 xml:space="preserve"> </w:t>
      </w:r>
    </w:p>
    <w:p w14:paraId="2B72126D">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人民币（大写）</w:t>
      </w:r>
      <w:r>
        <w:rPr>
          <w:rFonts w:hint="eastAsia" w:ascii="宋体" w:hAnsi="宋体" w:eastAsia="宋体" w:cs="宋体"/>
          <w:color w:val="auto"/>
          <w:sz w:val="24"/>
          <w:szCs w:val="24"/>
          <w:highlight w:val="none"/>
          <w:u w:val="single"/>
          <w:lang w:eastAsia="zh-CN"/>
        </w:rPr>
        <w:tab/>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元）。</w:t>
      </w:r>
    </w:p>
    <w:p w14:paraId="4CE4551A">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五、发包人代表与设计人项目负责人</w:t>
      </w:r>
    </w:p>
    <w:p w14:paraId="0ED3950D">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发包人代表：</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w:t>
      </w:r>
    </w:p>
    <w:p w14:paraId="7630C1F0">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设计人项目负责人：</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w:t>
      </w:r>
    </w:p>
    <w:p w14:paraId="317CBD9A">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六、合同文件构成</w:t>
      </w:r>
    </w:p>
    <w:p w14:paraId="56B6ACF3">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本协议书与下列文件一起构成合同文件：</w:t>
      </w:r>
    </w:p>
    <w:p w14:paraId="72F0B32D">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（1）专用合同条款及其附件；</w:t>
      </w:r>
    </w:p>
    <w:p w14:paraId="79BC173E">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（2）通用合同条款；</w:t>
      </w:r>
    </w:p>
    <w:p w14:paraId="6930B08B">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（3）中标通知书（如果有）；</w:t>
      </w:r>
    </w:p>
    <w:p w14:paraId="540ED41E">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（4）投标函及其附录（如果有）；</w:t>
      </w:r>
    </w:p>
    <w:p w14:paraId="09F80B7D">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（5）发包人要求；</w:t>
      </w:r>
    </w:p>
    <w:p w14:paraId="513533ED">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（6）技术标准；</w:t>
      </w:r>
    </w:p>
    <w:p w14:paraId="186A659D">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（7）发包人提供的上一阶段图纸（如果有）；</w:t>
      </w:r>
    </w:p>
    <w:p w14:paraId="6C5AF32B">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（8）其他合同文件。</w:t>
      </w:r>
    </w:p>
    <w:p w14:paraId="3696AA22">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在合同履行过程中形成的与合同有关的文件均构成合同文件组成部分。</w:t>
      </w:r>
    </w:p>
    <w:p w14:paraId="7C8E6BBB">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上述各项合同文件包括合同当事人就该项合同文件所作出的补充和修改，属于同一类内容的文件，应以最新签署的为准。</w:t>
      </w:r>
    </w:p>
    <w:p w14:paraId="56A44D47">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七、承诺</w:t>
      </w:r>
    </w:p>
    <w:p w14:paraId="71428309">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1.发包人承诺按照法律规定履行项目审批手续，按照合同约定提供设计依据，并按合同约定的期限和方式支付合同价款。</w:t>
      </w:r>
    </w:p>
    <w:p w14:paraId="59B8C906">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2.设计人承诺按照法律和技术标准规定及合同约定提供工程设计服务。</w:t>
      </w:r>
    </w:p>
    <w:p w14:paraId="511451AF">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八、词语含义</w:t>
      </w:r>
    </w:p>
    <w:p w14:paraId="18FEDB7B">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本协议书中词语含义与第二部分通用合同条款中赋予的含义相同。</w:t>
      </w:r>
    </w:p>
    <w:p w14:paraId="387D575A">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九、签订地点</w:t>
      </w:r>
    </w:p>
    <w:p w14:paraId="76E862D5">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本合同在</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eastAsia="zh-CN"/>
        </w:rPr>
        <w:tab/>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签订。</w:t>
      </w:r>
    </w:p>
    <w:p w14:paraId="5CE1A29C">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十、补充协议</w:t>
      </w:r>
    </w:p>
    <w:p w14:paraId="7DBD6BCB">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合同未尽事宜，合同当事人另行签订补充协议，补充协议是合同的组成部分。</w:t>
      </w:r>
    </w:p>
    <w:p w14:paraId="59AF47CE">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十一、合同生效</w:t>
      </w:r>
    </w:p>
    <w:p w14:paraId="4DEB1073">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本合同自</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eastAsia="zh-CN"/>
        </w:rPr>
        <w:tab/>
      </w:r>
      <w:r>
        <w:rPr>
          <w:rFonts w:hint="eastAsia" w:ascii="宋体" w:hAnsi="宋体" w:eastAsia="宋体" w:cs="宋体"/>
          <w:color w:val="auto"/>
          <w:sz w:val="24"/>
          <w:szCs w:val="24"/>
          <w:highlight w:val="none"/>
          <w:lang w:eastAsia="zh-CN"/>
        </w:rPr>
        <w:t>生效。</w:t>
      </w:r>
    </w:p>
    <w:p w14:paraId="3716F5CF">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十二、合同份数</w:t>
      </w:r>
    </w:p>
    <w:p w14:paraId="6B56015A">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本合同正本一式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份、副本一式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份，均具有同等法律效力，发包人执正本</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eastAsia="zh-CN"/>
        </w:rPr>
        <w:tab/>
      </w:r>
      <w:r>
        <w:rPr>
          <w:rFonts w:hint="eastAsia" w:ascii="宋体" w:hAnsi="宋体" w:eastAsia="宋体" w:cs="宋体"/>
          <w:color w:val="auto"/>
          <w:sz w:val="24"/>
          <w:szCs w:val="24"/>
          <w:highlight w:val="none"/>
          <w:lang w:eastAsia="zh-CN"/>
        </w:rPr>
        <w:t>份、副本</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eastAsia="zh-CN"/>
        </w:rPr>
        <w:tab/>
      </w:r>
      <w:r>
        <w:rPr>
          <w:rFonts w:hint="eastAsia" w:ascii="宋体" w:hAnsi="宋体" w:eastAsia="宋体" w:cs="宋体"/>
          <w:color w:val="auto"/>
          <w:sz w:val="24"/>
          <w:szCs w:val="24"/>
          <w:highlight w:val="none"/>
          <w:lang w:eastAsia="zh-CN"/>
        </w:rPr>
        <w:t>份，设计人执正本</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eastAsia="zh-CN"/>
        </w:rPr>
        <w:tab/>
      </w:r>
      <w:r>
        <w:rPr>
          <w:rFonts w:hint="eastAsia" w:ascii="宋体" w:hAnsi="宋体" w:eastAsia="宋体" w:cs="宋体"/>
          <w:color w:val="auto"/>
          <w:sz w:val="24"/>
          <w:szCs w:val="24"/>
          <w:highlight w:val="none"/>
          <w:lang w:eastAsia="zh-CN"/>
        </w:rPr>
        <w:t>份、副本</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eastAsia="zh-CN"/>
        </w:rPr>
        <w:tab/>
      </w:r>
      <w:r>
        <w:rPr>
          <w:rFonts w:hint="eastAsia" w:ascii="宋体" w:hAnsi="宋体" w:eastAsia="宋体" w:cs="宋体"/>
          <w:color w:val="auto"/>
          <w:sz w:val="24"/>
          <w:szCs w:val="24"/>
          <w:highlight w:val="none"/>
          <w:lang w:eastAsia="zh-CN"/>
        </w:rPr>
        <w:t>份。</w:t>
      </w:r>
    </w:p>
    <w:p w14:paraId="1D245A20">
      <w:pPr>
        <w:spacing w:line="500" w:lineRule="exact"/>
        <w:ind w:firstLine="480" w:firstLineChars="200"/>
        <w:rPr>
          <w:rFonts w:hint="eastAsia" w:ascii="宋体" w:hAnsi="宋体" w:eastAsia="宋体" w:cs="宋体"/>
          <w:color w:val="auto"/>
          <w:sz w:val="24"/>
          <w:szCs w:val="24"/>
          <w:highlight w:val="none"/>
          <w:lang w:eastAsia="zh-CN"/>
        </w:rPr>
      </w:pPr>
    </w:p>
    <w:p w14:paraId="1A472CA1">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发包人：（盖章）</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设计人：（盖章）</w:t>
      </w:r>
    </w:p>
    <w:p w14:paraId="50B196E5">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法定代表人或其委托代理人：           法定代表人或其委托代理人：</w:t>
      </w:r>
    </w:p>
    <w:p w14:paraId="09E70601">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（签字）                               （签字）</w:t>
      </w:r>
    </w:p>
    <w:p w14:paraId="03C86949">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组织机构代码：</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组织机构代码：</w:t>
      </w:r>
    </w:p>
    <w:p w14:paraId="549B79F2">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纳税人识别码：</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纳税人识别码：</w:t>
      </w:r>
    </w:p>
    <w:p w14:paraId="0565F432">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地        址：</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地        址：</w:t>
      </w:r>
      <w:r>
        <w:rPr>
          <w:rFonts w:hint="eastAsia" w:ascii="宋体" w:hAnsi="宋体" w:eastAsia="宋体" w:cs="宋体"/>
          <w:color w:val="auto"/>
          <w:sz w:val="24"/>
          <w:szCs w:val="24"/>
          <w:highlight w:val="none"/>
          <w:lang w:eastAsia="zh-CN"/>
        </w:rPr>
        <w:tab/>
      </w:r>
    </w:p>
    <w:p w14:paraId="732A4411">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邮政编码：</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邮政编码：</w:t>
      </w:r>
      <w:r>
        <w:rPr>
          <w:rFonts w:hint="eastAsia" w:ascii="宋体" w:hAnsi="宋体" w:eastAsia="宋体" w:cs="宋体"/>
          <w:color w:val="auto"/>
          <w:sz w:val="24"/>
          <w:szCs w:val="24"/>
          <w:highlight w:val="none"/>
          <w:lang w:eastAsia="zh-CN"/>
        </w:rPr>
        <w:tab/>
      </w:r>
    </w:p>
    <w:p w14:paraId="685ADE5B">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法定代表人：</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法定代表人：</w:t>
      </w:r>
      <w:r>
        <w:rPr>
          <w:rFonts w:hint="eastAsia" w:ascii="宋体" w:hAnsi="宋体" w:eastAsia="宋体" w:cs="宋体"/>
          <w:color w:val="auto"/>
          <w:sz w:val="24"/>
          <w:szCs w:val="24"/>
          <w:highlight w:val="none"/>
          <w:lang w:eastAsia="zh-CN"/>
        </w:rPr>
        <w:tab/>
      </w:r>
    </w:p>
    <w:p w14:paraId="4244B3C7">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委托代理人：</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委托代理人：</w:t>
      </w:r>
      <w:r>
        <w:rPr>
          <w:rFonts w:hint="eastAsia" w:ascii="宋体" w:hAnsi="宋体" w:eastAsia="宋体" w:cs="宋体"/>
          <w:color w:val="auto"/>
          <w:sz w:val="24"/>
          <w:szCs w:val="24"/>
          <w:highlight w:val="none"/>
          <w:lang w:eastAsia="zh-CN"/>
        </w:rPr>
        <w:tab/>
      </w:r>
    </w:p>
    <w:p w14:paraId="77E3F427">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电        话：</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电        话：</w:t>
      </w:r>
      <w:r>
        <w:rPr>
          <w:rFonts w:hint="eastAsia" w:ascii="宋体" w:hAnsi="宋体" w:eastAsia="宋体" w:cs="宋体"/>
          <w:color w:val="auto"/>
          <w:sz w:val="24"/>
          <w:szCs w:val="24"/>
          <w:highlight w:val="none"/>
          <w:lang w:eastAsia="zh-CN"/>
        </w:rPr>
        <w:tab/>
      </w:r>
    </w:p>
    <w:p w14:paraId="4EE1F7EA">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传        真：</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传        真：</w:t>
      </w:r>
      <w:r>
        <w:rPr>
          <w:rFonts w:hint="eastAsia" w:ascii="宋体" w:hAnsi="宋体" w:eastAsia="宋体" w:cs="宋体"/>
          <w:color w:val="auto"/>
          <w:sz w:val="24"/>
          <w:szCs w:val="24"/>
          <w:highlight w:val="none"/>
          <w:lang w:eastAsia="zh-CN"/>
        </w:rPr>
        <w:tab/>
      </w:r>
    </w:p>
    <w:p w14:paraId="59850547">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电子信箱：</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电子信箱：</w:t>
      </w:r>
      <w:r>
        <w:rPr>
          <w:rFonts w:hint="eastAsia" w:ascii="宋体" w:hAnsi="宋体" w:eastAsia="宋体" w:cs="宋体"/>
          <w:color w:val="auto"/>
          <w:sz w:val="24"/>
          <w:szCs w:val="24"/>
          <w:highlight w:val="none"/>
          <w:lang w:eastAsia="zh-CN"/>
        </w:rPr>
        <w:tab/>
      </w:r>
    </w:p>
    <w:p w14:paraId="29593553">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开户银行：</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开户银行：</w:t>
      </w:r>
      <w:r>
        <w:rPr>
          <w:rFonts w:hint="eastAsia" w:ascii="宋体" w:hAnsi="宋体" w:eastAsia="宋体" w:cs="宋体"/>
          <w:color w:val="auto"/>
          <w:sz w:val="24"/>
          <w:szCs w:val="24"/>
          <w:highlight w:val="none"/>
          <w:lang w:eastAsia="zh-CN"/>
        </w:rPr>
        <w:tab/>
      </w:r>
    </w:p>
    <w:p w14:paraId="1902A574">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账        号：</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 xml:space="preserve">                     账       号：</w:t>
      </w:r>
    </w:p>
    <w:p w14:paraId="15198A2B">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时        间：    年   月   日        时       间：   年   月    日</w:t>
      </w:r>
    </w:p>
    <w:p w14:paraId="3E72671B">
      <w:pPr>
        <w:spacing w:line="500" w:lineRule="exact"/>
        <w:ind w:firstLine="480" w:firstLineChars="200"/>
        <w:rPr>
          <w:rFonts w:hint="eastAsia" w:ascii="宋体" w:hAnsi="宋体" w:eastAsia="宋体" w:cs="宋体"/>
          <w:color w:val="auto"/>
          <w:sz w:val="24"/>
          <w:szCs w:val="24"/>
          <w:highlight w:val="none"/>
          <w:lang w:eastAsia="zh-CN"/>
        </w:rPr>
      </w:pPr>
    </w:p>
    <w:p w14:paraId="32C2F0F8">
      <w:pPr>
        <w:spacing w:line="500" w:lineRule="exact"/>
        <w:ind w:firstLine="480" w:firstLineChars="20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（仅供参考，具体以主体双方签订的最终合同为准。）</w:t>
      </w:r>
      <w:r>
        <w:rPr>
          <w:rFonts w:hint="eastAsia" w:ascii="宋体" w:hAnsi="宋体" w:eastAsia="宋体" w:cs="宋体"/>
          <w:color w:val="auto"/>
          <w:sz w:val="24"/>
          <w:szCs w:val="24"/>
          <w:highlight w:val="none"/>
          <w:lang w:eastAsia="zh-CN"/>
        </w:rPr>
        <w:br w:type="page"/>
      </w:r>
    </w:p>
    <w:p w14:paraId="49EFA083">
      <w:pPr>
        <w:spacing w:line="500" w:lineRule="exact"/>
        <w:rPr>
          <w:rFonts w:hint="eastAsia" w:ascii="宋体" w:hAnsi="宋体" w:cs="宋体"/>
          <w:color w:val="auto"/>
          <w:highlight w:val="none"/>
        </w:rPr>
      </w:pPr>
    </w:p>
    <w:p w14:paraId="0DE2219A">
      <w:pPr>
        <w:spacing w:line="500" w:lineRule="exact"/>
        <w:rPr>
          <w:rFonts w:hint="eastAsia" w:ascii="宋体" w:hAnsi="宋体" w:cs="宋体"/>
          <w:color w:val="auto"/>
          <w:highlight w:val="none"/>
        </w:rPr>
      </w:pPr>
    </w:p>
    <w:p w14:paraId="078EA6B7">
      <w:pPr>
        <w:spacing w:line="500" w:lineRule="exact"/>
        <w:rPr>
          <w:rFonts w:hint="eastAsia" w:ascii="宋体" w:hAnsi="宋体" w:cs="宋体"/>
          <w:color w:val="auto"/>
          <w:highlight w:val="none"/>
        </w:rPr>
      </w:pPr>
    </w:p>
    <w:p w14:paraId="66AD1468">
      <w:pPr>
        <w:spacing w:line="500" w:lineRule="exact"/>
        <w:rPr>
          <w:rFonts w:hint="eastAsia" w:ascii="宋体" w:hAnsi="宋体" w:cs="宋体"/>
          <w:color w:val="auto"/>
          <w:highlight w:val="none"/>
        </w:rPr>
      </w:pPr>
    </w:p>
    <w:p w14:paraId="363A5468">
      <w:pPr>
        <w:spacing w:line="500" w:lineRule="exact"/>
        <w:rPr>
          <w:rFonts w:hint="eastAsia" w:ascii="宋体" w:hAnsi="宋体" w:cs="宋体"/>
          <w:color w:val="auto"/>
          <w:highlight w:val="none"/>
        </w:rPr>
      </w:pPr>
    </w:p>
    <w:p w14:paraId="34C55556">
      <w:pPr>
        <w:spacing w:line="500" w:lineRule="exact"/>
        <w:rPr>
          <w:rFonts w:hint="eastAsia" w:ascii="宋体" w:hAnsi="宋体" w:cs="宋体"/>
          <w:color w:val="auto"/>
          <w:highlight w:val="none"/>
        </w:rPr>
      </w:pPr>
    </w:p>
    <w:p w14:paraId="0149A063">
      <w:pPr>
        <w:spacing w:line="500" w:lineRule="exact"/>
        <w:rPr>
          <w:rFonts w:hint="eastAsia" w:ascii="宋体" w:hAnsi="宋体" w:cs="宋体"/>
          <w:color w:val="auto"/>
          <w:highlight w:val="none"/>
        </w:rPr>
      </w:pPr>
    </w:p>
    <w:p w14:paraId="147DF58C">
      <w:pPr>
        <w:spacing w:line="500" w:lineRule="exact"/>
        <w:rPr>
          <w:rFonts w:hint="eastAsia" w:ascii="宋体" w:hAnsi="宋体" w:cs="宋体"/>
          <w:color w:val="auto"/>
          <w:highlight w:val="none"/>
        </w:rPr>
      </w:pPr>
    </w:p>
    <w:p w14:paraId="7EF18D39">
      <w:pPr>
        <w:spacing w:line="500" w:lineRule="exact"/>
        <w:rPr>
          <w:rFonts w:hint="eastAsia" w:ascii="宋体" w:hAnsi="宋体" w:cs="宋体"/>
          <w:color w:val="auto"/>
          <w:highlight w:val="none"/>
        </w:rPr>
      </w:pPr>
    </w:p>
    <w:p w14:paraId="1A8D2FF6">
      <w:pPr>
        <w:pStyle w:val="3"/>
        <w:spacing w:line="500" w:lineRule="exact"/>
        <w:jc w:val="center"/>
        <w:rPr>
          <w:rFonts w:hint="eastAsia" w:ascii="宋体" w:hAnsi="宋体" w:cs="宋体"/>
          <w:color w:val="auto"/>
          <w:sz w:val="32"/>
          <w:szCs w:val="32"/>
          <w:highlight w:val="none"/>
        </w:rPr>
      </w:pPr>
      <w:bookmarkStart w:id="45" w:name="_Toc17540"/>
      <w:bookmarkStart w:id="46" w:name="_Toc11701"/>
      <w:bookmarkStart w:id="47" w:name="_Toc11195"/>
      <w:bookmarkStart w:id="48" w:name="_Toc20352"/>
      <w:bookmarkStart w:id="49" w:name="_Toc8314"/>
      <w:r>
        <w:rPr>
          <w:rFonts w:hint="eastAsia" w:ascii="宋体" w:hAnsi="宋体" w:cs="宋体"/>
          <w:color w:val="auto"/>
          <w:sz w:val="32"/>
          <w:szCs w:val="32"/>
          <w:highlight w:val="none"/>
        </w:rPr>
        <w:t>第二卷</w:t>
      </w:r>
      <w:bookmarkEnd w:id="45"/>
      <w:bookmarkEnd w:id="46"/>
      <w:bookmarkEnd w:id="47"/>
      <w:bookmarkEnd w:id="48"/>
      <w:bookmarkEnd w:id="49"/>
    </w:p>
    <w:p w14:paraId="6ECB07A9">
      <w:pPr>
        <w:spacing w:line="500" w:lineRule="exact"/>
        <w:rPr>
          <w:rFonts w:hint="eastAsia" w:ascii="宋体" w:hAnsi="宋体" w:cs="宋体"/>
          <w:color w:val="auto"/>
          <w:highlight w:val="none"/>
        </w:rPr>
      </w:pPr>
    </w:p>
    <w:p w14:paraId="51766552">
      <w:pPr>
        <w:spacing w:line="500" w:lineRule="exact"/>
        <w:rPr>
          <w:rFonts w:hint="eastAsia" w:ascii="宋体" w:hAnsi="宋体" w:cs="宋体"/>
          <w:color w:val="auto"/>
          <w:highlight w:val="none"/>
        </w:rPr>
      </w:pPr>
    </w:p>
    <w:p w14:paraId="7BDDF756">
      <w:pPr>
        <w:spacing w:line="500" w:lineRule="exact"/>
        <w:rPr>
          <w:rFonts w:hint="eastAsia" w:ascii="宋体" w:hAnsi="宋体" w:cs="宋体"/>
          <w:color w:val="auto"/>
          <w:highlight w:val="none"/>
        </w:rPr>
      </w:pPr>
    </w:p>
    <w:p w14:paraId="63D579D9">
      <w:pPr>
        <w:spacing w:line="500" w:lineRule="exact"/>
        <w:rPr>
          <w:rFonts w:hint="eastAsia" w:ascii="宋体" w:hAnsi="宋体" w:cs="宋体"/>
          <w:color w:val="auto"/>
          <w:highlight w:val="none"/>
        </w:rPr>
      </w:pPr>
    </w:p>
    <w:p w14:paraId="01075EFF">
      <w:pPr>
        <w:spacing w:line="500" w:lineRule="exact"/>
        <w:rPr>
          <w:rFonts w:hint="eastAsia" w:ascii="宋体" w:hAnsi="宋体" w:cs="宋体"/>
          <w:color w:val="auto"/>
          <w:highlight w:val="none"/>
        </w:rPr>
      </w:pPr>
    </w:p>
    <w:p w14:paraId="66968857">
      <w:pPr>
        <w:spacing w:line="500" w:lineRule="exact"/>
        <w:rPr>
          <w:rFonts w:hint="eastAsia" w:ascii="宋体" w:hAnsi="宋体" w:cs="宋体"/>
          <w:color w:val="auto"/>
          <w:highlight w:val="none"/>
        </w:rPr>
      </w:pPr>
    </w:p>
    <w:p w14:paraId="24BA2551">
      <w:pPr>
        <w:pStyle w:val="4"/>
        <w:spacing w:before="0" w:after="0" w:line="500" w:lineRule="exact"/>
        <w:ind w:left="0" w:firstLine="0"/>
        <w:jc w:val="center"/>
        <w:rPr>
          <w:rFonts w:hint="eastAsia" w:ascii="宋体" w:hAnsi="宋体" w:eastAsia="宋体" w:cs="宋体"/>
          <w:b/>
          <w:bCs/>
          <w:color w:val="auto"/>
          <w:sz w:val="28"/>
          <w:szCs w:val="28"/>
          <w:highlight w:val="none"/>
          <w:lang w:eastAsia="zh-CN"/>
        </w:rPr>
      </w:pPr>
      <w:bookmarkStart w:id="50" w:name="_Toc8536"/>
      <w:r>
        <w:rPr>
          <w:rFonts w:hint="eastAsia" w:ascii="宋体" w:hAnsi="宋体" w:eastAsia="宋体" w:cs="宋体"/>
          <w:color w:val="auto"/>
          <w:sz w:val="28"/>
          <w:szCs w:val="28"/>
          <w:highlight w:val="none"/>
          <w:lang w:eastAsia="zh-CN"/>
        </w:rPr>
        <w:br w:type="page"/>
      </w:r>
      <w:r>
        <w:rPr>
          <w:rFonts w:hint="eastAsia" w:ascii="宋体" w:hAnsi="宋体" w:eastAsia="宋体" w:cs="宋体"/>
          <w:b/>
          <w:bCs/>
          <w:color w:val="auto"/>
          <w:sz w:val="28"/>
          <w:szCs w:val="28"/>
          <w:highlight w:val="none"/>
          <w:lang w:eastAsia="zh-CN"/>
        </w:rPr>
        <w:t xml:space="preserve">第五章 </w:t>
      </w:r>
      <w:bookmarkEnd w:id="50"/>
      <w:r>
        <w:rPr>
          <w:rFonts w:hint="eastAsia" w:ascii="宋体" w:hAnsi="宋体" w:eastAsia="宋体" w:cs="宋体"/>
          <w:b/>
          <w:bCs/>
          <w:color w:val="auto"/>
          <w:sz w:val="28"/>
          <w:szCs w:val="28"/>
          <w:highlight w:val="none"/>
          <w:lang w:eastAsia="zh-CN"/>
        </w:rPr>
        <w:t>发包人要求</w:t>
      </w:r>
    </w:p>
    <w:p w14:paraId="7BBBE79A">
      <w:pPr>
        <w:bidi w:val="0"/>
        <w:spacing w:line="360" w:lineRule="auto"/>
        <w:jc w:val="both"/>
        <w:rPr>
          <w:rFonts w:hint="eastAsia"/>
          <w:color w:val="auto"/>
          <w:highlight w:val="none"/>
        </w:rPr>
      </w:pPr>
    </w:p>
    <w:p w14:paraId="0B567BD7">
      <w:pPr>
        <w:pStyle w:val="5"/>
        <w:pageBreakBefore w:val="0"/>
        <w:kinsoku/>
        <w:wordWrap/>
        <w:overflowPunct/>
        <w:topLinePunct w:val="0"/>
        <w:autoSpaceDE/>
        <w:autoSpaceDN/>
        <w:bidi w:val="0"/>
        <w:adjustRightInd/>
        <w:snapToGrid/>
        <w:spacing w:line="360" w:lineRule="auto"/>
        <w:ind w:lef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一、项目概况</w:t>
      </w:r>
    </w:p>
    <w:p w14:paraId="7BB41A85">
      <w:pPr>
        <w:pStyle w:val="78"/>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项目名称：</w:t>
      </w:r>
      <w:r>
        <w:rPr>
          <w:rFonts w:hint="eastAsia" w:ascii="宋体" w:hAnsi="宋体" w:cs="宋体"/>
          <w:b w:val="0"/>
          <w:bCs/>
          <w:color w:val="auto"/>
          <w:sz w:val="24"/>
          <w:szCs w:val="24"/>
          <w:highlight w:val="none"/>
          <w:lang w:eastAsia="zh-CN"/>
        </w:rPr>
        <w:t>洛阳市孟津区发展和改革委员会焦洛平铁路孟津北站站区规划设计项目</w:t>
      </w:r>
      <w:r>
        <w:rPr>
          <w:rFonts w:hint="eastAsia" w:ascii="宋体" w:hAnsi="宋体" w:eastAsia="宋体" w:cs="宋体"/>
          <w:b w:val="0"/>
          <w:bCs/>
          <w:color w:val="auto"/>
          <w:sz w:val="24"/>
          <w:szCs w:val="24"/>
          <w:highlight w:val="none"/>
        </w:rPr>
        <w:t>。</w:t>
      </w:r>
    </w:p>
    <w:p w14:paraId="08012507">
      <w:pPr>
        <w:pStyle w:val="32"/>
        <w:pageBreakBefore w:val="0"/>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项目概况：</w:t>
      </w:r>
      <w:r>
        <w:rPr>
          <w:rFonts w:hint="eastAsia" w:ascii="宋体" w:hAnsi="宋体" w:eastAsia="宋体" w:cs="宋体"/>
          <w:b w:val="0"/>
          <w:bCs/>
          <w:color w:val="auto"/>
          <w:sz w:val="24"/>
          <w:szCs w:val="24"/>
          <w:highlight w:val="none"/>
          <w:lang w:eastAsia="zh-CN"/>
        </w:rPr>
        <w:t>本项目</w:t>
      </w:r>
      <w:r>
        <w:rPr>
          <w:rFonts w:hint="eastAsia" w:ascii="宋体" w:hAnsi="宋体" w:eastAsia="宋体" w:cs="宋体"/>
          <w:b w:val="0"/>
          <w:bCs/>
          <w:color w:val="auto"/>
          <w:sz w:val="24"/>
          <w:szCs w:val="24"/>
          <w:highlight w:val="none"/>
          <w:lang w:val="en-US" w:eastAsia="zh-CN"/>
        </w:rPr>
        <w:t>委托规划焦洛平铁路孟津北站站区。规划范围为：北至世纪大道，西至花苑路，南至大河路，东至208国道区域，合计约0.8平方公里。设计内容主要包括：交通规划研究（涉铁通道交通专题）、站区概念性城市设计方案、站前广场详细规划方案研究。</w:t>
      </w:r>
    </w:p>
    <w:p w14:paraId="3EDE5572">
      <w:pPr>
        <w:pStyle w:val="78"/>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建设地点：</w:t>
      </w:r>
      <w:r>
        <w:rPr>
          <w:rFonts w:hint="eastAsia" w:ascii="宋体" w:hAnsi="宋体" w:eastAsia="宋体" w:cs="宋体"/>
          <w:b w:val="0"/>
          <w:bCs/>
          <w:color w:val="auto"/>
          <w:sz w:val="24"/>
          <w:szCs w:val="24"/>
          <w:highlight w:val="none"/>
          <w:lang w:val="en-US" w:eastAsia="zh-CN"/>
        </w:rPr>
        <w:t>北至世纪大道，西至花苑路，南至大河路，东至208国道区域，合计约0.8平方公里</w:t>
      </w:r>
      <w:r>
        <w:rPr>
          <w:rFonts w:hint="eastAsia" w:ascii="宋体" w:hAnsi="宋体" w:cs="宋体"/>
          <w:b w:val="0"/>
          <w:bCs/>
          <w:color w:val="auto"/>
          <w:sz w:val="24"/>
          <w:szCs w:val="24"/>
          <w:highlight w:val="none"/>
          <w:lang w:val="en-US" w:eastAsia="zh-CN"/>
        </w:rPr>
        <w:t>。</w:t>
      </w:r>
    </w:p>
    <w:p w14:paraId="7ACFE1A5">
      <w:pPr>
        <w:pStyle w:val="5"/>
        <w:pageBreakBefore w:val="0"/>
        <w:kinsoku/>
        <w:wordWrap/>
        <w:overflowPunct/>
        <w:topLinePunct w:val="0"/>
        <w:autoSpaceDE/>
        <w:autoSpaceDN/>
        <w:bidi w:val="0"/>
        <w:adjustRightInd/>
        <w:snapToGrid/>
        <w:spacing w:line="360" w:lineRule="auto"/>
        <w:ind w:left="0" w:firstLine="482"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二、</w:t>
      </w:r>
      <w:r>
        <w:rPr>
          <w:rFonts w:hint="eastAsia" w:ascii="宋体" w:hAnsi="宋体" w:cs="宋体"/>
          <w:color w:val="auto"/>
          <w:sz w:val="24"/>
          <w:szCs w:val="24"/>
          <w:highlight w:val="none"/>
          <w:lang w:eastAsia="zh-CN"/>
        </w:rPr>
        <w:t>规划内容</w:t>
      </w:r>
    </w:p>
    <w:p w14:paraId="1CEBB883">
      <w:pPr>
        <w:pStyle w:val="5"/>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eastAsia="zh-CN"/>
        </w:rPr>
        <w:t>本项目</w:t>
      </w:r>
      <w:r>
        <w:rPr>
          <w:rFonts w:hint="eastAsia" w:ascii="宋体" w:hAnsi="宋体" w:eastAsia="宋体" w:cs="宋体"/>
          <w:b w:val="0"/>
          <w:bCs/>
          <w:color w:val="auto"/>
          <w:sz w:val="24"/>
          <w:szCs w:val="24"/>
          <w:highlight w:val="none"/>
          <w:lang w:val="en-US" w:eastAsia="zh-CN"/>
        </w:rPr>
        <w:t>委托规划焦洛平铁路孟津北站站区。规划范围为：北至世纪大道，西至花苑路，南至大河路，东至208国道区域，合计约0.8平方公里。设计内容主要包括：交通规划研究（涉铁通道交通专题）、站区概念性城市设计方案、站前广场详细规划方案研究。</w:t>
      </w:r>
    </w:p>
    <w:p w14:paraId="642665E6">
      <w:pPr>
        <w:pStyle w:val="5"/>
        <w:pageBreakBefore w:val="0"/>
        <w:kinsoku/>
        <w:wordWrap/>
        <w:overflowPunct/>
        <w:topLinePunct w:val="0"/>
        <w:autoSpaceDE/>
        <w:autoSpaceDN/>
        <w:bidi w:val="0"/>
        <w:adjustRightInd/>
        <w:snapToGrid/>
        <w:spacing w:line="360" w:lineRule="auto"/>
        <w:ind w:lef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三、服务成果及要求： </w:t>
      </w:r>
    </w:p>
    <w:p w14:paraId="65700A43">
      <w:pPr>
        <w:pStyle w:val="111"/>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1、规划成果应能满足本任务书的设计要求，设计文本包含设计说明和图纸，需提交正本1份（封面加盖公章），副本6份，规格为A3（297mm×420mm），软皮胶装，建议双面打印。</w:t>
      </w:r>
    </w:p>
    <w:p w14:paraId="2899F833">
      <w:pPr>
        <w:pStyle w:val="111"/>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2、设计方案成果包括但不限于设计说明，设计理念，项目匡算，总平面图，总体鸟瞰图，节点效果图，道路交通分析图，地下空间利用布置图，重要节点绿化景观布置图，竖向分析图、剖面示意图等。</w:t>
      </w:r>
    </w:p>
    <w:p w14:paraId="04F4EA59">
      <w:pPr>
        <w:pStyle w:val="111"/>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3、包含全部设计成果的电子文件U盘1套。</w:t>
      </w:r>
    </w:p>
    <w:p w14:paraId="30707013">
      <w:pPr>
        <w:pStyle w:val="111"/>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成果验收</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项目执行国家现行的与本项目有关的验收规范、规定等。成果要符合国家现行设计规范、标准及规程要求，并按照国家有关要求通过验收。</w:t>
      </w:r>
    </w:p>
    <w:p w14:paraId="174DFCF3">
      <w:pPr>
        <w:pStyle w:val="5"/>
        <w:pageBreakBefore w:val="0"/>
        <w:kinsoku/>
        <w:wordWrap/>
        <w:overflowPunct/>
        <w:topLinePunct w:val="0"/>
        <w:autoSpaceDE/>
        <w:autoSpaceDN/>
        <w:bidi w:val="0"/>
        <w:adjustRightInd/>
        <w:snapToGrid/>
        <w:spacing w:line="360" w:lineRule="auto"/>
        <w:ind w:left="0" w:firstLine="482"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四、其它要求：</w:t>
      </w:r>
    </w:p>
    <w:p w14:paraId="6FD6E9E7">
      <w:pPr>
        <w:pStyle w:val="11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distribute"/>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1、投标报价要求应包含完成本项目全部服务内容所需的人工费、差旅食宿费、规划报告及规划编制费、文印费、资料费、通讯、工器具、设备、加班费、管理</w:t>
      </w:r>
      <w:bookmarkStart w:id="80" w:name="_GoBack"/>
      <w:bookmarkEnd w:id="80"/>
      <w:r>
        <w:rPr>
          <w:rFonts w:hint="eastAsia" w:ascii="宋体" w:hAnsi="宋体" w:eastAsia="宋体" w:cs="宋体"/>
          <w:color w:val="auto"/>
          <w:sz w:val="24"/>
          <w:szCs w:val="24"/>
          <w:highlight w:val="none"/>
          <w:lang w:val="en-US" w:eastAsia="zh-CN"/>
        </w:rPr>
        <w:t>、保险、材料、劳保、相关劳务支出、专利技术、专家论证费、调查费、咨询费、后续服务费、成交服务费、税费等工作所发生的全部费用以及投标人企业利润、税金和政策性文件规定及合同包含的所有</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风险、责任等各项应有费用。投标报价为最终报价，除非因特殊原因并经双方协商同意，投标报价不得再要求追加任何费用。同时，除非合同条款中另有规定，否则，投标报价所报价格在合同实施期间不因市场因素、政策规定因素等任何因素变更而变动。</w:t>
      </w:r>
    </w:p>
    <w:p w14:paraId="66F579D2">
      <w:pPr>
        <w:pStyle w:val="111"/>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2、若中标单位在服务期间出现重大责任问题将被解除服务合同。</w:t>
      </w:r>
    </w:p>
    <w:p w14:paraId="3DCC3190">
      <w:pPr>
        <w:pStyle w:val="111"/>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、中标人所需的全部工作装备和耗材应自行承担。</w:t>
      </w:r>
    </w:p>
    <w:p w14:paraId="25F4B93C">
      <w:pPr>
        <w:pStyle w:val="111"/>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、中标人工作人员在岗履行职责期间(包括上下班途中),发生自身的人身伤害、伤亡，均由中标人负责处理并承担经济和道义上的责任，招标人不承担任何责任。</w:t>
      </w:r>
    </w:p>
    <w:p w14:paraId="142A0EDC">
      <w:pPr>
        <w:pStyle w:val="111"/>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、本项目不得转包、分包给其他单位和个人。</w:t>
      </w:r>
    </w:p>
    <w:p w14:paraId="6183537C">
      <w:pPr>
        <w:pStyle w:val="111"/>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如有必要，投标人自行踏勘现场，投标人对招标文件和踏勘现场及所提供的现场资料和数据所做出的推论、解释和结论所造成的后果，招标人概不负责。未踏勘现场的投标人成交后，不得以不完全了解现场情况为理由而向招标人提出任何索赔的要求，对此招标人不承担任何责任并将不作任何答复。</w:t>
      </w:r>
    </w:p>
    <w:p w14:paraId="2BF82725">
      <w:pPr>
        <w:pStyle w:val="111"/>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、无论招标过程中的做法和结果如何，投标人自行承担所有与参加招标有关的全部费用。</w:t>
      </w:r>
    </w:p>
    <w:p w14:paraId="600D69DC">
      <w:pPr>
        <w:pStyle w:val="111"/>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p>
    <w:p w14:paraId="617D1EB8">
      <w:pPr>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p>
    <w:p w14:paraId="1243133D">
      <w:pPr>
        <w:bidi w:val="0"/>
        <w:spacing w:line="360" w:lineRule="auto"/>
        <w:jc w:val="both"/>
        <w:rPr>
          <w:rFonts w:hint="eastAsia" w:ascii="Times New Roman" w:hAnsi="Times New Roman" w:eastAsia="宋体" w:cs="Times New Roman"/>
          <w:b/>
          <w:bCs/>
          <w:color w:val="auto"/>
          <w:sz w:val="28"/>
          <w:szCs w:val="32"/>
          <w:highlight w:val="none"/>
          <w:lang w:eastAsia="zh-CN"/>
        </w:rPr>
      </w:pPr>
    </w:p>
    <w:p w14:paraId="2AB59ED6">
      <w:pPr>
        <w:spacing w:line="360" w:lineRule="auto"/>
        <w:rPr>
          <w:rFonts w:hint="eastAsia" w:ascii="宋体" w:hAnsi="宋体" w:eastAsia="宋体" w:cs="宋体"/>
          <w:color w:val="auto"/>
          <w:sz w:val="24"/>
          <w:szCs w:val="24"/>
          <w:highlight w:val="none"/>
          <w:lang w:eastAsia="zh-CN"/>
        </w:rPr>
      </w:pPr>
    </w:p>
    <w:p w14:paraId="5EA18867">
      <w:pPr>
        <w:spacing w:line="500" w:lineRule="exact"/>
        <w:jc w:val="center"/>
        <w:outlineLvl w:val="9"/>
        <w:rPr>
          <w:rFonts w:hint="eastAsia" w:ascii="宋体" w:hAnsi="宋体" w:cs="宋体"/>
          <w:color w:val="auto"/>
          <w:highlight w:val="none"/>
        </w:rPr>
      </w:pPr>
      <w:r>
        <w:rPr>
          <w:rFonts w:hint="eastAsia" w:ascii="宋体" w:hAnsi="宋体" w:cs="宋体"/>
          <w:color w:val="auto"/>
          <w:highlight w:val="none"/>
        </w:rPr>
        <w:br w:type="page"/>
      </w:r>
    </w:p>
    <w:p w14:paraId="09DE850A">
      <w:pPr>
        <w:spacing w:line="500" w:lineRule="exact"/>
        <w:jc w:val="center"/>
        <w:outlineLvl w:val="9"/>
        <w:rPr>
          <w:rFonts w:hint="eastAsia" w:ascii="宋体" w:hAnsi="宋体" w:cs="宋体"/>
          <w:color w:val="auto"/>
          <w:highlight w:val="none"/>
        </w:rPr>
      </w:pPr>
    </w:p>
    <w:p w14:paraId="3E24A371">
      <w:pPr>
        <w:spacing w:line="500" w:lineRule="exact"/>
        <w:jc w:val="center"/>
        <w:outlineLvl w:val="9"/>
        <w:rPr>
          <w:rFonts w:hint="eastAsia" w:ascii="宋体" w:hAnsi="宋体" w:cs="宋体"/>
          <w:color w:val="auto"/>
          <w:highlight w:val="none"/>
        </w:rPr>
      </w:pPr>
    </w:p>
    <w:p w14:paraId="7A0F30D8">
      <w:pPr>
        <w:spacing w:line="500" w:lineRule="exact"/>
        <w:jc w:val="center"/>
        <w:outlineLvl w:val="9"/>
        <w:rPr>
          <w:rFonts w:hint="eastAsia" w:ascii="宋体" w:hAnsi="宋体" w:cs="宋体"/>
          <w:color w:val="auto"/>
          <w:highlight w:val="none"/>
        </w:rPr>
      </w:pPr>
    </w:p>
    <w:p w14:paraId="7AD1EAB9">
      <w:pPr>
        <w:spacing w:line="500" w:lineRule="exact"/>
        <w:jc w:val="center"/>
        <w:outlineLvl w:val="9"/>
        <w:rPr>
          <w:rFonts w:hint="eastAsia" w:ascii="宋体" w:hAnsi="宋体" w:cs="宋体"/>
          <w:color w:val="auto"/>
          <w:highlight w:val="none"/>
        </w:rPr>
      </w:pPr>
    </w:p>
    <w:p w14:paraId="1F35A2D2">
      <w:pPr>
        <w:spacing w:line="500" w:lineRule="exact"/>
        <w:jc w:val="center"/>
        <w:outlineLvl w:val="9"/>
        <w:rPr>
          <w:rFonts w:hint="eastAsia" w:ascii="宋体" w:hAnsi="宋体" w:cs="宋体"/>
          <w:color w:val="auto"/>
          <w:highlight w:val="none"/>
        </w:rPr>
      </w:pPr>
    </w:p>
    <w:p w14:paraId="45635BDE">
      <w:pPr>
        <w:pStyle w:val="10"/>
        <w:rPr>
          <w:rFonts w:hint="eastAsia" w:ascii="宋体" w:hAnsi="宋体" w:cs="宋体"/>
          <w:color w:val="auto"/>
          <w:highlight w:val="none"/>
        </w:rPr>
      </w:pPr>
    </w:p>
    <w:p w14:paraId="0206DA17">
      <w:pPr>
        <w:rPr>
          <w:rFonts w:hint="eastAsia" w:ascii="宋体" w:hAnsi="宋体" w:cs="宋体"/>
          <w:color w:val="auto"/>
          <w:highlight w:val="none"/>
        </w:rPr>
      </w:pPr>
    </w:p>
    <w:p w14:paraId="7142D16D">
      <w:pPr>
        <w:pStyle w:val="10"/>
        <w:rPr>
          <w:rFonts w:hint="eastAsia"/>
          <w:color w:val="auto"/>
          <w:highlight w:val="none"/>
        </w:rPr>
      </w:pPr>
    </w:p>
    <w:p w14:paraId="1462FF61">
      <w:pPr>
        <w:spacing w:line="500" w:lineRule="exact"/>
        <w:jc w:val="center"/>
        <w:outlineLvl w:val="9"/>
        <w:rPr>
          <w:rFonts w:hint="eastAsia" w:ascii="宋体" w:hAnsi="宋体" w:cs="宋体"/>
          <w:color w:val="auto"/>
          <w:highlight w:val="none"/>
        </w:rPr>
      </w:pPr>
    </w:p>
    <w:p w14:paraId="7D332B8A">
      <w:pPr>
        <w:pStyle w:val="3"/>
        <w:spacing w:line="500" w:lineRule="exact"/>
        <w:jc w:val="center"/>
        <w:rPr>
          <w:rFonts w:hint="eastAsia" w:ascii="宋体" w:hAnsi="宋体" w:cs="宋体"/>
          <w:color w:val="auto"/>
          <w:sz w:val="32"/>
          <w:szCs w:val="32"/>
          <w:highlight w:val="none"/>
        </w:rPr>
      </w:pPr>
      <w:bookmarkStart w:id="51" w:name="_Toc1933"/>
      <w:bookmarkStart w:id="52" w:name="_Toc15205"/>
      <w:bookmarkStart w:id="53" w:name="_Toc16959"/>
      <w:bookmarkStart w:id="54" w:name="_Toc13521"/>
      <w:bookmarkStart w:id="55" w:name="_Toc4072"/>
      <w:r>
        <w:rPr>
          <w:rFonts w:hint="eastAsia" w:ascii="宋体" w:hAnsi="宋体" w:cs="宋体"/>
          <w:color w:val="auto"/>
          <w:sz w:val="32"/>
          <w:szCs w:val="32"/>
          <w:highlight w:val="none"/>
        </w:rPr>
        <w:t>第三卷</w:t>
      </w:r>
      <w:bookmarkEnd w:id="51"/>
      <w:bookmarkEnd w:id="52"/>
      <w:bookmarkEnd w:id="53"/>
      <w:bookmarkEnd w:id="54"/>
      <w:bookmarkEnd w:id="55"/>
    </w:p>
    <w:p w14:paraId="6F22D462">
      <w:pPr>
        <w:spacing w:line="500" w:lineRule="exact"/>
        <w:rPr>
          <w:rFonts w:hint="eastAsia" w:ascii="宋体" w:hAnsi="宋体" w:cs="宋体"/>
          <w:color w:val="auto"/>
          <w:highlight w:val="none"/>
        </w:rPr>
      </w:pPr>
    </w:p>
    <w:p w14:paraId="5243CCD3">
      <w:pPr>
        <w:spacing w:line="500" w:lineRule="exact"/>
        <w:rPr>
          <w:rFonts w:hint="eastAsia" w:ascii="宋体" w:hAnsi="宋体" w:cs="宋体"/>
          <w:color w:val="auto"/>
          <w:highlight w:val="none"/>
        </w:rPr>
      </w:pPr>
    </w:p>
    <w:p w14:paraId="76AC076C">
      <w:pPr>
        <w:spacing w:line="500" w:lineRule="exact"/>
        <w:rPr>
          <w:rFonts w:hint="eastAsia" w:ascii="宋体" w:hAnsi="宋体" w:cs="宋体"/>
          <w:color w:val="auto"/>
          <w:highlight w:val="none"/>
        </w:rPr>
      </w:pPr>
    </w:p>
    <w:p w14:paraId="46A142E0">
      <w:pPr>
        <w:spacing w:line="500" w:lineRule="exact"/>
        <w:rPr>
          <w:rFonts w:hint="eastAsia" w:ascii="宋体" w:hAnsi="宋体" w:cs="宋体"/>
          <w:color w:val="auto"/>
          <w:highlight w:val="none"/>
        </w:rPr>
      </w:pPr>
    </w:p>
    <w:p w14:paraId="0153D5B9">
      <w:pPr>
        <w:spacing w:line="500" w:lineRule="exact"/>
        <w:rPr>
          <w:rFonts w:hint="eastAsia" w:ascii="宋体" w:hAnsi="宋体" w:cs="宋体"/>
          <w:color w:val="auto"/>
          <w:highlight w:val="none"/>
        </w:rPr>
      </w:pPr>
    </w:p>
    <w:p w14:paraId="29980B43">
      <w:pPr>
        <w:spacing w:line="500" w:lineRule="exact"/>
        <w:rPr>
          <w:rFonts w:hint="eastAsia" w:ascii="宋体" w:hAnsi="宋体" w:cs="宋体"/>
          <w:color w:val="auto"/>
          <w:highlight w:val="none"/>
        </w:rPr>
      </w:pPr>
    </w:p>
    <w:p w14:paraId="6DD1661C">
      <w:pPr>
        <w:spacing w:line="500" w:lineRule="exact"/>
        <w:rPr>
          <w:rFonts w:hint="eastAsia" w:ascii="宋体" w:hAnsi="宋体" w:cs="宋体"/>
          <w:color w:val="auto"/>
          <w:highlight w:val="none"/>
        </w:rPr>
      </w:pPr>
    </w:p>
    <w:p w14:paraId="7CC2C9A5">
      <w:pPr>
        <w:spacing w:line="500" w:lineRule="exact"/>
        <w:rPr>
          <w:rFonts w:hint="eastAsia" w:ascii="宋体" w:hAnsi="宋体" w:cs="宋体"/>
          <w:color w:val="auto"/>
          <w:highlight w:val="none"/>
        </w:rPr>
      </w:pPr>
    </w:p>
    <w:p w14:paraId="3054C99F">
      <w:pPr>
        <w:spacing w:line="500" w:lineRule="exact"/>
        <w:rPr>
          <w:rFonts w:hint="eastAsia" w:ascii="宋体" w:hAnsi="宋体" w:cs="宋体"/>
          <w:color w:val="auto"/>
          <w:highlight w:val="none"/>
        </w:rPr>
      </w:pPr>
    </w:p>
    <w:p w14:paraId="688B010C">
      <w:pPr>
        <w:spacing w:line="500" w:lineRule="exact"/>
        <w:rPr>
          <w:rFonts w:hint="eastAsia" w:ascii="宋体" w:hAnsi="宋体" w:cs="宋体"/>
          <w:color w:val="auto"/>
          <w:highlight w:val="none"/>
        </w:rPr>
      </w:pPr>
    </w:p>
    <w:p w14:paraId="1F456069">
      <w:pPr>
        <w:spacing w:line="500" w:lineRule="exact"/>
        <w:rPr>
          <w:rFonts w:hint="eastAsia" w:ascii="宋体" w:hAnsi="宋体" w:cs="宋体"/>
          <w:color w:val="auto"/>
          <w:highlight w:val="none"/>
        </w:rPr>
      </w:pPr>
    </w:p>
    <w:p w14:paraId="47DA3928">
      <w:pPr>
        <w:spacing w:line="500" w:lineRule="exact"/>
        <w:rPr>
          <w:rFonts w:hint="eastAsia" w:ascii="宋体" w:hAnsi="宋体" w:cs="宋体"/>
          <w:color w:val="auto"/>
          <w:highlight w:val="none"/>
        </w:rPr>
      </w:pPr>
    </w:p>
    <w:p w14:paraId="6C305D44">
      <w:pPr>
        <w:tabs>
          <w:tab w:val="left" w:pos="425"/>
        </w:tabs>
        <w:spacing w:before="0" w:after="0" w:line="500" w:lineRule="exact"/>
        <w:jc w:val="center"/>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14:paraId="03F73387">
      <w:pPr>
        <w:pStyle w:val="4"/>
        <w:spacing w:before="0" w:after="0" w:line="500" w:lineRule="exact"/>
        <w:jc w:val="center"/>
        <w:rPr>
          <w:rFonts w:hint="eastAsia" w:ascii="宋体" w:hAnsi="宋体" w:eastAsia="宋体" w:cs="宋体"/>
          <w:b/>
          <w:bCs/>
          <w:color w:val="auto"/>
          <w:sz w:val="28"/>
          <w:szCs w:val="28"/>
          <w:highlight w:val="none"/>
        </w:rPr>
      </w:pPr>
      <w:bookmarkStart w:id="56" w:name="_Toc19307"/>
      <w:bookmarkStart w:id="57" w:name="_Toc19636"/>
      <w:bookmarkStart w:id="58" w:name="_Toc4191"/>
      <w:bookmarkStart w:id="59" w:name="_Toc14926"/>
      <w:bookmarkStart w:id="60" w:name="_Toc23094"/>
      <w:r>
        <w:rPr>
          <w:rFonts w:hint="eastAsia" w:ascii="宋体" w:hAnsi="宋体" w:eastAsia="宋体" w:cs="宋体"/>
          <w:b/>
          <w:bCs/>
          <w:color w:val="auto"/>
          <w:sz w:val="28"/>
          <w:szCs w:val="28"/>
          <w:highlight w:val="none"/>
        </w:rPr>
        <w:t>第</w:t>
      </w:r>
      <w:r>
        <w:rPr>
          <w:rFonts w:hint="eastAsia" w:ascii="宋体" w:hAnsi="宋体" w:eastAsia="宋体" w:cs="宋体"/>
          <w:b/>
          <w:bCs/>
          <w:color w:val="auto"/>
          <w:sz w:val="28"/>
          <w:szCs w:val="28"/>
          <w:highlight w:val="none"/>
          <w:lang w:eastAsia="zh-CN"/>
        </w:rPr>
        <w:t>六</w:t>
      </w:r>
      <w:r>
        <w:rPr>
          <w:rFonts w:hint="eastAsia" w:ascii="宋体" w:hAnsi="宋体" w:eastAsia="宋体" w:cs="宋体"/>
          <w:b/>
          <w:bCs/>
          <w:color w:val="auto"/>
          <w:sz w:val="28"/>
          <w:szCs w:val="28"/>
          <w:highlight w:val="none"/>
        </w:rPr>
        <w:t>章 投标文件格式</w:t>
      </w:r>
      <w:bookmarkEnd w:id="56"/>
      <w:bookmarkEnd w:id="57"/>
      <w:bookmarkEnd w:id="58"/>
      <w:bookmarkEnd w:id="59"/>
      <w:bookmarkEnd w:id="60"/>
    </w:p>
    <w:p w14:paraId="3F183192">
      <w:pPr>
        <w:spacing w:line="500" w:lineRule="exact"/>
        <w:rPr>
          <w:rFonts w:hint="eastAsia" w:ascii="宋体" w:hAnsi="宋体" w:cs="宋体"/>
          <w:color w:val="auto"/>
          <w:highlight w:val="none"/>
        </w:rPr>
      </w:pPr>
    </w:p>
    <w:p w14:paraId="327EE0CC">
      <w:pPr>
        <w:spacing w:line="500" w:lineRule="exact"/>
        <w:rPr>
          <w:rFonts w:hint="eastAsia" w:ascii="宋体" w:hAnsi="宋体" w:cs="宋体"/>
          <w:color w:val="auto"/>
          <w:highlight w:val="none"/>
        </w:rPr>
      </w:pPr>
    </w:p>
    <w:p w14:paraId="10FAA09D">
      <w:pPr>
        <w:spacing w:line="500" w:lineRule="exact"/>
        <w:jc w:val="center"/>
        <w:rPr>
          <w:rFonts w:hint="eastAsia" w:ascii="宋体" w:hAnsi="宋体" w:cs="宋体"/>
          <w:color w:val="auto"/>
          <w:sz w:val="32"/>
          <w:szCs w:val="32"/>
          <w:highlight w:val="none"/>
          <w:u w:val="single"/>
        </w:rPr>
      </w:pPr>
    </w:p>
    <w:p w14:paraId="31D548AF">
      <w:pPr>
        <w:spacing w:line="500" w:lineRule="exact"/>
        <w:jc w:val="center"/>
        <w:rPr>
          <w:rFonts w:hint="eastAsia" w:ascii="宋体" w:hAnsi="宋体" w:cs="宋体"/>
          <w:color w:val="auto"/>
          <w:sz w:val="32"/>
          <w:szCs w:val="32"/>
          <w:highlight w:val="none"/>
          <w:u w:val="single"/>
        </w:rPr>
      </w:pPr>
    </w:p>
    <w:p w14:paraId="78B48976">
      <w:pPr>
        <w:spacing w:line="500" w:lineRule="exact"/>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single"/>
          <w:lang w:val="en-US" w:eastAsia="zh-CN"/>
        </w:rPr>
        <w:t xml:space="preserve">                  </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（项目名称）</w:t>
      </w:r>
    </w:p>
    <w:p w14:paraId="56CC649D">
      <w:pPr>
        <w:spacing w:line="500" w:lineRule="exact"/>
        <w:jc w:val="center"/>
        <w:rPr>
          <w:rFonts w:hint="eastAsia" w:ascii="宋体" w:hAnsi="宋体" w:cs="宋体"/>
          <w:b/>
          <w:bCs/>
          <w:color w:val="auto"/>
          <w:sz w:val="36"/>
          <w:szCs w:val="36"/>
          <w:highlight w:val="none"/>
        </w:rPr>
      </w:pPr>
    </w:p>
    <w:p w14:paraId="2E275023">
      <w:pPr>
        <w:spacing w:line="240" w:lineRule="auto"/>
        <w:jc w:val="center"/>
        <w:rPr>
          <w:rFonts w:hint="eastAsia" w:ascii="宋体" w:hAnsi="宋体" w:cs="宋体"/>
          <w:color w:val="auto"/>
          <w:sz w:val="56"/>
          <w:szCs w:val="56"/>
          <w:highlight w:val="none"/>
        </w:rPr>
      </w:pPr>
      <w:r>
        <w:rPr>
          <w:rFonts w:hint="eastAsia" w:ascii="宋体" w:hAnsi="宋体" w:cs="宋体"/>
          <w:b/>
          <w:bCs/>
          <w:color w:val="auto"/>
          <w:sz w:val="56"/>
          <w:szCs w:val="56"/>
          <w:highlight w:val="none"/>
        </w:rPr>
        <w:t>投标文件</w:t>
      </w:r>
    </w:p>
    <w:p w14:paraId="5A4CDFAC">
      <w:pPr>
        <w:spacing w:line="500" w:lineRule="exact"/>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项目</w:t>
      </w:r>
      <w:r>
        <w:rPr>
          <w:rFonts w:hint="eastAsia" w:ascii="宋体" w:hAnsi="宋体" w:eastAsia="宋体" w:cs="宋体"/>
          <w:color w:val="auto"/>
          <w:sz w:val="24"/>
          <w:szCs w:val="24"/>
          <w:highlight w:val="none"/>
        </w:rPr>
        <w:t>编号：</w:t>
      </w:r>
    </w:p>
    <w:p w14:paraId="4D5E508A">
      <w:pPr>
        <w:spacing w:line="500" w:lineRule="exact"/>
        <w:jc w:val="center"/>
        <w:rPr>
          <w:rFonts w:hint="eastAsia" w:ascii="宋体" w:hAnsi="宋体" w:cs="宋体"/>
          <w:color w:val="auto"/>
          <w:sz w:val="24"/>
          <w:szCs w:val="24"/>
          <w:highlight w:val="none"/>
        </w:rPr>
      </w:pPr>
    </w:p>
    <w:p w14:paraId="2A495EEA">
      <w:pPr>
        <w:spacing w:line="500" w:lineRule="exact"/>
        <w:jc w:val="center"/>
        <w:rPr>
          <w:rFonts w:hint="eastAsia" w:ascii="宋体" w:hAnsi="宋体" w:cs="宋体"/>
          <w:color w:val="auto"/>
          <w:highlight w:val="none"/>
        </w:rPr>
      </w:pPr>
    </w:p>
    <w:p w14:paraId="5B9BF5F9">
      <w:pPr>
        <w:spacing w:line="500" w:lineRule="exact"/>
        <w:rPr>
          <w:rFonts w:hint="eastAsia" w:ascii="宋体" w:hAnsi="宋体" w:cs="宋体"/>
          <w:color w:val="auto"/>
          <w:highlight w:val="none"/>
        </w:rPr>
      </w:pPr>
    </w:p>
    <w:p w14:paraId="0C380F24">
      <w:pPr>
        <w:spacing w:line="500" w:lineRule="exact"/>
        <w:jc w:val="center"/>
        <w:rPr>
          <w:rFonts w:hint="eastAsia" w:ascii="宋体" w:hAnsi="宋体" w:cs="宋体"/>
          <w:color w:val="auto"/>
          <w:highlight w:val="none"/>
        </w:rPr>
      </w:pPr>
    </w:p>
    <w:p w14:paraId="0471B521">
      <w:pPr>
        <w:spacing w:line="500" w:lineRule="exact"/>
        <w:jc w:val="center"/>
        <w:rPr>
          <w:rFonts w:hint="eastAsia" w:ascii="宋体" w:hAnsi="宋体" w:cs="宋体"/>
          <w:color w:val="auto"/>
          <w:highlight w:val="none"/>
        </w:rPr>
      </w:pPr>
    </w:p>
    <w:p w14:paraId="2453FC61">
      <w:pPr>
        <w:spacing w:line="500" w:lineRule="exact"/>
        <w:rPr>
          <w:rFonts w:hint="eastAsia" w:ascii="宋体" w:hAnsi="宋体" w:cs="宋体"/>
          <w:color w:val="auto"/>
          <w:sz w:val="24"/>
          <w:szCs w:val="24"/>
          <w:highlight w:val="none"/>
        </w:rPr>
      </w:pPr>
    </w:p>
    <w:p w14:paraId="3D5B7945">
      <w:pPr>
        <w:pStyle w:val="10"/>
        <w:rPr>
          <w:rFonts w:hint="eastAsia"/>
          <w:color w:val="auto"/>
          <w:highlight w:val="none"/>
        </w:rPr>
      </w:pPr>
    </w:p>
    <w:p w14:paraId="5FEC9D73">
      <w:pPr>
        <w:spacing w:line="500" w:lineRule="exact"/>
        <w:ind w:firstLine="2880" w:firstLineChars="1200"/>
        <w:jc w:val="left"/>
        <w:rPr>
          <w:rFonts w:hint="eastAsia" w:ascii="宋体" w:hAnsi="宋体" w:cs="宋体"/>
          <w:color w:val="auto"/>
          <w:sz w:val="24"/>
          <w:szCs w:val="24"/>
          <w:highlight w:val="none"/>
        </w:rPr>
      </w:pPr>
    </w:p>
    <w:p w14:paraId="39007CA9">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电子签章</w:t>
      </w:r>
      <w:r>
        <w:rPr>
          <w:rFonts w:hint="eastAsia" w:ascii="宋体" w:hAnsi="宋体" w:cs="宋体"/>
          <w:color w:val="auto"/>
          <w:sz w:val="24"/>
          <w:szCs w:val="24"/>
          <w:highlight w:val="none"/>
        </w:rPr>
        <w:t>）</w:t>
      </w:r>
    </w:p>
    <w:p w14:paraId="46A12AF5">
      <w:pPr>
        <w:pStyle w:val="14"/>
        <w:spacing w:line="500" w:lineRule="exact"/>
        <w:rPr>
          <w:rFonts w:hint="eastAsia" w:ascii="宋体" w:hAnsi="宋体" w:cs="宋体"/>
          <w:color w:val="auto"/>
          <w:highlight w:val="none"/>
        </w:rPr>
      </w:pPr>
    </w:p>
    <w:p w14:paraId="49EA9128">
      <w:pPr>
        <w:spacing w:line="500" w:lineRule="exact"/>
        <w:jc w:val="center"/>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（个人电子章）</w:t>
      </w:r>
    </w:p>
    <w:p w14:paraId="6CD29F16">
      <w:pPr>
        <w:pStyle w:val="14"/>
        <w:spacing w:line="500" w:lineRule="exact"/>
        <w:rPr>
          <w:rFonts w:hint="eastAsia" w:ascii="宋体" w:hAnsi="宋体" w:cs="宋体"/>
          <w:color w:val="auto"/>
          <w:highlight w:val="none"/>
        </w:rPr>
      </w:pPr>
    </w:p>
    <w:p w14:paraId="1736238A">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年  </w:t>
      </w:r>
      <w:r>
        <w:rPr>
          <w:rFonts w:hint="eastAsia" w:ascii="宋体" w:hAnsi="宋体" w:cs="宋体"/>
          <w:color w:val="auto"/>
          <w:sz w:val="24"/>
          <w:szCs w:val="24"/>
          <w:highlight w:val="none"/>
        </w:rPr>
        <w:tab/>
      </w:r>
      <w:r>
        <w:rPr>
          <w:rFonts w:hint="eastAsia" w:ascii="宋体" w:hAnsi="宋体" w:cs="宋体"/>
          <w:color w:val="auto"/>
          <w:sz w:val="24"/>
          <w:szCs w:val="24"/>
          <w:highlight w:val="none"/>
        </w:rPr>
        <w:t>月     日</w:t>
      </w:r>
    </w:p>
    <w:p w14:paraId="74974E73">
      <w:pPr>
        <w:spacing w:line="500" w:lineRule="exact"/>
        <w:rPr>
          <w:rFonts w:hint="eastAsia" w:ascii="宋体" w:hAnsi="宋体" w:cs="宋体"/>
          <w:color w:val="auto"/>
          <w:sz w:val="24"/>
          <w:szCs w:val="24"/>
          <w:highlight w:val="none"/>
        </w:rPr>
      </w:pPr>
    </w:p>
    <w:p w14:paraId="0ED63BF0">
      <w:pPr>
        <w:pStyle w:val="15"/>
        <w:spacing w:line="500" w:lineRule="exact"/>
        <w:jc w:val="center"/>
        <w:rPr>
          <w:rFonts w:hint="eastAsia" w:hAnsi="宋体" w:cs="宋体"/>
          <w:b/>
          <w:color w:val="auto"/>
          <w:sz w:val="28"/>
          <w:szCs w:val="28"/>
          <w:highlight w:val="none"/>
        </w:rPr>
      </w:pPr>
    </w:p>
    <w:p w14:paraId="01E579B9">
      <w:pPr>
        <w:pStyle w:val="15"/>
        <w:spacing w:line="500" w:lineRule="exact"/>
        <w:jc w:val="center"/>
        <w:rPr>
          <w:rFonts w:hint="eastAsia" w:hAnsi="宋体" w:cs="宋体"/>
          <w:b/>
          <w:color w:val="auto"/>
          <w:sz w:val="28"/>
          <w:szCs w:val="28"/>
          <w:highlight w:val="none"/>
        </w:rPr>
      </w:pPr>
      <w:r>
        <w:rPr>
          <w:rFonts w:hint="eastAsia" w:hAnsi="宋体" w:cs="宋体"/>
          <w:b/>
          <w:color w:val="auto"/>
          <w:sz w:val="28"/>
          <w:szCs w:val="28"/>
          <w:highlight w:val="none"/>
        </w:rPr>
        <w:br w:type="page"/>
      </w:r>
      <w:r>
        <w:rPr>
          <w:rFonts w:hint="eastAsia" w:hAnsi="宋体" w:cs="宋体"/>
          <w:b/>
          <w:color w:val="auto"/>
          <w:sz w:val="28"/>
          <w:szCs w:val="28"/>
          <w:highlight w:val="none"/>
        </w:rPr>
        <w:t>洛阳市建设工程廉洁自律承诺书</w:t>
      </w:r>
    </w:p>
    <w:p w14:paraId="111FEF9E">
      <w:pPr>
        <w:pStyle w:val="15"/>
        <w:spacing w:line="360" w:lineRule="auto"/>
        <w:ind w:firstLine="480" w:firstLineChars="200"/>
        <w:rPr>
          <w:rFonts w:hint="eastAsia" w:hAnsi="宋体" w:cs="宋体"/>
          <w:color w:val="auto"/>
          <w:sz w:val="24"/>
          <w:szCs w:val="24"/>
          <w:highlight w:val="none"/>
        </w:rPr>
      </w:pPr>
    </w:p>
    <w:p w14:paraId="33157715">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为切实加强工程建设领域的党风廉政建设，严格遵守廉洁从业的有关规定，有效预防和制止各种违法违纪行为和腐败问题的发生，确保把工程项目建设成为廉洁工程，促进经济社会又好又快地发展，作为</w:t>
      </w:r>
      <w:r>
        <w:rPr>
          <w:rFonts w:hint="eastAsia" w:hAnsi="宋体" w:cs="宋体"/>
          <w:color w:val="auto"/>
          <w:sz w:val="24"/>
          <w:szCs w:val="24"/>
          <w:highlight w:val="none"/>
          <w:u w:val="single"/>
        </w:rPr>
        <w:t xml:space="preserve">        （项目名称）      </w:t>
      </w:r>
      <w:r>
        <w:rPr>
          <w:rFonts w:hint="eastAsia" w:hAnsi="宋体" w:cs="宋体"/>
          <w:color w:val="auto"/>
          <w:sz w:val="24"/>
          <w:szCs w:val="24"/>
          <w:highlight w:val="none"/>
          <w:lang w:val="en-US" w:eastAsia="zh-CN"/>
        </w:rPr>
        <w:t>项目</w:t>
      </w:r>
      <w:r>
        <w:rPr>
          <w:rFonts w:hint="eastAsia" w:hAnsi="宋体" w:cs="宋体"/>
          <w:color w:val="auto"/>
          <w:sz w:val="24"/>
          <w:szCs w:val="24"/>
          <w:highlight w:val="none"/>
        </w:rPr>
        <w:t>的投标</w:t>
      </w:r>
      <w:r>
        <w:rPr>
          <w:rFonts w:hint="eastAsia" w:hAnsi="宋体" w:cs="宋体"/>
          <w:color w:val="auto"/>
          <w:sz w:val="24"/>
          <w:szCs w:val="24"/>
          <w:highlight w:val="none"/>
          <w:lang w:eastAsia="zh-CN"/>
        </w:rPr>
        <w:t>单位</w:t>
      </w:r>
      <w:r>
        <w:rPr>
          <w:rFonts w:hint="eastAsia" w:hAnsi="宋体" w:cs="宋体"/>
          <w:color w:val="auto"/>
          <w:sz w:val="24"/>
          <w:szCs w:val="24"/>
          <w:highlight w:val="none"/>
        </w:rPr>
        <w:t xml:space="preserve">，特向市委、市政府做出如下庄严承诺： </w:t>
      </w:r>
    </w:p>
    <w:p w14:paraId="7339C630">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 xml:space="preserve">一、严格遵守党纪国法和各项政策规定，将廉政建设和廉洁从业的各项要求贯彻始终，廉洁自律，加强监督，保证将工程建设成廉洁工程。 </w:t>
      </w:r>
    </w:p>
    <w:p w14:paraId="36B40870">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 xml:space="preserve">二、严格遵守职业道德，坚持公开、公正、公平的原则，依法合规参与竞争，努力推进诚信建设，决不从事任何不正当竞争和任何违法违纪行为。 </w:t>
      </w:r>
    </w:p>
    <w:p w14:paraId="6822C3AE">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 xml:space="preserve">三、建立并落实党风廉政建设和廉洁从业责任制，健全行之有效的规章制度，在工程报批立项、招标投标、资金运用、物资采购、设计变更、预算决算、质量认证、工程验收和设计、施工、监理过程中不以任何形式以权谋私、以工程谋私、索贿受贿，直接或变相行贿搞商业贿赂。 </w:t>
      </w:r>
    </w:p>
    <w:p w14:paraId="29629250">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 xml:space="preserve">四、建立工程质量监管保证体系。严格按照国家各项相关法规和技术规范从事设计、施工、监理，确保工程设计、施工组织、质量监理全部依法合规，争创优质工程。 </w:t>
      </w:r>
    </w:p>
    <w:p w14:paraId="1703A3BD">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 xml:space="preserve">五、建立安全生产监管保证体系。按照国家各项相关法律和技术规范，在工程建设中落实安全生产“三同时”要求，确保施工人员和其他相关人员生命及人身安全，严防各类安全事故的发生。 </w:t>
      </w:r>
    </w:p>
    <w:p w14:paraId="7F237015">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 xml:space="preserve">六、遵守财经法规，厉行勤俭节约，杜绝铺张浪费，严格控制开支，最大限度地压缩工程费用，节约资金。 </w:t>
      </w:r>
    </w:p>
    <w:p w14:paraId="7059E604">
      <w:pPr>
        <w:pStyle w:val="14"/>
        <w:spacing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七、定期不定期地对工程建设中的廉政建设和廉洁从业情况进行内部监督检查，同时主动接受外部有关部门依法依纪的监督检查，及时发现和整改存在的各种问题。</w:t>
      </w:r>
    </w:p>
    <w:p w14:paraId="1EC6EBB2">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 xml:space="preserve">八、如在工程建设中发生违法违纪行为和腐败问题，自愿接受党纪、政纪处理直至追究法律责任。 </w:t>
      </w:r>
    </w:p>
    <w:p w14:paraId="3274BCBD">
      <w:pPr>
        <w:pStyle w:val="15"/>
        <w:keepNext w:val="0"/>
        <w:keepLines w:val="0"/>
        <w:pageBreakBefore w:val="0"/>
        <w:widowControl w:val="0"/>
        <w:kinsoku/>
        <w:wordWrap/>
        <w:overflowPunct/>
        <w:topLinePunct w:val="0"/>
        <w:bidi w:val="0"/>
        <w:spacing w:line="360" w:lineRule="auto"/>
        <w:ind w:firstLine="480" w:firstLineChars="200"/>
        <w:jc w:val="left"/>
        <w:textAlignment w:val="auto"/>
        <w:rPr>
          <w:rFonts w:hint="eastAsia" w:hAnsi="宋体" w:cs="宋体"/>
          <w:color w:val="auto"/>
          <w:sz w:val="24"/>
          <w:szCs w:val="24"/>
          <w:highlight w:val="none"/>
        </w:rPr>
      </w:pPr>
      <w:r>
        <w:rPr>
          <w:rFonts w:hint="eastAsia" w:hAnsi="宋体" w:cs="宋体"/>
          <w:color w:val="auto"/>
          <w:sz w:val="24"/>
          <w:szCs w:val="24"/>
          <w:highlight w:val="none"/>
        </w:rPr>
        <w:t>投标人（</w:t>
      </w:r>
      <w:r>
        <w:rPr>
          <w:rFonts w:hint="eastAsia" w:hAnsi="宋体" w:cs="宋体"/>
          <w:color w:val="auto"/>
          <w:sz w:val="24"/>
          <w:szCs w:val="24"/>
          <w:highlight w:val="none"/>
          <w:lang w:val="en-US" w:eastAsia="zh-CN"/>
        </w:rPr>
        <w:t>公章或</w:t>
      </w:r>
      <w:r>
        <w:rPr>
          <w:rFonts w:hint="eastAsia" w:ascii="宋体" w:hAnsi="宋体" w:eastAsia="宋体" w:cs="宋体"/>
          <w:color w:val="auto"/>
          <w:sz w:val="24"/>
          <w:szCs w:val="24"/>
          <w:highlight w:val="none"/>
        </w:rPr>
        <w:t>企业电子章</w:t>
      </w:r>
      <w:r>
        <w:rPr>
          <w:rFonts w:hint="eastAsia" w:hAnsi="宋体" w:cs="宋体"/>
          <w:color w:val="auto"/>
          <w:sz w:val="24"/>
          <w:szCs w:val="24"/>
          <w:highlight w:val="none"/>
        </w:rPr>
        <w:t xml:space="preserve">）： </w:t>
      </w:r>
    </w:p>
    <w:p w14:paraId="59E703F2">
      <w:pPr>
        <w:pStyle w:val="10"/>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hAnsi="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cs="宋体"/>
          <w:color w:val="auto"/>
          <w:sz w:val="24"/>
          <w:szCs w:val="24"/>
          <w:highlight w:val="none"/>
          <w:lang w:val="en-US" w:eastAsia="zh-CN"/>
        </w:rPr>
        <w:t>签字或</w:t>
      </w:r>
      <w:r>
        <w:rPr>
          <w:rFonts w:hint="eastAsia" w:ascii="宋体" w:hAnsi="宋体" w:eastAsia="宋体" w:cs="宋体"/>
          <w:color w:val="auto"/>
          <w:sz w:val="24"/>
          <w:szCs w:val="24"/>
          <w:highlight w:val="none"/>
        </w:rPr>
        <w:t>个人电子章）：</w:t>
      </w:r>
      <w:r>
        <w:rPr>
          <w:rFonts w:hint="eastAsia" w:hAnsi="宋体" w:cs="宋体"/>
          <w:color w:val="auto"/>
          <w:sz w:val="24"/>
          <w:szCs w:val="24"/>
          <w:highlight w:val="none"/>
        </w:rPr>
        <w:t xml:space="preserve"> </w:t>
      </w:r>
    </w:p>
    <w:p w14:paraId="4196D20D">
      <w:pPr>
        <w:keepNext w:val="0"/>
        <w:keepLines w:val="0"/>
        <w:pageBreakBefore w:val="0"/>
        <w:widowControl w:val="0"/>
        <w:kinsoku/>
        <w:wordWrap/>
        <w:overflowPunct/>
        <w:topLinePunct w:val="0"/>
        <w:bidi w:val="0"/>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日期：</w:t>
      </w:r>
    </w:p>
    <w:p w14:paraId="7B3A2186">
      <w:pPr>
        <w:keepNext w:val="0"/>
        <w:keepLines w:val="0"/>
        <w:pageBreakBefore w:val="0"/>
        <w:widowControl w:val="0"/>
        <w:kinsoku/>
        <w:wordWrap/>
        <w:overflowPunct/>
        <w:topLinePunct w:val="0"/>
        <w:bidi w:val="0"/>
        <w:spacing w:line="360" w:lineRule="auto"/>
        <w:ind w:firstLine="482" w:firstLineChars="200"/>
        <w:jc w:val="both"/>
        <w:textAlignment w:val="auto"/>
        <w:rPr>
          <w:rFonts w:hint="eastAsia" w:hAnsi="宋体" w:cs="宋体"/>
          <w:b/>
          <w:bCs w:val="0"/>
          <w:color w:val="auto"/>
          <w:sz w:val="24"/>
          <w:szCs w:val="24"/>
          <w:highlight w:val="none"/>
          <w:lang w:val="en-US" w:eastAsia="zh-CN"/>
        </w:rPr>
      </w:pPr>
      <w:r>
        <w:rPr>
          <w:rFonts w:hint="eastAsia" w:hAnsi="宋体" w:cs="宋体"/>
          <w:b/>
          <w:bCs w:val="0"/>
          <w:color w:val="auto"/>
          <w:sz w:val="24"/>
          <w:szCs w:val="24"/>
          <w:highlight w:val="none"/>
          <w:lang w:val="en-US" w:eastAsia="zh-CN"/>
        </w:rPr>
        <w:t xml:space="preserve"> </w:t>
      </w:r>
    </w:p>
    <w:p w14:paraId="7669FEFE">
      <w:pPr>
        <w:keepNext w:val="0"/>
        <w:keepLines w:val="0"/>
        <w:pageBreakBefore w:val="0"/>
        <w:widowControl w:val="0"/>
        <w:kinsoku/>
        <w:wordWrap/>
        <w:overflowPunct/>
        <w:topLinePunct w:val="0"/>
        <w:bidi w:val="0"/>
        <w:spacing w:line="360" w:lineRule="auto"/>
        <w:ind w:firstLine="482" w:firstLineChars="200"/>
        <w:jc w:val="center"/>
        <w:textAlignment w:val="auto"/>
        <w:rPr>
          <w:rFonts w:hint="eastAsia" w:hAnsi="宋体" w:cs="宋体"/>
          <w:b/>
          <w:color w:val="auto"/>
          <w:sz w:val="28"/>
          <w:szCs w:val="28"/>
          <w:highlight w:val="none"/>
        </w:rPr>
      </w:pPr>
      <w:r>
        <w:rPr>
          <w:rFonts w:hint="eastAsia" w:hAnsi="宋体" w:cs="宋体"/>
          <w:b/>
          <w:bCs w:val="0"/>
          <w:color w:val="auto"/>
          <w:sz w:val="24"/>
          <w:szCs w:val="24"/>
          <w:highlight w:val="none"/>
        </w:rPr>
        <w:br w:type="page"/>
      </w:r>
      <w:r>
        <w:rPr>
          <w:rFonts w:hint="eastAsia" w:hAnsi="宋体" w:cs="宋体"/>
          <w:b/>
          <w:color w:val="auto"/>
          <w:sz w:val="28"/>
          <w:szCs w:val="28"/>
          <w:highlight w:val="none"/>
        </w:rPr>
        <w:t>洛阳市工程建设项目廉洁自律告知书</w:t>
      </w:r>
    </w:p>
    <w:p w14:paraId="66D5B3A2">
      <w:pPr>
        <w:pStyle w:val="14"/>
        <w:keepNext w:val="0"/>
        <w:keepLines w:val="0"/>
        <w:pageBreakBefore w:val="0"/>
        <w:widowControl w:val="0"/>
        <w:kinsoku/>
        <w:wordWrap/>
        <w:overflowPunct/>
        <w:topLinePunct w:val="0"/>
        <w:bidi w:val="0"/>
        <w:snapToGrid/>
        <w:spacing w:after="0" w:afterLines="0" w:line="360" w:lineRule="auto"/>
        <w:ind w:firstLine="480" w:firstLineChars="200"/>
        <w:jc w:val="left"/>
        <w:textAlignment w:val="auto"/>
        <w:rPr>
          <w:rFonts w:hint="eastAsia" w:ascii="宋体" w:hAnsi="宋体" w:cs="宋体"/>
          <w:color w:val="auto"/>
          <w:sz w:val="24"/>
          <w:highlight w:val="none"/>
        </w:rPr>
      </w:pPr>
    </w:p>
    <w:p w14:paraId="452D77B7">
      <w:pPr>
        <w:pStyle w:val="14"/>
        <w:keepNext w:val="0"/>
        <w:keepLines w:val="0"/>
        <w:pageBreakBefore w:val="0"/>
        <w:widowControl w:val="0"/>
        <w:kinsoku/>
        <w:wordWrap/>
        <w:overflowPunct/>
        <w:topLinePunct w:val="0"/>
        <w:bidi w:val="0"/>
        <w:snapToGrid/>
        <w:spacing w:after="0" w:afterLines="0" w:line="360"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为维护公平竞争的市场秩序,从源头上有效预防和制止违法违纪行为和腐败问题的发生,促进工程项目建设廉洁优质高效，现就有关事项告知如下： </w:t>
      </w:r>
    </w:p>
    <w:p w14:paraId="5B426144">
      <w:pPr>
        <w:pStyle w:val="14"/>
        <w:keepNext w:val="0"/>
        <w:keepLines w:val="0"/>
        <w:pageBreakBefore w:val="0"/>
        <w:widowControl w:val="0"/>
        <w:kinsoku/>
        <w:wordWrap/>
        <w:overflowPunct/>
        <w:topLinePunct w:val="0"/>
        <w:bidi w:val="0"/>
        <w:snapToGrid/>
        <w:spacing w:after="0" w:afterLines="0" w:line="360"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1、严格遵守工程建设项目的法律、法规及规章制度。 </w:t>
      </w:r>
    </w:p>
    <w:p w14:paraId="275176C4">
      <w:pPr>
        <w:pStyle w:val="14"/>
        <w:keepNext w:val="0"/>
        <w:keepLines w:val="0"/>
        <w:pageBreakBefore w:val="0"/>
        <w:widowControl w:val="0"/>
        <w:kinsoku/>
        <w:wordWrap/>
        <w:overflowPunct/>
        <w:topLinePunct w:val="0"/>
        <w:bidi w:val="0"/>
        <w:snapToGrid/>
        <w:spacing w:after="0" w:afterLines="0" w:line="360"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2、严格遵守职业道德，坚持公开、公正、公平、诚信的原则； </w:t>
      </w:r>
    </w:p>
    <w:p w14:paraId="70D42DBF">
      <w:pPr>
        <w:pStyle w:val="14"/>
        <w:keepNext w:val="0"/>
        <w:keepLines w:val="0"/>
        <w:pageBreakBefore w:val="0"/>
        <w:widowControl w:val="0"/>
        <w:kinsoku/>
        <w:wordWrap/>
        <w:overflowPunct/>
        <w:topLinePunct w:val="0"/>
        <w:bidi w:val="0"/>
        <w:snapToGrid/>
        <w:spacing w:after="0" w:afterLines="0" w:line="360"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3、严格执行工程建设项目合同文件，自觉按合同办事； </w:t>
      </w:r>
    </w:p>
    <w:p w14:paraId="6C73A6ED">
      <w:pPr>
        <w:pStyle w:val="14"/>
        <w:keepNext w:val="0"/>
        <w:keepLines w:val="0"/>
        <w:pageBreakBefore w:val="0"/>
        <w:widowControl w:val="0"/>
        <w:kinsoku/>
        <w:wordWrap/>
        <w:overflowPunct/>
        <w:topLinePunct w:val="0"/>
        <w:bidi w:val="0"/>
        <w:snapToGrid/>
        <w:spacing w:after="0" w:afterLines="0" w:line="360"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4、严格执行工程建设项目招标投标、物资采购、设计变更、质量认证、安全生产等各项规定； </w:t>
      </w:r>
    </w:p>
    <w:p w14:paraId="2E7B8791">
      <w:pPr>
        <w:pStyle w:val="14"/>
        <w:keepNext w:val="0"/>
        <w:keepLines w:val="0"/>
        <w:pageBreakBefore w:val="0"/>
        <w:widowControl w:val="0"/>
        <w:kinsoku/>
        <w:wordWrap/>
        <w:overflowPunct/>
        <w:topLinePunct w:val="0"/>
        <w:bidi w:val="0"/>
        <w:snapToGrid/>
        <w:spacing w:after="0" w:afterLines="0" w:line="360"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5、严禁为了获取不正当的利益而损害国家利益、社会公共利益或者他人合法权益； </w:t>
      </w:r>
    </w:p>
    <w:p w14:paraId="762011E6">
      <w:pPr>
        <w:pStyle w:val="14"/>
        <w:keepNext w:val="0"/>
        <w:keepLines w:val="0"/>
        <w:pageBreakBefore w:val="0"/>
        <w:widowControl w:val="0"/>
        <w:kinsoku/>
        <w:wordWrap/>
        <w:overflowPunct/>
        <w:topLinePunct w:val="0"/>
        <w:bidi w:val="0"/>
        <w:snapToGrid/>
        <w:spacing w:after="0" w:afterLines="0" w:line="360"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6、严禁向项目建设单位和相关职能部门及有关人员赠送礼金、有价证券、贵重物品或回扣、好处费、感谢费等，不直接或变相行贿搞商业贿赂； </w:t>
      </w:r>
    </w:p>
    <w:p w14:paraId="7CFEADF7">
      <w:pPr>
        <w:pStyle w:val="14"/>
        <w:keepNext w:val="0"/>
        <w:keepLines w:val="0"/>
        <w:pageBreakBefore w:val="0"/>
        <w:widowControl w:val="0"/>
        <w:kinsoku/>
        <w:wordWrap/>
        <w:overflowPunct/>
        <w:topLinePunct w:val="0"/>
        <w:bidi w:val="0"/>
        <w:snapToGrid/>
        <w:spacing w:after="0" w:afterLines="0" w:line="360"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7、加强内部监督，并自觉接受有关职能部门对工程建设情况的监督检查； </w:t>
      </w:r>
    </w:p>
    <w:p w14:paraId="6A465EF6">
      <w:pPr>
        <w:pStyle w:val="14"/>
        <w:keepNext w:val="0"/>
        <w:keepLines w:val="0"/>
        <w:pageBreakBefore w:val="0"/>
        <w:widowControl w:val="0"/>
        <w:kinsoku/>
        <w:wordWrap/>
        <w:overflowPunct/>
        <w:topLinePunct w:val="0"/>
        <w:bidi w:val="0"/>
        <w:snapToGrid/>
        <w:spacing w:after="0" w:afterLines="0" w:line="360"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8、严格执行廉洁从业各项规定，并向市委、市政府作出廉洁自律承诺。 </w:t>
      </w:r>
    </w:p>
    <w:p w14:paraId="67A4343B">
      <w:pPr>
        <w:pStyle w:val="14"/>
        <w:keepNext w:val="0"/>
        <w:keepLines w:val="0"/>
        <w:pageBreakBefore w:val="0"/>
        <w:widowControl w:val="0"/>
        <w:kinsoku/>
        <w:wordWrap/>
        <w:overflowPunct/>
        <w:topLinePunct w:val="0"/>
        <w:bidi w:val="0"/>
        <w:snapToGrid/>
        <w:spacing w:after="0" w:afterLines="0" w:line="360"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违反上述告知事项造成不良影响或严重后果的，按照国家有关法律法规予以处理；涉嫌犯罪的，移送司法机关依法追究刑事责任。 </w:t>
      </w:r>
    </w:p>
    <w:p w14:paraId="5C54569A">
      <w:pPr>
        <w:pStyle w:val="14"/>
        <w:keepNext w:val="0"/>
        <w:keepLines w:val="0"/>
        <w:pageBreakBefore w:val="0"/>
        <w:widowControl w:val="0"/>
        <w:kinsoku/>
        <w:wordWrap/>
        <w:overflowPunct/>
        <w:topLinePunct w:val="0"/>
        <w:bidi w:val="0"/>
        <w:snapToGrid/>
        <w:spacing w:after="0" w:afterLines="0" w:line="360"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本人已认真阅读并充分理解以上条款，并代表所属单位严格遵守。 </w:t>
      </w:r>
    </w:p>
    <w:p w14:paraId="10C2F95C">
      <w:pPr>
        <w:pStyle w:val="15"/>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hAnsi="宋体" w:cs="宋体"/>
          <w:color w:val="auto"/>
          <w:highlight w:val="none"/>
        </w:rPr>
      </w:pPr>
    </w:p>
    <w:p w14:paraId="47ACC342">
      <w:pPr>
        <w:pStyle w:val="15"/>
        <w:spacing w:line="500" w:lineRule="exact"/>
        <w:ind w:firstLine="480" w:firstLineChars="200"/>
        <w:rPr>
          <w:rFonts w:hint="eastAsia" w:hAnsi="宋体" w:cs="宋体"/>
          <w:color w:val="auto"/>
          <w:highlight w:val="none"/>
        </w:rPr>
      </w:pPr>
    </w:p>
    <w:p w14:paraId="4C4E64E9">
      <w:pPr>
        <w:pStyle w:val="15"/>
        <w:keepNext w:val="0"/>
        <w:keepLines w:val="0"/>
        <w:pageBreakBefore w:val="0"/>
        <w:widowControl w:val="0"/>
        <w:kinsoku/>
        <w:wordWrap/>
        <w:overflowPunct/>
        <w:topLinePunct w:val="0"/>
        <w:bidi w:val="0"/>
        <w:spacing w:line="360" w:lineRule="auto"/>
        <w:ind w:firstLine="480" w:firstLineChars="200"/>
        <w:jc w:val="left"/>
        <w:textAlignment w:val="auto"/>
        <w:rPr>
          <w:rFonts w:hint="eastAsia" w:hAnsi="宋体" w:cs="宋体"/>
          <w:color w:val="auto"/>
          <w:sz w:val="24"/>
          <w:szCs w:val="24"/>
          <w:highlight w:val="none"/>
        </w:rPr>
      </w:pPr>
      <w:r>
        <w:rPr>
          <w:rFonts w:hint="eastAsia" w:hAnsi="宋体" w:cs="宋体"/>
          <w:color w:val="auto"/>
          <w:sz w:val="24"/>
          <w:szCs w:val="24"/>
          <w:highlight w:val="none"/>
        </w:rPr>
        <w:t>投标人（</w:t>
      </w:r>
      <w:r>
        <w:rPr>
          <w:rFonts w:hint="eastAsia" w:hAnsi="宋体" w:cs="宋体"/>
          <w:color w:val="auto"/>
          <w:sz w:val="24"/>
          <w:szCs w:val="24"/>
          <w:highlight w:val="none"/>
          <w:lang w:val="en-US" w:eastAsia="zh-CN"/>
        </w:rPr>
        <w:t>公章或</w:t>
      </w:r>
      <w:r>
        <w:rPr>
          <w:rFonts w:hint="eastAsia" w:ascii="宋体" w:hAnsi="宋体" w:eastAsia="宋体" w:cs="宋体"/>
          <w:color w:val="auto"/>
          <w:sz w:val="24"/>
          <w:szCs w:val="24"/>
          <w:highlight w:val="none"/>
        </w:rPr>
        <w:t>企业电子章</w:t>
      </w:r>
      <w:r>
        <w:rPr>
          <w:rFonts w:hint="eastAsia" w:hAnsi="宋体" w:cs="宋体"/>
          <w:color w:val="auto"/>
          <w:sz w:val="24"/>
          <w:szCs w:val="24"/>
          <w:highlight w:val="none"/>
        </w:rPr>
        <w:t xml:space="preserve">）： </w:t>
      </w:r>
    </w:p>
    <w:p w14:paraId="592876C9">
      <w:pPr>
        <w:pStyle w:val="10"/>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hAnsi="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cs="宋体"/>
          <w:color w:val="auto"/>
          <w:sz w:val="24"/>
          <w:szCs w:val="24"/>
          <w:highlight w:val="none"/>
          <w:lang w:val="en-US" w:eastAsia="zh-CN"/>
        </w:rPr>
        <w:t>签字或</w:t>
      </w:r>
      <w:r>
        <w:rPr>
          <w:rFonts w:hint="eastAsia" w:ascii="宋体" w:hAnsi="宋体" w:eastAsia="宋体" w:cs="宋体"/>
          <w:color w:val="auto"/>
          <w:sz w:val="24"/>
          <w:szCs w:val="24"/>
          <w:highlight w:val="none"/>
        </w:rPr>
        <w:t>个人电子章）：</w:t>
      </w:r>
      <w:r>
        <w:rPr>
          <w:rFonts w:hint="eastAsia" w:hAnsi="宋体" w:cs="宋体"/>
          <w:color w:val="auto"/>
          <w:sz w:val="24"/>
          <w:szCs w:val="24"/>
          <w:highlight w:val="none"/>
        </w:rPr>
        <w:t xml:space="preserve"> </w:t>
      </w:r>
    </w:p>
    <w:p w14:paraId="6852B606">
      <w:pPr>
        <w:keepNext w:val="0"/>
        <w:keepLines w:val="0"/>
        <w:pageBreakBefore w:val="0"/>
        <w:widowControl w:val="0"/>
        <w:kinsoku/>
        <w:wordWrap/>
        <w:overflowPunct/>
        <w:topLinePunct w:val="0"/>
        <w:bidi w:val="0"/>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日期：</w:t>
      </w:r>
    </w:p>
    <w:p w14:paraId="44F8C3E0">
      <w:pPr>
        <w:spacing w:line="500" w:lineRule="exact"/>
        <w:ind w:firstLine="420" w:firstLineChars="200"/>
        <w:rPr>
          <w:rFonts w:hint="eastAsia" w:ascii="宋体" w:hAnsi="宋体" w:cs="宋体"/>
          <w:color w:val="auto"/>
          <w:highlight w:val="none"/>
        </w:rPr>
      </w:pPr>
    </w:p>
    <w:p w14:paraId="0DC015D8">
      <w:pPr>
        <w:spacing w:line="500" w:lineRule="exact"/>
        <w:ind w:firstLine="420" w:firstLineChars="200"/>
        <w:rPr>
          <w:rFonts w:hint="eastAsia" w:ascii="宋体" w:hAnsi="宋体" w:cs="宋体"/>
          <w:color w:val="auto"/>
          <w:highlight w:val="none"/>
        </w:rPr>
      </w:pPr>
    </w:p>
    <w:p w14:paraId="42D63D36">
      <w:pPr>
        <w:spacing w:line="500" w:lineRule="exact"/>
        <w:ind w:firstLine="420" w:firstLineChars="200"/>
        <w:rPr>
          <w:rFonts w:hint="eastAsia" w:ascii="宋体" w:hAnsi="宋体" w:cs="宋体"/>
          <w:color w:val="auto"/>
          <w:highlight w:val="none"/>
        </w:rPr>
      </w:pPr>
    </w:p>
    <w:p w14:paraId="550793CB">
      <w:pPr>
        <w:pStyle w:val="5"/>
        <w:spacing w:line="500" w:lineRule="exact"/>
        <w:jc w:val="center"/>
        <w:rPr>
          <w:rFonts w:hint="eastAsia" w:ascii="宋体" w:hAnsi="宋体" w:cs="宋体"/>
          <w:color w:val="auto"/>
          <w:sz w:val="24"/>
          <w:szCs w:val="24"/>
          <w:highlight w:val="none"/>
        </w:rPr>
      </w:pPr>
      <w:bookmarkStart w:id="61" w:name="_Toc505093192"/>
      <w:r>
        <w:rPr>
          <w:rFonts w:hint="eastAsia" w:ascii="宋体" w:hAnsi="宋体" w:cs="宋体"/>
          <w:color w:val="auto"/>
          <w:sz w:val="24"/>
          <w:szCs w:val="24"/>
          <w:highlight w:val="none"/>
        </w:rPr>
        <w:br w:type="page"/>
      </w:r>
      <w:bookmarkStart w:id="62" w:name="_Toc7975"/>
      <w:r>
        <w:rPr>
          <w:rFonts w:hint="eastAsia" w:ascii="宋体" w:hAnsi="宋体" w:cs="宋体"/>
          <w:color w:val="auto"/>
          <w:sz w:val="24"/>
          <w:szCs w:val="24"/>
          <w:highlight w:val="none"/>
        </w:rPr>
        <w:t>目  录</w:t>
      </w:r>
      <w:bookmarkEnd w:id="61"/>
      <w:bookmarkEnd w:id="62"/>
    </w:p>
    <w:p w14:paraId="143EF06E">
      <w:pPr>
        <w:numPr>
          <w:ilvl w:val="0"/>
          <w:numId w:val="3"/>
        </w:numPr>
        <w:spacing w:line="500" w:lineRule="exact"/>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投标函及投标函附录</w:t>
      </w:r>
    </w:p>
    <w:p w14:paraId="1DA85B1C">
      <w:pPr>
        <w:numPr>
          <w:ilvl w:val="0"/>
          <w:numId w:val="3"/>
        </w:numPr>
        <w:spacing w:line="500" w:lineRule="exact"/>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w:t>
      </w:r>
    </w:p>
    <w:p w14:paraId="67550D12">
      <w:pPr>
        <w:numPr>
          <w:ilvl w:val="0"/>
          <w:numId w:val="3"/>
        </w:numPr>
        <w:spacing w:line="500" w:lineRule="exact"/>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授权委托书</w:t>
      </w:r>
    </w:p>
    <w:p w14:paraId="6C1B8C5E">
      <w:pPr>
        <w:numPr>
          <w:ilvl w:val="0"/>
          <w:numId w:val="3"/>
        </w:numPr>
        <w:spacing w:line="500" w:lineRule="exact"/>
        <w:ind w:left="0" w:leftChars="0" w:firstLine="42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投标保证金</w:t>
      </w:r>
    </w:p>
    <w:p w14:paraId="5D16D0F6">
      <w:pPr>
        <w:numPr>
          <w:ilvl w:val="0"/>
          <w:numId w:val="3"/>
        </w:numPr>
        <w:spacing w:line="500" w:lineRule="exact"/>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资格审查资料</w:t>
      </w:r>
    </w:p>
    <w:p w14:paraId="70F18873">
      <w:pPr>
        <w:numPr>
          <w:ilvl w:val="0"/>
          <w:numId w:val="3"/>
        </w:numPr>
        <w:spacing w:line="500" w:lineRule="exact"/>
        <w:ind w:left="0" w:leftChars="0" w:firstLine="420" w:firstLineChars="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技术</w:t>
      </w:r>
      <w:r>
        <w:rPr>
          <w:rFonts w:hint="eastAsia" w:ascii="宋体" w:hAnsi="宋体" w:eastAsia="宋体" w:cs="宋体"/>
          <w:color w:val="auto"/>
          <w:sz w:val="24"/>
          <w:szCs w:val="24"/>
          <w:highlight w:val="none"/>
        </w:rPr>
        <w:t>方案</w:t>
      </w:r>
    </w:p>
    <w:p w14:paraId="7CF76827">
      <w:pPr>
        <w:numPr>
          <w:ilvl w:val="0"/>
          <w:numId w:val="3"/>
        </w:numPr>
        <w:spacing w:line="500" w:lineRule="exact"/>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服务承诺</w:t>
      </w:r>
    </w:p>
    <w:p w14:paraId="74B51C00">
      <w:pPr>
        <w:numPr>
          <w:ilvl w:val="0"/>
          <w:numId w:val="3"/>
        </w:numPr>
        <w:spacing w:line="500" w:lineRule="exact"/>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反商业贿赂承诺书</w:t>
      </w:r>
    </w:p>
    <w:p w14:paraId="7F234A19">
      <w:pPr>
        <w:numPr>
          <w:ilvl w:val="0"/>
          <w:numId w:val="3"/>
        </w:numPr>
        <w:spacing w:line="500" w:lineRule="exact"/>
        <w:ind w:left="0" w:leftChars="0" w:firstLine="420" w:firstLineChars="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投标承诺书</w:t>
      </w:r>
    </w:p>
    <w:p w14:paraId="5C187639">
      <w:pPr>
        <w:numPr>
          <w:ilvl w:val="0"/>
          <w:numId w:val="3"/>
        </w:numPr>
        <w:spacing w:line="500" w:lineRule="exact"/>
        <w:ind w:left="0" w:leftChars="0" w:firstLine="420" w:firstLineChars="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企业声明函</w:t>
      </w:r>
    </w:p>
    <w:p w14:paraId="582BBF92">
      <w:pPr>
        <w:numPr>
          <w:ilvl w:val="0"/>
          <w:numId w:val="3"/>
        </w:numPr>
        <w:spacing w:line="500" w:lineRule="exact"/>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其他资料</w:t>
      </w:r>
    </w:p>
    <w:p w14:paraId="1DED5000">
      <w:pPr>
        <w:spacing w:line="500" w:lineRule="exact"/>
        <w:rPr>
          <w:rFonts w:hint="eastAsia" w:ascii="宋体" w:hAnsi="宋体" w:cs="宋体"/>
          <w:color w:val="auto"/>
          <w:highlight w:val="none"/>
        </w:rPr>
      </w:pPr>
    </w:p>
    <w:p w14:paraId="0B7823EA">
      <w:pPr>
        <w:spacing w:line="500" w:lineRule="exact"/>
        <w:rPr>
          <w:rFonts w:hint="eastAsia" w:ascii="宋体" w:hAnsi="宋体" w:cs="宋体"/>
          <w:color w:val="auto"/>
          <w:highlight w:val="none"/>
        </w:rPr>
      </w:pPr>
    </w:p>
    <w:p w14:paraId="009307AE">
      <w:pPr>
        <w:spacing w:line="500" w:lineRule="exact"/>
        <w:rPr>
          <w:rFonts w:hint="eastAsia" w:ascii="宋体" w:hAnsi="宋体" w:cs="宋体"/>
          <w:color w:val="auto"/>
          <w:highlight w:val="none"/>
        </w:rPr>
      </w:pPr>
    </w:p>
    <w:p w14:paraId="75719195">
      <w:pPr>
        <w:spacing w:line="500" w:lineRule="exact"/>
        <w:rPr>
          <w:rFonts w:hint="eastAsia" w:ascii="宋体" w:hAnsi="宋体" w:cs="宋体"/>
          <w:color w:val="auto"/>
          <w:highlight w:val="none"/>
        </w:rPr>
      </w:pPr>
    </w:p>
    <w:p w14:paraId="6D82452A">
      <w:pPr>
        <w:spacing w:line="500" w:lineRule="exact"/>
        <w:rPr>
          <w:rFonts w:hint="eastAsia" w:ascii="宋体" w:hAnsi="宋体" w:cs="宋体"/>
          <w:color w:val="auto"/>
          <w:highlight w:val="none"/>
        </w:rPr>
      </w:pPr>
    </w:p>
    <w:p w14:paraId="563C0EA3">
      <w:pPr>
        <w:spacing w:line="500" w:lineRule="exact"/>
        <w:rPr>
          <w:rFonts w:hint="eastAsia" w:ascii="宋体" w:hAnsi="宋体" w:cs="宋体"/>
          <w:color w:val="auto"/>
          <w:highlight w:val="none"/>
        </w:rPr>
      </w:pPr>
    </w:p>
    <w:p w14:paraId="6CAB9CE5">
      <w:pPr>
        <w:spacing w:line="500" w:lineRule="exact"/>
        <w:rPr>
          <w:rFonts w:hint="eastAsia" w:ascii="宋体" w:hAnsi="宋体" w:cs="宋体"/>
          <w:color w:val="auto"/>
          <w:highlight w:val="none"/>
        </w:rPr>
      </w:pPr>
    </w:p>
    <w:p w14:paraId="387D9FEA">
      <w:pPr>
        <w:spacing w:line="500" w:lineRule="exact"/>
        <w:rPr>
          <w:rFonts w:hint="eastAsia" w:ascii="宋体" w:hAnsi="宋体" w:cs="宋体"/>
          <w:color w:val="auto"/>
          <w:highlight w:val="none"/>
        </w:rPr>
      </w:pPr>
    </w:p>
    <w:p w14:paraId="570045D0">
      <w:pPr>
        <w:pStyle w:val="5"/>
        <w:spacing w:before="0" w:after="0" w:line="500" w:lineRule="exact"/>
        <w:jc w:val="center"/>
        <w:rPr>
          <w:rFonts w:hint="eastAsia" w:ascii="宋体" w:hAnsi="宋体" w:cs="宋体"/>
          <w:color w:val="auto"/>
          <w:sz w:val="28"/>
          <w:szCs w:val="28"/>
          <w:highlight w:val="none"/>
        </w:rPr>
      </w:pPr>
      <w:bookmarkStart w:id="63" w:name="_Toc505093193"/>
      <w:r>
        <w:rPr>
          <w:rFonts w:hint="eastAsia" w:ascii="宋体" w:hAnsi="宋体" w:cs="宋体"/>
          <w:color w:val="auto"/>
          <w:sz w:val="28"/>
          <w:szCs w:val="28"/>
          <w:highlight w:val="none"/>
        </w:rPr>
        <w:br w:type="page"/>
      </w:r>
      <w:bookmarkEnd w:id="63"/>
      <w:r>
        <w:rPr>
          <w:rFonts w:hint="eastAsia" w:ascii="宋体" w:hAnsi="宋体" w:cs="宋体"/>
          <w:color w:val="auto"/>
          <w:sz w:val="28"/>
          <w:szCs w:val="28"/>
          <w:highlight w:val="none"/>
        </w:rPr>
        <w:t>一、投标函及投标函附录</w:t>
      </w:r>
    </w:p>
    <w:p w14:paraId="7FBAF373">
      <w:pPr>
        <w:pStyle w:val="78"/>
        <w:spacing w:line="500" w:lineRule="exact"/>
        <w:ind w:left="0" w:leftChars="0" w:firstLine="0" w:firstLineChars="0"/>
        <w:jc w:val="center"/>
        <w:rPr>
          <w:rFonts w:hint="eastAsia" w:ascii="宋体" w:hAnsi="宋体" w:cs="宋体"/>
          <w:b/>
          <w:color w:val="auto"/>
          <w:szCs w:val="28"/>
          <w:highlight w:val="none"/>
        </w:rPr>
      </w:pPr>
      <w:r>
        <w:rPr>
          <w:rFonts w:hint="eastAsia" w:ascii="宋体" w:hAnsi="宋体" w:cs="宋体"/>
          <w:b/>
          <w:color w:val="auto"/>
          <w:szCs w:val="28"/>
          <w:highlight w:val="none"/>
        </w:rPr>
        <w:t>（一）投标函</w:t>
      </w:r>
    </w:p>
    <w:p w14:paraId="0114C33B">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（招标人名称）：</w:t>
      </w:r>
    </w:p>
    <w:p w14:paraId="283856E5">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1、我方已仔细研究了</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（项目名称）招标文件的全部内容，愿意以投标函附录中的投标报价，</w:t>
      </w:r>
      <w:r>
        <w:rPr>
          <w:rFonts w:hint="eastAsia" w:ascii="宋体" w:hAnsi="宋体" w:cs="宋体"/>
          <w:color w:val="auto"/>
          <w:sz w:val="24"/>
          <w:szCs w:val="24"/>
          <w:highlight w:val="none"/>
          <w:lang w:eastAsia="zh-CN"/>
        </w:rPr>
        <w:t>服务周期</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质量要求：</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按合同约定完成本项目招标范围内的全部工作。</w:t>
      </w:r>
    </w:p>
    <w:p w14:paraId="60887B74">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2、我方的投标文件包括下列内容：（1）投标函及投标函附录；（2）法定代表人身份证明；（3）授权委托书；（</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投标保证金信用承诺函；（</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资格审查资料；（</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技术</w:t>
      </w:r>
      <w:r>
        <w:rPr>
          <w:rFonts w:hint="eastAsia" w:ascii="宋体" w:hAnsi="宋体" w:cs="宋体"/>
          <w:color w:val="auto"/>
          <w:sz w:val="24"/>
          <w:szCs w:val="24"/>
          <w:highlight w:val="none"/>
        </w:rPr>
        <w:t>方案；（</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）服务承诺；（</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w:t>
      </w:r>
      <w:r>
        <w:rPr>
          <w:rFonts w:ascii="宋体" w:hAnsi="宋体" w:eastAsia="宋体" w:cs="宋体"/>
          <w:color w:val="auto"/>
          <w:sz w:val="24"/>
          <w:szCs w:val="24"/>
          <w:highlight w:val="none"/>
        </w:rPr>
        <w:t>反商业贿赂承诺书</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eastAsia="zh-CN"/>
        </w:rPr>
        <w:t>投标承诺书；（</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lang w:eastAsia="zh-CN"/>
        </w:rPr>
        <w:t>）企业声明函；（</w:t>
      </w:r>
      <w:r>
        <w:rPr>
          <w:rFonts w:hint="eastAsia" w:ascii="宋体" w:hAnsi="宋体" w:cs="宋体"/>
          <w:color w:val="auto"/>
          <w:sz w:val="24"/>
          <w:szCs w:val="24"/>
          <w:highlight w:val="none"/>
          <w:lang w:val="en-US" w:eastAsia="zh-CN"/>
        </w:rPr>
        <w:t>11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其他资料。</w:t>
      </w:r>
    </w:p>
    <w:p w14:paraId="4FBF94F0">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投标文件的上述组成部分如存在内容不一致的，以投标函为准。</w:t>
      </w:r>
    </w:p>
    <w:p w14:paraId="65ABE04E">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3、我方承诺在招标文件规定的投标有效期内不撤销投标文件。</w:t>
      </w:r>
    </w:p>
    <w:p w14:paraId="3C5691BD">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4、如我方中标，我方承诺：</w:t>
      </w:r>
    </w:p>
    <w:p w14:paraId="1A4AB717">
      <w:pPr>
        <w:spacing w:line="500" w:lineRule="exact"/>
        <w:ind w:left="420" w:leftChars="200" w:firstLine="218" w:firstLineChars="91"/>
        <w:rPr>
          <w:rFonts w:hint="eastAsia" w:ascii="宋体" w:hAnsi="宋体" w:cs="宋体"/>
          <w:color w:val="auto"/>
          <w:sz w:val="24"/>
          <w:szCs w:val="24"/>
          <w:highlight w:val="none"/>
        </w:rPr>
      </w:pPr>
      <w:r>
        <w:rPr>
          <w:rFonts w:hint="eastAsia" w:ascii="宋体" w:hAnsi="宋体" w:cs="宋体"/>
          <w:color w:val="auto"/>
          <w:sz w:val="24"/>
          <w:szCs w:val="24"/>
          <w:highlight w:val="none"/>
        </w:rPr>
        <w:t>（1）在收到中标通知书后，在中标通知书规定的期限内与你方签订合同；</w:t>
      </w:r>
    </w:p>
    <w:p w14:paraId="72BADBB7">
      <w:pPr>
        <w:spacing w:line="500" w:lineRule="exact"/>
        <w:ind w:left="420" w:leftChars="200" w:firstLine="218" w:firstLineChars="91"/>
        <w:rPr>
          <w:rFonts w:hint="eastAsia" w:ascii="宋体" w:hAnsi="宋体" w:cs="宋体"/>
          <w:color w:val="auto"/>
          <w:sz w:val="24"/>
          <w:szCs w:val="24"/>
          <w:highlight w:val="none"/>
        </w:rPr>
      </w:pPr>
      <w:r>
        <w:rPr>
          <w:rFonts w:hint="eastAsia" w:ascii="宋体" w:hAnsi="宋体" w:cs="宋体"/>
          <w:color w:val="auto"/>
          <w:sz w:val="24"/>
          <w:szCs w:val="24"/>
          <w:highlight w:val="none"/>
        </w:rPr>
        <w:t>（2）在签订合同时不向你方提出附加条件；</w:t>
      </w:r>
    </w:p>
    <w:p w14:paraId="51A3AA48">
      <w:pPr>
        <w:spacing w:line="500" w:lineRule="exact"/>
        <w:ind w:left="420" w:leftChars="200" w:firstLine="218" w:firstLineChars="91"/>
        <w:rPr>
          <w:rFonts w:hint="eastAsia" w:ascii="宋体" w:hAnsi="宋体" w:cs="宋体"/>
          <w:color w:val="auto"/>
          <w:sz w:val="24"/>
          <w:szCs w:val="24"/>
          <w:highlight w:val="none"/>
        </w:rPr>
      </w:pPr>
      <w:r>
        <w:rPr>
          <w:rFonts w:hint="eastAsia" w:ascii="宋体" w:hAnsi="宋体" w:cs="宋体"/>
          <w:color w:val="auto"/>
          <w:sz w:val="24"/>
          <w:szCs w:val="24"/>
          <w:highlight w:val="none"/>
        </w:rPr>
        <w:t>（3）按照招标文件要求提交履约保证金；</w:t>
      </w:r>
      <w:bookmarkStart w:id="64" w:name="_Toc369531694"/>
      <w:bookmarkStart w:id="65" w:name="_Toc1187"/>
      <w:bookmarkStart w:id="66" w:name="_Toc352691658"/>
    </w:p>
    <w:p w14:paraId="7A5C4DFC">
      <w:pPr>
        <w:spacing w:line="500" w:lineRule="exact"/>
        <w:ind w:left="420" w:leftChars="200" w:firstLine="218" w:firstLineChars="91"/>
        <w:rPr>
          <w:rFonts w:hint="eastAsia" w:ascii="宋体" w:hAnsi="宋体" w:cs="宋体"/>
          <w:color w:val="auto"/>
          <w:sz w:val="24"/>
          <w:szCs w:val="24"/>
          <w:highlight w:val="none"/>
        </w:rPr>
      </w:pPr>
      <w:r>
        <w:rPr>
          <w:rFonts w:hint="eastAsia" w:ascii="宋体" w:hAnsi="宋体" w:cs="宋体"/>
          <w:color w:val="auto"/>
          <w:sz w:val="24"/>
          <w:szCs w:val="24"/>
          <w:highlight w:val="none"/>
        </w:rPr>
        <w:t>（4）在合</w:t>
      </w:r>
      <w:bookmarkEnd w:id="64"/>
      <w:bookmarkEnd w:id="65"/>
      <w:bookmarkEnd w:id="66"/>
      <w:r>
        <w:rPr>
          <w:rFonts w:hint="eastAsia" w:ascii="宋体" w:hAnsi="宋体" w:cs="宋体"/>
          <w:color w:val="auto"/>
          <w:sz w:val="24"/>
          <w:szCs w:val="24"/>
          <w:highlight w:val="none"/>
        </w:rPr>
        <w:t>同约定的期限内完成合同规定的全部义务。</w:t>
      </w:r>
    </w:p>
    <w:p w14:paraId="4975546C">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5、我方在此声明，所递交的投标文件及有关资料内容完整、真实和准确，且不存在第二章“投标人须知”第1.4.3项规定的任何一种情形。</w:t>
      </w:r>
    </w:p>
    <w:p w14:paraId="172260FD">
      <w:pPr>
        <w:pStyle w:val="14"/>
        <w:spacing w:before="34" w:line="500" w:lineRule="exact"/>
        <w:ind w:right="232"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6、</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（其他补充说明）。</w:t>
      </w:r>
    </w:p>
    <w:p w14:paraId="18998CBF">
      <w:pPr>
        <w:pStyle w:val="14"/>
        <w:tabs>
          <w:tab w:val="left" w:pos="6975"/>
          <w:tab w:val="left" w:pos="7095"/>
          <w:tab w:val="left" w:pos="7930"/>
        </w:tabs>
        <w:spacing w:before="26" w:line="500" w:lineRule="exact"/>
        <w:ind w:left="2421" w:right="613" w:firstLine="480" w:firstLineChars="200"/>
        <w:jc w:val="left"/>
        <w:rPr>
          <w:rFonts w:hint="eastAsia" w:ascii="宋体" w:hAnsi="宋体" w:cs="宋体"/>
          <w:color w:val="auto"/>
          <w:sz w:val="24"/>
          <w:szCs w:val="24"/>
          <w:highlight w:val="none"/>
          <w:u w:val="single" w:color="000000"/>
        </w:rPr>
      </w:pPr>
      <w:r>
        <w:rPr>
          <w:rFonts w:hint="eastAsia" w:ascii="宋体" w:hAnsi="宋体" w:cs="宋体"/>
          <w:color w:val="auto"/>
          <w:sz w:val="24"/>
          <w:szCs w:val="24"/>
          <w:highlight w:val="none"/>
        </w:rPr>
        <w:t>投 标 人（</w:t>
      </w:r>
      <w:r>
        <w:rPr>
          <w:rFonts w:hint="eastAsia" w:ascii="宋体" w:hAnsi="宋体" w:cs="宋体"/>
          <w:color w:val="auto"/>
          <w:sz w:val="24"/>
          <w:szCs w:val="24"/>
          <w:highlight w:val="none"/>
          <w:lang w:val="en-US" w:eastAsia="zh-CN"/>
        </w:rPr>
        <w:t>公章或</w:t>
      </w:r>
      <w:r>
        <w:rPr>
          <w:rFonts w:hint="eastAsia" w:ascii="宋体" w:hAnsi="宋体" w:eastAsia="宋体" w:cs="宋体"/>
          <w:color w:val="auto"/>
          <w:sz w:val="24"/>
          <w:szCs w:val="24"/>
          <w:highlight w:val="none"/>
        </w:rPr>
        <w:t>企业电子章</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color="000000"/>
        </w:rPr>
        <w:tab/>
      </w:r>
      <w:r>
        <w:rPr>
          <w:rFonts w:hint="eastAsia" w:ascii="宋体" w:hAnsi="宋体" w:cs="宋体"/>
          <w:color w:val="auto"/>
          <w:sz w:val="24"/>
          <w:szCs w:val="24"/>
          <w:highlight w:val="none"/>
          <w:u w:val="single" w:color="000000"/>
        </w:rPr>
        <w:t xml:space="preserve">  </w:t>
      </w:r>
      <w:r>
        <w:rPr>
          <w:rFonts w:hint="eastAsia" w:ascii="宋体" w:hAnsi="宋体" w:cs="宋体"/>
          <w:color w:val="auto"/>
          <w:sz w:val="24"/>
          <w:szCs w:val="24"/>
          <w:highlight w:val="none"/>
          <w:u w:val="single" w:color="000000"/>
        </w:rPr>
        <w:tab/>
      </w:r>
      <w:r>
        <w:rPr>
          <w:rFonts w:hint="eastAsia" w:ascii="宋体" w:hAnsi="宋体" w:cs="宋体"/>
          <w:color w:val="auto"/>
          <w:sz w:val="24"/>
          <w:szCs w:val="24"/>
          <w:highlight w:val="none"/>
          <w:u w:val="single" w:color="000000"/>
        </w:rPr>
        <w:t xml:space="preserve">    </w:t>
      </w:r>
      <w:r>
        <w:rPr>
          <w:rFonts w:hint="eastAsia" w:ascii="宋体" w:hAnsi="宋体" w:cs="宋体"/>
          <w:color w:val="auto"/>
          <w:sz w:val="24"/>
          <w:szCs w:val="24"/>
          <w:highlight w:val="none"/>
        </w:rPr>
        <w:t xml:space="preserve"> </w:t>
      </w:r>
    </w:p>
    <w:p w14:paraId="55BDD1CC">
      <w:pPr>
        <w:pStyle w:val="14"/>
        <w:tabs>
          <w:tab w:val="left" w:pos="4460"/>
          <w:tab w:val="left" w:pos="5420"/>
          <w:tab w:val="left" w:pos="6255"/>
          <w:tab w:val="left" w:pos="7930"/>
        </w:tabs>
        <w:spacing w:before="26" w:line="500" w:lineRule="exact"/>
        <w:ind w:left="2421" w:right="613"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单位地址：</w:t>
      </w:r>
      <w:r>
        <w:rPr>
          <w:rFonts w:hint="eastAsia" w:ascii="宋体" w:hAnsi="宋体" w:cs="宋体"/>
          <w:color w:val="auto"/>
          <w:sz w:val="24"/>
          <w:szCs w:val="24"/>
          <w:highlight w:val="none"/>
          <w:u w:val="single" w:color="000000"/>
        </w:rPr>
        <w:t xml:space="preserve"> </w:t>
      </w:r>
      <w:r>
        <w:rPr>
          <w:rFonts w:hint="eastAsia" w:ascii="宋体" w:hAnsi="宋体" w:cs="宋体"/>
          <w:color w:val="auto"/>
          <w:sz w:val="24"/>
          <w:szCs w:val="24"/>
          <w:highlight w:val="none"/>
          <w:u w:val="single" w:color="000000"/>
        </w:rPr>
        <w:tab/>
      </w:r>
      <w:r>
        <w:rPr>
          <w:rFonts w:hint="eastAsia" w:ascii="宋体" w:hAnsi="宋体" w:cs="宋体"/>
          <w:color w:val="auto"/>
          <w:sz w:val="24"/>
          <w:szCs w:val="24"/>
          <w:highlight w:val="none"/>
          <w:u w:val="single" w:color="000000"/>
        </w:rPr>
        <w:tab/>
      </w:r>
      <w:r>
        <w:rPr>
          <w:rFonts w:hint="eastAsia" w:ascii="宋体" w:hAnsi="宋体" w:cs="宋体"/>
          <w:color w:val="auto"/>
          <w:sz w:val="24"/>
          <w:szCs w:val="24"/>
          <w:highlight w:val="none"/>
          <w:u w:val="single" w:color="000000"/>
        </w:rPr>
        <w:t xml:space="preserve">                         </w:t>
      </w:r>
      <w:r>
        <w:rPr>
          <w:rFonts w:hint="eastAsia" w:ascii="宋体" w:hAnsi="宋体" w:cs="宋体"/>
          <w:color w:val="auto"/>
          <w:sz w:val="24"/>
          <w:szCs w:val="24"/>
          <w:highlight w:val="none"/>
        </w:rPr>
        <w:t xml:space="preserve"> </w:t>
      </w:r>
    </w:p>
    <w:p w14:paraId="326E7DBE">
      <w:pPr>
        <w:pStyle w:val="14"/>
        <w:tabs>
          <w:tab w:val="left" w:pos="4460"/>
          <w:tab w:val="left" w:pos="5420"/>
          <w:tab w:val="left" w:pos="6020"/>
          <w:tab w:val="left" w:pos="6260"/>
          <w:tab w:val="left" w:pos="6620"/>
          <w:tab w:val="left" w:pos="6980"/>
          <w:tab w:val="left" w:pos="7756"/>
          <w:tab w:val="left" w:pos="7930"/>
        </w:tabs>
        <w:spacing w:before="26" w:line="500" w:lineRule="exact"/>
        <w:ind w:left="2421" w:right="613" w:firstLine="480" w:firstLineChars="200"/>
        <w:jc w:val="left"/>
        <w:rPr>
          <w:rFonts w:hint="eastAsia" w:ascii="宋体" w:hAnsi="宋体" w:cs="宋体"/>
          <w:color w:val="auto"/>
          <w:sz w:val="24"/>
          <w:szCs w:val="24"/>
          <w:highlight w:val="none"/>
          <w:u w:val="single" w:color="000000"/>
        </w:rPr>
      </w:pPr>
      <w:r>
        <w:rPr>
          <w:rFonts w:hint="eastAsia" w:ascii="宋体" w:hAnsi="宋体" w:cs="宋体"/>
          <w:color w:val="auto"/>
          <w:sz w:val="24"/>
          <w:szCs w:val="24"/>
          <w:highlight w:val="none"/>
        </w:rPr>
        <w:t>法定代表人（</w:t>
      </w:r>
      <w:r>
        <w:rPr>
          <w:rFonts w:hint="eastAsia" w:ascii="宋体" w:hAnsi="宋体" w:cs="宋体"/>
          <w:color w:val="auto"/>
          <w:sz w:val="24"/>
          <w:szCs w:val="24"/>
          <w:highlight w:val="none"/>
          <w:lang w:val="en-US" w:eastAsia="zh-CN"/>
        </w:rPr>
        <w:t>签字或</w:t>
      </w:r>
      <w:r>
        <w:rPr>
          <w:rFonts w:hint="eastAsia" w:ascii="宋体" w:hAnsi="宋体" w:eastAsia="宋体" w:cs="宋体"/>
          <w:color w:val="auto"/>
          <w:sz w:val="24"/>
          <w:szCs w:val="24"/>
          <w:highlight w:val="none"/>
        </w:rPr>
        <w:t>个人电子章</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color="000000"/>
        </w:rPr>
        <w:tab/>
      </w:r>
      <w:r>
        <w:rPr>
          <w:rFonts w:hint="eastAsia" w:ascii="宋体" w:hAnsi="宋体" w:cs="宋体"/>
          <w:color w:val="auto"/>
          <w:sz w:val="24"/>
          <w:szCs w:val="24"/>
          <w:highlight w:val="none"/>
          <w:u w:val="single" w:color="000000"/>
        </w:rPr>
        <w:tab/>
      </w:r>
      <w:r>
        <w:rPr>
          <w:rFonts w:hint="eastAsia" w:ascii="宋体" w:hAnsi="宋体" w:cs="宋体"/>
          <w:color w:val="auto"/>
          <w:sz w:val="24"/>
          <w:szCs w:val="24"/>
          <w:highlight w:val="none"/>
          <w:u w:val="single" w:color="000000"/>
        </w:rPr>
        <w:t xml:space="preserve">                  </w:t>
      </w:r>
    </w:p>
    <w:p w14:paraId="2E3C52E8">
      <w:pPr>
        <w:pStyle w:val="14"/>
        <w:tabs>
          <w:tab w:val="left" w:pos="4245"/>
          <w:tab w:val="left" w:pos="5835"/>
          <w:tab w:val="left" w:pos="6020"/>
          <w:tab w:val="left" w:pos="6260"/>
          <w:tab w:val="left" w:pos="6980"/>
          <w:tab w:val="left" w:pos="7756"/>
          <w:tab w:val="left" w:pos="7930"/>
        </w:tabs>
        <w:spacing w:before="26" w:line="500" w:lineRule="exact"/>
        <w:ind w:left="2421" w:right="613" w:firstLine="480" w:firstLineChars="200"/>
        <w:jc w:val="left"/>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邮政编码：</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color="000000"/>
        </w:rPr>
        <w:tab/>
      </w:r>
      <w:r>
        <w:rPr>
          <w:rFonts w:hint="eastAsia" w:ascii="宋体" w:hAnsi="宋体" w:cs="宋体"/>
          <w:color w:val="auto"/>
          <w:sz w:val="24"/>
          <w:szCs w:val="24"/>
          <w:highlight w:val="none"/>
          <w:u w:val="single" w:color="000000"/>
        </w:rPr>
        <w:t xml:space="preserve">   </w:t>
      </w:r>
      <w:r>
        <w:rPr>
          <w:rFonts w:hint="eastAsia" w:ascii="宋体" w:hAnsi="宋体" w:cs="宋体"/>
          <w:color w:val="auto"/>
          <w:sz w:val="24"/>
          <w:szCs w:val="24"/>
          <w:highlight w:val="none"/>
          <w:u w:val="none" w:color="auto"/>
          <w:lang w:val="en-US" w:eastAsia="zh-CN"/>
        </w:rPr>
        <w:t>联系</w:t>
      </w:r>
      <w:r>
        <w:rPr>
          <w:rFonts w:hint="eastAsia" w:ascii="宋体" w:hAnsi="宋体" w:cs="宋体"/>
          <w:color w:val="auto"/>
          <w:sz w:val="24"/>
          <w:szCs w:val="24"/>
          <w:highlight w:val="none"/>
        </w:rPr>
        <w:t>电话：</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p>
    <w:p w14:paraId="326E3ADC">
      <w:pPr>
        <w:pStyle w:val="14"/>
        <w:tabs>
          <w:tab w:val="left" w:pos="4245"/>
          <w:tab w:val="left" w:pos="5835"/>
          <w:tab w:val="left" w:pos="6020"/>
          <w:tab w:val="left" w:pos="6260"/>
          <w:tab w:val="left" w:pos="6980"/>
          <w:tab w:val="left" w:pos="7756"/>
          <w:tab w:val="left" w:pos="7930"/>
        </w:tabs>
        <w:spacing w:before="26" w:line="500" w:lineRule="exact"/>
        <w:ind w:left="2421" w:right="613" w:firstLine="480" w:firstLineChars="200"/>
        <w:jc w:val="left"/>
        <w:rPr>
          <w:rFonts w:hint="eastAsia" w:ascii="宋体" w:hAnsi="宋体" w:cs="宋体"/>
          <w:color w:val="auto"/>
          <w:sz w:val="24"/>
          <w:szCs w:val="24"/>
          <w:highlight w:val="none"/>
          <w:u w:val="single" w:color="000000"/>
        </w:rPr>
      </w:pPr>
      <w:r>
        <w:rPr>
          <w:rFonts w:hint="eastAsia" w:ascii="宋体" w:hAnsi="宋体" w:cs="宋体"/>
          <w:color w:val="auto"/>
          <w:sz w:val="24"/>
          <w:szCs w:val="24"/>
          <w:highlight w:val="none"/>
        </w:rPr>
        <w:t>传真：</w:t>
      </w:r>
      <w:r>
        <w:rPr>
          <w:rFonts w:hint="eastAsia" w:ascii="宋体" w:hAnsi="宋体" w:cs="宋体"/>
          <w:color w:val="auto"/>
          <w:sz w:val="24"/>
          <w:szCs w:val="24"/>
          <w:highlight w:val="none"/>
          <w:u w:val="single" w:color="000000"/>
        </w:rPr>
        <w:t xml:space="preserve"> </w:t>
      </w:r>
      <w:r>
        <w:rPr>
          <w:rFonts w:hint="eastAsia" w:ascii="宋体" w:hAnsi="宋体" w:cs="宋体"/>
          <w:color w:val="auto"/>
          <w:sz w:val="24"/>
          <w:szCs w:val="24"/>
          <w:highlight w:val="none"/>
          <w:u w:val="single" w:color="000000"/>
        </w:rPr>
        <w:tab/>
      </w:r>
      <w:r>
        <w:rPr>
          <w:rFonts w:hint="eastAsia" w:ascii="宋体" w:hAnsi="宋体" w:cs="宋体"/>
          <w:color w:val="auto"/>
          <w:sz w:val="24"/>
          <w:szCs w:val="24"/>
          <w:highlight w:val="none"/>
          <w:u w:val="single" w:color="000000"/>
        </w:rPr>
        <w:t xml:space="preserve">  </w:t>
      </w:r>
      <w:r>
        <w:rPr>
          <w:rFonts w:hint="eastAsia" w:ascii="宋体" w:hAnsi="宋体" w:cs="宋体"/>
          <w:color w:val="auto"/>
          <w:sz w:val="24"/>
          <w:szCs w:val="24"/>
          <w:highlight w:val="none"/>
          <w:u w:val="single" w:color="000000"/>
        </w:rPr>
        <w:tab/>
      </w:r>
    </w:p>
    <w:p w14:paraId="66B24D25">
      <w:pPr>
        <w:pStyle w:val="14"/>
        <w:tabs>
          <w:tab w:val="left" w:pos="4460"/>
          <w:tab w:val="left" w:pos="5420"/>
          <w:tab w:val="left" w:pos="6020"/>
          <w:tab w:val="left" w:pos="6260"/>
          <w:tab w:val="left" w:pos="6620"/>
          <w:tab w:val="left" w:pos="6980"/>
          <w:tab w:val="left" w:pos="7756"/>
          <w:tab w:val="left" w:pos="7930"/>
        </w:tabs>
        <w:spacing w:after="0" w:line="500" w:lineRule="exact"/>
        <w:ind w:left="2421"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日期：</w:t>
      </w:r>
      <w:r>
        <w:rPr>
          <w:rFonts w:hint="eastAsia" w:ascii="宋体" w:hAnsi="宋体" w:cs="宋体"/>
          <w:color w:val="auto"/>
          <w:sz w:val="24"/>
          <w:szCs w:val="24"/>
          <w:highlight w:val="none"/>
          <w:u w:val="single" w:color="000000"/>
        </w:rPr>
        <w:tab/>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color="000000"/>
        </w:rPr>
        <w:tab/>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color="000000"/>
        </w:rPr>
        <w:tab/>
      </w:r>
      <w:r>
        <w:rPr>
          <w:rFonts w:hint="eastAsia" w:ascii="宋体" w:hAnsi="宋体" w:cs="宋体"/>
          <w:color w:val="auto"/>
          <w:sz w:val="24"/>
          <w:szCs w:val="24"/>
          <w:highlight w:val="none"/>
          <w:u w:val="single" w:color="000000"/>
        </w:rPr>
        <w:tab/>
      </w:r>
      <w:r>
        <w:rPr>
          <w:rFonts w:hint="eastAsia" w:ascii="宋体" w:hAnsi="宋体" w:cs="宋体"/>
          <w:color w:val="auto"/>
          <w:sz w:val="24"/>
          <w:szCs w:val="24"/>
          <w:highlight w:val="none"/>
          <w:u w:val="single" w:color="000000"/>
        </w:rPr>
        <w:tab/>
      </w:r>
      <w:r>
        <w:rPr>
          <w:rFonts w:hint="eastAsia" w:ascii="宋体" w:hAnsi="宋体" w:cs="宋体"/>
          <w:color w:val="auto"/>
          <w:sz w:val="24"/>
          <w:szCs w:val="24"/>
          <w:highlight w:val="none"/>
        </w:rPr>
        <w:t>日</w:t>
      </w:r>
    </w:p>
    <w:p w14:paraId="1B2390D1">
      <w:pPr>
        <w:pStyle w:val="78"/>
        <w:spacing w:line="500" w:lineRule="exact"/>
        <w:ind w:firstLine="141"/>
        <w:jc w:val="center"/>
        <w:rPr>
          <w:rFonts w:hint="eastAsia" w:ascii="宋体" w:hAnsi="宋体" w:eastAsia="宋体" w:cs="宋体"/>
          <w:b/>
          <w:color w:val="auto"/>
          <w:szCs w:val="28"/>
          <w:highlight w:val="none"/>
          <w:lang w:eastAsia="zh-CN"/>
        </w:rPr>
      </w:pPr>
    </w:p>
    <w:p w14:paraId="6991C5E0">
      <w:pPr>
        <w:rPr>
          <w:rFonts w:hint="eastAsia" w:ascii="宋体" w:hAnsi="宋体" w:cs="宋体"/>
          <w:b/>
          <w:color w:val="auto"/>
          <w:szCs w:val="28"/>
          <w:highlight w:val="none"/>
        </w:rPr>
      </w:pPr>
      <w:r>
        <w:rPr>
          <w:rFonts w:hint="eastAsia" w:ascii="宋体" w:hAnsi="宋体" w:cs="宋体"/>
          <w:b/>
          <w:color w:val="auto"/>
          <w:szCs w:val="28"/>
          <w:highlight w:val="none"/>
        </w:rPr>
        <w:br w:type="page"/>
      </w:r>
    </w:p>
    <w:p w14:paraId="6321E30B">
      <w:pPr>
        <w:pStyle w:val="78"/>
        <w:spacing w:line="500" w:lineRule="exact"/>
        <w:ind w:firstLine="141"/>
        <w:jc w:val="center"/>
        <w:rPr>
          <w:rFonts w:hint="eastAsia" w:ascii="宋体" w:hAnsi="宋体" w:cs="宋体"/>
          <w:b/>
          <w:color w:val="auto"/>
          <w:szCs w:val="28"/>
          <w:highlight w:val="none"/>
        </w:rPr>
      </w:pPr>
      <w:r>
        <w:rPr>
          <w:rFonts w:hint="eastAsia" w:ascii="宋体" w:hAnsi="宋体" w:cs="宋体"/>
          <w:b/>
          <w:color w:val="auto"/>
          <w:szCs w:val="28"/>
          <w:highlight w:val="none"/>
        </w:rPr>
        <w:t>（二）投标函附录</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091"/>
        <w:gridCol w:w="1084"/>
        <w:gridCol w:w="1845"/>
        <w:gridCol w:w="1132"/>
        <w:gridCol w:w="850"/>
        <w:gridCol w:w="1847"/>
      </w:tblGrid>
      <w:tr w14:paraId="586B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04498CFD">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投标单位名称</w:t>
            </w:r>
          </w:p>
        </w:tc>
        <w:tc>
          <w:tcPr>
            <w:tcW w:w="7849" w:type="dxa"/>
            <w:gridSpan w:val="6"/>
            <w:tcBorders>
              <w:top w:val="single" w:color="auto" w:sz="4" w:space="0"/>
              <w:left w:val="single" w:color="auto" w:sz="4" w:space="0"/>
              <w:bottom w:val="single" w:color="auto" w:sz="4" w:space="0"/>
              <w:right w:val="single" w:color="auto" w:sz="4" w:space="0"/>
            </w:tcBorders>
            <w:noWrap w:val="0"/>
            <w:vAlign w:val="center"/>
          </w:tcPr>
          <w:p w14:paraId="6841EA07">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p>
        </w:tc>
      </w:tr>
      <w:tr w14:paraId="5B18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321978FB">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投标范围</w:t>
            </w:r>
          </w:p>
        </w:tc>
        <w:tc>
          <w:tcPr>
            <w:tcW w:w="7849" w:type="dxa"/>
            <w:gridSpan w:val="6"/>
            <w:tcBorders>
              <w:top w:val="single" w:color="auto" w:sz="4" w:space="0"/>
              <w:left w:val="single" w:color="auto" w:sz="4" w:space="0"/>
              <w:bottom w:val="single" w:color="auto" w:sz="4" w:space="0"/>
              <w:right w:val="single" w:color="auto" w:sz="4" w:space="0"/>
            </w:tcBorders>
            <w:noWrap w:val="0"/>
            <w:vAlign w:val="center"/>
          </w:tcPr>
          <w:p w14:paraId="4445BA07">
            <w:pPr>
              <w:spacing w:line="500" w:lineRule="exact"/>
              <w:ind w:firstLine="480" w:firstLineChars="200"/>
              <w:rPr>
                <w:rFonts w:hint="eastAsia" w:ascii="宋体" w:hAnsi="宋体" w:cs="宋体"/>
                <w:color w:val="auto"/>
                <w:sz w:val="24"/>
                <w:szCs w:val="24"/>
                <w:highlight w:val="none"/>
              </w:rPr>
            </w:pPr>
          </w:p>
        </w:tc>
      </w:tr>
      <w:tr w14:paraId="6C59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4C10E497">
            <w:pPr>
              <w:tabs>
                <w:tab w:val="left" w:pos="2340"/>
              </w:tabs>
              <w:spacing w:before="100" w:beforeAutospacing="1" w:after="100" w:afterAutospacing="1" w:line="5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投标</w:t>
            </w:r>
            <w:r>
              <w:rPr>
                <w:rFonts w:hint="eastAsia" w:ascii="宋体" w:hAnsi="宋体" w:cs="宋体"/>
                <w:color w:val="auto"/>
                <w:sz w:val="24"/>
                <w:szCs w:val="24"/>
                <w:highlight w:val="none"/>
                <w:lang w:eastAsia="zh-CN"/>
              </w:rPr>
              <w:t>总</w:t>
            </w:r>
            <w:r>
              <w:rPr>
                <w:rFonts w:hint="eastAsia" w:ascii="宋体" w:hAnsi="宋体" w:cs="宋体"/>
                <w:color w:val="auto"/>
                <w:sz w:val="24"/>
                <w:szCs w:val="24"/>
                <w:highlight w:val="none"/>
              </w:rPr>
              <w:t>报价</w:t>
            </w:r>
            <w:r>
              <w:rPr>
                <w:rFonts w:hint="eastAsia" w:ascii="宋体" w:hAnsi="宋体" w:cs="宋体"/>
                <w:color w:val="auto"/>
                <w:sz w:val="24"/>
                <w:szCs w:val="24"/>
                <w:highlight w:val="none"/>
                <w:lang w:eastAsia="zh-CN"/>
              </w:rPr>
              <w:t>（元）</w:t>
            </w:r>
          </w:p>
        </w:tc>
        <w:tc>
          <w:tcPr>
            <w:tcW w:w="7849" w:type="dxa"/>
            <w:gridSpan w:val="6"/>
            <w:tcBorders>
              <w:top w:val="single" w:color="auto" w:sz="4" w:space="0"/>
              <w:left w:val="single" w:color="auto" w:sz="4" w:space="0"/>
              <w:bottom w:val="single" w:color="auto" w:sz="4" w:space="0"/>
              <w:right w:val="single" w:color="auto" w:sz="4" w:space="0"/>
            </w:tcBorders>
            <w:noWrap w:val="0"/>
            <w:vAlign w:val="center"/>
          </w:tcPr>
          <w:p w14:paraId="18357C3A">
            <w:pPr>
              <w:spacing w:after="120" w:afterLines="50" w:line="500" w:lineRule="exact"/>
              <w:rPr>
                <w:rFonts w:hint="default"/>
                <w:color w:val="auto"/>
                <w:highlight w:val="none"/>
                <w:lang w:val="en-US" w:eastAsia="zh-CN"/>
              </w:rPr>
            </w:pPr>
            <w:r>
              <w:rPr>
                <w:rFonts w:hint="eastAsia"/>
                <w:color w:val="auto"/>
                <w:highlight w:val="none"/>
                <w:lang w:val="en-US" w:eastAsia="zh-CN"/>
              </w:rPr>
              <w:t>大写：                                   小写：</w:t>
            </w:r>
          </w:p>
        </w:tc>
      </w:tr>
      <w:tr w14:paraId="27AE6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3B37F031">
            <w:pPr>
              <w:tabs>
                <w:tab w:val="left" w:pos="2340"/>
              </w:tabs>
              <w:spacing w:before="100" w:beforeAutospacing="1" w:after="100" w:afterAutospacing="1" w:line="5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服务周期</w:t>
            </w:r>
          </w:p>
        </w:tc>
        <w:tc>
          <w:tcPr>
            <w:tcW w:w="7849" w:type="dxa"/>
            <w:gridSpan w:val="6"/>
            <w:tcBorders>
              <w:top w:val="single" w:color="auto" w:sz="4" w:space="0"/>
              <w:left w:val="single" w:color="auto" w:sz="4" w:space="0"/>
              <w:bottom w:val="single" w:color="auto" w:sz="4" w:space="0"/>
              <w:right w:val="single" w:color="auto" w:sz="4" w:space="0"/>
            </w:tcBorders>
            <w:noWrap w:val="0"/>
            <w:vAlign w:val="center"/>
          </w:tcPr>
          <w:p w14:paraId="5499C33E">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p>
        </w:tc>
      </w:tr>
      <w:tr w14:paraId="7B34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1D08AE06">
            <w:pPr>
              <w:tabs>
                <w:tab w:val="left" w:pos="2340"/>
              </w:tabs>
              <w:spacing w:before="100" w:beforeAutospacing="1" w:after="100" w:afterAutospacing="1" w:line="5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质量要求</w:t>
            </w:r>
          </w:p>
        </w:tc>
        <w:tc>
          <w:tcPr>
            <w:tcW w:w="7849" w:type="dxa"/>
            <w:gridSpan w:val="6"/>
            <w:tcBorders>
              <w:top w:val="single" w:color="auto" w:sz="4" w:space="0"/>
              <w:left w:val="single" w:color="auto" w:sz="4" w:space="0"/>
              <w:bottom w:val="single" w:color="auto" w:sz="4" w:space="0"/>
              <w:right w:val="single" w:color="auto" w:sz="4" w:space="0"/>
            </w:tcBorders>
            <w:noWrap w:val="0"/>
            <w:vAlign w:val="center"/>
          </w:tcPr>
          <w:p w14:paraId="2AC9B0B6">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p>
        </w:tc>
      </w:tr>
      <w:tr w14:paraId="7668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204B9CE6">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投标有效期</w:t>
            </w:r>
          </w:p>
        </w:tc>
        <w:tc>
          <w:tcPr>
            <w:tcW w:w="7849" w:type="dxa"/>
            <w:gridSpan w:val="6"/>
            <w:tcBorders>
              <w:top w:val="single" w:color="auto" w:sz="4" w:space="0"/>
              <w:left w:val="single" w:color="auto" w:sz="4" w:space="0"/>
              <w:bottom w:val="single" w:color="auto" w:sz="4" w:space="0"/>
              <w:right w:val="single" w:color="auto" w:sz="4" w:space="0"/>
            </w:tcBorders>
            <w:noWrap w:val="0"/>
            <w:vAlign w:val="center"/>
          </w:tcPr>
          <w:p w14:paraId="26483A6F">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p>
        </w:tc>
      </w:tr>
      <w:tr w14:paraId="194B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1DE0A6DF">
            <w:pPr>
              <w:tabs>
                <w:tab w:val="left" w:pos="2340"/>
              </w:tabs>
              <w:spacing w:before="100" w:beforeAutospacing="1" w:after="100" w:afterAutospacing="1" w:line="5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付款方式</w:t>
            </w:r>
          </w:p>
        </w:tc>
        <w:tc>
          <w:tcPr>
            <w:tcW w:w="7849" w:type="dxa"/>
            <w:gridSpan w:val="6"/>
            <w:tcBorders>
              <w:top w:val="single" w:color="auto" w:sz="4" w:space="0"/>
              <w:left w:val="single" w:color="auto" w:sz="4" w:space="0"/>
              <w:bottom w:val="single" w:color="auto" w:sz="4" w:space="0"/>
              <w:right w:val="single" w:color="auto" w:sz="4" w:space="0"/>
            </w:tcBorders>
            <w:noWrap w:val="0"/>
            <w:vAlign w:val="center"/>
          </w:tcPr>
          <w:p w14:paraId="7636FCCE">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p>
        </w:tc>
      </w:tr>
      <w:tr w14:paraId="08CDC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34869FD2">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091" w:type="dxa"/>
            <w:tcBorders>
              <w:top w:val="single" w:color="auto" w:sz="4" w:space="0"/>
              <w:left w:val="single" w:color="auto" w:sz="4" w:space="0"/>
              <w:bottom w:val="single" w:color="auto" w:sz="4" w:space="0"/>
              <w:right w:val="single" w:color="auto" w:sz="4" w:space="0"/>
            </w:tcBorders>
            <w:noWrap w:val="0"/>
            <w:vAlign w:val="center"/>
          </w:tcPr>
          <w:p w14:paraId="63B65782">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姓名</w:t>
            </w:r>
          </w:p>
        </w:tc>
        <w:tc>
          <w:tcPr>
            <w:tcW w:w="1084" w:type="dxa"/>
            <w:tcBorders>
              <w:top w:val="single" w:color="auto" w:sz="4" w:space="0"/>
              <w:left w:val="single" w:color="auto" w:sz="4" w:space="0"/>
              <w:bottom w:val="single" w:color="auto" w:sz="4" w:space="0"/>
              <w:right w:val="single" w:color="auto" w:sz="4" w:space="0"/>
            </w:tcBorders>
            <w:noWrap w:val="0"/>
            <w:vAlign w:val="center"/>
          </w:tcPr>
          <w:p w14:paraId="700706C0">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14:paraId="60989471">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职称或资格证</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372D6C72">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4C86480">
            <w:pPr>
              <w:tabs>
                <w:tab w:val="left" w:pos="2340"/>
              </w:tabs>
              <w:spacing w:before="100" w:beforeAutospacing="1" w:after="100" w:afterAutospacing="1" w:line="500" w:lineRule="exact"/>
              <w:ind w:left="-90" w:leftChars="-43"/>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证号</w:t>
            </w:r>
          </w:p>
        </w:tc>
        <w:tc>
          <w:tcPr>
            <w:tcW w:w="1847" w:type="dxa"/>
            <w:tcBorders>
              <w:top w:val="single" w:color="auto" w:sz="4" w:space="0"/>
              <w:left w:val="single" w:color="auto" w:sz="4" w:space="0"/>
              <w:bottom w:val="single" w:color="auto" w:sz="4" w:space="0"/>
              <w:right w:val="single" w:color="auto" w:sz="4" w:space="0"/>
            </w:tcBorders>
            <w:noWrap w:val="0"/>
            <w:vAlign w:val="center"/>
          </w:tcPr>
          <w:p w14:paraId="32BD456C">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p>
        </w:tc>
      </w:tr>
      <w:tr w14:paraId="4DC4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6094DA2B">
            <w:pPr>
              <w:tabs>
                <w:tab w:val="left" w:pos="2340"/>
              </w:tabs>
              <w:spacing w:before="100" w:beforeAutospacing="1" w:after="100" w:afterAutospacing="1" w:line="5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发包人要求</w:t>
            </w:r>
          </w:p>
        </w:tc>
        <w:tc>
          <w:tcPr>
            <w:tcW w:w="7849" w:type="dxa"/>
            <w:gridSpan w:val="6"/>
            <w:tcBorders>
              <w:top w:val="single" w:color="auto" w:sz="4" w:space="0"/>
              <w:left w:val="single" w:color="auto" w:sz="4" w:space="0"/>
              <w:bottom w:val="single" w:color="auto" w:sz="4" w:space="0"/>
              <w:right w:val="single" w:color="auto" w:sz="4" w:space="0"/>
            </w:tcBorders>
            <w:noWrap w:val="0"/>
            <w:vAlign w:val="center"/>
          </w:tcPr>
          <w:p w14:paraId="7CEF6B83">
            <w:pPr>
              <w:tabs>
                <w:tab w:val="left" w:pos="2340"/>
              </w:tabs>
              <w:spacing w:before="100" w:beforeAutospacing="1" w:after="100" w:afterAutospacing="1" w:line="5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满足招标文件第五章发包人要求的全部内容</w:t>
            </w:r>
          </w:p>
        </w:tc>
      </w:tr>
      <w:tr w14:paraId="3A9F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70948A73">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是否响应招标文件中的实质性要求</w:t>
            </w:r>
          </w:p>
        </w:tc>
        <w:tc>
          <w:tcPr>
            <w:tcW w:w="7849" w:type="dxa"/>
            <w:gridSpan w:val="6"/>
            <w:tcBorders>
              <w:top w:val="single" w:color="auto" w:sz="4" w:space="0"/>
              <w:left w:val="single" w:color="auto" w:sz="4" w:space="0"/>
              <w:bottom w:val="single" w:color="auto" w:sz="4" w:space="0"/>
              <w:right w:val="single" w:color="auto" w:sz="4" w:space="0"/>
            </w:tcBorders>
            <w:noWrap w:val="0"/>
            <w:vAlign w:val="center"/>
          </w:tcPr>
          <w:p w14:paraId="64B9E0F5">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p>
        </w:tc>
      </w:tr>
      <w:tr w14:paraId="3D4E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694B5D52">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备注</w:t>
            </w:r>
          </w:p>
        </w:tc>
        <w:tc>
          <w:tcPr>
            <w:tcW w:w="7849" w:type="dxa"/>
            <w:gridSpan w:val="6"/>
            <w:tcBorders>
              <w:top w:val="single" w:color="auto" w:sz="4" w:space="0"/>
              <w:left w:val="single" w:color="auto" w:sz="4" w:space="0"/>
              <w:bottom w:val="single" w:color="auto" w:sz="4" w:space="0"/>
              <w:right w:val="single" w:color="auto" w:sz="4" w:space="0"/>
            </w:tcBorders>
            <w:noWrap w:val="0"/>
            <w:vAlign w:val="center"/>
          </w:tcPr>
          <w:p w14:paraId="4B55C61E">
            <w:pPr>
              <w:tabs>
                <w:tab w:val="left" w:pos="2340"/>
              </w:tabs>
              <w:spacing w:before="100" w:beforeAutospacing="1" w:after="100" w:afterAutospacing="1" w:line="500" w:lineRule="exact"/>
              <w:jc w:val="center"/>
              <w:rPr>
                <w:rFonts w:hint="eastAsia" w:ascii="宋体" w:hAnsi="宋体" w:cs="宋体"/>
                <w:color w:val="auto"/>
                <w:sz w:val="24"/>
                <w:szCs w:val="24"/>
                <w:highlight w:val="none"/>
              </w:rPr>
            </w:pPr>
          </w:p>
        </w:tc>
      </w:tr>
    </w:tbl>
    <w:p w14:paraId="3BAEB1E8">
      <w:pPr>
        <w:spacing w:line="500" w:lineRule="exact"/>
        <w:jc w:val="right"/>
        <w:rPr>
          <w:rFonts w:hint="eastAsia" w:ascii="宋体" w:hAnsi="宋体" w:cs="宋体"/>
          <w:color w:val="auto"/>
          <w:sz w:val="24"/>
          <w:szCs w:val="24"/>
          <w:highlight w:val="none"/>
        </w:rPr>
      </w:pPr>
    </w:p>
    <w:p w14:paraId="2CCDEE66">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 标 人（</w:t>
      </w:r>
      <w:r>
        <w:rPr>
          <w:rFonts w:hint="eastAsia" w:ascii="宋体" w:hAnsi="宋体" w:cs="宋体"/>
          <w:color w:val="auto"/>
          <w:sz w:val="24"/>
          <w:szCs w:val="24"/>
          <w:highlight w:val="none"/>
          <w:lang w:val="en-US" w:eastAsia="zh-CN"/>
        </w:rPr>
        <w:t>公章或</w:t>
      </w:r>
      <w:r>
        <w:rPr>
          <w:rFonts w:hint="eastAsia" w:ascii="宋体" w:hAnsi="宋体" w:eastAsia="宋体" w:cs="宋体"/>
          <w:color w:val="auto"/>
          <w:sz w:val="24"/>
          <w:szCs w:val="24"/>
          <w:highlight w:val="none"/>
        </w:rPr>
        <w:t>企业电子章</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p>
    <w:p w14:paraId="0EF2A272">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法定代表人（</w:t>
      </w:r>
      <w:r>
        <w:rPr>
          <w:rFonts w:hint="eastAsia" w:ascii="宋体" w:hAnsi="宋体" w:cs="宋体"/>
          <w:color w:val="auto"/>
          <w:sz w:val="24"/>
          <w:szCs w:val="24"/>
          <w:highlight w:val="none"/>
          <w:lang w:val="en-US" w:eastAsia="zh-CN"/>
        </w:rPr>
        <w:t>签字或</w:t>
      </w:r>
      <w:r>
        <w:rPr>
          <w:rFonts w:hint="eastAsia" w:ascii="宋体" w:hAnsi="宋体" w:eastAsia="宋体" w:cs="宋体"/>
          <w:color w:val="auto"/>
          <w:sz w:val="24"/>
          <w:szCs w:val="24"/>
          <w:highlight w:val="none"/>
        </w:rPr>
        <w:t>个人电子章</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p>
    <w:p w14:paraId="78180730">
      <w:pPr>
        <w:spacing w:line="500" w:lineRule="exact"/>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年     月     日</w:t>
      </w:r>
    </w:p>
    <w:p w14:paraId="167EE265">
      <w:pPr>
        <w:spacing w:line="500" w:lineRule="exact"/>
        <w:rPr>
          <w:rFonts w:hint="eastAsia" w:ascii="宋体" w:hAnsi="宋体" w:cs="宋体"/>
          <w:color w:val="auto"/>
          <w:sz w:val="24"/>
          <w:szCs w:val="24"/>
          <w:highlight w:val="none"/>
        </w:rPr>
      </w:pPr>
    </w:p>
    <w:p w14:paraId="2D9FF94F">
      <w:pPr>
        <w:pStyle w:val="5"/>
        <w:spacing w:before="0" w:after="0" w:line="500" w:lineRule="exact"/>
        <w:jc w:val="center"/>
        <w:rPr>
          <w:rFonts w:hint="eastAsia" w:ascii="宋体" w:hAnsi="宋体" w:cs="宋体"/>
          <w:color w:val="auto"/>
          <w:sz w:val="28"/>
          <w:szCs w:val="28"/>
          <w:highlight w:val="none"/>
        </w:rPr>
      </w:pPr>
      <w:bookmarkStart w:id="67" w:name="_Toc505093194"/>
      <w:r>
        <w:rPr>
          <w:rFonts w:hint="eastAsia" w:ascii="宋体" w:hAnsi="宋体" w:cs="宋体"/>
          <w:color w:val="auto"/>
          <w:sz w:val="28"/>
          <w:szCs w:val="28"/>
          <w:highlight w:val="none"/>
        </w:rPr>
        <w:br w:type="page"/>
      </w:r>
      <w:bookmarkStart w:id="68" w:name="_Toc8134"/>
      <w:r>
        <w:rPr>
          <w:rFonts w:hint="eastAsia" w:ascii="宋体" w:hAnsi="宋体" w:cs="宋体"/>
          <w:color w:val="auto"/>
          <w:sz w:val="28"/>
          <w:szCs w:val="28"/>
          <w:highlight w:val="none"/>
        </w:rPr>
        <w:t>二、法定代表人身份证明</w:t>
      </w:r>
      <w:bookmarkEnd w:id="67"/>
      <w:bookmarkEnd w:id="68"/>
    </w:p>
    <w:p w14:paraId="1F033BE2">
      <w:pPr>
        <w:spacing w:line="500" w:lineRule="exact"/>
        <w:rPr>
          <w:rFonts w:hint="eastAsia" w:ascii="宋体" w:hAnsi="宋体" w:cs="宋体"/>
          <w:color w:val="auto"/>
          <w:sz w:val="24"/>
          <w:szCs w:val="24"/>
          <w:highlight w:val="none"/>
        </w:rPr>
      </w:pPr>
    </w:p>
    <w:p w14:paraId="0C6EB32E">
      <w:pPr>
        <w:spacing w:line="500" w:lineRule="exact"/>
        <w:ind w:firstLine="480" w:firstLineChars="200"/>
        <w:rPr>
          <w:rFonts w:hint="eastAsia" w:ascii="宋体" w:hAnsi="宋体" w:cs="宋体"/>
          <w:color w:val="auto"/>
          <w:sz w:val="24"/>
          <w:szCs w:val="24"/>
          <w:highlight w:val="none"/>
        </w:rPr>
      </w:pPr>
    </w:p>
    <w:p w14:paraId="540E25EA">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7C7DD513">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单位性质：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443A52FC">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single"/>
        </w:rPr>
        <w:t xml:space="preserve">                                   </w:t>
      </w:r>
    </w:p>
    <w:p w14:paraId="713AA2BE">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成立时间：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日</w:t>
      </w:r>
    </w:p>
    <w:p w14:paraId="754B763F">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经营期限：</w:t>
      </w:r>
      <w:r>
        <w:rPr>
          <w:rFonts w:hint="eastAsia" w:ascii="宋体" w:hAnsi="宋体" w:cs="宋体"/>
          <w:color w:val="auto"/>
          <w:sz w:val="24"/>
          <w:highlight w:val="none"/>
          <w:u w:val="single"/>
        </w:rPr>
        <w:t xml:space="preserve">                               </w:t>
      </w:r>
    </w:p>
    <w:p w14:paraId="05889D98">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姓名：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性别：</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年龄：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职务：</w:t>
      </w:r>
      <w:r>
        <w:rPr>
          <w:rFonts w:hint="eastAsia" w:ascii="宋体" w:hAnsi="宋体" w:cs="宋体"/>
          <w:color w:val="auto"/>
          <w:sz w:val="24"/>
          <w:highlight w:val="none"/>
          <w:u w:val="single"/>
        </w:rPr>
        <w:t xml:space="preserve">        </w:t>
      </w:r>
    </w:p>
    <w:p w14:paraId="0E891D04">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（投标人名称）的法定代表人。</w:t>
      </w:r>
    </w:p>
    <w:p w14:paraId="2D2707C7">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特此证明。</w:t>
      </w:r>
    </w:p>
    <w:p w14:paraId="41B03550">
      <w:pPr>
        <w:pStyle w:val="14"/>
        <w:spacing w:line="500" w:lineRule="exact"/>
        <w:ind w:firstLine="480" w:firstLineChars="200"/>
        <w:rPr>
          <w:rFonts w:hint="eastAsia" w:ascii="宋体" w:hAnsi="宋体" w:cs="宋体"/>
          <w:color w:val="auto"/>
          <w:sz w:val="24"/>
          <w:szCs w:val="24"/>
          <w:highlight w:val="none"/>
        </w:rPr>
      </w:pPr>
    </w:p>
    <w:p w14:paraId="3E270DFB">
      <w:pPr>
        <w:pStyle w:val="14"/>
        <w:spacing w:line="500" w:lineRule="exact"/>
        <w:ind w:firstLine="480" w:firstLineChars="200"/>
        <w:rPr>
          <w:rFonts w:hint="eastAsia" w:ascii="宋体" w:hAnsi="宋体" w:cs="宋体"/>
          <w:color w:val="auto"/>
          <w:highlight w:val="none"/>
        </w:rPr>
      </w:pPr>
      <w:r>
        <w:rPr>
          <w:rFonts w:hint="eastAsia" w:ascii="宋体" w:hAnsi="宋体" w:cs="宋体"/>
          <w:color w:val="auto"/>
          <w:sz w:val="24"/>
          <w:szCs w:val="24"/>
          <w:highlight w:val="none"/>
        </w:rPr>
        <w:t>附：法定代表人身份证原件扫描件。</w:t>
      </w:r>
    </w:p>
    <w:p w14:paraId="7D46940E">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p>
    <w:p w14:paraId="222C794C">
      <w:pPr>
        <w:spacing w:line="500" w:lineRule="exact"/>
        <w:ind w:firstLine="480" w:firstLineChars="200"/>
        <w:rPr>
          <w:rFonts w:hint="eastAsia" w:ascii="宋体" w:hAnsi="宋体" w:cs="宋体"/>
          <w:color w:val="auto"/>
          <w:sz w:val="24"/>
          <w:szCs w:val="24"/>
          <w:highlight w:val="none"/>
        </w:rPr>
      </w:pPr>
    </w:p>
    <w:p w14:paraId="306A6339">
      <w:pPr>
        <w:spacing w:line="500" w:lineRule="exact"/>
        <w:ind w:firstLine="480" w:firstLineChars="200"/>
        <w:rPr>
          <w:rFonts w:hint="eastAsia" w:ascii="宋体" w:hAnsi="宋体" w:cs="宋体"/>
          <w:color w:val="auto"/>
          <w:sz w:val="24"/>
          <w:szCs w:val="24"/>
          <w:highlight w:val="none"/>
        </w:rPr>
      </w:pPr>
    </w:p>
    <w:p w14:paraId="1FDEE412">
      <w:pPr>
        <w:spacing w:line="500" w:lineRule="exact"/>
        <w:ind w:firstLine="480" w:firstLineChars="20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投标人（</w:t>
      </w:r>
      <w:r>
        <w:rPr>
          <w:rFonts w:hint="eastAsia" w:ascii="宋体" w:hAnsi="宋体" w:cs="宋体"/>
          <w:color w:val="auto"/>
          <w:sz w:val="24"/>
          <w:szCs w:val="24"/>
          <w:highlight w:val="none"/>
          <w:lang w:val="en-US" w:eastAsia="zh-CN"/>
        </w:rPr>
        <w:t>公章或</w:t>
      </w:r>
      <w:r>
        <w:rPr>
          <w:rFonts w:hint="eastAsia" w:ascii="宋体" w:hAnsi="宋体" w:eastAsia="宋体" w:cs="宋体"/>
          <w:color w:val="auto"/>
          <w:sz w:val="24"/>
          <w:szCs w:val="24"/>
          <w:highlight w:val="none"/>
        </w:rPr>
        <w:t>企业电子章</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p>
    <w:p w14:paraId="195F3095">
      <w:pPr>
        <w:spacing w:line="500" w:lineRule="exact"/>
        <w:ind w:firstLine="480" w:firstLineChars="200"/>
        <w:jc w:val="right"/>
        <w:rPr>
          <w:rFonts w:hint="eastAsia" w:ascii="宋体" w:hAnsi="宋体" w:cs="宋体"/>
          <w:color w:val="auto"/>
          <w:sz w:val="24"/>
          <w:szCs w:val="24"/>
          <w:highlight w:val="none"/>
        </w:rPr>
      </w:pPr>
    </w:p>
    <w:p w14:paraId="3E852299">
      <w:pPr>
        <w:spacing w:line="500" w:lineRule="exact"/>
        <w:ind w:firstLine="480" w:firstLineChars="200"/>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年</w:t>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月</w:t>
      </w:r>
      <w:r>
        <w:rPr>
          <w:rFonts w:hint="eastAsia" w:ascii="宋体" w:hAnsi="宋体" w:cs="宋体"/>
          <w:color w:val="auto"/>
          <w:sz w:val="24"/>
          <w:szCs w:val="24"/>
          <w:highlight w:val="none"/>
        </w:rPr>
        <w:tab/>
      </w:r>
      <w:r>
        <w:rPr>
          <w:rFonts w:hint="eastAsia" w:ascii="宋体" w:hAnsi="宋体" w:cs="宋体"/>
          <w:color w:val="auto"/>
          <w:sz w:val="24"/>
          <w:szCs w:val="24"/>
          <w:highlight w:val="none"/>
        </w:rPr>
        <w:tab/>
      </w:r>
      <w:r>
        <w:rPr>
          <w:rFonts w:hint="eastAsia" w:ascii="宋体" w:hAnsi="宋体" w:cs="宋体"/>
          <w:color w:val="auto"/>
          <w:sz w:val="24"/>
          <w:szCs w:val="24"/>
          <w:highlight w:val="none"/>
        </w:rPr>
        <w:t>日</w:t>
      </w:r>
    </w:p>
    <w:p w14:paraId="19A3A4C6">
      <w:pPr>
        <w:spacing w:line="500" w:lineRule="exact"/>
        <w:ind w:firstLine="480" w:firstLineChars="200"/>
        <w:rPr>
          <w:rFonts w:hint="eastAsia" w:ascii="宋体" w:hAnsi="宋体" w:cs="宋体"/>
          <w:color w:val="auto"/>
          <w:sz w:val="24"/>
          <w:szCs w:val="24"/>
          <w:highlight w:val="none"/>
        </w:rPr>
      </w:pPr>
    </w:p>
    <w:p w14:paraId="30C4627C">
      <w:pPr>
        <w:spacing w:line="500" w:lineRule="exact"/>
        <w:ind w:firstLine="480" w:firstLineChars="200"/>
        <w:rPr>
          <w:rFonts w:hint="eastAsia" w:ascii="宋体" w:hAnsi="宋体" w:cs="宋体"/>
          <w:color w:val="auto"/>
          <w:sz w:val="24"/>
          <w:szCs w:val="24"/>
          <w:highlight w:val="none"/>
        </w:rPr>
      </w:pPr>
    </w:p>
    <w:p w14:paraId="72BD1BF0">
      <w:pPr>
        <w:spacing w:line="500" w:lineRule="exact"/>
        <w:rPr>
          <w:rFonts w:hint="eastAsia" w:ascii="宋体" w:hAnsi="宋体" w:cs="宋体"/>
          <w:color w:val="auto"/>
          <w:sz w:val="24"/>
          <w:szCs w:val="24"/>
          <w:highlight w:val="none"/>
        </w:rPr>
      </w:pPr>
    </w:p>
    <w:p w14:paraId="754A7F28">
      <w:pPr>
        <w:spacing w:line="500" w:lineRule="exact"/>
        <w:rPr>
          <w:rFonts w:hint="eastAsia" w:ascii="宋体" w:hAnsi="宋体" w:cs="宋体"/>
          <w:color w:val="auto"/>
          <w:sz w:val="24"/>
          <w:szCs w:val="24"/>
          <w:highlight w:val="none"/>
        </w:rPr>
      </w:pPr>
    </w:p>
    <w:p w14:paraId="23F30296">
      <w:pPr>
        <w:spacing w:line="500" w:lineRule="exact"/>
        <w:rPr>
          <w:rFonts w:hint="eastAsia" w:ascii="宋体" w:hAnsi="宋体" w:cs="宋体"/>
          <w:color w:val="auto"/>
          <w:sz w:val="24"/>
          <w:szCs w:val="24"/>
          <w:highlight w:val="none"/>
        </w:rPr>
      </w:pPr>
    </w:p>
    <w:p w14:paraId="33796709">
      <w:pPr>
        <w:spacing w:line="500" w:lineRule="exact"/>
        <w:rPr>
          <w:rFonts w:hint="eastAsia" w:ascii="宋体" w:hAnsi="宋体" w:cs="宋体"/>
          <w:color w:val="auto"/>
          <w:sz w:val="24"/>
          <w:szCs w:val="24"/>
          <w:highlight w:val="none"/>
        </w:rPr>
      </w:pPr>
    </w:p>
    <w:p w14:paraId="10022F0A">
      <w:pPr>
        <w:bidi w:val="0"/>
        <w:rPr>
          <w:rFonts w:hint="eastAsia"/>
          <w:color w:val="auto"/>
          <w:sz w:val="24"/>
          <w:szCs w:val="24"/>
          <w:highlight w:val="none"/>
          <w:lang w:val="en-US" w:eastAsia="zh-CN"/>
        </w:rPr>
      </w:pPr>
      <w:bookmarkStart w:id="69" w:name="_Toc505093195"/>
    </w:p>
    <w:p w14:paraId="7C4A996A">
      <w:pPr>
        <w:pStyle w:val="5"/>
        <w:spacing w:before="0" w:after="0" w:line="500" w:lineRule="exact"/>
        <w:jc w:val="center"/>
        <w:rPr>
          <w:rFonts w:hint="eastAsia" w:ascii="宋体" w:hAnsi="宋体" w:cs="宋体"/>
          <w:color w:val="auto"/>
          <w:sz w:val="28"/>
          <w:szCs w:val="28"/>
          <w:highlight w:val="none"/>
        </w:rPr>
      </w:pPr>
      <w:r>
        <w:rPr>
          <w:rFonts w:hint="eastAsia" w:ascii="宋体" w:hAnsi="宋体" w:cs="宋体"/>
          <w:color w:val="auto"/>
          <w:sz w:val="24"/>
          <w:szCs w:val="24"/>
          <w:highlight w:val="none"/>
        </w:rPr>
        <w:br w:type="page"/>
      </w:r>
      <w:bookmarkStart w:id="70" w:name="_Toc21020"/>
      <w:r>
        <w:rPr>
          <w:rFonts w:hint="eastAsia" w:ascii="宋体" w:hAnsi="宋体" w:cs="宋体"/>
          <w:color w:val="auto"/>
          <w:sz w:val="28"/>
          <w:szCs w:val="28"/>
          <w:highlight w:val="none"/>
        </w:rPr>
        <w:t>三、授权委托书</w:t>
      </w:r>
      <w:bookmarkEnd w:id="69"/>
      <w:bookmarkEnd w:id="70"/>
    </w:p>
    <w:p w14:paraId="4B020096">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（姓名）系</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（投标人名称）的法定代表人，现委托</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（姓名）</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联系方式</w:t>
      </w:r>
      <w:r>
        <w:rPr>
          <w:rFonts w:hint="eastAsia" w:ascii="宋体" w:hAnsi="宋体" w:cs="宋体"/>
          <w:color w:val="auto"/>
          <w:sz w:val="24"/>
          <w:szCs w:val="24"/>
          <w:highlight w:val="none"/>
        </w:rPr>
        <w:t>）为我方代理人。代理人根据授权，以我方名义签署、澄清确认、递交、撤回、修改</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项目投标文件、签订合同和处理有关事宜，其法律后果由我方承担。</w:t>
      </w:r>
    </w:p>
    <w:p w14:paraId="671FF534">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委托期限：</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14:paraId="5816CE2E">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代理人无转委托权。</w:t>
      </w:r>
      <w:r>
        <w:rPr>
          <w:rFonts w:hint="eastAsia" w:ascii="宋体" w:hAnsi="宋体" w:cs="宋体"/>
          <w:color w:val="auto"/>
          <w:sz w:val="24"/>
          <w:szCs w:val="24"/>
          <w:highlight w:val="none"/>
        </w:rPr>
        <w:tab/>
      </w:r>
    </w:p>
    <w:p w14:paraId="2A526D8D">
      <w:pPr>
        <w:spacing w:line="500" w:lineRule="exact"/>
        <w:ind w:firstLine="480" w:firstLineChars="200"/>
        <w:rPr>
          <w:rFonts w:hint="eastAsia" w:ascii="宋体" w:hAnsi="宋体" w:cs="宋体"/>
          <w:color w:val="auto"/>
          <w:sz w:val="24"/>
          <w:szCs w:val="24"/>
          <w:highlight w:val="none"/>
        </w:rPr>
      </w:pPr>
    </w:p>
    <w:p w14:paraId="4B6FD939">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附：法定代表人身份证和</w:t>
      </w:r>
      <w:r>
        <w:rPr>
          <w:rFonts w:hint="eastAsia" w:ascii="宋体" w:hAnsi="宋体" w:cs="宋体"/>
          <w:color w:val="auto"/>
          <w:sz w:val="24"/>
          <w:szCs w:val="24"/>
          <w:highlight w:val="none"/>
          <w:lang w:eastAsia="zh-CN"/>
        </w:rPr>
        <w:t>委托</w:t>
      </w:r>
      <w:r>
        <w:rPr>
          <w:rFonts w:hint="eastAsia" w:ascii="宋体" w:hAnsi="宋体" w:cs="宋体"/>
          <w:color w:val="auto"/>
          <w:sz w:val="24"/>
          <w:szCs w:val="24"/>
          <w:highlight w:val="none"/>
        </w:rPr>
        <w:t>代理人身份证原件扫描件。</w:t>
      </w:r>
    </w:p>
    <w:p w14:paraId="1A8A490C">
      <w:pPr>
        <w:spacing w:line="500" w:lineRule="exact"/>
        <w:ind w:firstLine="480" w:firstLineChars="200"/>
        <w:rPr>
          <w:rFonts w:hint="eastAsia" w:ascii="宋体" w:hAnsi="宋体" w:cs="宋体"/>
          <w:color w:val="auto"/>
          <w:sz w:val="24"/>
          <w:szCs w:val="24"/>
          <w:highlight w:val="none"/>
        </w:rPr>
      </w:pPr>
    </w:p>
    <w:p w14:paraId="056AD3E9">
      <w:pPr>
        <w:spacing w:line="500" w:lineRule="exact"/>
        <w:ind w:firstLine="480" w:firstLineChars="200"/>
        <w:jc w:val="right"/>
        <w:rPr>
          <w:rFonts w:hint="eastAsia" w:ascii="宋体" w:hAnsi="宋体" w:cs="宋体"/>
          <w:color w:val="auto"/>
          <w:sz w:val="24"/>
          <w:szCs w:val="24"/>
          <w:highlight w:val="none"/>
        </w:rPr>
      </w:pPr>
    </w:p>
    <w:p w14:paraId="04C3F0AE">
      <w:pPr>
        <w:spacing w:line="500" w:lineRule="exact"/>
        <w:ind w:firstLine="480" w:firstLineChars="200"/>
        <w:jc w:val="right"/>
        <w:rPr>
          <w:rFonts w:hint="eastAsia" w:ascii="宋体" w:hAnsi="宋体" w:cs="宋体"/>
          <w:color w:val="auto"/>
          <w:sz w:val="24"/>
          <w:szCs w:val="24"/>
          <w:highlight w:val="none"/>
        </w:rPr>
      </w:pPr>
    </w:p>
    <w:p w14:paraId="78836807">
      <w:pPr>
        <w:spacing w:line="500" w:lineRule="exact"/>
        <w:ind w:firstLine="480" w:firstLineChars="20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投标人（</w:t>
      </w:r>
      <w:r>
        <w:rPr>
          <w:rFonts w:hint="eastAsia" w:ascii="宋体" w:hAnsi="宋体" w:cs="宋体"/>
          <w:color w:val="auto"/>
          <w:sz w:val="24"/>
          <w:szCs w:val="24"/>
          <w:highlight w:val="none"/>
          <w:lang w:val="en-US" w:eastAsia="zh-CN"/>
        </w:rPr>
        <w:t>公章或</w:t>
      </w:r>
      <w:r>
        <w:rPr>
          <w:rFonts w:hint="eastAsia" w:ascii="宋体" w:hAnsi="宋体" w:eastAsia="宋体" w:cs="宋体"/>
          <w:color w:val="auto"/>
          <w:sz w:val="24"/>
          <w:szCs w:val="24"/>
          <w:highlight w:val="none"/>
        </w:rPr>
        <w:t>企业电子章</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p>
    <w:p w14:paraId="668C8C9E">
      <w:pPr>
        <w:spacing w:line="500" w:lineRule="exact"/>
        <w:ind w:firstLine="480" w:firstLineChars="20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法定代表人（</w:t>
      </w:r>
      <w:r>
        <w:rPr>
          <w:rFonts w:hint="eastAsia" w:ascii="宋体" w:hAnsi="宋体" w:cs="宋体"/>
          <w:color w:val="auto"/>
          <w:sz w:val="24"/>
          <w:szCs w:val="24"/>
          <w:highlight w:val="none"/>
          <w:lang w:val="en-US" w:eastAsia="zh-CN"/>
        </w:rPr>
        <w:t>签字或</w:t>
      </w:r>
      <w:r>
        <w:rPr>
          <w:rFonts w:hint="eastAsia" w:ascii="宋体" w:hAnsi="宋体" w:eastAsia="宋体" w:cs="宋体"/>
          <w:color w:val="auto"/>
          <w:sz w:val="24"/>
          <w:szCs w:val="24"/>
          <w:highlight w:val="none"/>
        </w:rPr>
        <w:t>个人电子章</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716DE438">
      <w:pPr>
        <w:spacing w:line="500" w:lineRule="exact"/>
        <w:ind w:firstLine="480" w:firstLineChars="20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身份证号码：</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3F9487D0">
      <w:pPr>
        <w:spacing w:line="500" w:lineRule="exact"/>
        <w:ind w:firstLine="480" w:firstLineChars="200"/>
        <w:jc w:val="center"/>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 xml:space="preserve">                    委托代理人(</w:t>
      </w:r>
      <w:r>
        <w:rPr>
          <w:rFonts w:hint="eastAsia" w:ascii="宋体" w:hAnsi="宋体" w:cs="宋体"/>
          <w:color w:val="auto"/>
          <w:sz w:val="24"/>
          <w:szCs w:val="24"/>
          <w:highlight w:val="none"/>
          <w:lang w:val="en-US" w:eastAsia="zh-CN"/>
        </w:rPr>
        <w:t>签字或</w:t>
      </w:r>
      <w:r>
        <w:rPr>
          <w:rFonts w:hint="eastAsia" w:ascii="宋体" w:hAnsi="宋体" w:eastAsia="宋体" w:cs="宋体"/>
          <w:color w:val="auto"/>
          <w:sz w:val="24"/>
          <w:szCs w:val="24"/>
          <w:highlight w:val="none"/>
        </w:rPr>
        <w:t>个人电子章</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p>
    <w:p w14:paraId="7A214DC9">
      <w:pPr>
        <w:spacing w:line="500" w:lineRule="exact"/>
        <w:ind w:firstLine="480" w:firstLineChars="200"/>
        <w:jc w:val="center"/>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 xml:space="preserve"> 身份证号码：</w:t>
      </w:r>
      <w:r>
        <w:rPr>
          <w:rFonts w:hint="eastAsia" w:ascii="宋体" w:hAnsi="宋体" w:cs="宋体"/>
          <w:color w:val="auto"/>
          <w:sz w:val="24"/>
          <w:szCs w:val="24"/>
          <w:highlight w:val="none"/>
          <w:u w:val="single"/>
        </w:rPr>
        <w:t xml:space="preserve">                           </w:t>
      </w:r>
    </w:p>
    <w:p w14:paraId="3CD3E24C">
      <w:pPr>
        <w:spacing w:line="500" w:lineRule="exact"/>
        <w:ind w:firstLine="480" w:firstLineChars="200"/>
        <w:jc w:val="right"/>
        <w:rPr>
          <w:rFonts w:hint="eastAsia" w:ascii="宋体" w:hAnsi="宋体" w:cs="宋体"/>
          <w:color w:val="auto"/>
          <w:sz w:val="24"/>
          <w:szCs w:val="24"/>
          <w:highlight w:val="none"/>
          <w:u w:val="single"/>
        </w:rPr>
      </w:pPr>
    </w:p>
    <w:p w14:paraId="34563C8A">
      <w:pPr>
        <w:spacing w:line="500" w:lineRule="exact"/>
        <w:ind w:firstLine="480" w:firstLineChars="200"/>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年     月    日</w:t>
      </w:r>
    </w:p>
    <w:p w14:paraId="44AFE51D">
      <w:pPr>
        <w:pStyle w:val="15"/>
        <w:spacing w:line="500" w:lineRule="exact"/>
        <w:ind w:firstLine="480" w:firstLineChars="200"/>
        <w:rPr>
          <w:rFonts w:hint="eastAsia" w:hAnsi="宋体" w:cs="宋体"/>
          <w:color w:val="auto"/>
          <w:highlight w:val="none"/>
        </w:rPr>
      </w:pPr>
    </w:p>
    <w:p w14:paraId="712A7835">
      <w:pPr>
        <w:pStyle w:val="15"/>
        <w:spacing w:line="500" w:lineRule="exact"/>
        <w:ind w:firstLine="480" w:firstLineChars="200"/>
        <w:rPr>
          <w:rFonts w:hint="eastAsia" w:hAnsi="宋体" w:cs="宋体"/>
          <w:color w:val="auto"/>
          <w:highlight w:val="none"/>
        </w:rPr>
      </w:pPr>
    </w:p>
    <w:p w14:paraId="1B6EA703">
      <w:pPr>
        <w:pStyle w:val="15"/>
        <w:spacing w:line="360" w:lineRule="auto"/>
        <w:ind w:firstLine="482" w:firstLineChars="200"/>
        <w:rPr>
          <w:rFonts w:hint="eastAsia" w:hAnsi="宋体" w:cs="宋体"/>
          <w:b/>
          <w:bCs/>
          <w:color w:val="auto"/>
          <w:highlight w:val="none"/>
        </w:rPr>
      </w:pPr>
    </w:p>
    <w:p w14:paraId="42AC8C53">
      <w:pPr>
        <w:pStyle w:val="15"/>
        <w:spacing w:line="360" w:lineRule="auto"/>
        <w:ind w:firstLine="482" w:firstLineChars="200"/>
        <w:rPr>
          <w:rFonts w:hint="eastAsia" w:ascii="宋体" w:hAnsi="宋体" w:eastAsia="宋体" w:cs="宋体"/>
          <w:b/>
          <w:bCs/>
          <w:color w:val="auto"/>
          <w:highlight w:val="none"/>
          <w:lang w:val="en-US" w:eastAsia="zh-CN"/>
        </w:rPr>
      </w:pPr>
      <w:r>
        <w:rPr>
          <w:rFonts w:hint="eastAsia" w:hAnsi="宋体" w:cs="宋体"/>
          <w:b/>
          <w:bCs/>
          <w:color w:val="auto"/>
          <w:highlight w:val="none"/>
        </w:rPr>
        <w:t>注：授权委托书中委托代理人可电子签章或签字后扫描上传。</w:t>
      </w:r>
    </w:p>
    <w:p w14:paraId="26E89C67">
      <w:pP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br w:type="page"/>
      </w:r>
    </w:p>
    <w:p w14:paraId="26A1F383">
      <w:pPr>
        <w:pStyle w:val="5"/>
        <w:spacing w:before="0" w:after="0" w:line="500" w:lineRule="exact"/>
        <w:jc w:val="center"/>
        <w:rPr>
          <w:rFonts w:hint="eastAsia" w:ascii="宋体" w:hAnsi="宋体" w:eastAsia="宋体" w:cs="宋体"/>
          <w:color w:val="auto"/>
          <w:sz w:val="28"/>
          <w:szCs w:val="28"/>
          <w:highlight w:val="none"/>
          <w:lang w:eastAsia="zh-CN"/>
        </w:rPr>
      </w:pPr>
      <w:bookmarkStart w:id="71" w:name="_Toc505093199"/>
      <w:bookmarkStart w:id="72" w:name="_Toc13786"/>
      <w:r>
        <w:rPr>
          <w:rFonts w:hint="eastAsia" w:ascii="宋体" w:hAnsi="宋体" w:cs="宋体"/>
          <w:color w:val="auto"/>
          <w:sz w:val="28"/>
          <w:szCs w:val="28"/>
          <w:highlight w:val="none"/>
          <w:lang w:val="en-US" w:eastAsia="zh-CN"/>
        </w:rPr>
        <w:t>四</w:t>
      </w:r>
      <w:r>
        <w:rPr>
          <w:rFonts w:hint="eastAsia" w:ascii="宋体" w:hAnsi="宋体" w:cs="宋体"/>
          <w:color w:val="auto"/>
          <w:sz w:val="28"/>
          <w:szCs w:val="28"/>
          <w:highlight w:val="none"/>
        </w:rPr>
        <w:t>、</w:t>
      </w:r>
      <w:r>
        <w:rPr>
          <w:rFonts w:hint="eastAsia" w:ascii="宋体" w:hAnsi="宋体" w:cs="宋体"/>
          <w:color w:val="auto"/>
          <w:sz w:val="28"/>
          <w:szCs w:val="28"/>
          <w:highlight w:val="none"/>
          <w:lang w:eastAsia="zh-CN"/>
        </w:rPr>
        <w:t>投标保证金</w:t>
      </w:r>
    </w:p>
    <w:p w14:paraId="43F257EE">
      <w:pPr>
        <w:pStyle w:val="100"/>
        <w:adjustRightInd w:val="0"/>
        <w:snapToGrid w:val="0"/>
        <w:spacing w:before="233" w:beforeLines="50" w:line="360" w:lineRule="auto"/>
        <w:ind w:firstLine="562" w:firstLineChars="200"/>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投标保证金企业信用承诺函</w:t>
      </w:r>
    </w:p>
    <w:p w14:paraId="062555D9">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（招标单位名称）：</w:t>
      </w:r>
    </w:p>
    <w:p w14:paraId="252CC7C0">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为维护公平、公正、公开的政府投资市场秩序，树立诚实守信的投标人形象，我单位自愿作出以下承诺：</w:t>
      </w:r>
    </w:p>
    <w:p w14:paraId="14C143AA">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r>
        <w:rPr>
          <w:rFonts w:hint="eastAsia" w:ascii="宋体" w:hAnsi="宋体" w:eastAsia="宋体" w:cs="宋体"/>
          <w:color w:val="auto"/>
          <w:sz w:val="24"/>
          <w:szCs w:val="24"/>
          <w:highlight w:val="none"/>
          <w:u w:val="single"/>
          <w:lang w:val="en-US" w:eastAsia="zh-CN"/>
        </w:rPr>
        <w:t xml:space="preserve">   </w:t>
      </w:r>
    </w:p>
    <w:p w14:paraId="10C06B3F">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统一社会信用代码：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r>
        <w:rPr>
          <w:rFonts w:hint="eastAsia" w:ascii="宋体" w:hAnsi="宋体" w:eastAsia="宋体" w:cs="宋体"/>
          <w:color w:val="auto"/>
          <w:sz w:val="24"/>
          <w:szCs w:val="24"/>
          <w:highlight w:val="none"/>
          <w:u w:val="single"/>
          <w:lang w:val="en-US" w:eastAsia="zh-CN"/>
        </w:rPr>
        <w:t xml:space="preserve">      </w:t>
      </w:r>
    </w:p>
    <w:p w14:paraId="705D53E1">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r>
        <w:rPr>
          <w:rFonts w:hint="eastAsia" w:ascii="宋体" w:hAnsi="宋体" w:eastAsia="宋体" w:cs="宋体"/>
          <w:color w:val="auto"/>
          <w:sz w:val="24"/>
          <w:szCs w:val="24"/>
          <w:highlight w:val="none"/>
          <w:u w:val="single"/>
          <w:lang w:val="en-US" w:eastAsia="zh-CN"/>
        </w:rPr>
        <w:t xml:space="preserve">      </w:t>
      </w:r>
    </w:p>
    <w:p w14:paraId="0807DD27">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地址和联系电话：</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r>
        <w:rPr>
          <w:rFonts w:hint="eastAsia" w:ascii="宋体" w:hAnsi="宋体" w:eastAsia="宋体" w:cs="宋体"/>
          <w:color w:val="auto"/>
          <w:sz w:val="24"/>
          <w:szCs w:val="24"/>
          <w:highlight w:val="none"/>
          <w:u w:val="single"/>
          <w:lang w:val="en-US" w:eastAsia="zh-CN"/>
        </w:rPr>
        <w:t xml:space="preserve">        </w:t>
      </w:r>
    </w:p>
    <w:p w14:paraId="544A106D">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lang w:val="en-US" w:eastAsia="zh-CN"/>
        </w:rPr>
        <w:t>我单位具备承担招标项目的能力，自愿参加（招标工程项目名称）投标活动，严格遵守《中华人民共和国招标投标法》及相关法律法规，依法诚信经营，无条件遵守招标投标活动的各项规定。</w:t>
      </w:r>
    </w:p>
    <w:p w14:paraId="5F69EB72">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我单位在“信用中国”中未被列入“严重失信主体名单”、没有因招标投标违法行为被行政处罚的记录、“信用承诺”中没有“部分履行”或者“全部未履行”的有关记录，在“中国执行信息公开网”中企业及法定代表人没有被列入“失信被执行人”，在“中国政府采购网”未被列入“政府采购严重违法失信行为记录名单”，在“国家企业信用信息公示系统”中没有因招标投标违法行为被行政处罚的记录、未被列入“经营异常名录”及“严重违法失信名单”。</w:t>
      </w:r>
    </w:p>
    <w:p w14:paraId="74495638">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三、我单位如有发生下述任何一种违约行为，自愿承担相关法律责任，1年内自动放弃在洛阳市工程建设项目招投标中使用“投标保证金企业信用承诺函”资格。</w:t>
      </w:r>
    </w:p>
    <w:p w14:paraId="0B325042">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（一）在招标文件中规定的投标有效期内撤销投标文件；</w:t>
      </w:r>
    </w:p>
    <w:p w14:paraId="2FCC8493">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（二）中标后在规定期限内无正当理由不与招标人签订合同、或者未按招标文件规定提交履约保证金；</w:t>
      </w:r>
    </w:p>
    <w:p w14:paraId="77D1424F">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（三）评标委员会认定投标人串通投标或弄虚作假等违法行为；</w:t>
      </w:r>
    </w:p>
    <w:p w14:paraId="54DE6EA5">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（四）法律、法规规定的其他情形。</w:t>
      </w:r>
    </w:p>
    <w:p w14:paraId="74B27C92">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四、同意将承诺和践诺信息作为我单位信用记录由“信用洛阳”网站归集并合规应用。特此承诺。</w:t>
      </w:r>
    </w:p>
    <w:p w14:paraId="0E6CAFD5">
      <w:pPr>
        <w:spacing w:line="360" w:lineRule="auto"/>
        <w:ind w:firstLine="480" w:firstLine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投标人单位名称：（</w:t>
      </w:r>
      <w:r>
        <w:rPr>
          <w:rFonts w:hint="eastAsia" w:ascii="宋体" w:hAnsi="宋体" w:cs="宋体"/>
          <w:color w:val="auto"/>
          <w:sz w:val="24"/>
          <w:szCs w:val="24"/>
          <w:highlight w:val="none"/>
          <w:lang w:val="en-US" w:eastAsia="zh-CN"/>
        </w:rPr>
        <w:t>公章或</w:t>
      </w:r>
      <w:r>
        <w:rPr>
          <w:rFonts w:hint="eastAsia" w:ascii="宋体" w:hAnsi="宋体" w:eastAsia="宋体" w:cs="宋体"/>
          <w:color w:val="auto"/>
          <w:sz w:val="24"/>
          <w:szCs w:val="24"/>
          <w:highlight w:val="none"/>
        </w:rPr>
        <w:t>企业电子章</w:t>
      </w:r>
      <w:r>
        <w:rPr>
          <w:rFonts w:hint="eastAsia" w:ascii="宋体" w:hAnsi="宋体" w:eastAsia="宋体" w:cs="宋体"/>
          <w:color w:val="auto"/>
          <w:sz w:val="24"/>
          <w:szCs w:val="24"/>
          <w:highlight w:val="none"/>
          <w:lang w:val="en-US" w:eastAsia="zh-CN"/>
        </w:rPr>
        <w:t>）</w:t>
      </w:r>
    </w:p>
    <w:p w14:paraId="4FF35501">
      <w:pPr>
        <w:spacing w:line="360" w:lineRule="auto"/>
        <w:ind w:firstLine="480" w:firstLine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w:t>
      </w:r>
      <w:r>
        <w:rPr>
          <w:rFonts w:hint="eastAsia" w:ascii="宋体" w:hAnsi="宋体" w:cs="宋体"/>
          <w:color w:val="auto"/>
          <w:sz w:val="24"/>
          <w:szCs w:val="24"/>
          <w:highlight w:val="none"/>
          <w:lang w:val="en-US" w:eastAsia="zh-CN"/>
        </w:rPr>
        <w:t>（签字或个人电子章）</w:t>
      </w:r>
    </w:p>
    <w:p w14:paraId="23D9B795">
      <w:pPr>
        <w:spacing w:line="360" w:lineRule="auto"/>
        <w:ind w:firstLine="480" w:firstLine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年  月   日</w:t>
      </w:r>
    </w:p>
    <w:p w14:paraId="7CEDA591">
      <w:pPr>
        <w:spacing w:line="360" w:lineRule="auto"/>
        <w:ind w:firstLine="482" w:firstLineChars="200"/>
        <w:jc w:val="both"/>
        <w:rPr>
          <w:rFonts w:hint="eastAsia" w:ascii="宋体" w:hAnsi="宋体" w:eastAsia="宋体" w:cs="宋体"/>
          <w:b/>
          <w:bCs/>
          <w:color w:val="auto"/>
          <w:sz w:val="24"/>
          <w:szCs w:val="24"/>
          <w:highlight w:val="none"/>
          <w:lang w:val="en-US" w:eastAsia="zh-CN"/>
        </w:rPr>
      </w:pPr>
    </w:p>
    <w:p w14:paraId="4D15AAA0">
      <w:pPr>
        <w:spacing w:line="360" w:lineRule="auto"/>
        <w:ind w:firstLine="482" w:firstLineChars="200"/>
        <w:jc w:val="both"/>
        <w:rPr>
          <w:rFonts w:hint="eastAsia" w:ascii="宋体" w:hAnsi="宋体" w:eastAsia="宋体" w:cs="宋体"/>
          <w:b/>
          <w:bCs/>
          <w:color w:val="auto"/>
          <w:sz w:val="24"/>
          <w:szCs w:val="24"/>
          <w:highlight w:val="none"/>
          <w:lang w:val="en-US" w:eastAsia="zh-CN"/>
        </w:rPr>
      </w:pPr>
    </w:p>
    <w:p w14:paraId="7FABB4FE">
      <w:pPr>
        <w:spacing w:line="360" w:lineRule="auto"/>
        <w:ind w:firstLine="482" w:firstLineChars="20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注：投标人须在投标文件中按此模板提供承诺函，未提供视为未实质性响应招标文件要求，按无效投标处理。</w:t>
      </w:r>
    </w:p>
    <w:p w14:paraId="4720FEFF">
      <w:pPr>
        <w:pStyle w:val="5"/>
        <w:spacing w:before="0" w:after="0" w:line="500" w:lineRule="exact"/>
        <w:jc w:val="center"/>
        <w:rPr>
          <w:rFonts w:hint="eastAsia" w:ascii="宋体" w:hAnsi="宋体" w:cs="宋体"/>
          <w:color w:val="auto"/>
          <w:sz w:val="30"/>
          <w:szCs w:val="30"/>
          <w:highlight w:val="none"/>
        </w:rPr>
      </w:pPr>
      <w:r>
        <w:rPr>
          <w:rFonts w:hint="eastAsia" w:ascii="宋体" w:hAnsi="宋体" w:cs="宋体"/>
          <w:color w:val="auto"/>
          <w:sz w:val="24"/>
          <w:szCs w:val="24"/>
          <w:highlight w:val="none"/>
        </w:rPr>
        <w:br w:type="page"/>
      </w:r>
      <w:r>
        <w:rPr>
          <w:rFonts w:hint="eastAsia" w:ascii="宋体" w:hAnsi="宋体" w:cs="宋体"/>
          <w:color w:val="auto"/>
          <w:sz w:val="30"/>
          <w:szCs w:val="30"/>
          <w:highlight w:val="none"/>
          <w:lang w:val="en-US" w:eastAsia="zh-CN"/>
        </w:rPr>
        <w:t>五</w:t>
      </w:r>
      <w:r>
        <w:rPr>
          <w:rFonts w:hint="eastAsia" w:ascii="宋体" w:hAnsi="宋体" w:cs="宋体"/>
          <w:color w:val="auto"/>
          <w:sz w:val="30"/>
          <w:szCs w:val="30"/>
          <w:highlight w:val="none"/>
          <w:lang w:eastAsia="zh-CN"/>
        </w:rPr>
        <w:t>、</w:t>
      </w:r>
      <w:r>
        <w:rPr>
          <w:rFonts w:hint="eastAsia" w:ascii="宋体" w:hAnsi="宋体" w:cs="宋体"/>
          <w:color w:val="auto"/>
          <w:sz w:val="30"/>
          <w:szCs w:val="30"/>
          <w:highlight w:val="none"/>
        </w:rPr>
        <w:t>资格审查资料</w:t>
      </w:r>
      <w:bookmarkEnd w:id="71"/>
      <w:bookmarkEnd w:id="72"/>
    </w:p>
    <w:p w14:paraId="1277C8E0">
      <w:pPr>
        <w:spacing w:line="500" w:lineRule="exact"/>
        <w:ind w:firstLine="141" w:firstLineChars="50"/>
        <w:jc w:val="center"/>
        <w:rPr>
          <w:rStyle w:val="77"/>
          <w:rFonts w:hint="eastAsia" w:ascii="宋体" w:hAnsi="宋体" w:eastAsia="宋体" w:cs="宋体"/>
          <w:b/>
          <w:bCs/>
          <w:color w:val="auto"/>
          <w:sz w:val="28"/>
          <w:szCs w:val="28"/>
          <w:highlight w:val="none"/>
          <w:lang w:val="en-US" w:eastAsia="zh-CN"/>
        </w:rPr>
      </w:pPr>
      <w:r>
        <w:rPr>
          <w:rStyle w:val="77"/>
          <w:rFonts w:hint="eastAsia" w:ascii="宋体" w:hAnsi="宋体" w:cs="宋体"/>
          <w:b/>
          <w:bCs/>
          <w:color w:val="auto"/>
          <w:sz w:val="28"/>
          <w:szCs w:val="28"/>
          <w:highlight w:val="none"/>
          <w:lang w:eastAsia="zh-CN"/>
        </w:rPr>
        <w:t>（一）</w:t>
      </w:r>
      <w:r>
        <w:rPr>
          <w:rStyle w:val="77"/>
          <w:rFonts w:hint="eastAsia" w:ascii="宋体" w:hAnsi="宋体" w:cs="宋体"/>
          <w:b/>
          <w:bCs/>
          <w:color w:val="auto"/>
          <w:sz w:val="28"/>
          <w:szCs w:val="28"/>
          <w:highlight w:val="none"/>
          <w:lang w:val="en-US" w:eastAsia="zh-CN"/>
        </w:rPr>
        <w:t>投标人</w:t>
      </w:r>
      <w:r>
        <w:rPr>
          <w:rStyle w:val="77"/>
          <w:rFonts w:hint="eastAsia" w:ascii="宋体" w:hAnsi="宋体" w:cs="宋体"/>
          <w:b/>
          <w:bCs/>
          <w:color w:val="auto"/>
          <w:sz w:val="28"/>
          <w:szCs w:val="28"/>
          <w:highlight w:val="none"/>
        </w:rPr>
        <w:t>基本情况表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991"/>
        <w:gridCol w:w="878"/>
        <w:gridCol w:w="1302"/>
        <w:gridCol w:w="425"/>
        <w:gridCol w:w="850"/>
        <w:gridCol w:w="991"/>
        <w:gridCol w:w="1135"/>
      </w:tblGrid>
      <w:tr w14:paraId="3406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2267" w:type="dxa"/>
            <w:noWrap w:val="0"/>
            <w:vAlign w:val="center"/>
          </w:tcPr>
          <w:p w14:paraId="23BD1094">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投标人名称</w:t>
            </w:r>
          </w:p>
        </w:tc>
        <w:tc>
          <w:tcPr>
            <w:tcW w:w="6572" w:type="dxa"/>
            <w:gridSpan w:val="7"/>
            <w:noWrap w:val="0"/>
            <w:vAlign w:val="center"/>
          </w:tcPr>
          <w:p w14:paraId="045F2E2D">
            <w:pPr>
              <w:spacing w:line="500" w:lineRule="exact"/>
              <w:jc w:val="center"/>
              <w:rPr>
                <w:rFonts w:hint="eastAsia" w:ascii="宋体" w:hAnsi="宋体" w:cs="宋体"/>
                <w:color w:val="auto"/>
                <w:w w:val="98"/>
                <w:sz w:val="24"/>
                <w:szCs w:val="24"/>
                <w:highlight w:val="none"/>
              </w:rPr>
            </w:pPr>
          </w:p>
        </w:tc>
      </w:tr>
      <w:tr w14:paraId="7766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2267" w:type="dxa"/>
            <w:noWrap w:val="0"/>
            <w:vAlign w:val="center"/>
          </w:tcPr>
          <w:p w14:paraId="7C8BB9A1">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注册地址</w:t>
            </w:r>
          </w:p>
        </w:tc>
        <w:tc>
          <w:tcPr>
            <w:tcW w:w="3171" w:type="dxa"/>
            <w:gridSpan w:val="3"/>
            <w:noWrap w:val="0"/>
            <w:vAlign w:val="center"/>
          </w:tcPr>
          <w:p w14:paraId="24E8248B">
            <w:pPr>
              <w:spacing w:line="500" w:lineRule="exact"/>
              <w:jc w:val="center"/>
              <w:rPr>
                <w:rFonts w:hint="eastAsia" w:ascii="宋体" w:hAnsi="宋体" w:cs="宋体"/>
                <w:color w:val="auto"/>
                <w:sz w:val="24"/>
                <w:szCs w:val="24"/>
                <w:highlight w:val="none"/>
              </w:rPr>
            </w:pPr>
          </w:p>
        </w:tc>
        <w:tc>
          <w:tcPr>
            <w:tcW w:w="1275" w:type="dxa"/>
            <w:gridSpan w:val="2"/>
            <w:noWrap w:val="0"/>
            <w:vAlign w:val="center"/>
          </w:tcPr>
          <w:p w14:paraId="288F402C">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邮政编码</w:t>
            </w:r>
          </w:p>
        </w:tc>
        <w:tc>
          <w:tcPr>
            <w:tcW w:w="2126" w:type="dxa"/>
            <w:gridSpan w:val="2"/>
            <w:noWrap w:val="0"/>
            <w:vAlign w:val="center"/>
          </w:tcPr>
          <w:p w14:paraId="692F2154">
            <w:pPr>
              <w:spacing w:line="500" w:lineRule="exact"/>
              <w:jc w:val="center"/>
              <w:rPr>
                <w:rFonts w:hint="eastAsia" w:ascii="宋体" w:hAnsi="宋体" w:cs="宋体"/>
                <w:color w:val="auto"/>
                <w:sz w:val="24"/>
                <w:szCs w:val="24"/>
                <w:highlight w:val="none"/>
              </w:rPr>
            </w:pPr>
          </w:p>
        </w:tc>
      </w:tr>
      <w:tr w14:paraId="4162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2267" w:type="dxa"/>
            <w:vMerge w:val="restart"/>
            <w:noWrap w:val="0"/>
            <w:vAlign w:val="center"/>
          </w:tcPr>
          <w:p w14:paraId="485B56D1">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联系方式</w:t>
            </w:r>
          </w:p>
        </w:tc>
        <w:tc>
          <w:tcPr>
            <w:tcW w:w="991" w:type="dxa"/>
            <w:noWrap w:val="0"/>
            <w:vAlign w:val="center"/>
          </w:tcPr>
          <w:p w14:paraId="5939983E">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联系人</w:t>
            </w:r>
          </w:p>
        </w:tc>
        <w:tc>
          <w:tcPr>
            <w:tcW w:w="2180" w:type="dxa"/>
            <w:gridSpan w:val="2"/>
            <w:noWrap w:val="0"/>
            <w:vAlign w:val="center"/>
          </w:tcPr>
          <w:p w14:paraId="0594FE9E">
            <w:pPr>
              <w:spacing w:line="500" w:lineRule="exact"/>
              <w:jc w:val="center"/>
              <w:rPr>
                <w:rFonts w:hint="eastAsia" w:ascii="宋体" w:hAnsi="宋体" w:cs="宋体"/>
                <w:color w:val="auto"/>
                <w:sz w:val="24"/>
                <w:szCs w:val="24"/>
                <w:highlight w:val="none"/>
              </w:rPr>
            </w:pPr>
          </w:p>
        </w:tc>
        <w:tc>
          <w:tcPr>
            <w:tcW w:w="1275" w:type="dxa"/>
            <w:gridSpan w:val="2"/>
            <w:noWrap w:val="0"/>
            <w:vAlign w:val="center"/>
          </w:tcPr>
          <w:p w14:paraId="530A6CB8">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电话</w:t>
            </w:r>
          </w:p>
        </w:tc>
        <w:tc>
          <w:tcPr>
            <w:tcW w:w="2126" w:type="dxa"/>
            <w:gridSpan w:val="2"/>
            <w:noWrap w:val="0"/>
            <w:vAlign w:val="center"/>
          </w:tcPr>
          <w:p w14:paraId="35585BD2">
            <w:pPr>
              <w:spacing w:line="500" w:lineRule="exact"/>
              <w:jc w:val="center"/>
              <w:rPr>
                <w:rFonts w:hint="eastAsia" w:ascii="宋体" w:hAnsi="宋体" w:cs="宋体"/>
                <w:color w:val="auto"/>
                <w:sz w:val="24"/>
                <w:szCs w:val="24"/>
                <w:highlight w:val="none"/>
              </w:rPr>
            </w:pPr>
          </w:p>
        </w:tc>
      </w:tr>
      <w:tr w14:paraId="17BB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267" w:type="dxa"/>
            <w:vMerge w:val="continue"/>
            <w:noWrap w:val="0"/>
            <w:vAlign w:val="center"/>
          </w:tcPr>
          <w:p w14:paraId="2F9EC2E6">
            <w:pPr>
              <w:spacing w:line="500" w:lineRule="exact"/>
              <w:jc w:val="center"/>
              <w:rPr>
                <w:rFonts w:hint="eastAsia" w:ascii="宋体" w:hAnsi="宋体" w:cs="宋体"/>
                <w:color w:val="auto"/>
                <w:sz w:val="24"/>
                <w:szCs w:val="24"/>
                <w:highlight w:val="none"/>
              </w:rPr>
            </w:pPr>
          </w:p>
        </w:tc>
        <w:tc>
          <w:tcPr>
            <w:tcW w:w="991" w:type="dxa"/>
            <w:noWrap w:val="0"/>
            <w:vAlign w:val="center"/>
          </w:tcPr>
          <w:p w14:paraId="2B717815">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传真</w:t>
            </w:r>
          </w:p>
        </w:tc>
        <w:tc>
          <w:tcPr>
            <w:tcW w:w="2180" w:type="dxa"/>
            <w:gridSpan w:val="2"/>
            <w:noWrap w:val="0"/>
            <w:vAlign w:val="center"/>
          </w:tcPr>
          <w:p w14:paraId="421681B7">
            <w:pPr>
              <w:spacing w:line="500" w:lineRule="exact"/>
              <w:jc w:val="center"/>
              <w:rPr>
                <w:rFonts w:hint="eastAsia" w:ascii="宋体" w:hAnsi="宋体" w:cs="宋体"/>
                <w:color w:val="auto"/>
                <w:sz w:val="24"/>
                <w:szCs w:val="24"/>
                <w:highlight w:val="none"/>
              </w:rPr>
            </w:pPr>
          </w:p>
        </w:tc>
        <w:tc>
          <w:tcPr>
            <w:tcW w:w="1275" w:type="dxa"/>
            <w:gridSpan w:val="2"/>
            <w:noWrap w:val="0"/>
            <w:vAlign w:val="center"/>
          </w:tcPr>
          <w:p w14:paraId="2FFF1EDC">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网址</w:t>
            </w:r>
          </w:p>
        </w:tc>
        <w:tc>
          <w:tcPr>
            <w:tcW w:w="2126" w:type="dxa"/>
            <w:gridSpan w:val="2"/>
            <w:noWrap w:val="0"/>
            <w:vAlign w:val="center"/>
          </w:tcPr>
          <w:p w14:paraId="45FC10AA">
            <w:pPr>
              <w:spacing w:line="500" w:lineRule="exact"/>
              <w:jc w:val="center"/>
              <w:rPr>
                <w:rFonts w:hint="eastAsia" w:ascii="宋体" w:hAnsi="宋体" w:cs="宋体"/>
                <w:color w:val="auto"/>
                <w:sz w:val="24"/>
                <w:szCs w:val="24"/>
                <w:highlight w:val="none"/>
              </w:rPr>
            </w:pPr>
          </w:p>
        </w:tc>
      </w:tr>
      <w:tr w14:paraId="1EDD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2267" w:type="dxa"/>
            <w:noWrap w:val="0"/>
            <w:vAlign w:val="center"/>
          </w:tcPr>
          <w:p w14:paraId="1DA5A46B">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w:t>
            </w:r>
          </w:p>
        </w:tc>
        <w:tc>
          <w:tcPr>
            <w:tcW w:w="991" w:type="dxa"/>
            <w:noWrap w:val="0"/>
            <w:vAlign w:val="center"/>
          </w:tcPr>
          <w:p w14:paraId="2050469E">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姓名</w:t>
            </w:r>
          </w:p>
        </w:tc>
        <w:tc>
          <w:tcPr>
            <w:tcW w:w="878" w:type="dxa"/>
            <w:noWrap w:val="0"/>
            <w:vAlign w:val="center"/>
          </w:tcPr>
          <w:p w14:paraId="2289E644">
            <w:pPr>
              <w:spacing w:line="500" w:lineRule="exact"/>
              <w:jc w:val="center"/>
              <w:rPr>
                <w:rFonts w:hint="eastAsia" w:ascii="宋体" w:hAnsi="宋体" w:cs="宋体"/>
                <w:color w:val="auto"/>
                <w:sz w:val="24"/>
                <w:szCs w:val="24"/>
                <w:highlight w:val="none"/>
              </w:rPr>
            </w:pPr>
          </w:p>
        </w:tc>
        <w:tc>
          <w:tcPr>
            <w:tcW w:w="1302" w:type="dxa"/>
            <w:noWrap w:val="0"/>
            <w:vAlign w:val="center"/>
          </w:tcPr>
          <w:p w14:paraId="6E89ECCE">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技术职称</w:t>
            </w:r>
          </w:p>
        </w:tc>
        <w:tc>
          <w:tcPr>
            <w:tcW w:w="1275" w:type="dxa"/>
            <w:gridSpan w:val="2"/>
            <w:noWrap w:val="0"/>
            <w:vAlign w:val="center"/>
          </w:tcPr>
          <w:p w14:paraId="197A4F77">
            <w:pPr>
              <w:spacing w:line="500" w:lineRule="exact"/>
              <w:jc w:val="center"/>
              <w:rPr>
                <w:rFonts w:hint="eastAsia" w:ascii="宋体" w:hAnsi="宋体" w:cs="宋体"/>
                <w:color w:val="auto"/>
                <w:sz w:val="24"/>
                <w:szCs w:val="24"/>
                <w:highlight w:val="none"/>
              </w:rPr>
            </w:pPr>
          </w:p>
        </w:tc>
        <w:tc>
          <w:tcPr>
            <w:tcW w:w="991" w:type="dxa"/>
            <w:noWrap w:val="0"/>
            <w:vAlign w:val="center"/>
          </w:tcPr>
          <w:p w14:paraId="650B2115">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电话</w:t>
            </w:r>
          </w:p>
        </w:tc>
        <w:tc>
          <w:tcPr>
            <w:tcW w:w="1135" w:type="dxa"/>
            <w:noWrap w:val="0"/>
            <w:vAlign w:val="center"/>
          </w:tcPr>
          <w:p w14:paraId="5D658DBD">
            <w:pPr>
              <w:spacing w:line="500" w:lineRule="exact"/>
              <w:jc w:val="center"/>
              <w:rPr>
                <w:rFonts w:hint="eastAsia" w:ascii="宋体" w:hAnsi="宋体" w:cs="宋体"/>
                <w:color w:val="auto"/>
                <w:w w:val="98"/>
                <w:sz w:val="24"/>
                <w:szCs w:val="24"/>
                <w:highlight w:val="none"/>
              </w:rPr>
            </w:pPr>
          </w:p>
        </w:tc>
      </w:tr>
      <w:tr w14:paraId="6CA7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267" w:type="dxa"/>
            <w:noWrap w:val="0"/>
            <w:vAlign w:val="center"/>
          </w:tcPr>
          <w:p w14:paraId="53E306A2">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技术负责人</w:t>
            </w:r>
          </w:p>
        </w:tc>
        <w:tc>
          <w:tcPr>
            <w:tcW w:w="991" w:type="dxa"/>
            <w:noWrap w:val="0"/>
            <w:vAlign w:val="center"/>
          </w:tcPr>
          <w:p w14:paraId="380DD44A">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姓名</w:t>
            </w:r>
          </w:p>
        </w:tc>
        <w:tc>
          <w:tcPr>
            <w:tcW w:w="878" w:type="dxa"/>
            <w:noWrap w:val="0"/>
            <w:vAlign w:val="center"/>
          </w:tcPr>
          <w:p w14:paraId="6339A5B9">
            <w:pPr>
              <w:spacing w:line="500" w:lineRule="exact"/>
              <w:jc w:val="center"/>
              <w:rPr>
                <w:rFonts w:hint="eastAsia" w:ascii="宋体" w:hAnsi="宋体" w:cs="宋体"/>
                <w:color w:val="auto"/>
                <w:sz w:val="24"/>
                <w:szCs w:val="24"/>
                <w:highlight w:val="none"/>
              </w:rPr>
            </w:pPr>
          </w:p>
        </w:tc>
        <w:tc>
          <w:tcPr>
            <w:tcW w:w="1302" w:type="dxa"/>
            <w:noWrap w:val="0"/>
            <w:vAlign w:val="center"/>
          </w:tcPr>
          <w:p w14:paraId="36FD5F46">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技术职称</w:t>
            </w:r>
          </w:p>
        </w:tc>
        <w:tc>
          <w:tcPr>
            <w:tcW w:w="1275" w:type="dxa"/>
            <w:gridSpan w:val="2"/>
            <w:noWrap w:val="0"/>
            <w:vAlign w:val="center"/>
          </w:tcPr>
          <w:p w14:paraId="6B7CAD7A">
            <w:pPr>
              <w:spacing w:line="500" w:lineRule="exact"/>
              <w:jc w:val="center"/>
              <w:rPr>
                <w:rFonts w:hint="eastAsia" w:ascii="宋体" w:hAnsi="宋体" w:cs="宋体"/>
                <w:color w:val="auto"/>
                <w:sz w:val="24"/>
                <w:szCs w:val="24"/>
                <w:highlight w:val="none"/>
              </w:rPr>
            </w:pPr>
          </w:p>
        </w:tc>
        <w:tc>
          <w:tcPr>
            <w:tcW w:w="991" w:type="dxa"/>
            <w:noWrap w:val="0"/>
            <w:vAlign w:val="center"/>
          </w:tcPr>
          <w:p w14:paraId="387BDC9A">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电话</w:t>
            </w:r>
          </w:p>
        </w:tc>
        <w:tc>
          <w:tcPr>
            <w:tcW w:w="1135" w:type="dxa"/>
            <w:noWrap w:val="0"/>
            <w:vAlign w:val="center"/>
          </w:tcPr>
          <w:p w14:paraId="74BE5E6A">
            <w:pPr>
              <w:spacing w:line="500" w:lineRule="exact"/>
              <w:jc w:val="center"/>
              <w:rPr>
                <w:rFonts w:hint="eastAsia" w:ascii="宋体" w:hAnsi="宋体" w:cs="宋体"/>
                <w:color w:val="auto"/>
                <w:w w:val="98"/>
                <w:sz w:val="24"/>
                <w:szCs w:val="24"/>
                <w:highlight w:val="none"/>
              </w:rPr>
            </w:pPr>
          </w:p>
        </w:tc>
      </w:tr>
      <w:tr w14:paraId="064C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2267" w:type="dxa"/>
            <w:noWrap w:val="0"/>
            <w:vAlign w:val="center"/>
          </w:tcPr>
          <w:p w14:paraId="4E2759F3">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企业资质证书</w:t>
            </w:r>
          </w:p>
        </w:tc>
        <w:tc>
          <w:tcPr>
            <w:tcW w:w="6572" w:type="dxa"/>
            <w:gridSpan w:val="7"/>
            <w:noWrap w:val="0"/>
            <w:vAlign w:val="center"/>
          </w:tcPr>
          <w:p w14:paraId="623F8C9F">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类型：                  等级：      证书号：</w:t>
            </w:r>
          </w:p>
        </w:tc>
      </w:tr>
      <w:tr w14:paraId="7104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2267" w:type="dxa"/>
            <w:noWrap w:val="0"/>
            <w:vAlign w:val="center"/>
          </w:tcPr>
          <w:p w14:paraId="7E34D0EA">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营业执照号</w:t>
            </w:r>
          </w:p>
        </w:tc>
        <w:tc>
          <w:tcPr>
            <w:tcW w:w="3171" w:type="dxa"/>
            <w:gridSpan w:val="3"/>
            <w:noWrap w:val="0"/>
            <w:vAlign w:val="center"/>
          </w:tcPr>
          <w:p w14:paraId="3806ACFD">
            <w:pPr>
              <w:spacing w:line="500" w:lineRule="exact"/>
              <w:jc w:val="center"/>
              <w:rPr>
                <w:rFonts w:hint="eastAsia" w:ascii="宋体" w:hAnsi="宋体" w:cs="宋体"/>
                <w:color w:val="auto"/>
                <w:sz w:val="24"/>
                <w:szCs w:val="24"/>
                <w:highlight w:val="none"/>
              </w:rPr>
            </w:pPr>
          </w:p>
        </w:tc>
        <w:tc>
          <w:tcPr>
            <w:tcW w:w="3401" w:type="dxa"/>
            <w:gridSpan w:val="4"/>
            <w:noWrap w:val="0"/>
            <w:vAlign w:val="center"/>
          </w:tcPr>
          <w:p w14:paraId="735E12F7">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员工总人数：</w:t>
            </w:r>
          </w:p>
        </w:tc>
      </w:tr>
      <w:tr w14:paraId="541A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2267" w:type="dxa"/>
            <w:noWrap w:val="0"/>
            <w:vAlign w:val="center"/>
          </w:tcPr>
          <w:p w14:paraId="30D0C5BC">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注册资金</w:t>
            </w:r>
          </w:p>
        </w:tc>
        <w:tc>
          <w:tcPr>
            <w:tcW w:w="3171" w:type="dxa"/>
            <w:gridSpan w:val="3"/>
            <w:noWrap w:val="0"/>
            <w:vAlign w:val="center"/>
          </w:tcPr>
          <w:p w14:paraId="34B4B19D">
            <w:pPr>
              <w:spacing w:line="500" w:lineRule="exact"/>
              <w:jc w:val="center"/>
              <w:rPr>
                <w:rFonts w:hint="eastAsia" w:ascii="宋体" w:hAnsi="宋体" w:cs="宋体"/>
                <w:color w:val="auto"/>
                <w:sz w:val="24"/>
                <w:szCs w:val="24"/>
                <w:highlight w:val="none"/>
              </w:rPr>
            </w:pPr>
          </w:p>
        </w:tc>
        <w:tc>
          <w:tcPr>
            <w:tcW w:w="425" w:type="dxa"/>
            <w:vMerge w:val="restart"/>
            <w:noWrap w:val="0"/>
            <w:vAlign w:val="center"/>
          </w:tcPr>
          <w:p w14:paraId="2D1C2424">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其中</w:t>
            </w:r>
          </w:p>
        </w:tc>
        <w:tc>
          <w:tcPr>
            <w:tcW w:w="1841" w:type="dxa"/>
            <w:gridSpan w:val="2"/>
            <w:noWrap w:val="0"/>
            <w:vAlign w:val="center"/>
          </w:tcPr>
          <w:p w14:paraId="065EFCB3">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高级职称人员</w:t>
            </w:r>
          </w:p>
        </w:tc>
        <w:tc>
          <w:tcPr>
            <w:tcW w:w="1135" w:type="dxa"/>
            <w:noWrap w:val="0"/>
            <w:vAlign w:val="center"/>
          </w:tcPr>
          <w:p w14:paraId="1D127099">
            <w:pPr>
              <w:spacing w:line="500" w:lineRule="exact"/>
              <w:jc w:val="center"/>
              <w:rPr>
                <w:rFonts w:hint="eastAsia" w:ascii="宋体" w:hAnsi="宋体" w:cs="宋体"/>
                <w:color w:val="auto"/>
                <w:w w:val="98"/>
                <w:sz w:val="24"/>
                <w:szCs w:val="24"/>
                <w:highlight w:val="none"/>
              </w:rPr>
            </w:pPr>
          </w:p>
        </w:tc>
      </w:tr>
      <w:tr w14:paraId="62E5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2267" w:type="dxa"/>
            <w:noWrap w:val="0"/>
            <w:vAlign w:val="center"/>
          </w:tcPr>
          <w:p w14:paraId="2F05290B">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成立日期</w:t>
            </w:r>
          </w:p>
        </w:tc>
        <w:tc>
          <w:tcPr>
            <w:tcW w:w="3171" w:type="dxa"/>
            <w:gridSpan w:val="3"/>
            <w:noWrap w:val="0"/>
            <w:vAlign w:val="center"/>
          </w:tcPr>
          <w:p w14:paraId="129EE028">
            <w:pPr>
              <w:spacing w:line="500" w:lineRule="exact"/>
              <w:jc w:val="center"/>
              <w:rPr>
                <w:rFonts w:hint="eastAsia" w:ascii="宋体" w:hAnsi="宋体" w:cs="宋体"/>
                <w:color w:val="auto"/>
                <w:sz w:val="24"/>
                <w:szCs w:val="24"/>
                <w:highlight w:val="none"/>
              </w:rPr>
            </w:pPr>
          </w:p>
        </w:tc>
        <w:tc>
          <w:tcPr>
            <w:tcW w:w="425" w:type="dxa"/>
            <w:vMerge w:val="continue"/>
            <w:noWrap w:val="0"/>
            <w:vAlign w:val="center"/>
          </w:tcPr>
          <w:p w14:paraId="1231FF13">
            <w:pPr>
              <w:spacing w:line="500" w:lineRule="exact"/>
              <w:jc w:val="center"/>
              <w:rPr>
                <w:rFonts w:hint="eastAsia" w:ascii="宋体" w:hAnsi="宋体" w:cs="宋体"/>
                <w:color w:val="auto"/>
                <w:sz w:val="24"/>
                <w:szCs w:val="24"/>
                <w:highlight w:val="none"/>
              </w:rPr>
            </w:pPr>
          </w:p>
        </w:tc>
        <w:tc>
          <w:tcPr>
            <w:tcW w:w="1841" w:type="dxa"/>
            <w:gridSpan w:val="2"/>
            <w:noWrap w:val="0"/>
            <w:vAlign w:val="center"/>
          </w:tcPr>
          <w:p w14:paraId="10A4698B">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中级职称人员</w:t>
            </w:r>
          </w:p>
        </w:tc>
        <w:tc>
          <w:tcPr>
            <w:tcW w:w="1135" w:type="dxa"/>
            <w:noWrap w:val="0"/>
            <w:vAlign w:val="center"/>
          </w:tcPr>
          <w:p w14:paraId="0AC1611A">
            <w:pPr>
              <w:spacing w:line="500" w:lineRule="exact"/>
              <w:jc w:val="center"/>
              <w:rPr>
                <w:rFonts w:hint="eastAsia" w:ascii="宋体" w:hAnsi="宋体" w:cs="宋体"/>
                <w:color w:val="auto"/>
                <w:w w:val="98"/>
                <w:sz w:val="24"/>
                <w:szCs w:val="24"/>
                <w:highlight w:val="none"/>
              </w:rPr>
            </w:pPr>
          </w:p>
        </w:tc>
      </w:tr>
      <w:tr w14:paraId="6B04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267" w:type="dxa"/>
            <w:noWrap w:val="0"/>
            <w:vAlign w:val="center"/>
          </w:tcPr>
          <w:p w14:paraId="405D1A1A">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基本账户开户银行</w:t>
            </w:r>
          </w:p>
        </w:tc>
        <w:tc>
          <w:tcPr>
            <w:tcW w:w="3171" w:type="dxa"/>
            <w:gridSpan w:val="3"/>
            <w:noWrap w:val="0"/>
            <w:vAlign w:val="center"/>
          </w:tcPr>
          <w:p w14:paraId="4F758136">
            <w:pPr>
              <w:spacing w:line="500" w:lineRule="exact"/>
              <w:jc w:val="center"/>
              <w:rPr>
                <w:rFonts w:hint="eastAsia" w:ascii="宋体" w:hAnsi="宋体" w:cs="宋体"/>
                <w:color w:val="auto"/>
                <w:sz w:val="24"/>
                <w:szCs w:val="24"/>
                <w:highlight w:val="none"/>
              </w:rPr>
            </w:pPr>
          </w:p>
        </w:tc>
        <w:tc>
          <w:tcPr>
            <w:tcW w:w="425" w:type="dxa"/>
            <w:vMerge w:val="continue"/>
            <w:noWrap w:val="0"/>
            <w:vAlign w:val="center"/>
          </w:tcPr>
          <w:p w14:paraId="7EF9AA84">
            <w:pPr>
              <w:spacing w:line="500" w:lineRule="exact"/>
              <w:jc w:val="center"/>
              <w:rPr>
                <w:rFonts w:hint="eastAsia" w:ascii="宋体" w:hAnsi="宋体" w:cs="宋体"/>
                <w:color w:val="auto"/>
                <w:sz w:val="24"/>
                <w:szCs w:val="24"/>
                <w:highlight w:val="none"/>
              </w:rPr>
            </w:pPr>
          </w:p>
        </w:tc>
        <w:tc>
          <w:tcPr>
            <w:tcW w:w="1841" w:type="dxa"/>
            <w:gridSpan w:val="2"/>
            <w:noWrap w:val="0"/>
            <w:vAlign w:val="center"/>
          </w:tcPr>
          <w:p w14:paraId="520E6620">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技术人员数量</w:t>
            </w:r>
          </w:p>
        </w:tc>
        <w:tc>
          <w:tcPr>
            <w:tcW w:w="1135" w:type="dxa"/>
            <w:noWrap w:val="0"/>
            <w:vAlign w:val="center"/>
          </w:tcPr>
          <w:p w14:paraId="3E976B24">
            <w:pPr>
              <w:spacing w:line="500" w:lineRule="exact"/>
              <w:jc w:val="center"/>
              <w:rPr>
                <w:rFonts w:hint="eastAsia" w:ascii="宋体" w:hAnsi="宋体" w:cs="宋体"/>
                <w:color w:val="auto"/>
                <w:w w:val="98"/>
                <w:sz w:val="24"/>
                <w:szCs w:val="24"/>
                <w:highlight w:val="none"/>
              </w:rPr>
            </w:pPr>
          </w:p>
        </w:tc>
      </w:tr>
      <w:tr w14:paraId="0BEE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267" w:type="dxa"/>
            <w:noWrap w:val="0"/>
            <w:vAlign w:val="center"/>
          </w:tcPr>
          <w:p w14:paraId="3B1E0300">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基本账户银行账号</w:t>
            </w:r>
          </w:p>
        </w:tc>
        <w:tc>
          <w:tcPr>
            <w:tcW w:w="3171" w:type="dxa"/>
            <w:gridSpan w:val="3"/>
            <w:noWrap w:val="0"/>
            <w:vAlign w:val="center"/>
          </w:tcPr>
          <w:p w14:paraId="15942D69">
            <w:pPr>
              <w:spacing w:line="500" w:lineRule="exact"/>
              <w:jc w:val="center"/>
              <w:rPr>
                <w:rFonts w:hint="eastAsia" w:ascii="宋体" w:hAnsi="宋体" w:cs="宋体"/>
                <w:color w:val="auto"/>
                <w:sz w:val="24"/>
                <w:szCs w:val="24"/>
                <w:highlight w:val="none"/>
              </w:rPr>
            </w:pPr>
          </w:p>
        </w:tc>
        <w:tc>
          <w:tcPr>
            <w:tcW w:w="425" w:type="dxa"/>
            <w:vMerge w:val="continue"/>
            <w:noWrap w:val="0"/>
            <w:vAlign w:val="center"/>
          </w:tcPr>
          <w:p w14:paraId="1DB53F9F">
            <w:pPr>
              <w:spacing w:line="500" w:lineRule="exact"/>
              <w:jc w:val="center"/>
              <w:rPr>
                <w:rFonts w:hint="eastAsia" w:ascii="宋体" w:hAnsi="宋体" w:cs="宋体"/>
                <w:color w:val="auto"/>
                <w:sz w:val="24"/>
                <w:szCs w:val="24"/>
                <w:highlight w:val="none"/>
              </w:rPr>
            </w:pPr>
          </w:p>
        </w:tc>
        <w:tc>
          <w:tcPr>
            <w:tcW w:w="1841" w:type="dxa"/>
            <w:gridSpan w:val="2"/>
            <w:noWrap w:val="0"/>
            <w:vAlign w:val="center"/>
          </w:tcPr>
          <w:p w14:paraId="76FE4C87">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各类注册人员</w:t>
            </w:r>
          </w:p>
        </w:tc>
        <w:tc>
          <w:tcPr>
            <w:tcW w:w="1135" w:type="dxa"/>
            <w:noWrap w:val="0"/>
            <w:vAlign w:val="center"/>
          </w:tcPr>
          <w:p w14:paraId="500DFEB5">
            <w:pPr>
              <w:spacing w:line="500" w:lineRule="exact"/>
              <w:jc w:val="center"/>
              <w:rPr>
                <w:rFonts w:hint="eastAsia" w:ascii="宋体" w:hAnsi="宋体" w:cs="宋体"/>
                <w:color w:val="auto"/>
                <w:w w:val="98"/>
                <w:sz w:val="24"/>
                <w:szCs w:val="24"/>
                <w:highlight w:val="none"/>
              </w:rPr>
            </w:pPr>
          </w:p>
        </w:tc>
      </w:tr>
      <w:tr w14:paraId="15C4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2267" w:type="dxa"/>
            <w:noWrap w:val="0"/>
            <w:vAlign w:val="center"/>
          </w:tcPr>
          <w:p w14:paraId="4462B48B">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经营范围</w:t>
            </w:r>
          </w:p>
        </w:tc>
        <w:tc>
          <w:tcPr>
            <w:tcW w:w="6572" w:type="dxa"/>
            <w:gridSpan w:val="7"/>
            <w:noWrap w:val="0"/>
            <w:vAlign w:val="center"/>
          </w:tcPr>
          <w:p w14:paraId="1EFD713A">
            <w:pPr>
              <w:spacing w:line="500" w:lineRule="exact"/>
              <w:jc w:val="center"/>
              <w:rPr>
                <w:rFonts w:hint="eastAsia" w:ascii="宋体" w:hAnsi="宋体" w:cs="宋体"/>
                <w:color w:val="auto"/>
                <w:w w:val="98"/>
                <w:sz w:val="24"/>
                <w:szCs w:val="24"/>
                <w:highlight w:val="none"/>
              </w:rPr>
            </w:pPr>
          </w:p>
        </w:tc>
      </w:tr>
      <w:tr w14:paraId="4854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2267" w:type="dxa"/>
            <w:noWrap w:val="0"/>
            <w:vAlign w:val="center"/>
          </w:tcPr>
          <w:p w14:paraId="07546405">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备注</w:t>
            </w:r>
          </w:p>
        </w:tc>
        <w:tc>
          <w:tcPr>
            <w:tcW w:w="6572" w:type="dxa"/>
            <w:gridSpan w:val="7"/>
            <w:noWrap w:val="0"/>
            <w:vAlign w:val="center"/>
          </w:tcPr>
          <w:p w14:paraId="49036E49">
            <w:pPr>
              <w:spacing w:line="500" w:lineRule="exact"/>
              <w:jc w:val="center"/>
              <w:rPr>
                <w:rFonts w:hint="eastAsia" w:ascii="宋体" w:hAnsi="宋体" w:cs="宋体"/>
                <w:color w:val="auto"/>
                <w:w w:val="98"/>
                <w:sz w:val="24"/>
                <w:szCs w:val="24"/>
                <w:highlight w:val="none"/>
              </w:rPr>
            </w:pPr>
          </w:p>
        </w:tc>
      </w:tr>
    </w:tbl>
    <w:p w14:paraId="5F9959D5">
      <w:pPr>
        <w:pStyle w:val="78"/>
        <w:spacing w:line="500" w:lineRule="exact"/>
        <w:ind w:firstLine="120"/>
        <w:rPr>
          <w:rFonts w:hint="eastAsia"/>
          <w:b/>
          <w:bCs/>
          <w:color w:val="auto"/>
          <w:sz w:val="24"/>
          <w:szCs w:val="24"/>
          <w:highlight w:val="none"/>
          <w:lang w:val="en-US" w:eastAsia="zh-CN"/>
        </w:rPr>
      </w:pPr>
      <w:r>
        <w:rPr>
          <w:rFonts w:hint="eastAsia" w:ascii="宋体" w:hAnsi="宋体" w:cs="宋体"/>
          <w:color w:val="auto"/>
          <w:sz w:val="24"/>
          <w:szCs w:val="24"/>
          <w:highlight w:val="none"/>
        </w:rPr>
        <w:t>注：1.本表后应附企业法人营业执照、资质证书等材料原件的扫描件；</w:t>
      </w:r>
    </w:p>
    <w:p w14:paraId="239D12B5">
      <w:pPr>
        <w:rPr>
          <w:rFonts w:hint="eastAsia"/>
          <w:b/>
          <w:bCs/>
          <w:color w:val="auto"/>
          <w:sz w:val="24"/>
          <w:szCs w:val="24"/>
          <w:highlight w:val="none"/>
          <w:lang w:val="en-US" w:eastAsia="zh-CN"/>
        </w:rPr>
      </w:pPr>
      <w:r>
        <w:rPr>
          <w:rFonts w:hint="eastAsia"/>
          <w:b/>
          <w:bCs/>
          <w:color w:val="auto"/>
          <w:sz w:val="24"/>
          <w:szCs w:val="24"/>
          <w:highlight w:val="none"/>
          <w:lang w:val="en-US" w:eastAsia="zh-CN"/>
        </w:rPr>
        <w:br w:type="page"/>
      </w:r>
    </w:p>
    <w:p w14:paraId="45137FC2">
      <w:pPr>
        <w:spacing w:line="500" w:lineRule="exact"/>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w:t>
      </w:r>
      <w:r>
        <w:rPr>
          <w:rFonts w:hint="eastAsia" w:ascii="宋体" w:hAnsi="宋体" w:cs="宋体"/>
          <w:b/>
          <w:bCs/>
          <w:color w:val="auto"/>
          <w:kern w:val="0"/>
          <w:sz w:val="28"/>
          <w:szCs w:val="28"/>
          <w:highlight w:val="none"/>
          <w:lang w:eastAsia="zh-CN"/>
        </w:rPr>
        <w:t>二</w:t>
      </w:r>
      <w:r>
        <w:rPr>
          <w:rFonts w:hint="eastAsia" w:ascii="宋体" w:hAnsi="宋体" w:cs="宋体"/>
          <w:b/>
          <w:bCs/>
          <w:color w:val="auto"/>
          <w:kern w:val="0"/>
          <w:sz w:val="28"/>
          <w:szCs w:val="28"/>
          <w:highlight w:val="none"/>
        </w:rPr>
        <w:t>）其他资格审查资料</w:t>
      </w:r>
    </w:p>
    <w:p w14:paraId="6E931128">
      <w:pPr>
        <w:pStyle w:val="100"/>
        <w:adjustRightInd w:val="0"/>
        <w:snapToGrid w:val="0"/>
        <w:spacing w:line="360" w:lineRule="auto"/>
        <w:jc w:val="both"/>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lang w:val="en-US" w:eastAsia="zh-CN"/>
        </w:rPr>
        <w:t>1、</w:t>
      </w:r>
      <w:r>
        <w:rPr>
          <w:rFonts w:hint="eastAsia" w:ascii="宋体" w:hAnsi="宋体" w:eastAsia="宋体" w:cs="宋体"/>
          <w:b/>
          <w:bCs w:val="0"/>
          <w:color w:val="auto"/>
          <w:sz w:val="28"/>
          <w:szCs w:val="28"/>
          <w:highlight w:val="none"/>
        </w:rPr>
        <w:t>信用承诺函</w:t>
      </w:r>
    </w:p>
    <w:p w14:paraId="458B9505">
      <w:pPr>
        <w:pStyle w:val="135"/>
        <w:adjustRightInd w:val="0"/>
        <w:snapToGrid w:val="0"/>
        <w:spacing w:line="36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洛阳市政府采购供应商信用承诺函</w:t>
      </w:r>
    </w:p>
    <w:p w14:paraId="6A9B3969">
      <w:pPr>
        <w:pStyle w:val="93"/>
        <w:adjustRightInd w:val="0"/>
        <w:snapToGrid w:val="0"/>
        <w:spacing w:before="233" w:beforeLines="5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致</w:t>
      </w:r>
      <w:r>
        <w:rPr>
          <w:rFonts w:hint="eastAsia" w:ascii="宋体" w:hAnsi="宋体" w:eastAsia="宋体" w:cs="宋体"/>
          <w:sz w:val="24"/>
          <w:szCs w:val="24"/>
          <w:highlight w:val="none"/>
          <w:u w:val="single"/>
        </w:rPr>
        <w:t xml:space="preserve">  （采购人）  </w:t>
      </w:r>
      <w:r>
        <w:rPr>
          <w:rFonts w:hint="eastAsia" w:ascii="宋体" w:hAnsi="宋体" w:eastAsia="宋体" w:cs="宋体"/>
          <w:sz w:val="24"/>
          <w:szCs w:val="24"/>
          <w:highlight w:val="none"/>
        </w:rPr>
        <w:t>：</w:t>
      </w:r>
    </w:p>
    <w:p w14:paraId="25B4FF82">
      <w:pPr>
        <w:pStyle w:val="93"/>
        <w:adjustRightInd w:val="0"/>
        <w:snapToGrid w:val="0"/>
        <w:spacing w:before="233" w:beforeLines="50" w:line="360" w:lineRule="auto"/>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单位名称：</w:t>
      </w:r>
      <w:r>
        <w:rPr>
          <w:rFonts w:hint="eastAsia" w:ascii="宋体" w:hAnsi="宋体" w:eastAsia="宋体" w:cs="宋体"/>
          <w:sz w:val="24"/>
          <w:szCs w:val="24"/>
          <w:highlight w:val="none"/>
          <w:u w:val="single"/>
        </w:rPr>
        <w:t xml:space="preserve">                                  </w:t>
      </w:r>
    </w:p>
    <w:p w14:paraId="12285BA8">
      <w:pPr>
        <w:pStyle w:val="93"/>
        <w:adjustRightInd w:val="0"/>
        <w:snapToGrid w:val="0"/>
        <w:spacing w:before="233" w:beforeLines="5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统一社会信用代码：</w:t>
      </w:r>
      <w:r>
        <w:rPr>
          <w:rFonts w:hint="eastAsia" w:ascii="宋体" w:hAnsi="宋体" w:eastAsia="宋体" w:cs="宋体"/>
          <w:sz w:val="24"/>
          <w:szCs w:val="24"/>
          <w:highlight w:val="none"/>
          <w:u w:val="single"/>
        </w:rPr>
        <w:t xml:space="preserve">                          </w:t>
      </w:r>
    </w:p>
    <w:p w14:paraId="038425F5">
      <w:pPr>
        <w:pStyle w:val="93"/>
        <w:adjustRightInd w:val="0"/>
        <w:snapToGrid w:val="0"/>
        <w:spacing w:before="233" w:beforeLines="5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p>
    <w:p w14:paraId="02BD6161">
      <w:pPr>
        <w:pStyle w:val="93"/>
        <w:adjustRightInd w:val="0"/>
        <w:snapToGrid w:val="0"/>
        <w:spacing w:before="233" w:beforeLines="5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联系地址和电话：</w:t>
      </w:r>
      <w:r>
        <w:rPr>
          <w:rFonts w:hint="eastAsia" w:ascii="宋体" w:hAnsi="宋体" w:eastAsia="宋体" w:cs="宋体"/>
          <w:sz w:val="24"/>
          <w:szCs w:val="24"/>
          <w:highlight w:val="none"/>
          <w:u w:val="single"/>
        </w:rPr>
        <w:t xml:space="preserve">                            </w:t>
      </w:r>
    </w:p>
    <w:p w14:paraId="62D9992E">
      <w:pPr>
        <w:pStyle w:val="93"/>
        <w:adjustRightInd w:val="0"/>
        <w:snapToGrid w:val="0"/>
        <w:spacing w:before="233" w:beforeLines="5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自愿参加本次政府采购活动，严格遵守《中华人民共和国政府采购法》及相关法律法规，依法诚信经营，无条件遵守本次政府采购活动的各项规定。我单位郑重承诺，本公司符合《中华人民共和国政府采购法》第二十二条规定的条件：</w:t>
      </w:r>
    </w:p>
    <w:p w14:paraId="098EE91B">
      <w:pPr>
        <w:pStyle w:val="93"/>
        <w:adjustRightInd w:val="0"/>
        <w:snapToGrid w:val="0"/>
        <w:spacing w:before="233" w:beforeLines="5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(一)具有独立承担民事责任的能力；</w:t>
      </w:r>
    </w:p>
    <w:p w14:paraId="3EE3B6DD">
      <w:pPr>
        <w:pStyle w:val="93"/>
        <w:adjustRightInd w:val="0"/>
        <w:snapToGrid w:val="0"/>
        <w:spacing w:before="233" w:beforeLines="5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(二)具有良好的商业信誉和健全的财务会计制度；</w:t>
      </w:r>
    </w:p>
    <w:p w14:paraId="7F63082E">
      <w:pPr>
        <w:pStyle w:val="93"/>
        <w:adjustRightInd w:val="0"/>
        <w:snapToGrid w:val="0"/>
        <w:spacing w:before="233" w:beforeLines="5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(三)具有履行合同所必需的设备和专业技术能力；</w:t>
      </w:r>
    </w:p>
    <w:p w14:paraId="4335C0DC">
      <w:pPr>
        <w:pStyle w:val="93"/>
        <w:adjustRightInd w:val="0"/>
        <w:snapToGrid w:val="0"/>
        <w:spacing w:before="233" w:beforeLines="5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(四)有依法缴纳税收和社会保障资金的良好记录；</w:t>
      </w:r>
    </w:p>
    <w:p w14:paraId="4AE15D0F">
      <w:pPr>
        <w:pStyle w:val="93"/>
        <w:adjustRightInd w:val="0"/>
        <w:snapToGrid w:val="0"/>
        <w:spacing w:before="233" w:beforeLines="5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(五)参加政府采购活动前三年内，在经营活动中没有重大违法记录；</w:t>
      </w:r>
    </w:p>
    <w:p w14:paraId="04E9A1CA">
      <w:pPr>
        <w:pStyle w:val="93"/>
        <w:adjustRightInd w:val="0"/>
        <w:snapToGrid w:val="0"/>
        <w:spacing w:before="233" w:beforeLines="5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(六)法律、行政法规规定的其他条件。</w:t>
      </w:r>
    </w:p>
    <w:p w14:paraId="7AB9E103">
      <w:pPr>
        <w:pStyle w:val="93"/>
        <w:adjustRightInd w:val="0"/>
        <w:snapToGrid w:val="0"/>
        <w:spacing w:before="233" w:beforeLines="5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我单位保证上述承诺事项的真实性，如有弄虚作假或其他违法违规行为，愿意承担一切法律责任，并承担因此所造成的一切损失。</w:t>
      </w:r>
    </w:p>
    <w:p w14:paraId="09E39D27">
      <w:pPr>
        <w:pStyle w:val="93"/>
        <w:adjustRightInd w:val="0"/>
        <w:snapToGrid w:val="0"/>
        <w:spacing w:before="233" w:beforeLines="5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cs="宋体"/>
          <w:color w:val="auto"/>
          <w:sz w:val="24"/>
          <w:szCs w:val="24"/>
          <w:highlight w:val="none"/>
          <w:lang w:val="en-US" w:eastAsia="zh-CN"/>
        </w:rPr>
        <w:t>公章或</w:t>
      </w:r>
      <w:r>
        <w:rPr>
          <w:rFonts w:hint="eastAsia" w:ascii="宋体" w:hAnsi="宋体" w:eastAsia="宋体" w:cs="宋体"/>
          <w:color w:val="auto"/>
          <w:sz w:val="24"/>
          <w:szCs w:val="24"/>
          <w:highlight w:val="none"/>
        </w:rPr>
        <w:t>企业电子章</w:t>
      </w:r>
      <w:r>
        <w:rPr>
          <w:rFonts w:hint="eastAsia" w:ascii="宋体" w:hAnsi="宋体" w:eastAsia="宋体" w:cs="宋体"/>
          <w:sz w:val="24"/>
          <w:szCs w:val="24"/>
          <w:highlight w:val="none"/>
        </w:rPr>
        <w:t xml:space="preserve">）： </w:t>
      </w:r>
    </w:p>
    <w:p w14:paraId="742ADCB8">
      <w:pPr>
        <w:pStyle w:val="93"/>
        <w:adjustRightInd w:val="0"/>
        <w:snapToGrid w:val="0"/>
        <w:spacing w:before="233" w:beforeLines="5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法定代表人或授权代表(签字或盖章)： </w:t>
      </w:r>
    </w:p>
    <w:p w14:paraId="2D42F375">
      <w:pPr>
        <w:pStyle w:val="93"/>
        <w:adjustRightInd w:val="0"/>
        <w:snapToGrid w:val="0"/>
        <w:spacing w:before="233" w:beforeLines="5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日期：       年    月    日 </w:t>
      </w:r>
    </w:p>
    <w:p w14:paraId="6FBB6B13">
      <w:pPr>
        <w:pStyle w:val="93"/>
        <w:adjustRightInd w:val="0"/>
        <w:snapToGrid w:val="0"/>
        <w:spacing w:before="233" w:beforeLines="50"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注：</w:t>
      </w:r>
      <w:r>
        <w:rPr>
          <w:rFonts w:hint="eastAsia" w:ascii="宋体" w:hAnsi="宋体" w:eastAsia="宋体" w:cs="宋体"/>
          <w:b/>
          <w:sz w:val="24"/>
          <w:szCs w:val="24"/>
          <w:highlight w:val="none"/>
        </w:rPr>
        <w:t>1.供应商须在响应文件中按此模板提供承诺函，未提供视为未实质性响应磋商文件要求，按无效投标处理。</w:t>
      </w:r>
    </w:p>
    <w:p w14:paraId="565D0FEA">
      <w:pPr>
        <w:pStyle w:val="93"/>
        <w:adjustRightInd w:val="0"/>
        <w:snapToGrid w:val="0"/>
        <w:spacing w:before="233" w:beforeLines="50"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2.供应商的法定代表人或者授权代表的签字或盖章应真实、有效，如由授权代表签字或盖章的，应提供“法定代表人授权书”。</w:t>
      </w:r>
    </w:p>
    <w:p w14:paraId="326A51CE">
      <w:pPr>
        <w:pStyle w:val="93"/>
        <w:widowControl/>
        <w:ind w:firstLine="482"/>
        <w:rPr>
          <w:rFonts w:hint="eastAsia" w:ascii="宋体" w:hAnsi="宋体" w:eastAsia="宋体" w:cs="宋体"/>
          <w:kern w:val="0"/>
          <w:sz w:val="24"/>
          <w:szCs w:val="24"/>
          <w:highlight w:val="none"/>
        </w:rPr>
      </w:pPr>
      <w:r>
        <w:rPr>
          <w:rFonts w:hint="eastAsia" w:ascii="宋体" w:hAnsi="宋体" w:eastAsia="宋体" w:cs="宋体"/>
          <w:bCs/>
          <w:sz w:val="24"/>
          <w:szCs w:val="24"/>
          <w:highlight w:val="none"/>
        </w:rPr>
        <w:t xml:space="preserve">3.采购人有权在签订合同前要求成交供应商提供相关证明材料以核实成交供应商承诺事项的真实性。 </w:t>
      </w:r>
    </w:p>
    <w:p w14:paraId="36466930">
      <w:pPr>
        <w:keepNext w:val="0"/>
        <w:keepLines w:val="0"/>
        <w:pageBreakBefore w:val="0"/>
        <w:widowControl w:val="0"/>
        <w:kinsoku/>
        <w:wordWrap/>
        <w:overflowPunct/>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highlight w:val="none"/>
          <w:lang w:val="en-US" w:eastAsia="zh-CN"/>
        </w:rPr>
      </w:pPr>
    </w:p>
    <w:p w14:paraId="2EC2B9D9">
      <w:pPr>
        <w:pStyle w:val="100"/>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p>
    <w:p w14:paraId="426D86D6">
      <w:pPr>
        <w:pStyle w:val="31"/>
        <w:jc w:val="left"/>
        <w:rPr>
          <w:rFonts w:hint="eastAsia" w:ascii="宋体" w:hAnsi="宋体" w:eastAsia="宋体" w:cs="宋体"/>
          <w:b/>
          <w:bCs w:val="0"/>
          <w:color w:val="auto"/>
          <w:sz w:val="28"/>
          <w:szCs w:val="28"/>
          <w:highlight w:val="none"/>
          <w:lang w:eastAsia="zh-CN"/>
        </w:rPr>
        <w:sectPr>
          <w:footerReference r:id="rId12" w:type="default"/>
          <w:pgSz w:w="11910" w:h="16850"/>
          <w:pgMar w:top="1460" w:right="1120" w:bottom="780" w:left="1120" w:header="884" w:footer="521" w:gutter="0"/>
          <w:pgNumType w:fmt="decimal"/>
          <w:cols w:space="720" w:num="1"/>
        </w:sectPr>
      </w:pPr>
      <w:r>
        <w:rPr>
          <w:rFonts w:hint="eastAsia" w:ascii="宋体" w:hAnsi="宋体" w:eastAsia="宋体" w:cs="宋体"/>
          <w:b/>
          <w:bCs w:val="0"/>
          <w:color w:val="auto"/>
          <w:sz w:val="28"/>
          <w:szCs w:val="28"/>
          <w:highlight w:val="none"/>
          <w:lang w:val="en-US" w:eastAsia="zh-CN"/>
        </w:rPr>
        <w:t>2、</w:t>
      </w:r>
      <w:r>
        <w:rPr>
          <w:rFonts w:hint="eastAsia" w:ascii="宋体" w:hAnsi="宋体" w:eastAsia="宋体" w:cs="宋体"/>
          <w:b/>
          <w:bCs w:val="0"/>
          <w:color w:val="auto"/>
          <w:sz w:val="28"/>
          <w:szCs w:val="28"/>
          <w:highlight w:val="none"/>
          <w:lang w:eastAsia="zh-CN"/>
        </w:rPr>
        <w:t>其他资格审查资料</w:t>
      </w:r>
    </w:p>
    <w:p w14:paraId="45B2A6E9">
      <w:pPr>
        <w:spacing w:line="468" w:lineRule="exact"/>
        <w:ind w:left="363" w:right="404"/>
        <w:jc w:val="center"/>
        <w:outlineLvl w:val="2"/>
        <w:rPr>
          <w:rFonts w:hint="eastAsia" w:ascii="宋体" w:hAnsi="宋体" w:cs="宋体"/>
          <w:b/>
          <w:color w:val="auto"/>
          <w:sz w:val="28"/>
          <w:szCs w:val="28"/>
          <w:highlight w:val="none"/>
        </w:rPr>
      </w:pPr>
      <w:r>
        <w:rPr>
          <w:rFonts w:hint="eastAsia" w:ascii="宋体" w:hAnsi="宋体" w:cs="宋体"/>
          <w:b/>
          <w:color w:val="auto"/>
          <w:sz w:val="28"/>
          <w:szCs w:val="28"/>
          <w:highlight w:val="none"/>
          <w:lang w:val="en-US" w:eastAsia="zh-CN"/>
        </w:rPr>
        <w:t>六</w:t>
      </w:r>
      <w:r>
        <w:rPr>
          <w:rFonts w:hint="eastAsia" w:ascii="宋体" w:hAnsi="宋体" w:cs="宋体"/>
          <w:b/>
          <w:color w:val="auto"/>
          <w:sz w:val="28"/>
          <w:szCs w:val="28"/>
          <w:highlight w:val="none"/>
        </w:rPr>
        <w:t>、</w:t>
      </w:r>
      <w:r>
        <w:rPr>
          <w:rFonts w:hint="eastAsia" w:ascii="宋体" w:hAnsi="宋体" w:cs="宋体"/>
          <w:b/>
          <w:color w:val="auto"/>
          <w:sz w:val="28"/>
          <w:szCs w:val="28"/>
          <w:highlight w:val="none"/>
          <w:lang w:eastAsia="zh-CN"/>
        </w:rPr>
        <w:t>技术</w:t>
      </w:r>
      <w:r>
        <w:rPr>
          <w:rFonts w:hint="eastAsia" w:ascii="宋体" w:hAnsi="宋体" w:cs="宋体"/>
          <w:b/>
          <w:color w:val="auto"/>
          <w:sz w:val="28"/>
          <w:szCs w:val="28"/>
          <w:highlight w:val="none"/>
        </w:rPr>
        <w:t>方案</w:t>
      </w:r>
    </w:p>
    <w:p w14:paraId="5AF62BD9">
      <w:pPr>
        <w:spacing w:before="0" w:after="0" w:line="500" w:lineRule="exact"/>
        <w:jc w:val="center"/>
        <w:outlineLvl w:val="9"/>
        <w:rPr>
          <w:rFonts w:hint="eastAsia" w:ascii="宋体" w:hAnsi="宋体" w:cs="宋体"/>
          <w:color w:val="auto"/>
          <w:sz w:val="30"/>
          <w:szCs w:val="30"/>
          <w:highlight w:val="none"/>
        </w:rPr>
      </w:pPr>
    </w:p>
    <w:p w14:paraId="29C2DD58">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（自行编制）</w:t>
      </w:r>
    </w:p>
    <w:p w14:paraId="318FCC7F">
      <w:pPr>
        <w:spacing w:line="500" w:lineRule="exact"/>
        <w:rPr>
          <w:rFonts w:hint="eastAsia" w:ascii="宋体" w:hAnsi="宋体" w:cs="宋体"/>
          <w:color w:val="auto"/>
          <w:sz w:val="24"/>
          <w:szCs w:val="24"/>
          <w:highlight w:val="none"/>
        </w:rPr>
      </w:pPr>
    </w:p>
    <w:p w14:paraId="183D9013">
      <w:pPr>
        <w:spacing w:line="500" w:lineRule="exact"/>
        <w:rPr>
          <w:rFonts w:hint="eastAsia" w:ascii="宋体" w:hAnsi="宋体" w:cs="宋体"/>
          <w:color w:val="auto"/>
          <w:sz w:val="24"/>
          <w:szCs w:val="24"/>
          <w:highlight w:val="none"/>
        </w:rPr>
      </w:pPr>
    </w:p>
    <w:p w14:paraId="10AE1B57">
      <w:pPr>
        <w:spacing w:line="500" w:lineRule="exact"/>
        <w:rPr>
          <w:rFonts w:hint="eastAsia" w:ascii="宋体" w:hAnsi="宋体" w:cs="宋体"/>
          <w:color w:val="auto"/>
          <w:sz w:val="24"/>
          <w:szCs w:val="24"/>
          <w:highlight w:val="none"/>
        </w:rPr>
      </w:pPr>
    </w:p>
    <w:p w14:paraId="7470347B">
      <w:pPr>
        <w:spacing w:line="500" w:lineRule="exact"/>
        <w:rPr>
          <w:rFonts w:hint="eastAsia" w:ascii="宋体" w:hAnsi="宋体" w:cs="宋体"/>
          <w:color w:val="auto"/>
          <w:sz w:val="24"/>
          <w:szCs w:val="24"/>
          <w:highlight w:val="none"/>
        </w:rPr>
      </w:pPr>
    </w:p>
    <w:p w14:paraId="1F85B73C">
      <w:pPr>
        <w:spacing w:line="500" w:lineRule="exact"/>
        <w:rPr>
          <w:rFonts w:hint="eastAsia" w:ascii="宋体" w:hAnsi="宋体" w:cs="宋体"/>
          <w:color w:val="auto"/>
          <w:sz w:val="24"/>
          <w:szCs w:val="24"/>
          <w:highlight w:val="none"/>
        </w:rPr>
      </w:pPr>
    </w:p>
    <w:p w14:paraId="23B8ADE9">
      <w:pPr>
        <w:spacing w:line="500" w:lineRule="exact"/>
        <w:rPr>
          <w:rFonts w:hint="eastAsia" w:ascii="宋体" w:hAnsi="宋体" w:cs="宋体"/>
          <w:color w:val="auto"/>
          <w:sz w:val="24"/>
          <w:szCs w:val="24"/>
          <w:highlight w:val="none"/>
        </w:rPr>
      </w:pPr>
    </w:p>
    <w:p w14:paraId="74701C66">
      <w:pPr>
        <w:spacing w:line="500" w:lineRule="exact"/>
        <w:rPr>
          <w:rFonts w:hint="eastAsia" w:ascii="宋体" w:hAnsi="宋体" w:cs="宋体"/>
          <w:color w:val="auto"/>
          <w:sz w:val="24"/>
          <w:szCs w:val="24"/>
          <w:highlight w:val="none"/>
        </w:rPr>
      </w:pPr>
    </w:p>
    <w:p w14:paraId="12B17171">
      <w:pPr>
        <w:spacing w:line="500" w:lineRule="exact"/>
        <w:rPr>
          <w:rFonts w:hint="eastAsia" w:ascii="宋体" w:hAnsi="宋体" w:cs="宋体"/>
          <w:color w:val="auto"/>
          <w:sz w:val="24"/>
          <w:szCs w:val="24"/>
          <w:highlight w:val="none"/>
        </w:rPr>
      </w:pPr>
    </w:p>
    <w:p w14:paraId="1424060C">
      <w:pPr>
        <w:spacing w:line="500" w:lineRule="exact"/>
        <w:rPr>
          <w:rFonts w:hint="eastAsia" w:ascii="宋体" w:hAnsi="宋体" w:cs="宋体"/>
          <w:color w:val="auto"/>
          <w:sz w:val="24"/>
          <w:szCs w:val="24"/>
          <w:highlight w:val="none"/>
        </w:rPr>
      </w:pPr>
    </w:p>
    <w:p w14:paraId="625A2A03">
      <w:pPr>
        <w:spacing w:line="500" w:lineRule="exact"/>
        <w:rPr>
          <w:rFonts w:hint="eastAsia" w:ascii="宋体" w:hAnsi="宋体" w:cs="宋体"/>
          <w:color w:val="auto"/>
          <w:sz w:val="24"/>
          <w:szCs w:val="24"/>
          <w:highlight w:val="none"/>
        </w:rPr>
      </w:pPr>
    </w:p>
    <w:p w14:paraId="2DBC1615">
      <w:pPr>
        <w:spacing w:line="500" w:lineRule="exact"/>
        <w:rPr>
          <w:rFonts w:hint="eastAsia" w:ascii="宋体" w:hAnsi="宋体" w:cs="宋体"/>
          <w:color w:val="auto"/>
          <w:sz w:val="24"/>
          <w:szCs w:val="24"/>
          <w:highlight w:val="none"/>
        </w:rPr>
      </w:pPr>
    </w:p>
    <w:p w14:paraId="15950036">
      <w:pPr>
        <w:pStyle w:val="5"/>
        <w:spacing w:before="0" w:after="0" w:line="500" w:lineRule="exact"/>
        <w:jc w:val="center"/>
        <w:rPr>
          <w:rFonts w:hint="eastAsia" w:ascii="宋体" w:hAnsi="宋体" w:cs="宋体"/>
          <w:color w:val="auto"/>
          <w:sz w:val="28"/>
          <w:szCs w:val="28"/>
          <w:highlight w:val="none"/>
        </w:rPr>
      </w:pPr>
      <w:r>
        <w:rPr>
          <w:rFonts w:hint="eastAsia" w:ascii="宋体" w:hAnsi="宋体" w:cs="宋体"/>
          <w:color w:val="auto"/>
          <w:sz w:val="24"/>
          <w:szCs w:val="24"/>
          <w:highlight w:val="none"/>
        </w:rPr>
        <w:br w:type="page"/>
      </w:r>
      <w:bookmarkStart w:id="73" w:name="_Toc26644"/>
      <w:r>
        <w:rPr>
          <w:rFonts w:hint="eastAsia" w:ascii="宋体" w:hAnsi="宋体" w:cs="宋体"/>
          <w:color w:val="auto"/>
          <w:sz w:val="28"/>
          <w:szCs w:val="28"/>
          <w:highlight w:val="none"/>
          <w:lang w:val="en-US" w:eastAsia="zh-CN"/>
        </w:rPr>
        <w:t>七</w:t>
      </w:r>
      <w:r>
        <w:rPr>
          <w:rFonts w:hint="eastAsia" w:ascii="宋体" w:hAnsi="宋体" w:cs="宋体"/>
          <w:color w:val="auto"/>
          <w:sz w:val="28"/>
          <w:szCs w:val="28"/>
          <w:highlight w:val="none"/>
        </w:rPr>
        <w:t>、服务承诺</w:t>
      </w:r>
      <w:bookmarkEnd w:id="73"/>
    </w:p>
    <w:p w14:paraId="0A1F5EF6">
      <w:pPr>
        <w:spacing w:line="500" w:lineRule="exact"/>
        <w:ind w:firstLine="420"/>
        <w:jc w:val="center"/>
        <w:rPr>
          <w:rFonts w:hint="eastAsia" w:ascii="宋体" w:hAnsi="宋体" w:cs="宋体"/>
          <w:color w:val="auto"/>
          <w:sz w:val="24"/>
          <w:szCs w:val="24"/>
          <w:highlight w:val="none"/>
        </w:rPr>
      </w:pPr>
    </w:p>
    <w:p w14:paraId="1D7B11B5">
      <w:pPr>
        <w:pStyle w:val="5"/>
        <w:spacing w:before="0" w:after="0" w:line="500" w:lineRule="exact"/>
        <w:jc w:val="center"/>
        <w:rPr>
          <w:rFonts w:hint="eastAsia" w:ascii="宋体" w:hAnsi="宋体" w:cs="宋体"/>
          <w:b w:val="0"/>
          <w:color w:val="auto"/>
          <w:sz w:val="28"/>
          <w:szCs w:val="28"/>
          <w:highlight w:val="none"/>
        </w:rPr>
      </w:pPr>
      <w:r>
        <w:rPr>
          <w:rFonts w:hint="eastAsia" w:ascii="宋体" w:hAnsi="宋体" w:cs="宋体"/>
          <w:color w:val="auto"/>
          <w:sz w:val="24"/>
          <w:szCs w:val="24"/>
          <w:highlight w:val="none"/>
        </w:rPr>
        <w:br w:type="page"/>
      </w:r>
      <w:bookmarkStart w:id="74" w:name="_Toc505093201"/>
      <w:r>
        <w:rPr>
          <w:rFonts w:hint="eastAsia" w:ascii="宋体" w:hAnsi="宋体" w:cs="宋体"/>
          <w:color w:val="auto"/>
          <w:sz w:val="28"/>
          <w:szCs w:val="28"/>
          <w:highlight w:val="none"/>
          <w:lang w:val="en-US" w:eastAsia="zh-CN"/>
        </w:rPr>
        <w:t>八</w:t>
      </w:r>
      <w:r>
        <w:rPr>
          <w:rFonts w:hint="eastAsia" w:ascii="宋体" w:hAnsi="宋体" w:cs="宋体"/>
          <w:color w:val="auto"/>
          <w:sz w:val="28"/>
          <w:szCs w:val="28"/>
          <w:highlight w:val="none"/>
        </w:rPr>
        <w:t>、反商业贿赂承诺书</w:t>
      </w:r>
    </w:p>
    <w:p w14:paraId="3083F0D7">
      <w:pPr>
        <w:pStyle w:val="3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我公司承诺：</w:t>
      </w:r>
    </w:p>
    <w:p w14:paraId="145CE21A">
      <w:pPr>
        <w:pStyle w:val="3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在</w:t>
      </w:r>
      <w:r>
        <w:rPr>
          <w:rFonts w:hint="eastAsia" w:cs="宋体"/>
          <w:color w:val="auto"/>
          <w:highlight w:val="none"/>
          <w:u w:val="single"/>
          <w:lang w:val="en-US" w:eastAsia="zh-CN"/>
        </w:rPr>
        <w:t xml:space="preserve">                  </w:t>
      </w:r>
      <w:r>
        <w:rPr>
          <w:rFonts w:hint="eastAsia" w:ascii="宋体" w:hAnsi="宋体" w:eastAsia="宋体" w:cs="宋体"/>
          <w:color w:val="auto"/>
          <w:highlight w:val="none"/>
        </w:rPr>
        <w:t>（投标项目名称）投标活动中，我公司保证做到：</w:t>
      </w:r>
    </w:p>
    <w:p w14:paraId="4A3760D2">
      <w:pPr>
        <w:pStyle w:val="3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一、公平参加本次投标活动。</w:t>
      </w:r>
    </w:p>
    <w:p w14:paraId="71BEAAFF">
      <w:pPr>
        <w:pStyle w:val="3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二、杜绝任何形式的商业贿赂行为。不向国家工作人员、招标代理机构工作人员、评审专家及其亲属提供礼品礼金、回扣、佣金等费用。</w:t>
      </w:r>
    </w:p>
    <w:p w14:paraId="1F35CCDB">
      <w:pPr>
        <w:pStyle w:val="3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三、若出现上述行为，我公司及参与投标的工作人员愿意接受按照国家法律法规等有关规定的处罚。 </w:t>
      </w:r>
    </w:p>
    <w:p w14:paraId="20D81428">
      <w:pPr>
        <w:pStyle w:val="32"/>
        <w:spacing w:line="500" w:lineRule="exact"/>
        <w:ind w:right="160" w:firstLine="2640" w:firstLineChars="1100"/>
        <w:rPr>
          <w:rFonts w:hint="eastAsia"/>
          <w:color w:val="auto"/>
          <w:highlight w:val="none"/>
        </w:rPr>
      </w:pPr>
      <w:r>
        <w:rPr>
          <w:rFonts w:hint="eastAsia"/>
          <w:color w:val="auto"/>
          <w:highlight w:val="none"/>
        </w:rPr>
        <w:t xml:space="preserve"> </w:t>
      </w:r>
    </w:p>
    <w:p w14:paraId="087D65B9">
      <w:pPr>
        <w:pStyle w:val="32"/>
        <w:spacing w:line="500" w:lineRule="exact"/>
        <w:ind w:right="160" w:firstLine="2640" w:firstLineChars="1100"/>
        <w:rPr>
          <w:rFonts w:hint="eastAsia"/>
          <w:color w:val="auto"/>
          <w:highlight w:val="none"/>
        </w:rPr>
      </w:pPr>
      <w:r>
        <w:rPr>
          <w:rFonts w:hint="eastAsia"/>
          <w:color w:val="auto"/>
          <w:highlight w:val="none"/>
        </w:rPr>
        <w:t xml:space="preserve"> </w:t>
      </w:r>
    </w:p>
    <w:p w14:paraId="2A78E598">
      <w:pPr>
        <w:pStyle w:val="32"/>
        <w:spacing w:line="500" w:lineRule="exact"/>
        <w:ind w:right="160" w:firstLine="2880" w:firstLineChars="1200"/>
        <w:rPr>
          <w:rFonts w:hint="eastAsia"/>
          <w:color w:val="auto"/>
          <w:highlight w:val="none"/>
        </w:rPr>
      </w:pPr>
      <w:r>
        <w:rPr>
          <w:rFonts w:hint="eastAsia"/>
          <w:color w:val="auto"/>
          <w:highlight w:val="none"/>
        </w:rPr>
        <w:t xml:space="preserve">  投 标 人：</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公章或</w:t>
      </w:r>
      <w:r>
        <w:rPr>
          <w:rFonts w:hint="eastAsia" w:ascii="宋体" w:hAnsi="宋体" w:eastAsia="宋体" w:cs="宋体"/>
          <w:color w:val="auto"/>
          <w:sz w:val="24"/>
          <w:szCs w:val="24"/>
          <w:highlight w:val="none"/>
        </w:rPr>
        <w:t>企业电子章</w:t>
      </w:r>
      <w:r>
        <w:rPr>
          <w:rFonts w:hint="eastAsia"/>
          <w:color w:val="auto"/>
          <w:highlight w:val="none"/>
        </w:rPr>
        <w:t xml:space="preserve">） </w:t>
      </w:r>
    </w:p>
    <w:p w14:paraId="2C4FDF9E">
      <w:pPr>
        <w:pStyle w:val="32"/>
        <w:spacing w:line="500" w:lineRule="exact"/>
        <w:ind w:right="160" w:firstLine="3120" w:firstLineChars="1300"/>
        <w:rPr>
          <w:rFonts w:hint="eastAsia"/>
          <w:color w:val="auto"/>
          <w:highlight w:val="none"/>
        </w:rPr>
      </w:pPr>
      <w:r>
        <w:rPr>
          <w:rFonts w:hint="eastAsia"/>
          <w:color w:val="auto"/>
          <w:highlight w:val="none"/>
        </w:rPr>
        <w:t>法定代表人：</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签字或</w:t>
      </w:r>
      <w:r>
        <w:rPr>
          <w:rFonts w:hint="eastAsia" w:ascii="宋体" w:hAnsi="宋体" w:eastAsia="宋体" w:cs="宋体"/>
          <w:color w:val="auto"/>
          <w:sz w:val="24"/>
          <w:szCs w:val="24"/>
          <w:highlight w:val="none"/>
        </w:rPr>
        <w:t>个人电子章</w:t>
      </w:r>
      <w:r>
        <w:rPr>
          <w:rFonts w:hint="eastAsia"/>
          <w:color w:val="auto"/>
          <w:highlight w:val="none"/>
        </w:rPr>
        <w:t xml:space="preserve">） </w:t>
      </w:r>
    </w:p>
    <w:p w14:paraId="07D7E287">
      <w:pPr>
        <w:pStyle w:val="32"/>
        <w:spacing w:line="500" w:lineRule="exact"/>
        <w:ind w:right="160" w:firstLine="2640" w:firstLineChars="1100"/>
        <w:rPr>
          <w:rFonts w:hint="eastAsia"/>
          <w:color w:val="auto"/>
          <w:highlight w:val="none"/>
        </w:rPr>
      </w:pPr>
      <w:r>
        <w:rPr>
          <w:rFonts w:hint="eastAsia"/>
          <w:color w:val="auto"/>
          <w:highlight w:val="none"/>
        </w:rPr>
        <w:t xml:space="preserve">                                                           </w:t>
      </w:r>
    </w:p>
    <w:p w14:paraId="38F1DE61">
      <w:pPr>
        <w:pStyle w:val="32"/>
        <w:spacing w:beforeAutospacing="0" w:afterAutospacing="0" w:line="500" w:lineRule="exact"/>
        <w:ind w:right="160" w:firstLine="5280" w:firstLineChars="2200"/>
        <w:rPr>
          <w:rFonts w:hint="eastAsia"/>
          <w:color w:val="auto"/>
          <w:highlight w:val="none"/>
        </w:rPr>
      </w:pPr>
      <w:r>
        <w:rPr>
          <w:rFonts w:hint="eastAsia"/>
          <w:color w:val="auto"/>
          <w:highlight w:val="none"/>
        </w:rPr>
        <w:t>年     月     日</w:t>
      </w:r>
    </w:p>
    <w:p w14:paraId="412C5C5C">
      <w:pPr>
        <w:rPr>
          <w:rFonts w:hint="eastAsia"/>
          <w:color w:val="auto"/>
          <w:highlight w:val="none"/>
        </w:rPr>
      </w:pPr>
    </w:p>
    <w:p w14:paraId="2E4DB186">
      <w:pPr>
        <w:rPr>
          <w:rFonts w:hint="eastAsia"/>
          <w:color w:val="auto"/>
          <w:highlight w:val="none"/>
        </w:rPr>
      </w:pPr>
    </w:p>
    <w:p w14:paraId="7C67D191">
      <w:pPr>
        <w:rPr>
          <w:rFonts w:hint="eastAsia"/>
          <w:color w:val="auto"/>
          <w:highlight w:val="none"/>
        </w:rPr>
      </w:pPr>
      <w:r>
        <w:rPr>
          <w:rFonts w:hint="eastAsia"/>
          <w:color w:val="auto"/>
          <w:highlight w:val="none"/>
        </w:rPr>
        <w:br w:type="page"/>
      </w:r>
    </w:p>
    <w:p w14:paraId="3DE791F7">
      <w:pPr>
        <w:pStyle w:val="5"/>
        <w:spacing w:before="0" w:after="0" w:line="500" w:lineRule="exact"/>
        <w:jc w:val="center"/>
        <w:rPr>
          <w:rFonts w:hint="eastAsia" w:ascii="宋体" w:hAnsi="宋体" w:cs="宋体"/>
          <w:color w:val="auto"/>
          <w:sz w:val="28"/>
          <w:szCs w:val="18"/>
          <w:highlight w:val="none"/>
        </w:rPr>
      </w:pPr>
      <w:r>
        <w:rPr>
          <w:rFonts w:hint="eastAsia" w:ascii="宋体" w:hAnsi="宋体" w:cs="宋体"/>
          <w:color w:val="auto"/>
          <w:sz w:val="28"/>
          <w:szCs w:val="18"/>
          <w:highlight w:val="none"/>
          <w:lang w:eastAsia="zh-CN"/>
        </w:rPr>
        <w:t>九</w:t>
      </w:r>
      <w:r>
        <w:rPr>
          <w:rFonts w:hint="eastAsia" w:ascii="宋体" w:hAnsi="宋体" w:cs="宋体"/>
          <w:color w:val="auto"/>
          <w:sz w:val="28"/>
          <w:szCs w:val="18"/>
          <w:highlight w:val="none"/>
        </w:rPr>
        <w:t>、投标承诺书</w:t>
      </w:r>
    </w:p>
    <w:p w14:paraId="1B60778A">
      <w:pPr>
        <w:pStyle w:val="14"/>
        <w:ind w:left="634"/>
        <w:rPr>
          <w:color w:val="auto"/>
          <w:highlight w:val="none"/>
        </w:rPr>
      </w:pPr>
    </w:p>
    <w:p w14:paraId="05B7E8DF">
      <w:pPr>
        <w:pStyle w:val="14"/>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left"/>
        <w:textAlignment w:val="auto"/>
        <w:rPr>
          <w:color w:val="auto"/>
          <w:sz w:val="24"/>
          <w:szCs w:val="24"/>
          <w:highlight w:val="none"/>
        </w:rPr>
      </w:pPr>
      <w:r>
        <w:rPr>
          <w:color w:val="auto"/>
          <w:sz w:val="24"/>
          <w:szCs w:val="24"/>
          <w:highlight w:val="none"/>
        </w:rPr>
        <w:t>我单位现对</w:t>
      </w:r>
      <w:r>
        <w:rPr>
          <w:color w:val="auto"/>
          <w:sz w:val="24"/>
          <w:szCs w:val="24"/>
          <w:highlight w:val="none"/>
          <w:u w:val="single"/>
        </w:rPr>
        <w:t>（项目名称）</w:t>
      </w:r>
      <w:r>
        <w:rPr>
          <w:rFonts w:hint="eastAsia"/>
          <w:color w:val="auto"/>
          <w:sz w:val="24"/>
          <w:szCs w:val="24"/>
          <w:highlight w:val="none"/>
          <w:u w:val="single"/>
        </w:rPr>
        <w:t xml:space="preserve">  </w:t>
      </w:r>
      <w:r>
        <w:rPr>
          <w:color w:val="auto"/>
          <w:sz w:val="24"/>
          <w:szCs w:val="24"/>
          <w:highlight w:val="none"/>
        </w:rPr>
        <w:t>投标做出如下郑重承诺：</w:t>
      </w:r>
    </w:p>
    <w:p w14:paraId="0032E182">
      <w:pPr>
        <w:pStyle w:val="14"/>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left"/>
        <w:textAlignment w:val="auto"/>
        <w:rPr>
          <w:color w:val="auto"/>
          <w:sz w:val="24"/>
          <w:szCs w:val="24"/>
          <w:highlight w:val="none"/>
        </w:rPr>
      </w:pPr>
    </w:p>
    <w:p w14:paraId="1DD20DBF">
      <w:pPr>
        <w:pStyle w:val="14"/>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left"/>
        <w:textAlignment w:val="auto"/>
        <w:rPr>
          <w:color w:val="auto"/>
          <w:sz w:val="24"/>
          <w:szCs w:val="24"/>
          <w:highlight w:val="none"/>
        </w:rPr>
      </w:pPr>
      <w:r>
        <w:rPr>
          <w:color w:val="auto"/>
          <w:sz w:val="24"/>
          <w:szCs w:val="24"/>
          <w:highlight w:val="none"/>
        </w:rPr>
        <w:t>我单位如存在投标截止后撤销投标文件、中标后无正当理由不与招标人订立合同、在签订合同时向招标人提出附加条件、不按照招标文件要求提交履约保证金，或在招标投标活动中存在其他违法违规的行为， 我单位自愿承担因此造成的一切法律后果，自愿接受招标人和招标投标监督部门的信用惩戒措施。</w:t>
      </w:r>
    </w:p>
    <w:p w14:paraId="2C6479D4">
      <w:pPr>
        <w:pStyle w:val="14"/>
        <w:rPr>
          <w:color w:val="auto"/>
          <w:sz w:val="24"/>
          <w:szCs w:val="24"/>
          <w:highlight w:val="none"/>
        </w:rPr>
      </w:pPr>
    </w:p>
    <w:p w14:paraId="265266CC">
      <w:pPr>
        <w:pStyle w:val="32"/>
        <w:spacing w:line="500" w:lineRule="exact"/>
        <w:ind w:right="160" w:firstLine="2880" w:firstLineChars="1200"/>
        <w:rPr>
          <w:rFonts w:hint="eastAsia"/>
          <w:color w:val="auto"/>
          <w:highlight w:val="none"/>
        </w:rPr>
      </w:pPr>
      <w:r>
        <w:rPr>
          <w:rFonts w:hint="eastAsia"/>
          <w:color w:val="auto"/>
          <w:highlight w:val="none"/>
        </w:rPr>
        <w:t xml:space="preserve"> 投 标 人：</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公章或</w:t>
      </w:r>
      <w:r>
        <w:rPr>
          <w:rFonts w:hint="eastAsia" w:ascii="宋体" w:hAnsi="宋体" w:eastAsia="宋体" w:cs="宋体"/>
          <w:color w:val="auto"/>
          <w:sz w:val="24"/>
          <w:szCs w:val="24"/>
          <w:highlight w:val="none"/>
        </w:rPr>
        <w:t>企业电子章</w:t>
      </w:r>
      <w:r>
        <w:rPr>
          <w:rFonts w:hint="eastAsia"/>
          <w:color w:val="auto"/>
          <w:highlight w:val="none"/>
        </w:rPr>
        <w:t xml:space="preserve">） </w:t>
      </w:r>
    </w:p>
    <w:p w14:paraId="04BC6EC8">
      <w:pPr>
        <w:pStyle w:val="32"/>
        <w:spacing w:line="500" w:lineRule="exact"/>
        <w:ind w:right="160" w:firstLine="3120" w:firstLineChars="1300"/>
        <w:rPr>
          <w:rFonts w:hint="eastAsia"/>
          <w:color w:val="auto"/>
          <w:highlight w:val="none"/>
        </w:rPr>
      </w:pPr>
      <w:r>
        <w:rPr>
          <w:rFonts w:hint="eastAsia"/>
          <w:color w:val="auto"/>
          <w:highlight w:val="none"/>
        </w:rPr>
        <w:t>法定代表人：</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签字或</w:t>
      </w:r>
      <w:r>
        <w:rPr>
          <w:rFonts w:hint="eastAsia" w:ascii="宋体" w:hAnsi="宋体" w:eastAsia="宋体" w:cs="宋体"/>
          <w:color w:val="auto"/>
          <w:sz w:val="24"/>
          <w:szCs w:val="24"/>
          <w:highlight w:val="none"/>
        </w:rPr>
        <w:t>个人电子章</w:t>
      </w:r>
      <w:r>
        <w:rPr>
          <w:rFonts w:hint="eastAsia"/>
          <w:color w:val="auto"/>
          <w:highlight w:val="none"/>
        </w:rPr>
        <w:t xml:space="preserve">） </w:t>
      </w:r>
    </w:p>
    <w:p w14:paraId="6988927C">
      <w:pPr>
        <w:pStyle w:val="32"/>
        <w:spacing w:line="500" w:lineRule="exact"/>
        <w:ind w:right="160" w:firstLine="3120" w:firstLineChars="1300"/>
        <w:rPr>
          <w:rFonts w:hint="default" w:eastAsia="宋体"/>
          <w:color w:val="auto"/>
          <w:highlight w:val="none"/>
          <w:u w:val="single"/>
          <w:lang w:val="en-US" w:eastAsia="zh-CN"/>
        </w:rPr>
      </w:pPr>
      <w:r>
        <w:rPr>
          <w:rFonts w:hint="eastAsia"/>
          <w:color w:val="auto"/>
          <w:highlight w:val="none"/>
          <w:lang w:val="en-US" w:eastAsia="zh-CN"/>
        </w:rPr>
        <w:t>联系电话：</w:t>
      </w:r>
      <w:r>
        <w:rPr>
          <w:rFonts w:hint="eastAsia"/>
          <w:color w:val="auto"/>
          <w:highlight w:val="none"/>
          <w:u w:val="single"/>
          <w:lang w:val="en-US" w:eastAsia="zh-CN"/>
        </w:rPr>
        <w:t xml:space="preserve">                         </w:t>
      </w:r>
    </w:p>
    <w:p w14:paraId="53753B6E">
      <w:pPr>
        <w:pStyle w:val="32"/>
        <w:spacing w:line="500" w:lineRule="exact"/>
        <w:ind w:right="160" w:firstLine="2640" w:firstLineChars="1100"/>
        <w:rPr>
          <w:rFonts w:hint="eastAsia"/>
          <w:color w:val="auto"/>
          <w:highlight w:val="none"/>
        </w:rPr>
      </w:pPr>
      <w:r>
        <w:rPr>
          <w:rFonts w:hint="eastAsia"/>
          <w:color w:val="auto"/>
          <w:highlight w:val="none"/>
        </w:rPr>
        <w:t xml:space="preserve">                                                           </w:t>
      </w:r>
    </w:p>
    <w:p w14:paraId="21C55BB9">
      <w:pPr>
        <w:pStyle w:val="32"/>
        <w:spacing w:beforeAutospacing="0" w:afterAutospacing="0" w:line="500" w:lineRule="exact"/>
        <w:ind w:right="160" w:firstLine="5280" w:firstLineChars="2200"/>
        <w:rPr>
          <w:rFonts w:hint="eastAsia"/>
          <w:color w:val="auto"/>
          <w:highlight w:val="none"/>
        </w:rPr>
      </w:pPr>
      <w:r>
        <w:rPr>
          <w:rFonts w:hint="eastAsia"/>
          <w:color w:val="auto"/>
          <w:highlight w:val="none"/>
        </w:rPr>
        <w:t>年     月     日</w:t>
      </w:r>
    </w:p>
    <w:p w14:paraId="1E9131C9">
      <w:pPr>
        <w:pStyle w:val="31"/>
        <w:rPr>
          <w:color w:val="auto"/>
          <w:highlight w:val="none"/>
        </w:rPr>
      </w:pPr>
    </w:p>
    <w:p w14:paraId="78A5F257">
      <w:pPr>
        <w:pStyle w:val="31"/>
        <w:rPr>
          <w:color w:val="auto"/>
          <w:highlight w:val="none"/>
        </w:rPr>
      </w:pPr>
    </w:p>
    <w:p w14:paraId="593B3568">
      <w:pPr>
        <w:pStyle w:val="32"/>
        <w:spacing w:beforeAutospacing="0" w:afterAutospacing="0" w:line="500" w:lineRule="exact"/>
        <w:ind w:right="160"/>
        <w:rPr>
          <w:rFonts w:hint="eastAsia"/>
          <w:color w:val="auto"/>
          <w:highlight w:val="none"/>
        </w:rPr>
      </w:pPr>
    </w:p>
    <w:p w14:paraId="2F2DC4B9">
      <w:pPr>
        <w:spacing w:line="500" w:lineRule="exact"/>
        <w:ind w:firstLine="420"/>
        <w:jc w:val="center"/>
        <w:rPr>
          <w:rFonts w:hint="eastAsia" w:ascii="宋体" w:hAnsi="宋体" w:cs="宋体"/>
          <w:color w:val="auto"/>
          <w:sz w:val="24"/>
          <w:szCs w:val="24"/>
          <w:highlight w:val="none"/>
        </w:rPr>
      </w:pPr>
    </w:p>
    <w:p w14:paraId="4354F193">
      <w:pPr>
        <w:pStyle w:val="31"/>
        <w:spacing w:line="500" w:lineRule="exact"/>
        <w:rPr>
          <w:rFonts w:hint="eastAsia" w:ascii="宋体" w:hAnsi="宋体" w:eastAsia="宋体" w:cs="宋体"/>
          <w:color w:val="auto"/>
          <w:sz w:val="24"/>
          <w:szCs w:val="24"/>
          <w:highlight w:val="none"/>
        </w:rPr>
      </w:pPr>
    </w:p>
    <w:p w14:paraId="1DD37979">
      <w:pPr>
        <w:pStyle w:val="5"/>
        <w:bidi w:val="0"/>
        <w:jc w:val="center"/>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color w:val="auto"/>
          <w:sz w:val="24"/>
          <w:szCs w:val="24"/>
          <w:highlight w:val="none"/>
        </w:rPr>
        <w:br w:type="page"/>
      </w:r>
      <w:r>
        <w:rPr>
          <w:rFonts w:hint="eastAsia" w:ascii="宋体" w:hAnsi="宋体" w:cs="宋体"/>
          <w:b/>
          <w:color w:val="auto"/>
          <w:kern w:val="2"/>
          <w:sz w:val="28"/>
          <w:szCs w:val="28"/>
          <w:highlight w:val="none"/>
          <w:lang w:val="en-US" w:eastAsia="zh-CN" w:bidi="ar-SA"/>
        </w:rPr>
        <w:t>十、</w:t>
      </w:r>
      <w:bookmarkEnd w:id="74"/>
      <w:r>
        <w:rPr>
          <w:rFonts w:hint="eastAsia" w:ascii="宋体" w:hAnsi="宋体" w:cs="宋体"/>
          <w:b/>
          <w:color w:val="auto"/>
          <w:kern w:val="2"/>
          <w:sz w:val="28"/>
          <w:szCs w:val="28"/>
          <w:highlight w:val="none"/>
          <w:lang w:val="en-US" w:eastAsia="zh-CN" w:bidi="ar-SA"/>
        </w:rPr>
        <w:t>企业声明函</w:t>
      </w:r>
    </w:p>
    <w:p w14:paraId="692EA6B1">
      <w:pPr>
        <w:autoSpaceDE w:val="0"/>
        <w:autoSpaceDN w:val="0"/>
        <w:spacing w:before="17"/>
        <w:ind w:left="658"/>
        <w:jc w:val="center"/>
        <w:outlineLvl w:val="9"/>
        <w:rPr>
          <w:rFonts w:hint="eastAsia" w:ascii="宋体" w:hAnsi="宋体" w:eastAsia="宋体" w:cs="宋体"/>
          <w:b/>
          <w:bCs/>
          <w:color w:val="auto"/>
          <w:sz w:val="24"/>
          <w:szCs w:val="24"/>
          <w:highlight w:val="none"/>
          <w:lang w:val="zh-CN" w:bidi="zh-CN"/>
        </w:rPr>
      </w:pPr>
      <w:bookmarkStart w:id="75" w:name="_Toc26394_WPSOffice_Level1"/>
      <w:bookmarkStart w:id="76" w:name="_Toc21560_WPSOffice_Level1"/>
      <w:bookmarkStart w:id="77" w:name="_Toc486497406"/>
      <w:bookmarkStart w:id="78" w:name="_Toc30589"/>
      <w:bookmarkStart w:id="79" w:name="_Toc23249"/>
      <w:r>
        <w:rPr>
          <w:rFonts w:hint="eastAsia" w:ascii="宋体" w:hAnsi="宋体" w:eastAsia="宋体" w:cs="宋体"/>
          <w:b/>
          <w:bCs/>
          <w:color w:val="auto"/>
          <w:sz w:val="24"/>
          <w:szCs w:val="24"/>
          <w:highlight w:val="none"/>
          <w:lang w:val="zh-CN" w:bidi="zh-CN"/>
        </w:rPr>
        <w:t>（一）中小微企业声明函（服务）</w:t>
      </w:r>
    </w:p>
    <w:p w14:paraId="6D5828F7">
      <w:pPr>
        <w:jc w:val="center"/>
        <w:rPr>
          <w:rFonts w:hint="eastAsia" w:ascii="宋体" w:hAnsi="宋体" w:eastAsia="宋体" w:cs="宋体"/>
          <w:color w:val="auto"/>
          <w:spacing w:val="14"/>
          <w:sz w:val="24"/>
          <w:szCs w:val="24"/>
          <w:highlight w:val="none"/>
        </w:rPr>
      </w:pPr>
    </w:p>
    <w:p w14:paraId="5EC302A3">
      <w:pPr>
        <w:pStyle w:val="138"/>
        <w:spacing w:line="360" w:lineRule="auto"/>
        <w:ind w:firstLine="420"/>
        <w:rPr>
          <w:rFonts w:hint="eastAsia" w:ascii="宋体" w:hAnsi="宋体" w:eastAsia="宋体" w:cs="宋体"/>
          <w:color w:val="auto"/>
          <w:spacing w:val="14"/>
          <w:kern w:val="2"/>
          <w:sz w:val="24"/>
          <w:szCs w:val="24"/>
          <w:highlight w:val="none"/>
          <w:lang w:val="zh-CN"/>
        </w:rPr>
      </w:pPr>
      <w:r>
        <w:rPr>
          <w:rFonts w:hint="eastAsia" w:ascii="宋体" w:hAnsi="宋体" w:eastAsia="宋体" w:cs="宋体"/>
          <w:color w:val="auto"/>
          <w:spacing w:val="14"/>
          <w:kern w:val="2"/>
          <w:sz w:val="24"/>
          <w:szCs w:val="24"/>
          <w:highlight w:val="none"/>
          <w:lang w:val="zh-CN"/>
        </w:rPr>
        <w:t>本公司郑重声明，根据《政府采购促进中小企业发展管理办法》（财库〔2020〕46号）的规定，本公司参加</w:t>
      </w:r>
      <w:r>
        <w:rPr>
          <w:rFonts w:hint="eastAsia" w:ascii="宋体" w:hAnsi="宋体" w:eastAsia="宋体" w:cs="宋体"/>
          <w:color w:val="auto"/>
          <w:spacing w:val="14"/>
          <w:kern w:val="2"/>
          <w:sz w:val="24"/>
          <w:szCs w:val="24"/>
          <w:highlight w:val="none"/>
          <w:u w:val="single"/>
        </w:rPr>
        <w:t>（单位名称）</w:t>
      </w:r>
      <w:r>
        <w:rPr>
          <w:rFonts w:hint="eastAsia" w:ascii="宋体" w:hAnsi="宋体" w:eastAsia="宋体" w:cs="宋体"/>
          <w:color w:val="auto"/>
          <w:spacing w:val="14"/>
          <w:kern w:val="2"/>
          <w:sz w:val="24"/>
          <w:szCs w:val="24"/>
          <w:highlight w:val="none"/>
          <w:lang w:val="zh-CN"/>
        </w:rPr>
        <w:t>的</w:t>
      </w:r>
      <w:r>
        <w:rPr>
          <w:rFonts w:hint="eastAsia" w:ascii="宋体" w:hAnsi="宋体" w:eastAsia="宋体" w:cs="宋体"/>
          <w:color w:val="auto"/>
          <w:spacing w:val="14"/>
          <w:kern w:val="2"/>
          <w:sz w:val="24"/>
          <w:szCs w:val="24"/>
          <w:highlight w:val="none"/>
          <w:u w:val="single"/>
          <w:lang w:val="zh-CN"/>
        </w:rPr>
        <w:t>（项目名称）</w:t>
      </w:r>
      <w:r>
        <w:rPr>
          <w:rFonts w:hint="eastAsia" w:ascii="宋体" w:hAnsi="宋体" w:eastAsia="宋体" w:cs="宋体"/>
          <w:color w:val="auto"/>
          <w:spacing w:val="14"/>
          <w:kern w:val="2"/>
          <w:sz w:val="24"/>
          <w:szCs w:val="24"/>
          <w:highlight w:val="none"/>
          <w:lang w:val="zh-CN"/>
        </w:rPr>
        <w:t>采购活动，服务全部由符合政策要求的中小企业承接。相关企业的具体情况如下：</w:t>
      </w:r>
    </w:p>
    <w:p w14:paraId="4588F9E0">
      <w:pPr>
        <w:pStyle w:val="138"/>
        <w:spacing w:line="360" w:lineRule="auto"/>
        <w:ind w:firstLine="420"/>
        <w:rPr>
          <w:rFonts w:hint="eastAsia" w:ascii="宋体" w:hAnsi="宋体" w:eastAsia="宋体" w:cs="宋体"/>
          <w:color w:val="auto"/>
          <w:spacing w:val="14"/>
          <w:kern w:val="2"/>
          <w:sz w:val="24"/>
          <w:szCs w:val="24"/>
          <w:highlight w:val="none"/>
        </w:rPr>
      </w:pPr>
      <w:r>
        <w:rPr>
          <w:rFonts w:hint="eastAsia" w:ascii="宋体" w:hAnsi="宋体" w:eastAsia="宋体" w:cs="宋体"/>
          <w:color w:val="auto"/>
          <w:spacing w:val="14"/>
          <w:kern w:val="2"/>
          <w:sz w:val="24"/>
          <w:szCs w:val="24"/>
          <w:highlight w:val="none"/>
        </w:rPr>
        <w:t>1.</w:t>
      </w:r>
      <w:r>
        <w:rPr>
          <w:rFonts w:hint="eastAsia" w:ascii="宋体" w:hAnsi="宋体" w:eastAsia="宋体" w:cs="宋体"/>
          <w:color w:val="auto"/>
          <w:spacing w:val="14"/>
          <w:kern w:val="2"/>
          <w:sz w:val="24"/>
          <w:szCs w:val="24"/>
          <w:highlight w:val="none"/>
          <w:u w:val="single"/>
        </w:rPr>
        <w:t>（标的名称）</w:t>
      </w:r>
      <w:r>
        <w:rPr>
          <w:rFonts w:hint="eastAsia" w:ascii="宋体" w:hAnsi="宋体" w:eastAsia="宋体" w:cs="宋体"/>
          <w:color w:val="auto"/>
          <w:spacing w:val="14"/>
          <w:kern w:val="2"/>
          <w:sz w:val="24"/>
          <w:szCs w:val="24"/>
          <w:highlight w:val="none"/>
        </w:rPr>
        <w:t>，属于</w:t>
      </w:r>
      <w:r>
        <w:rPr>
          <w:rFonts w:hint="eastAsia" w:ascii="宋体" w:hAnsi="宋体" w:eastAsia="宋体" w:cs="宋体"/>
          <w:color w:val="auto"/>
          <w:spacing w:val="14"/>
          <w:kern w:val="2"/>
          <w:sz w:val="24"/>
          <w:szCs w:val="24"/>
          <w:highlight w:val="none"/>
          <w:u w:val="single"/>
        </w:rPr>
        <w:t>（</w:t>
      </w:r>
      <w:r>
        <w:rPr>
          <w:rFonts w:hint="eastAsia" w:ascii="宋体" w:hAnsi="宋体" w:eastAsia="宋体" w:cs="宋体"/>
          <w:color w:val="auto"/>
          <w:spacing w:val="14"/>
          <w:kern w:val="2"/>
          <w:sz w:val="24"/>
          <w:szCs w:val="24"/>
          <w:highlight w:val="none"/>
          <w:u w:val="single"/>
          <w:lang w:eastAsia="zh-CN"/>
        </w:rPr>
        <w:t>招标</w:t>
      </w:r>
      <w:r>
        <w:rPr>
          <w:rFonts w:hint="eastAsia" w:ascii="宋体" w:hAnsi="宋体" w:eastAsia="宋体" w:cs="宋体"/>
          <w:color w:val="auto"/>
          <w:spacing w:val="14"/>
          <w:kern w:val="2"/>
          <w:sz w:val="24"/>
          <w:szCs w:val="24"/>
          <w:highlight w:val="none"/>
          <w:u w:val="single"/>
        </w:rPr>
        <w:t>文件中明确的所属行业）</w:t>
      </w:r>
      <w:r>
        <w:rPr>
          <w:rFonts w:hint="eastAsia" w:ascii="宋体" w:hAnsi="宋体" w:eastAsia="宋体" w:cs="宋体"/>
          <w:color w:val="auto"/>
          <w:spacing w:val="14"/>
          <w:kern w:val="2"/>
          <w:sz w:val="24"/>
          <w:szCs w:val="24"/>
          <w:highlight w:val="none"/>
        </w:rPr>
        <w:t>行业;承接企业为</w:t>
      </w:r>
      <w:r>
        <w:rPr>
          <w:rFonts w:hint="eastAsia" w:ascii="宋体" w:hAnsi="宋体" w:cs="宋体"/>
          <w:color w:val="auto"/>
          <w:spacing w:val="14"/>
          <w:kern w:val="2"/>
          <w:sz w:val="24"/>
          <w:szCs w:val="24"/>
          <w:highlight w:val="none"/>
          <w:u w:val="single"/>
          <w:lang w:val="en-US" w:eastAsia="zh-CN"/>
        </w:rPr>
        <w:t xml:space="preserve">  </w:t>
      </w:r>
      <w:r>
        <w:rPr>
          <w:rFonts w:hint="eastAsia" w:ascii="宋体" w:hAnsi="宋体" w:eastAsia="宋体" w:cs="宋体"/>
          <w:color w:val="auto"/>
          <w:spacing w:val="14"/>
          <w:kern w:val="2"/>
          <w:sz w:val="24"/>
          <w:szCs w:val="24"/>
          <w:highlight w:val="none"/>
          <w:u w:val="single"/>
        </w:rPr>
        <w:t>（企业名称）</w:t>
      </w:r>
      <w:r>
        <w:rPr>
          <w:rFonts w:hint="eastAsia" w:ascii="宋体" w:hAnsi="宋体" w:eastAsia="宋体" w:cs="宋体"/>
          <w:color w:val="auto"/>
          <w:spacing w:val="14"/>
          <w:kern w:val="2"/>
          <w:sz w:val="24"/>
          <w:szCs w:val="24"/>
          <w:highlight w:val="none"/>
        </w:rPr>
        <w:t>，从业人员</w:t>
      </w:r>
      <w:r>
        <w:rPr>
          <w:rFonts w:hint="eastAsia" w:ascii="宋体" w:hAnsi="宋体" w:cs="宋体"/>
          <w:color w:val="auto"/>
          <w:spacing w:val="14"/>
          <w:kern w:val="2"/>
          <w:sz w:val="24"/>
          <w:szCs w:val="24"/>
          <w:highlight w:val="none"/>
          <w:u w:val="single"/>
          <w:lang w:val="en-US" w:eastAsia="zh-CN"/>
        </w:rPr>
        <w:t xml:space="preserve">   </w:t>
      </w:r>
      <w:r>
        <w:rPr>
          <w:rFonts w:hint="eastAsia" w:ascii="宋体" w:hAnsi="宋体" w:eastAsia="宋体" w:cs="宋体"/>
          <w:color w:val="auto"/>
          <w:spacing w:val="14"/>
          <w:kern w:val="2"/>
          <w:sz w:val="24"/>
          <w:szCs w:val="24"/>
          <w:highlight w:val="none"/>
          <w:u w:val="single"/>
        </w:rPr>
        <w:t>人</w:t>
      </w:r>
      <w:r>
        <w:rPr>
          <w:rFonts w:hint="eastAsia" w:ascii="宋体" w:hAnsi="宋体" w:eastAsia="宋体" w:cs="宋体"/>
          <w:color w:val="auto"/>
          <w:spacing w:val="14"/>
          <w:kern w:val="2"/>
          <w:sz w:val="24"/>
          <w:szCs w:val="24"/>
          <w:highlight w:val="none"/>
        </w:rPr>
        <w:t>，营业收入为</w:t>
      </w:r>
      <w:r>
        <w:rPr>
          <w:rFonts w:hint="eastAsia" w:ascii="宋体" w:hAnsi="宋体" w:cs="宋体"/>
          <w:color w:val="auto"/>
          <w:spacing w:val="14"/>
          <w:kern w:val="2"/>
          <w:sz w:val="24"/>
          <w:szCs w:val="24"/>
          <w:highlight w:val="none"/>
          <w:u w:val="single"/>
          <w:lang w:val="en-US" w:eastAsia="zh-CN"/>
        </w:rPr>
        <w:t xml:space="preserve">   </w:t>
      </w:r>
      <w:r>
        <w:rPr>
          <w:rFonts w:hint="eastAsia" w:ascii="宋体" w:hAnsi="宋体" w:eastAsia="宋体" w:cs="宋体"/>
          <w:color w:val="auto"/>
          <w:spacing w:val="14"/>
          <w:kern w:val="2"/>
          <w:sz w:val="24"/>
          <w:szCs w:val="24"/>
          <w:highlight w:val="none"/>
          <w:u w:val="single"/>
        </w:rPr>
        <w:t>万元</w:t>
      </w:r>
      <w:r>
        <w:rPr>
          <w:rFonts w:hint="eastAsia" w:ascii="宋体" w:hAnsi="宋体" w:eastAsia="宋体" w:cs="宋体"/>
          <w:color w:val="auto"/>
          <w:spacing w:val="14"/>
          <w:kern w:val="2"/>
          <w:sz w:val="24"/>
          <w:szCs w:val="24"/>
          <w:highlight w:val="none"/>
        </w:rPr>
        <w:t>，资产总额为</w:t>
      </w:r>
      <w:r>
        <w:rPr>
          <w:rFonts w:hint="eastAsia" w:ascii="宋体" w:hAnsi="宋体" w:cs="宋体"/>
          <w:color w:val="auto"/>
          <w:spacing w:val="14"/>
          <w:kern w:val="2"/>
          <w:sz w:val="24"/>
          <w:szCs w:val="24"/>
          <w:highlight w:val="none"/>
          <w:u w:val="single"/>
          <w:lang w:val="en-US" w:eastAsia="zh-CN"/>
        </w:rPr>
        <w:t xml:space="preserve">   </w:t>
      </w:r>
      <w:r>
        <w:rPr>
          <w:rFonts w:hint="eastAsia" w:ascii="宋体" w:hAnsi="宋体" w:eastAsia="宋体" w:cs="宋体"/>
          <w:color w:val="auto"/>
          <w:spacing w:val="14"/>
          <w:kern w:val="2"/>
          <w:sz w:val="24"/>
          <w:szCs w:val="24"/>
          <w:highlight w:val="none"/>
          <w:u w:val="single"/>
        </w:rPr>
        <w:t>万元</w:t>
      </w:r>
      <w:r>
        <w:rPr>
          <w:rFonts w:hint="eastAsia" w:ascii="宋体" w:hAnsi="宋体" w:eastAsia="宋体" w:cs="宋体"/>
          <w:color w:val="auto"/>
          <w:spacing w:val="14"/>
          <w:kern w:val="2"/>
          <w:sz w:val="24"/>
          <w:szCs w:val="24"/>
          <w:highlight w:val="none"/>
        </w:rPr>
        <w:t>，属于</w:t>
      </w:r>
      <w:r>
        <w:rPr>
          <w:rFonts w:hint="eastAsia" w:ascii="宋体" w:hAnsi="宋体" w:eastAsia="宋体" w:cs="宋体"/>
          <w:color w:val="auto"/>
          <w:spacing w:val="14"/>
          <w:kern w:val="2"/>
          <w:sz w:val="24"/>
          <w:szCs w:val="24"/>
          <w:highlight w:val="none"/>
          <w:u w:val="single"/>
        </w:rPr>
        <w:t>（中型企业、小型企业、微型企业）</w:t>
      </w:r>
      <w:r>
        <w:rPr>
          <w:rFonts w:hint="eastAsia" w:ascii="宋体" w:hAnsi="宋体" w:eastAsia="宋体" w:cs="宋体"/>
          <w:color w:val="auto"/>
          <w:spacing w:val="14"/>
          <w:kern w:val="2"/>
          <w:sz w:val="24"/>
          <w:szCs w:val="24"/>
          <w:highlight w:val="none"/>
        </w:rPr>
        <w:t>;</w:t>
      </w:r>
    </w:p>
    <w:p w14:paraId="52BFCDD1">
      <w:pPr>
        <w:pStyle w:val="138"/>
        <w:spacing w:line="360" w:lineRule="auto"/>
        <w:ind w:firstLine="420"/>
        <w:rPr>
          <w:rFonts w:hint="eastAsia" w:ascii="宋体" w:hAnsi="宋体" w:eastAsia="宋体" w:cs="宋体"/>
          <w:color w:val="auto"/>
          <w:spacing w:val="14"/>
          <w:kern w:val="2"/>
          <w:sz w:val="24"/>
          <w:szCs w:val="24"/>
          <w:highlight w:val="none"/>
        </w:rPr>
      </w:pPr>
      <w:r>
        <w:rPr>
          <w:rFonts w:hint="eastAsia" w:ascii="宋体" w:hAnsi="宋体" w:eastAsia="宋体" w:cs="宋体"/>
          <w:color w:val="auto"/>
          <w:spacing w:val="14"/>
          <w:kern w:val="2"/>
          <w:sz w:val="24"/>
          <w:szCs w:val="24"/>
          <w:highlight w:val="none"/>
        </w:rPr>
        <w:t>2.</w:t>
      </w:r>
      <w:r>
        <w:rPr>
          <w:rFonts w:hint="eastAsia" w:ascii="宋体" w:hAnsi="宋体" w:eastAsia="宋体" w:cs="宋体"/>
          <w:color w:val="auto"/>
          <w:spacing w:val="14"/>
          <w:kern w:val="2"/>
          <w:sz w:val="24"/>
          <w:szCs w:val="24"/>
          <w:highlight w:val="none"/>
          <w:u w:val="single"/>
        </w:rPr>
        <w:t>（标的名称）</w:t>
      </w:r>
      <w:r>
        <w:rPr>
          <w:rFonts w:hint="eastAsia" w:ascii="宋体" w:hAnsi="宋体" w:eastAsia="宋体" w:cs="宋体"/>
          <w:color w:val="auto"/>
          <w:spacing w:val="14"/>
          <w:kern w:val="2"/>
          <w:sz w:val="24"/>
          <w:szCs w:val="24"/>
          <w:highlight w:val="none"/>
        </w:rPr>
        <w:t>，属于</w:t>
      </w:r>
      <w:r>
        <w:rPr>
          <w:rFonts w:hint="eastAsia" w:ascii="宋体" w:hAnsi="宋体" w:eastAsia="宋体" w:cs="宋体"/>
          <w:color w:val="auto"/>
          <w:spacing w:val="14"/>
          <w:kern w:val="2"/>
          <w:sz w:val="24"/>
          <w:szCs w:val="24"/>
          <w:highlight w:val="none"/>
          <w:u w:val="single"/>
        </w:rPr>
        <w:t>（</w:t>
      </w:r>
      <w:r>
        <w:rPr>
          <w:rFonts w:hint="eastAsia" w:ascii="宋体" w:hAnsi="宋体" w:eastAsia="宋体" w:cs="宋体"/>
          <w:color w:val="auto"/>
          <w:spacing w:val="14"/>
          <w:kern w:val="2"/>
          <w:sz w:val="24"/>
          <w:szCs w:val="24"/>
          <w:highlight w:val="none"/>
          <w:u w:val="single"/>
          <w:lang w:eastAsia="zh-CN"/>
        </w:rPr>
        <w:t>招标</w:t>
      </w:r>
      <w:r>
        <w:rPr>
          <w:rFonts w:hint="eastAsia" w:ascii="宋体" w:hAnsi="宋体" w:eastAsia="宋体" w:cs="宋体"/>
          <w:color w:val="auto"/>
          <w:spacing w:val="14"/>
          <w:kern w:val="2"/>
          <w:sz w:val="24"/>
          <w:szCs w:val="24"/>
          <w:highlight w:val="none"/>
          <w:u w:val="single"/>
        </w:rPr>
        <w:t>文件中明确的所属行业）</w:t>
      </w:r>
      <w:r>
        <w:rPr>
          <w:rFonts w:hint="eastAsia" w:ascii="宋体" w:hAnsi="宋体" w:eastAsia="宋体" w:cs="宋体"/>
          <w:color w:val="auto"/>
          <w:spacing w:val="14"/>
          <w:kern w:val="2"/>
          <w:sz w:val="24"/>
          <w:szCs w:val="24"/>
          <w:highlight w:val="none"/>
        </w:rPr>
        <w:t>行业;承接企业为</w:t>
      </w:r>
      <w:r>
        <w:rPr>
          <w:rFonts w:hint="eastAsia" w:ascii="宋体" w:hAnsi="宋体" w:cs="宋体"/>
          <w:color w:val="auto"/>
          <w:spacing w:val="14"/>
          <w:kern w:val="2"/>
          <w:sz w:val="24"/>
          <w:szCs w:val="24"/>
          <w:highlight w:val="none"/>
          <w:u w:val="single"/>
          <w:lang w:val="en-US" w:eastAsia="zh-CN"/>
        </w:rPr>
        <w:t xml:space="preserve">  </w:t>
      </w:r>
      <w:r>
        <w:rPr>
          <w:rFonts w:hint="eastAsia" w:ascii="宋体" w:hAnsi="宋体" w:eastAsia="宋体" w:cs="宋体"/>
          <w:color w:val="auto"/>
          <w:spacing w:val="14"/>
          <w:kern w:val="2"/>
          <w:sz w:val="24"/>
          <w:szCs w:val="24"/>
          <w:highlight w:val="none"/>
          <w:u w:val="single"/>
        </w:rPr>
        <w:t>（企业名称）</w:t>
      </w:r>
      <w:r>
        <w:rPr>
          <w:rFonts w:hint="eastAsia" w:ascii="宋体" w:hAnsi="宋体" w:eastAsia="宋体" w:cs="宋体"/>
          <w:color w:val="auto"/>
          <w:spacing w:val="14"/>
          <w:kern w:val="2"/>
          <w:sz w:val="24"/>
          <w:szCs w:val="24"/>
          <w:highlight w:val="none"/>
        </w:rPr>
        <w:t>，从业人员</w:t>
      </w:r>
      <w:r>
        <w:rPr>
          <w:rFonts w:hint="eastAsia" w:ascii="宋体" w:hAnsi="宋体" w:cs="宋体"/>
          <w:color w:val="auto"/>
          <w:spacing w:val="14"/>
          <w:kern w:val="2"/>
          <w:sz w:val="24"/>
          <w:szCs w:val="24"/>
          <w:highlight w:val="none"/>
          <w:u w:val="single"/>
          <w:lang w:val="en-US" w:eastAsia="zh-CN"/>
        </w:rPr>
        <w:t xml:space="preserve">   </w:t>
      </w:r>
      <w:r>
        <w:rPr>
          <w:rFonts w:hint="eastAsia" w:ascii="宋体" w:hAnsi="宋体" w:eastAsia="宋体" w:cs="宋体"/>
          <w:color w:val="auto"/>
          <w:spacing w:val="14"/>
          <w:kern w:val="2"/>
          <w:sz w:val="24"/>
          <w:szCs w:val="24"/>
          <w:highlight w:val="none"/>
          <w:u w:val="single"/>
        </w:rPr>
        <w:t>人</w:t>
      </w:r>
      <w:r>
        <w:rPr>
          <w:rFonts w:hint="eastAsia" w:ascii="宋体" w:hAnsi="宋体" w:eastAsia="宋体" w:cs="宋体"/>
          <w:color w:val="auto"/>
          <w:spacing w:val="14"/>
          <w:kern w:val="2"/>
          <w:sz w:val="24"/>
          <w:szCs w:val="24"/>
          <w:highlight w:val="none"/>
        </w:rPr>
        <w:t>，营业收入为</w:t>
      </w:r>
      <w:r>
        <w:rPr>
          <w:rFonts w:hint="eastAsia" w:ascii="宋体" w:hAnsi="宋体" w:cs="宋体"/>
          <w:color w:val="auto"/>
          <w:spacing w:val="14"/>
          <w:kern w:val="2"/>
          <w:sz w:val="24"/>
          <w:szCs w:val="24"/>
          <w:highlight w:val="none"/>
          <w:u w:val="single"/>
          <w:lang w:val="en-US" w:eastAsia="zh-CN"/>
        </w:rPr>
        <w:t xml:space="preserve">   </w:t>
      </w:r>
      <w:r>
        <w:rPr>
          <w:rFonts w:hint="eastAsia" w:ascii="宋体" w:hAnsi="宋体" w:eastAsia="宋体" w:cs="宋体"/>
          <w:color w:val="auto"/>
          <w:spacing w:val="14"/>
          <w:kern w:val="2"/>
          <w:sz w:val="24"/>
          <w:szCs w:val="24"/>
          <w:highlight w:val="none"/>
          <w:u w:val="single"/>
        </w:rPr>
        <w:t>万元</w:t>
      </w:r>
      <w:r>
        <w:rPr>
          <w:rFonts w:hint="eastAsia" w:ascii="宋体" w:hAnsi="宋体" w:eastAsia="宋体" w:cs="宋体"/>
          <w:color w:val="auto"/>
          <w:spacing w:val="14"/>
          <w:kern w:val="2"/>
          <w:sz w:val="24"/>
          <w:szCs w:val="24"/>
          <w:highlight w:val="none"/>
        </w:rPr>
        <w:t>，资产总额为</w:t>
      </w:r>
      <w:r>
        <w:rPr>
          <w:rFonts w:hint="eastAsia" w:ascii="宋体" w:hAnsi="宋体" w:cs="宋体"/>
          <w:color w:val="auto"/>
          <w:spacing w:val="14"/>
          <w:kern w:val="2"/>
          <w:sz w:val="24"/>
          <w:szCs w:val="24"/>
          <w:highlight w:val="none"/>
          <w:u w:val="single"/>
          <w:lang w:val="en-US" w:eastAsia="zh-CN"/>
        </w:rPr>
        <w:t xml:space="preserve">   </w:t>
      </w:r>
      <w:r>
        <w:rPr>
          <w:rFonts w:hint="eastAsia" w:ascii="宋体" w:hAnsi="宋体" w:eastAsia="宋体" w:cs="宋体"/>
          <w:color w:val="auto"/>
          <w:spacing w:val="14"/>
          <w:kern w:val="2"/>
          <w:sz w:val="24"/>
          <w:szCs w:val="24"/>
          <w:highlight w:val="none"/>
          <w:u w:val="single"/>
        </w:rPr>
        <w:t>万元</w:t>
      </w:r>
      <w:r>
        <w:rPr>
          <w:rFonts w:hint="eastAsia" w:ascii="宋体" w:hAnsi="宋体" w:eastAsia="宋体" w:cs="宋体"/>
          <w:color w:val="auto"/>
          <w:spacing w:val="14"/>
          <w:kern w:val="2"/>
          <w:sz w:val="24"/>
          <w:szCs w:val="24"/>
          <w:highlight w:val="none"/>
        </w:rPr>
        <w:t>，属于</w:t>
      </w:r>
      <w:r>
        <w:rPr>
          <w:rFonts w:hint="eastAsia" w:ascii="宋体" w:hAnsi="宋体" w:eastAsia="宋体" w:cs="宋体"/>
          <w:color w:val="auto"/>
          <w:spacing w:val="14"/>
          <w:kern w:val="2"/>
          <w:sz w:val="24"/>
          <w:szCs w:val="24"/>
          <w:highlight w:val="none"/>
          <w:u w:val="single"/>
        </w:rPr>
        <w:t>（中型企业、小型企业、微型企业）</w:t>
      </w:r>
      <w:r>
        <w:rPr>
          <w:rFonts w:hint="eastAsia" w:ascii="宋体" w:hAnsi="宋体" w:eastAsia="宋体" w:cs="宋体"/>
          <w:color w:val="auto"/>
          <w:spacing w:val="14"/>
          <w:kern w:val="2"/>
          <w:sz w:val="24"/>
          <w:szCs w:val="24"/>
          <w:highlight w:val="none"/>
        </w:rPr>
        <w:t>;</w:t>
      </w:r>
    </w:p>
    <w:p w14:paraId="083FF0FA">
      <w:pPr>
        <w:pStyle w:val="138"/>
        <w:spacing w:line="360" w:lineRule="auto"/>
        <w:ind w:firstLine="420"/>
        <w:rPr>
          <w:rFonts w:hint="eastAsia" w:ascii="宋体" w:hAnsi="宋体" w:eastAsia="宋体" w:cs="宋体"/>
          <w:color w:val="auto"/>
          <w:spacing w:val="14"/>
          <w:kern w:val="2"/>
          <w:sz w:val="24"/>
          <w:szCs w:val="24"/>
          <w:highlight w:val="none"/>
        </w:rPr>
      </w:pPr>
      <w:r>
        <w:rPr>
          <w:rFonts w:hint="eastAsia" w:ascii="宋体" w:hAnsi="宋体" w:eastAsia="宋体" w:cs="宋体"/>
          <w:color w:val="auto"/>
          <w:spacing w:val="14"/>
          <w:kern w:val="2"/>
          <w:sz w:val="24"/>
          <w:szCs w:val="24"/>
          <w:highlight w:val="none"/>
        </w:rPr>
        <w:t>..</w:t>
      </w:r>
    </w:p>
    <w:p w14:paraId="57B773B8">
      <w:pPr>
        <w:pStyle w:val="138"/>
        <w:spacing w:line="360" w:lineRule="auto"/>
        <w:ind w:firstLine="420"/>
        <w:rPr>
          <w:rFonts w:hint="eastAsia" w:ascii="宋体" w:hAnsi="宋体" w:eastAsia="宋体" w:cs="宋体"/>
          <w:color w:val="auto"/>
          <w:spacing w:val="14"/>
          <w:kern w:val="2"/>
          <w:sz w:val="24"/>
          <w:szCs w:val="24"/>
          <w:highlight w:val="none"/>
        </w:rPr>
      </w:pPr>
      <w:r>
        <w:rPr>
          <w:rFonts w:hint="eastAsia" w:ascii="宋体" w:hAnsi="宋体" w:eastAsia="宋体" w:cs="宋体"/>
          <w:color w:val="auto"/>
          <w:spacing w:val="14"/>
          <w:kern w:val="2"/>
          <w:sz w:val="24"/>
          <w:szCs w:val="24"/>
          <w:highlight w:val="none"/>
        </w:rPr>
        <w:t>以上企业，不属于大企业的分支机构，不存在控股股东为大企业的情形，也不存在与大企业的负责人为同一人的情形。</w:t>
      </w:r>
    </w:p>
    <w:p w14:paraId="64EC381D">
      <w:pPr>
        <w:pStyle w:val="138"/>
        <w:spacing w:line="360" w:lineRule="auto"/>
        <w:ind w:firstLine="420"/>
        <w:rPr>
          <w:rFonts w:hint="eastAsia" w:ascii="宋体" w:hAnsi="宋体" w:eastAsia="宋体" w:cs="宋体"/>
          <w:color w:val="auto"/>
          <w:spacing w:val="14"/>
          <w:kern w:val="2"/>
          <w:sz w:val="24"/>
          <w:szCs w:val="24"/>
          <w:highlight w:val="none"/>
        </w:rPr>
      </w:pPr>
      <w:r>
        <w:rPr>
          <w:rFonts w:hint="eastAsia" w:ascii="宋体" w:hAnsi="宋体" w:eastAsia="宋体" w:cs="宋体"/>
          <w:color w:val="auto"/>
          <w:spacing w:val="14"/>
          <w:kern w:val="2"/>
          <w:sz w:val="24"/>
          <w:szCs w:val="24"/>
          <w:highlight w:val="none"/>
        </w:rPr>
        <w:t>本企业对上述声明内容的真实性负责。如有虚假，将依法承担相应责任。</w:t>
      </w:r>
    </w:p>
    <w:p w14:paraId="23C7D1BE">
      <w:pPr>
        <w:pStyle w:val="138"/>
        <w:spacing w:line="360" w:lineRule="auto"/>
        <w:ind w:firstLine="420"/>
        <w:rPr>
          <w:rFonts w:hint="eastAsia" w:ascii="宋体" w:hAnsi="宋体" w:eastAsia="宋体" w:cs="宋体"/>
          <w:color w:val="auto"/>
          <w:spacing w:val="14"/>
          <w:kern w:val="2"/>
          <w:sz w:val="24"/>
          <w:szCs w:val="24"/>
          <w:highlight w:val="none"/>
        </w:rPr>
      </w:pPr>
    </w:p>
    <w:p w14:paraId="737535D1">
      <w:pPr>
        <w:pStyle w:val="138"/>
        <w:ind w:firstLine="420"/>
        <w:rPr>
          <w:rFonts w:hint="eastAsia" w:ascii="宋体" w:hAnsi="宋体" w:eastAsia="宋体" w:cs="宋体"/>
          <w:color w:val="auto"/>
          <w:spacing w:val="14"/>
          <w:kern w:val="2"/>
          <w:sz w:val="24"/>
          <w:szCs w:val="24"/>
          <w:highlight w:val="none"/>
        </w:rPr>
      </w:pPr>
    </w:p>
    <w:p w14:paraId="2D8F4827">
      <w:pPr>
        <w:pStyle w:val="138"/>
        <w:spacing w:line="360" w:lineRule="auto"/>
        <w:ind w:firstLine="420"/>
        <w:rPr>
          <w:rFonts w:hint="eastAsia" w:ascii="宋体" w:hAnsi="宋体" w:eastAsia="宋体" w:cs="宋体"/>
          <w:color w:val="auto"/>
          <w:spacing w:val="14"/>
          <w:kern w:val="2"/>
          <w:sz w:val="24"/>
          <w:szCs w:val="24"/>
          <w:highlight w:val="none"/>
        </w:rPr>
      </w:pPr>
      <w:r>
        <w:rPr>
          <w:rFonts w:hint="eastAsia" w:ascii="宋体" w:hAnsi="宋体" w:eastAsia="宋体" w:cs="宋体"/>
          <w:color w:val="auto"/>
          <w:spacing w:val="14"/>
          <w:kern w:val="2"/>
          <w:sz w:val="24"/>
          <w:szCs w:val="24"/>
          <w:highlight w:val="none"/>
        </w:rPr>
        <w:t>企业名称（</w:t>
      </w:r>
      <w:r>
        <w:rPr>
          <w:rFonts w:hint="eastAsia" w:ascii="宋体" w:hAnsi="宋体" w:cs="宋体"/>
          <w:color w:val="auto"/>
          <w:sz w:val="24"/>
          <w:szCs w:val="24"/>
          <w:highlight w:val="none"/>
          <w:lang w:val="en-US" w:eastAsia="zh-CN"/>
        </w:rPr>
        <w:t>公章或</w:t>
      </w:r>
      <w:r>
        <w:rPr>
          <w:rFonts w:hint="eastAsia" w:ascii="宋体" w:hAnsi="宋体" w:eastAsia="宋体" w:cs="宋体"/>
          <w:color w:val="auto"/>
          <w:sz w:val="24"/>
          <w:szCs w:val="24"/>
          <w:highlight w:val="none"/>
        </w:rPr>
        <w:t>企业电子章</w:t>
      </w:r>
      <w:r>
        <w:rPr>
          <w:rFonts w:hint="eastAsia" w:ascii="宋体" w:hAnsi="宋体" w:eastAsia="宋体" w:cs="宋体"/>
          <w:color w:val="auto"/>
          <w:spacing w:val="14"/>
          <w:kern w:val="2"/>
          <w:sz w:val="24"/>
          <w:szCs w:val="24"/>
          <w:highlight w:val="none"/>
        </w:rPr>
        <w:t>）∶</w:t>
      </w:r>
    </w:p>
    <w:p w14:paraId="29DF460E">
      <w:pPr>
        <w:pStyle w:val="138"/>
        <w:spacing w:line="360" w:lineRule="auto"/>
        <w:ind w:firstLine="420"/>
        <w:rPr>
          <w:rFonts w:hint="eastAsia" w:ascii="宋体" w:hAnsi="宋体" w:eastAsia="宋体" w:cs="宋体"/>
          <w:color w:val="auto"/>
          <w:spacing w:val="14"/>
          <w:kern w:val="2"/>
          <w:sz w:val="24"/>
          <w:szCs w:val="24"/>
          <w:highlight w:val="none"/>
        </w:rPr>
      </w:pPr>
      <w:r>
        <w:rPr>
          <w:rFonts w:hint="eastAsia" w:ascii="宋体" w:hAnsi="宋体" w:eastAsia="宋体" w:cs="宋体"/>
          <w:color w:val="auto"/>
          <w:spacing w:val="14"/>
          <w:kern w:val="2"/>
          <w:sz w:val="24"/>
          <w:szCs w:val="24"/>
          <w:highlight w:val="none"/>
        </w:rPr>
        <w:t>日期∶</w:t>
      </w:r>
    </w:p>
    <w:p w14:paraId="7E565FDD">
      <w:pPr>
        <w:pStyle w:val="138"/>
        <w:spacing w:line="360" w:lineRule="auto"/>
        <w:ind w:firstLine="420"/>
        <w:rPr>
          <w:rFonts w:hint="eastAsia" w:ascii="宋体" w:hAnsi="宋体" w:eastAsia="宋体" w:cs="宋体"/>
          <w:color w:val="auto"/>
          <w:spacing w:val="14"/>
          <w:kern w:val="2"/>
          <w:sz w:val="24"/>
          <w:szCs w:val="24"/>
          <w:highlight w:val="none"/>
        </w:rPr>
      </w:pPr>
    </w:p>
    <w:p w14:paraId="562C59EE">
      <w:pPr>
        <w:pStyle w:val="138"/>
        <w:ind w:firstLine="420"/>
        <w:rPr>
          <w:rFonts w:hint="eastAsia" w:ascii="宋体" w:hAnsi="宋体" w:eastAsia="宋体" w:cs="宋体"/>
          <w:color w:val="auto"/>
          <w:spacing w:val="14"/>
          <w:kern w:val="2"/>
          <w:sz w:val="24"/>
          <w:szCs w:val="24"/>
          <w:highlight w:val="none"/>
        </w:rPr>
      </w:pPr>
    </w:p>
    <w:p w14:paraId="3D137875">
      <w:pPr>
        <w:pStyle w:val="138"/>
        <w:ind w:firstLine="420"/>
        <w:rPr>
          <w:rFonts w:hint="eastAsia" w:ascii="宋体" w:hAnsi="宋体" w:eastAsia="宋体" w:cs="宋体"/>
          <w:color w:val="auto"/>
          <w:spacing w:val="14"/>
          <w:kern w:val="2"/>
          <w:sz w:val="24"/>
          <w:szCs w:val="24"/>
          <w:highlight w:val="none"/>
        </w:rPr>
      </w:pPr>
    </w:p>
    <w:p w14:paraId="3DB9478B">
      <w:pPr>
        <w:pStyle w:val="138"/>
        <w:ind w:firstLine="420"/>
        <w:rPr>
          <w:rFonts w:hint="eastAsia" w:ascii="宋体" w:hAnsi="宋体" w:eastAsia="宋体" w:cs="宋体"/>
          <w:color w:val="auto"/>
          <w:spacing w:val="14"/>
          <w:kern w:val="2"/>
          <w:sz w:val="24"/>
          <w:szCs w:val="24"/>
          <w:highlight w:val="none"/>
        </w:rPr>
      </w:pPr>
    </w:p>
    <w:p w14:paraId="4A86EA54">
      <w:pPr>
        <w:pStyle w:val="138"/>
        <w:spacing w:line="360" w:lineRule="auto"/>
        <w:ind w:firstLine="420"/>
        <w:rPr>
          <w:rFonts w:hint="eastAsia" w:ascii="宋体" w:hAnsi="宋体" w:eastAsia="宋体" w:cs="宋体"/>
          <w:color w:val="auto"/>
          <w:spacing w:val="14"/>
          <w:kern w:val="2"/>
          <w:sz w:val="24"/>
          <w:szCs w:val="24"/>
          <w:highlight w:val="none"/>
        </w:rPr>
      </w:pPr>
      <w:r>
        <w:rPr>
          <w:rFonts w:hint="eastAsia" w:ascii="宋体" w:hAnsi="宋体" w:eastAsia="宋体" w:cs="宋体"/>
          <w:color w:val="auto"/>
          <w:spacing w:val="14"/>
          <w:kern w:val="2"/>
          <w:sz w:val="24"/>
          <w:szCs w:val="24"/>
          <w:highlight w:val="none"/>
        </w:rPr>
        <w:t>注:1、从业人员、营业收入、资产总额填报上一年度数据，无上一年度数据的新成立企业可不填报。</w:t>
      </w:r>
    </w:p>
    <w:p w14:paraId="65AF0B64">
      <w:pPr>
        <w:pStyle w:val="138"/>
        <w:spacing w:line="360" w:lineRule="auto"/>
        <w:ind w:firstLine="420"/>
        <w:rPr>
          <w:rFonts w:hint="eastAsia" w:ascii="宋体" w:hAnsi="宋体" w:eastAsia="宋体" w:cs="宋体"/>
          <w:color w:val="auto"/>
          <w:spacing w:val="14"/>
          <w:kern w:val="2"/>
          <w:sz w:val="24"/>
          <w:szCs w:val="24"/>
          <w:highlight w:val="none"/>
        </w:rPr>
        <w:sectPr>
          <w:pgSz w:w="11910" w:h="16840"/>
          <w:pgMar w:top="1440" w:right="1080" w:bottom="1440" w:left="1080" w:header="679" w:footer="684" w:gutter="0"/>
          <w:cols w:space="720" w:num="1"/>
        </w:sectPr>
      </w:pPr>
      <w:r>
        <w:rPr>
          <w:rFonts w:hint="eastAsia" w:ascii="宋体" w:hAnsi="宋体" w:eastAsia="宋体" w:cs="宋体"/>
          <w:color w:val="auto"/>
          <w:spacing w:val="14"/>
          <w:kern w:val="2"/>
          <w:sz w:val="24"/>
          <w:szCs w:val="24"/>
          <w:highlight w:val="none"/>
        </w:rPr>
        <w:t>2、中小企业划分标准见工业和信息化部国家统计局国家发展和改革委员财政部《关于印发中小企业划型标准规定的通知》（工信部联企业〔2011〕300号)</w:t>
      </w:r>
    </w:p>
    <w:bookmarkEnd w:id="75"/>
    <w:bookmarkEnd w:id="76"/>
    <w:bookmarkEnd w:id="77"/>
    <w:bookmarkEnd w:id="78"/>
    <w:bookmarkEnd w:id="79"/>
    <w:p w14:paraId="7E26995F">
      <w:pPr>
        <w:adjustRightInd w:val="0"/>
        <w:snapToGrid w:val="0"/>
        <w:spacing w:line="400" w:lineRule="exact"/>
        <w:rPr>
          <w:rFonts w:hint="eastAsia" w:ascii="宋体" w:hAnsi="宋体" w:eastAsia="宋体" w:cs="宋体"/>
          <w:color w:val="auto"/>
          <w:sz w:val="24"/>
          <w:szCs w:val="24"/>
          <w:highlight w:val="none"/>
        </w:rPr>
      </w:pPr>
    </w:p>
    <w:p w14:paraId="560AAAF0">
      <w:pPr>
        <w:adjustRightInd w:val="0"/>
        <w:snapToGrid w:val="0"/>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（二）</w:t>
      </w:r>
      <w:r>
        <w:rPr>
          <w:rFonts w:hint="eastAsia" w:ascii="宋体" w:hAnsi="宋体" w:eastAsia="宋体" w:cs="宋体"/>
          <w:b/>
          <w:bCs/>
          <w:color w:val="auto"/>
          <w:sz w:val="24"/>
          <w:szCs w:val="24"/>
          <w:highlight w:val="none"/>
        </w:rPr>
        <w:t>残疾人福利性单位声明函</w:t>
      </w:r>
    </w:p>
    <w:p w14:paraId="32619203">
      <w:pPr>
        <w:adjustRightInd w:val="0"/>
        <w:snapToGrid w:val="0"/>
        <w:spacing w:line="400" w:lineRule="exact"/>
        <w:rPr>
          <w:rFonts w:hint="eastAsia" w:ascii="宋体" w:hAnsi="宋体" w:eastAsia="宋体" w:cs="宋体"/>
          <w:b/>
          <w:bCs/>
          <w:color w:val="auto"/>
          <w:sz w:val="24"/>
          <w:szCs w:val="24"/>
          <w:highlight w:val="none"/>
        </w:rPr>
      </w:pPr>
    </w:p>
    <w:p w14:paraId="63B08321">
      <w:pPr>
        <w:pStyle w:val="138"/>
        <w:ind w:firstLine="420"/>
        <w:rPr>
          <w:rFonts w:hint="eastAsia" w:ascii="宋体" w:hAnsi="宋体" w:eastAsia="宋体" w:cs="宋体"/>
          <w:color w:val="auto"/>
          <w:spacing w:val="14"/>
          <w:kern w:val="2"/>
          <w:sz w:val="24"/>
          <w:szCs w:val="24"/>
          <w:highlight w:val="none"/>
        </w:rPr>
      </w:pPr>
      <w:r>
        <w:rPr>
          <w:rFonts w:hint="eastAsia" w:ascii="宋体" w:hAnsi="宋体" w:eastAsia="宋体" w:cs="宋体"/>
          <w:color w:val="auto"/>
          <w:spacing w:val="14"/>
          <w:kern w:val="2"/>
          <w:sz w:val="24"/>
          <w:szCs w:val="24"/>
          <w:highlight w:val="none"/>
        </w:rPr>
        <w:t>本单位郑重声明，根据《财政部民政部中国残疾人联合会关于促进残疾人就业政府采购政策的通知》（财库〔2017〕141号）的规定，本单位为符合条件的残疾人福利性单位，且本单位参加______单位的______项目采购活动，由本企业承担工程。</w:t>
      </w:r>
    </w:p>
    <w:p w14:paraId="2AF0D3AF">
      <w:pPr>
        <w:pStyle w:val="138"/>
        <w:ind w:firstLine="420"/>
        <w:rPr>
          <w:rFonts w:hint="eastAsia" w:ascii="宋体" w:hAnsi="宋体" w:eastAsia="宋体" w:cs="宋体"/>
          <w:color w:val="auto"/>
          <w:spacing w:val="14"/>
          <w:kern w:val="2"/>
          <w:sz w:val="24"/>
          <w:szCs w:val="24"/>
          <w:highlight w:val="none"/>
        </w:rPr>
      </w:pPr>
      <w:r>
        <w:rPr>
          <w:rFonts w:hint="eastAsia" w:ascii="宋体" w:hAnsi="宋体" w:eastAsia="宋体" w:cs="宋体"/>
          <w:color w:val="auto"/>
          <w:spacing w:val="14"/>
          <w:kern w:val="2"/>
          <w:sz w:val="24"/>
          <w:szCs w:val="24"/>
          <w:highlight w:val="none"/>
        </w:rPr>
        <w:t>本单位对上述声明的真实性负责。如有虚假，将依法承担相应责任。</w:t>
      </w:r>
    </w:p>
    <w:p w14:paraId="7B03E497">
      <w:pPr>
        <w:pStyle w:val="138"/>
        <w:rPr>
          <w:rFonts w:hint="eastAsia" w:ascii="宋体" w:hAnsi="宋体" w:eastAsia="宋体" w:cs="宋体"/>
          <w:color w:val="auto"/>
          <w:spacing w:val="14"/>
          <w:kern w:val="2"/>
          <w:sz w:val="24"/>
          <w:szCs w:val="24"/>
          <w:highlight w:val="none"/>
        </w:rPr>
      </w:pPr>
    </w:p>
    <w:p w14:paraId="59F0E7B6">
      <w:pPr>
        <w:pStyle w:val="138"/>
        <w:rPr>
          <w:rFonts w:hint="eastAsia" w:ascii="宋体" w:hAnsi="宋体" w:eastAsia="宋体" w:cs="宋体"/>
          <w:color w:val="auto"/>
          <w:spacing w:val="14"/>
          <w:kern w:val="2"/>
          <w:sz w:val="24"/>
          <w:szCs w:val="24"/>
          <w:highlight w:val="none"/>
        </w:rPr>
      </w:pPr>
    </w:p>
    <w:p w14:paraId="16A45113">
      <w:pPr>
        <w:pStyle w:val="138"/>
        <w:rPr>
          <w:rFonts w:hint="eastAsia" w:ascii="宋体" w:hAnsi="宋体" w:eastAsia="宋体" w:cs="宋体"/>
          <w:color w:val="auto"/>
          <w:spacing w:val="14"/>
          <w:kern w:val="2"/>
          <w:sz w:val="24"/>
          <w:szCs w:val="24"/>
          <w:highlight w:val="none"/>
        </w:rPr>
      </w:pPr>
      <w:r>
        <w:rPr>
          <w:rFonts w:hint="eastAsia" w:ascii="宋体" w:hAnsi="宋体" w:eastAsia="宋体" w:cs="宋体"/>
          <w:color w:val="auto"/>
          <w:spacing w:val="14"/>
          <w:kern w:val="2"/>
          <w:sz w:val="24"/>
          <w:szCs w:val="24"/>
          <w:highlight w:val="none"/>
          <w:lang w:eastAsia="zh-CN"/>
        </w:rPr>
        <w:t>投标人</w:t>
      </w:r>
      <w:r>
        <w:rPr>
          <w:rFonts w:hint="eastAsia" w:ascii="宋体" w:hAnsi="宋体" w:eastAsia="宋体" w:cs="宋体"/>
          <w:color w:val="auto"/>
          <w:spacing w:val="14"/>
          <w:kern w:val="2"/>
          <w:sz w:val="24"/>
          <w:szCs w:val="24"/>
          <w:highlight w:val="none"/>
        </w:rPr>
        <w:t>（</w:t>
      </w:r>
      <w:r>
        <w:rPr>
          <w:rFonts w:hint="eastAsia" w:ascii="宋体" w:hAnsi="宋体" w:cs="宋体"/>
          <w:color w:val="auto"/>
          <w:sz w:val="24"/>
          <w:szCs w:val="24"/>
          <w:highlight w:val="none"/>
          <w:lang w:val="en-US" w:eastAsia="zh-CN"/>
        </w:rPr>
        <w:t>公章或</w:t>
      </w:r>
      <w:r>
        <w:rPr>
          <w:rFonts w:hint="eastAsia" w:ascii="宋体" w:hAnsi="宋体" w:eastAsia="宋体" w:cs="宋体"/>
          <w:color w:val="auto"/>
          <w:sz w:val="24"/>
          <w:szCs w:val="24"/>
          <w:highlight w:val="none"/>
        </w:rPr>
        <w:t>企业电子章</w:t>
      </w:r>
      <w:r>
        <w:rPr>
          <w:rFonts w:hint="eastAsia" w:ascii="宋体" w:hAnsi="宋体" w:eastAsia="宋体" w:cs="宋体"/>
          <w:color w:val="auto"/>
          <w:spacing w:val="14"/>
          <w:kern w:val="2"/>
          <w:sz w:val="24"/>
          <w:szCs w:val="24"/>
          <w:highlight w:val="none"/>
        </w:rPr>
        <w:t>）：</w:t>
      </w:r>
    </w:p>
    <w:p w14:paraId="7C244ECD">
      <w:pPr>
        <w:pStyle w:val="138"/>
        <w:rPr>
          <w:rFonts w:hint="eastAsia" w:ascii="宋体" w:hAnsi="宋体" w:eastAsia="宋体" w:cs="宋体"/>
          <w:color w:val="auto"/>
          <w:spacing w:val="14"/>
          <w:kern w:val="2"/>
          <w:sz w:val="24"/>
          <w:szCs w:val="24"/>
          <w:highlight w:val="none"/>
        </w:rPr>
      </w:pPr>
    </w:p>
    <w:p w14:paraId="36A2D8B1">
      <w:pPr>
        <w:pStyle w:val="139"/>
        <w:ind w:firstLine="0"/>
        <w:rPr>
          <w:rFonts w:hint="eastAsia" w:ascii="宋体" w:hAnsi="宋体" w:eastAsia="宋体" w:cs="宋体"/>
          <w:color w:val="auto"/>
          <w:spacing w:val="14"/>
          <w:kern w:val="2"/>
          <w:sz w:val="24"/>
          <w:szCs w:val="24"/>
          <w:highlight w:val="none"/>
        </w:rPr>
      </w:pPr>
      <w:r>
        <w:rPr>
          <w:rFonts w:hint="eastAsia" w:ascii="宋体" w:hAnsi="宋体" w:eastAsia="宋体" w:cs="宋体"/>
          <w:color w:val="auto"/>
          <w:spacing w:val="14"/>
          <w:kern w:val="2"/>
          <w:sz w:val="24"/>
          <w:szCs w:val="24"/>
          <w:highlight w:val="none"/>
        </w:rPr>
        <w:t>日期：年月日</w:t>
      </w:r>
    </w:p>
    <w:p w14:paraId="73DA08C1">
      <w:pPr>
        <w:adjustRightInd w:val="0"/>
        <w:snapToGrid w:val="0"/>
        <w:spacing w:line="400" w:lineRule="exact"/>
        <w:rPr>
          <w:rFonts w:hint="eastAsia" w:ascii="宋体" w:hAnsi="宋体" w:eastAsia="宋体" w:cs="宋体"/>
          <w:color w:val="auto"/>
          <w:sz w:val="24"/>
          <w:szCs w:val="24"/>
          <w:highlight w:val="none"/>
        </w:rPr>
      </w:pPr>
    </w:p>
    <w:p w14:paraId="06969E8E">
      <w:pPr>
        <w:adjustRightInd w:val="0"/>
        <w:snapToGrid w:val="0"/>
        <w:spacing w:line="400" w:lineRule="exact"/>
        <w:ind w:firstLine="500" w:firstLineChars="20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我单位</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eastAsia="zh-CN"/>
        </w:rPr>
        <w:t>属于</w:t>
      </w:r>
      <w:r>
        <w:rPr>
          <w:rFonts w:hint="eastAsia" w:ascii="宋体" w:hAnsi="宋体" w:eastAsia="宋体" w:cs="宋体"/>
          <w:color w:val="auto"/>
          <w:sz w:val="24"/>
          <w:szCs w:val="24"/>
          <w:highlight w:val="none"/>
          <w:u w:val="single"/>
          <w:lang w:val="en-US" w:eastAsia="zh-CN"/>
        </w:rPr>
        <w:t xml:space="preserve">/不属于） </w:t>
      </w:r>
      <w:r>
        <w:rPr>
          <w:rFonts w:hint="eastAsia" w:ascii="宋体" w:hAnsi="宋体" w:eastAsia="宋体" w:cs="宋体"/>
          <w:color w:val="auto"/>
          <w:sz w:val="24"/>
          <w:szCs w:val="24"/>
          <w:highlight w:val="none"/>
          <w:lang w:val="en-US" w:eastAsia="zh-CN"/>
        </w:rPr>
        <w:t>残疾人福利性单位</w:t>
      </w:r>
    </w:p>
    <w:p w14:paraId="040BE863">
      <w:pPr>
        <w:adjustRightInd w:val="0"/>
        <w:snapToGrid w:val="0"/>
        <w:spacing w:line="400" w:lineRule="exac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78C47CF4">
      <w:pPr>
        <w:adjustRightInd w:val="0"/>
        <w:snapToGrid w:val="0"/>
        <w:spacing w:line="400" w:lineRule="exact"/>
        <w:rPr>
          <w:rFonts w:hint="eastAsia" w:ascii="宋体" w:hAnsi="宋体" w:eastAsia="宋体" w:cs="宋体"/>
          <w:color w:val="auto"/>
          <w:sz w:val="24"/>
          <w:szCs w:val="24"/>
          <w:highlight w:val="none"/>
        </w:rPr>
      </w:pPr>
    </w:p>
    <w:p w14:paraId="78681B06">
      <w:pPr>
        <w:adjustRightInd w:val="0"/>
        <w:snapToGrid w:val="0"/>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（三）</w:t>
      </w:r>
      <w:r>
        <w:rPr>
          <w:rFonts w:hint="eastAsia" w:ascii="宋体" w:hAnsi="宋体" w:eastAsia="宋体" w:cs="宋体"/>
          <w:b/>
          <w:bCs/>
          <w:color w:val="auto"/>
          <w:sz w:val="24"/>
          <w:szCs w:val="24"/>
          <w:highlight w:val="none"/>
        </w:rPr>
        <w:t>监狱企业证明文件</w:t>
      </w:r>
    </w:p>
    <w:p w14:paraId="6A826A1F">
      <w:pPr>
        <w:adjustRightInd w:val="0"/>
        <w:snapToGrid w:val="0"/>
        <w:spacing w:line="400" w:lineRule="exact"/>
        <w:rPr>
          <w:rFonts w:hint="eastAsia" w:ascii="宋体" w:hAnsi="宋体" w:eastAsia="宋体" w:cs="宋体"/>
          <w:b/>
          <w:bCs/>
          <w:color w:val="auto"/>
          <w:sz w:val="24"/>
          <w:szCs w:val="24"/>
          <w:highlight w:val="none"/>
        </w:rPr>
      </w:pPr>
    </w:p>
    <w:p w14:paraId="699847FD">
      <w:pPr>
        <w:adjustRightInd w:val="0"/>
        <w:snapToGrid w:val="0"/>
        <w:spacing w:line="360" w:lineRule="auto"/>
        <w:ind w:firstLine="556" w:firstLineChars="200"/>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监狱企业参加政府采购活动时，应当提供由省级以上监狱管理局、戒毒管理局(含新疆生产建设兵团)出具的属于监狱企业的证明文件。</w:t>
      </w:r>
    </w:p>
    <w:p w14:paraId="06399D67">
      <w:pPr>
        <w:rPr>
          <w:rFonts w:hint="eastAsia" w:ascii="宋体" w:hAnsi="宋体" w:eastAsia="宋体" w:cs="宋体"/>
          <w:color w:val="auto"/>
          <w:sz w:val="24"/>
          <w:szCs w:val="24"/>
          <w:highlight w:val="none"/>
          <w:lang w:eastAsia="zh-CN"/>
        </w:rPr>
      </w:pPr>
    </w:p>
    <w:p w14:paraId="6941347A">
      <w:pP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注:在投标文件中附扫描件</w:t>
      </w:r>
    </w:p>
    <w:p w14:paraId="39DBBFCC">
      <w:pPr>
        <w:rPr>
          <w:rFonts w:hint="eastAsia" w:ascii="宋体" w:hAnsi="宋体" w:eastAsia="宋体" w:cs="宋体"/>
          <w:color w:val="auto"/>
          <w:sz w:val="24"/>
          <w:szCs w:val="24"/>
          <w:highlight w:val="none"/>
          <w:lang w:eastAsia="zh-CN"/>
        </w:rPr>
      </w:pPr>
    </w:p>
    <w:p w14:paraId="272A4D07">
      <w:pPr>
        <w:rPr>
          <w:rFonts w:hint="eastAsia" w:ascii="宋体" w:hAnsi="宋体" w:eastAsia="宋体" w:cs="宋体"/>
          <w:color w:val="auto"/>
          <w:sz w:val="24"/>
          <w:szCs w:val="24"/>
          <w:highlight w:val="none"/>
          <w:lang w:eastAsia="zh-CN"/>
        </w:rPr>
      </w:pPr>
    </w:p>
    <w:p w14:paraId="6200085A">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我单位</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eastAsia="zh-CN"/>
        </w:rPr>
        <w:t>属于</w:t>
      </w:r>
      <w:r>
        <w:rPr>
          <w:rFonts w:hint="eastAsia" w:ascii="宋体" w:hAnsi="宋体" w:eastAsia="宋体" w:cs="宋体"/>
          <w:color w:val="auto"/>
          <w:sz w:val="24"/>
          <w:szCs w:val="24"/>
          <w:highlight w:val="none"/>
          <w:u w:val="single"/>
          <w:lang w:val="en-US" w:eastAsia="zh-CN"/>
        </w:rPr>
        <w:t xml:space="preserve">/不属于） </w:t>
      </w:r>
      <w:r>
        <w:rPr>
          <w:rFonts w:hint="eastAsia" w:ascii="宋体" w:hAnsi="宋体" w:cs="宋体"/>
          <w:color w:val="auto"/>
          <w:sz w:val="24"/>
          <w:szCs w:val="24"/>
          <w:highlight w:val="none"/>
          <w:lang w:val="en-US" w:eastAsia="zh-CN"/>
        </w:rPr>
        <w:t>监狱企业</w:t>
      </w:r>
      <w:r>
        <w:rPr>
          <w:rFonts w:hint="eastAsia" w:ascii="宋体" w:hAnsi="宋体" w:eastAsia="宋体" w:cs="宋体"/>
          <w:color w:val="auto"/>
          <w:sz w:val="24"/>
          <w:szCs w:val="24"/>
          <w:highlight w:val="none"/>
          <w:lang w:val="en-US" w:eastAsia="zh-CN"/>
        </w:rPr>
        <w:br w:type="page"/>
      </w:r>
    </w:p>
    <w:p w14:paraId="6EF21A70">
      <w:pPr>
        <w:pStyle w:val="5"/>
        <w:bidi w:val="0"/>
        <w:jc w:val="center"/>
        <w:rPr>
          <w:rFonts w:hint="eastAsia" w:ascii="宋体" w:hAnsi="宋体" w:cs="宋体"/>
          <w:b/>
          <w:color w:val="auto"/>
          <w:kern w:val="2"/>
          <w:sz w:val="28"/>
          <w:szCs w:val="28"/>
          <w:highlight w:val="none"/>
          <w:lang w:val="en-US" w:eastAsia="zh-CN" w:bidi="ar-SA"/>
        </w:rPr>
      </w:pPr>
      <w:r>
        <w:rPr>
          <w:rFonts w:hint="eastAsia" w:ascii="宋体" w:hAnsi="宋体" w:cs="宋体"/>
          <w:b/>
          <w:color w:val="auto"/>
          <w:kern w:val="2"/>
          <w:sz w:val="28"/>
          <w:szCs w:val="28"/>
          <w:highlight w:val="none"/>
          <w:lang w:val="en-US" w:eastAsia="zh-CN" w:bidi="ar-SA"/>
        </w:rPr>
        <w:t>十一、其他资料</w:t>
      </w:r>
    </w:p>
    <w:p w14:paraId="29B05CB6">
      <w:pPr>
        <w:widowControl/>
        <w:spacing w:line="500" w:lineRule="atLeast"/>
        <w:jc w:val="left"/>
        <w:rPr>
          <w:rFonts w:hint="eastAsia" w:ascii="宋体" w:hAnsi="宋体" w:eastAsia="宋体" w:cs="宋体"/>
          <w:b/>
          <w:bCs/>
          <w:color w:val="auto"/>
          <w:kern w:val="0"/>
          <w:sz w:val="24"/>
          <w:szCs w:val="24"/>
          <w:highlight w:val="none"/>
          <w:lang w:bidi="ar"/>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kern w:val="0"/>
          <w:sz w:val="24"/>
          <w:szCs w:val="24"/>
          <w:highlight w:val="none"/>
          <w:lang w:bidi="ar"/>
        </w:rPr>
        <w:t xml:space="preserve">企业资质及同类项目项目业绩表 </w:t>
      </w:r>
    </w:p>
    <w:tbl>
      <w:tblPr>
        <w:tblStyle w:val="38"/>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3"/>
        <w:gridCol w:w="1980"/>
        <w:gridCol w:w="1975"/>
        <w:gridCol w:w="2620"/>
      </w:tblGrid>
      <w:tr w14:paraId="2C20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343" w:type="dxa"/>
            <w:tcBorders>
              <w:top w:val="single" w:color="auto" w:sz="4" w:space="0"/>
              <w:left w:val="single" w:color="auto" w:sz="4" w:space="0"/>
              <w:bottom w:val="single" w:color="auto" w:sz="4" w:space="0"/>
              <w:right w:val="single" w:color="auto" w:sz="4" w:space="0"/>
            </w:tcBorders>
            <w:vAlign w:val="center"/>
          </w:tcPr>
          <w:p w14:paraId="39288BD4">
            <w:pPr>
              <w:widowControl/>
              <w:spacing w:line="500" w:lineRule="atLeas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单位名称</w:t>
            </w:r>
          </w:p>
        </w:tc>
        <w:tc>
          <w:tcPr>
            <w:tcW w:w="3955" w:type="dxa"/>
            <w:gridSpan w:val="2"/>
            <w:tcBorders>
              <w:top w:val="single" w:color="auto" w:sz="4" w:space="0"/>
              <w:left w:val="single" w:color="auto" w:sz="4" w:space="0"/>
              <w:bottom w:val="single" w:color="auto" w:sz="4" w:space="0"/>
              <w:right w:val="single" w:color="auto" w:sz="4" w:space="0"/>
            </w:tcBorders>
            <w:vAlign w:val="center"/>
          </w:tcPr>
          <w:p w14:paraId="18F336A2">
            <w:pPr>
              <w:widowControl/>
              <w:spacing w:line="500" w:lineRule="atLeas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资质等级</w:t>
            </w:r>
          </w:p>
        </w:tc>
        <w:tc>
          <w:tcPr>
            <w:tcW w:w="2620" w:type="dxa"/>
            <w:tcBorders>
              <w:top w:val="single" w:color="auto" w:sz="4" w:space="0"/>
              <w:left w:val="single" w:color="auto" w:sz="4" w:space="0"/>
              <w:bottom w:val="single" w:color="auto" w:sz="4" w:space="0"/>
              <w:right w:val="single" w:color="auto" w:sz="4" w:space="0"/>
            </w:tcBorders>
            <w:vAlign w:val="center"/>
          </w:tcPr>
          <w:p w14:paraId="48D26FD0">
            <w:pPr>
              <w:widowControl/>
              <w:spacing w:line="500" w:lineRule="atLeas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证书编号</w:t>
            </w:r>
          </w:p>
        </w:tc>
      </w:tr>
      <w:tr w14:paraId="28EC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343" w:type="dxa"/>
            <w:tcBorders>
              <w:top w:val="single" w:color="auto" w:sz="4" w:space="0"/>
              <w:left w:val="single" w:color="auto" w:sz="4" w:space="0"/>
              <w:bottom w:val="single" w:color="auto" w:sz="4" w:space="0"/>
              <w:right w:val="single" w:color="auto" w:sz="4" w:space="0"/>
            </w:tcBorders>
            <w:vAlign w:val="center"/>
          </w:tcPr>
          <w:p w14:paraId="033C2AB0">
            <w:pPr>
              <w:widowControl/>
              <w:spacing w:line="500" w:lineRule="atLeast"/>
              <w:jc w:val="center"/>
              <w:rPr>
                <w:rFonts w:hint="eastAsia" w:ascii="宋体" w:hAnsi="宋体" w:eastAsia="宋体" w:cs="宋体"/>
                <w:color w:val="auto"/>
                <w:kern w:val="0"/>
                <w:sz w:val="24"/>
                <w:szCs w:val="24"/>
                <w:highlight w:val="none"/>
                <w:lang w:bidi="ar"/>
              </w:rPr>
            </w:pPr>
          </w:p>
        </w:tc>
        <w:tc>
          <w:tcPr>
            <w:tcW w:w="3955" w:type="dxa"/>
            <w:gridSpan w:val="2"/>
            <w:tcBorders>
              <w:top w:val="single" w:color="auto" w:sz="4" w:space="0"/>
              <w:left w:val="single" w:color="auto" w:sz="4" w:space="0"/>
              <w:bottom w:val="single" w:color="auto" w:sz="4" w:space="0"/>
              <w:right w:val="single" w:color="auto" w:sz="4" w:space="0"/>
            </w:tcBorders>
            <w:vAlign w:val="center"/>
          </w:tcPr>
          <w:p w14:paraId="427DCDE7">
            <w:pPr>
              <w:widowControl/>
              <w:spacing w:line="500" w:lineRule="atLeast"/>
              <w:jc w:val="center"/>
              <w:rPr>
                <w:rFonts w:hint="eastAsia" w:ascii="宋体" w:hAnsi="宋体" w:eastAsia="宋体" w:cs="宋体"/>
                <w:color w:val="auto"/>
                <w:kern w:val="0"/>
                <w:sz w:val="24"/>
                <w:szCs w:val="24"/>
                <w:highlight w:val="none"/>
                <w:lang w:bidi="ar"/>
              </w:rPr>
            </w:pPr>
          </w:p>
        </w:tc>
        <w:tc>
          <w:tcPr>
            <w:tcW w:w="2620" w:type="dxa"/>
            <w:tcBorders>
              <w:top w:val="single" w:color="auto" w:sz="4" w:space="0"/>
              <w:left w:val="single" w:color="auto" w:sz="4" w:space="0"/>
              <w:bottom w:val="single" w:color="auto" w:sz="4" w:space="0"/>
              <w:right w:val="single" w:color="auto" w:sz="4" w:space="0"/>
            </w:tcBorders>
            <w:vAlign w:val="center"/>
          </w:tcPr>
          <w:p w14:paraId="1237F4F7">
            <w:pPr>
              <w:widowControl/>
              <w:spacing w:line="500" w:lineRule="atLeast"/>
              <w:jc w:val="center"/>
              <w:rPr>
                <w:rFonts w:hint="eastAsia" w:ascii="宋体" w:hAnsi="宋体" w:eastAsia="宋体" w:cs="宋体"/>
                <w:color w:val="auto"/>
                <w:kern w:val="0"/>
                <w:sz w:val="24"/>
                <w:szCs w:val="24"/>
                <w:highlight w:val="none"/>
                <w:lang w:bidi="ar"/>
              </w:rPr>
            </w:pPr>
          </w:p>
        </w:tc>
      </w:tr>
      <w:tr w14:paraId="308E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343" w:type="dxa"/>
            <w:tcBorders>
              <w:top w:val="single" w:color="auto" w:sz="4" w:space="0"/>
              <w:left w:val="single" w:color="auto" w:sz="4" w:space="0"/>
              <w:bottom w:val="single" w:color="auto" w:sz="4" w:space="0"/>
              <w:right w:val="single" w:color="auto" w:sz="4" w:space="0"/>
            </w:tcBorders>
            <w:vAlign w:val="center"/>
          </w:tcPr>
          <w:p w14:paraId="231F9417">
            <w:pPr>
              <w:widowControl/>
              <w:spacing w:line="500" w:lineRule="atLeast"/>
              <w:jc w:val="center"/>
              <w:rPr>
                <w:rFonts w:hint="eastAsia" w:ascii="宋体" w:hAnsi="宋体" w:eastAsia="宋体" w:cs="宋体"/>
                <w:color w:val="auto"/>
                <w:kern w:val="0"/>
                <w:sz w:val="24"/>
                <w:szCs w:val="24"/>
                <w:highlight w:val="none"/>
                <w:lang w:bidi="ar"/>
              </w:rPr>
            </w:pPr>
          </w:p>
        </w:tc>
        <w:tc>
          <w:tcPr>
            <w:tcW w:w="3955" w:type="dxa"/>
            <w:gridSpan w:val="2"/>
            <w:tcBorders>
              <w:top w:val="single" w:color="auto" w:sz="4" w:space="0"/>
              <w:left w:val="single" w:color="auto" w:sz="4" w:space="0"/>
              <w:bottom w:val="single" w:color="auto" w:sz="4" w:space="0"/>
              <w:right w:val="single" w:color="auto" w:sz="4" w:space="0"/>
            </w:tcBorders>
            <w:vAlign w:val="center"/>
          </w:tcPr>
          <w:p w14:paraId="69600A22">
            <w:pPr>
              <w:widowControl/>
              <w:spacing w:line="500" w:lineRule="atLeast"/>
              <w:jc w:val="center"/>
              <w:rPr>
                <w:rFonts w:hint="eastAsia" w:ascii="宋体" w:hAnsi="宋体" w:eastAsia="宋体" w:cs="宋体"/>
                <w:color w:val="auto"/>
                <w:kern w:val="0"/>
                <w:sz w:val="24"/>
                <w:szCs w:val="24"/>
                <w:highlight w:val="none"/>
                <w:lang w:bidi="ar"/>
              </w:rPr>
            </w:pPr>
          </w:p>
        </w:tc>
        <w:tc>
          <w:tcPr>
            <w:tcW w:w="2620" w:type="dxa"/>
            <w:tcBorders>
              <w:top w:val="single" w:color="auto" w:sz="4" w:space="0"/>
              <w:left w:val="single" w:color="auto" w:sz="4" w:space="0"/>
              <w:bottom w:val="single" w:color="auto" w:sz="4" w:space="0"/>
              <w:right w:val="single" w:color="auto" w:sz="4" w:space="0"/>
            </w:tcBorders>
            <w:vAlign w:val="center"/>
          </w:tcPr>
          <w:p w14:paraId="170C3840">
            <w:pPr>
              <w:widowControl/>
              <w:spacing w:line="500" w:lineRule="atLeast"/>
              <w:jc w:val="center"/>
              <w:rPr>
                <w:rFonts w:hint="eastAsia" w:ascii="宋体" w:hAnsi="宋体" w:eastAsia="宋体" w:cs="宋体"/>
                <w:color w:val="auto"/>
                <w:kern w:val="0"/>
                <w:sz w:val="24"/>
                <w:szCs w:val="24"/>
                <w:highlight w:val="none"/>
                <w:lang w:bidi="ar"/>
              </w:rPr>
            </w:pPr>
          </w:p>
        </w:tc>
      </w:tr>
      <w:tr w14:paraId="750F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918" w:type="dxa"/>
            <w:gridSpan w:val="4"/>
            <w:tcBorders>
              <w:top w:val="single" w:color="auto" w:sz="4" w:space="0"/>
              <w:left w:val="single" w:color="auto" w:sz="4" w:space="0"/>
              <w:bottom w:val="single" w:color="auto" w:sz="4" w:space="0"/>
              <w:right w:val="single" w:color="auto" w:sz="4" w:space="0"/>
            </w:tcBorders>
            <w:vAlign w:val="center"/>
          </w:tcPr>
          <w:p w14:paraId="3582E02D">
            <w:pPr>
              <w:widowControl/>
              <w:spacing w:line="500" w:lineRule="atLeas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企业类似项目业绩</w:t>
            </w:r>
          </w:p>
        </w:tc>
      </w:tr>
      <w:tr w14:paraId="1E38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343" w:type="dxa"/>
            <w:tcBorders>
              <w:top w:val="single" w:color="auto" w:sz="4" w:space="0"/>
              <w:left w:val="single" w:color="auto" w:sz="4" w:space="0"/>
              <w:bottom w:val="single" w:color="auto" w:sz="4" w:space="0"/>
              <w:right w:val="single" w:color="auto" w:sz="4" w:space="0"/>
            </w:tcBorders>
            <w:vAlign w:val="center"/>
          </w:tcPr>
          <w:p w14:paraId="2147F781">
            <w:pPr>
              <w:widowControl/>
              <w:spacing w:line="500" w:lineRule="atLeas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eastAsia="zh-CN" w:bidi="ar"/>
              </w:rPr>
              <w:t>同类业绩项目</w:t>
            </w:r>
            <w:r>
              <w:rPr>
                <w:rFonts w:hint="eastAsia" w:ascii="宋体" w:hAnsi="宋体" w:eastAsia="宋体" w:cs="宋体"/>
                <w:color w:val="auto"/>
                <w:kern w:val="0"/>
                <w:sz w:val="24"/>
                <w:szCs w:val="24"/>
                <w:highlight w:val="none"/>
                <w:lang w:bidi="ar"/>
              </w:rPr>
              <w:t>名称</w:t>
            </w:r>
          </w:p>
        </w:tc>
        <w:tc>
          <w:tcPr>
            <w:tcW w:w="1980" w:type="dxa"/>
            <w:tcBorders>
              <w:top w:val="single" w:color="auto" w:sz="4" w:space="0"/>
              <w:left w:val="single" w:color="auto" w:sz="4" w:space="0"/>
              <w:bottom w:val="single" w:color="auto" w:sz="4" w:space="0"/>
              <w:right w:val="single" w:color="auto" w:sz="4" w:space="0"/>
            </w:tcBorders>
            <w:vAlign w:val="center"/>
          </w:tcPr>
          <w:p w14:paraId="798462EC">
            <w:pPr>
              <w:widowControl/>
              <w:spacing w:line="500" w:lineRule="atLeas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合同金额</w:t>
            </w:r>
          </w:p>
        </w:tc>
        <w:tc>
          <w:tcPr>
            <w:tcW w:w="1975" w:type="dxa"/>
            <w:tcBorders>
              <w:top w:val="single" w:color="auto" w:sz="4" w:space="0"/>
              <w:left w:val="single" w:color="auto" w:sz="4" w:space="0"/>
              <w:bottom w:val="single" w:color="auto" w:sz="4" w:space="0"/>
              <w:right w:val="single" w:color="auto" w:sz="4" w:space="0"/>
            </w:tcBorders>
            <w:vAlign w:val="center"/>
          </w:tcPr>
          <w:p w14:paraId="24BA2E2E">
            <w:pPr>
              <w:widowControl/>
              <w:spacing w:line="500" w:lineRule="atLeas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建设单位</w:t>
            </w:r>
          </w:p>
        </w:tc>
        <w:tc>
          <w:tcPr>
            <w:tcW w:w="2620" w:type="dxa"/>
            <w:tcBorders>
              <w:top w:val="single" w:color="auto" w:sz="4" w:space="0"/>
              <w:left w:val="single" w:color="auto" w:sz="4" w:space="0"/>
              <w:bottom w:val="single" w:color="auto" w:sz="4" w:space="0"/>
              <w:right w:val="single" w:color="auto" w:sz="4" w:space="0"/>
            </w:tcBorders>
            <w:vAlign w:val="center"/>
          </w:tcPr>
          <w:p w14:paraId="19813382">
            <w:pPr>
              <w:widowControl/>
              <w:spacing w:line="500" w:lineRule="atLeas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合同签订时间</w:t>
            </w:r>
          </w:p>
        </w:tc>
      </w:tr>
      <w:tr w14:paraId="4199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343" w:type="dxa"/>
            <w:tcBorders>
              <w:top w:val="single" w:color="auto" w:sz="4" w:space="0"/>
              <w:left w:val="single" w:color="auto" w:sz="4" w:space="0"/>
              <w:bottom w:val="single" w:color="auto" w:sz="4" w:space="0"/>
              <w:right w:val="single" w:color="auto" w:sz="4" w:space="0"/>
            </w:tcBorders>
            <w:vAlign w:val="center"/>
          </w:tcPr>
          <w:p w14:paraId="5A8592EF">
            <w:pPr>
              <w:widowControl/>
              <w:spacing w:line="500" w:lineRule="atLeast"/>
              <w:jc w:val="center"/>
              <w:rPr>
                <w:rFonts w:hint="eastAsia" w:ascii="宋体" w:hAnsi="宋体" w:eastAsia="宋体" w:cs="宋体"/>
                <w:color w:val="auto"/>
                <w:kern w:val="0"/>
                <w:sz w:val="24"/>
                <w:szCs w:val="24"/>
                <w:highlight w:val="none"/>
                <w:lang w:bidi="ar"/>
              </w:rPr>
            </w:pPr>
          </w:p>
        </w:tc>
        <w:tc>
          <w:tcPr>
            <w:tcW w:w="1980" w:type="dxa"/>
            <w:tcBorders>
              <w:top w:val="single" w:color="auto" w:sz="4" w:space="0"/>
              <w:left w:val="single" w:color="auto" w:sz="4" w:space="0"/>
              <w:bottom w:val="single" w:color="auto" w:sz="4" w:space="0"/>
              <w:right w:val="single" w:color="auto" w:sz="4" w:space="0"/>
            </w:tcBorders>
            <w:vAlign w:val="center"/>
          </w:tcPr>
          <w:p w14:paraId="4F3BBD16">
            <w:pPr>
              <w:widowControl/>
              <w:spacing w:line="500" w:lineRule="atLeast"/>
              <w:jc w:val="center"/>
              <w:rPr>
                <w:rFonts w:hint="eastAsia" w:ascii="宋体" w:hAnsi="宋体" w:eastAsia="宋体" w:cs="宋体"/>
                <w:color w:val="auto"/>
                <w:kern w:val="0"/>
                <w:sz w:val="24"/>
                <w:szCs w:val="24"/>
                <w:highlight w:val="none"/>
                <w:lang w:bidi="ar"/>
              </w:rPr>
            </w:pPr>
          </w:p>
        </w:tc>
        <w:tc>
          <w:tcPr>
            <w:tcW w:w="1975" w:type="dxa"/>
            <w:tcBorders>
              <w:top w:val="single" w:color="auto" w:sz="4" w:space="0"/>
              <w:left w:val="single" w:color="auto" w:sz="4" w:space="0"/>
              <w:bottom w:val="single" w:color="auto" w:sz="4" w:space="0"/>
              <w:right w:val="single" w:color="auto" w:sz="4" w:space="0"/>
            </w:tcBorders>
            <w:vAlign w:val="center"/>
          </w:tcPr>
          <w:p w14:paraId="20CF7D97">
            <w:pPr>
              <w:widowControl/>
              <w:spacing w:line="500" w:lineRule="atLeast"/>
              <w:jc w:val="center"/>
              <w:rPr>
                <w:rFonts w:hint="eastAsia" w:ascii="宋体" w:hAnsi="宋体" w:eastAsia="宋体" w:cs="宋体"/>
                <w:color w:val="auto"/>
                <w:kern w:val="0"/>
                <w:sz w:val="24"/>
                <w:szCs w:val="24"/>
                <w:highlight w:val="none"/>
                <w:lang w:bidi="ar"/>
              </w:rPr>
            </w:pPr>
          </w:p>
        </w:tc>
        <w:tc>
          <w:tcPr>
            <w:tcW w:w="2620" w:type="dxa"/>
            <w:tcBorders>
              <w:top w:val="single" w:color="auto" w:sz="4" w:space="0"/>
              <w:left w:val="single" w:color="auto" w:sz="4" w:space="0"/>
              <w:bottom w:val="single" w:color="auto" w:sz="4" w:space="0"/>
              <w:right w:val="single" w:color="auto" w:sz="4" w:space="0"/>
            </w:tcBorders>
            <w:vAlign w:val="center"/>
          </w:tcPr>
          <w:p w14:paraId="74164AD5">
            <w:pPr>
              <w:widowControl/>
              <w:spacing w:line="500" w:lineRule="atLeast"/>
              <w:jc w:val="center"/>
              <w:rPr>
                <w:rFonts w:hint="eastAsia" w:ascii="宋体" w:hAnsi="宋体" w:eastAsia="宋体" w:cs="宋体"/>
                <w:color w:val="auto"/>
                <w:kern w:val="0"/>
                <w:sz w:val="24"/>
                <w:szCs w:val="24"/>
                <w:highlight w:val="none"/>
                <w:lang w:bidi="ar"/>
              </w:rPr>
            </w:pPr>
          </w:p>
        </w:tc>
      </w:tr>
      <w:tr w14:paraId="48D8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343" w:type="dxa"/>
            <w:tcBorders>
              <w:top w:val="single" w:color="auto" w:sz="4" w:space="0"/>
              <w:left w:val="single" w:color="auto" w:sz="4" w:space="0"/>
              <w:bottom w:val="single" w:color="auto" w:sz="4" w:space="0"/>
              <w:right w:val="single" w:color="auto" w:sz="4" w:space="0"/>
            </w:tcBorders>
            <w:vAlign w:val="center"/>
          </w:tcPr>
          <w:p w14:paraId="36443182">
            <w:pPr>
              <w:widowControl/>
              <w:spacing w:line="500" w:lineRule="atLeast"/>
              <w:jc w:val="center"/>
              <w:rPr>
                <w:rFonts w:hint="eastAsia" w:ascii="宋体" w:hAnsi="宋体" w:eastAsia="宋体" w:cs="宋体"/>
                <w:color w:val="auto"/>
                <w:kern w:val="0"/>
                <w:sz w:val="24"/>
                <w:szCs w:val="24"/>
                <w:highlight w:val="none"/>
                <w:lang w:bidi="ar"/>
              </w:rPr>
            </w:pPr>
          </w:p>
        </w:tc>
        <w:tc>
          <w:tcPr>
            <w:tcW w:w="1980" w:type="dxa"/>
            <w:tcBorders>
              <w:top w:val="single" w:color="auto" w:sz="4" w:space="0"/>
              <w:left w:val="single" w:color="auto" w:sz="4" w:space="0"/>
              <w:bottom w:val="single" w:color="auto" w:sz="4" w:space="0"/>
              <w:right w:val="single" w:color="auto" w:sz="4" w:space="0"/>
            </w:tcBorders>
            <w:vAlign w:val="center"/>
          </w:tcPr>
          <w:p w14:paraId="6E285B7B">
            <w:pPr>
              <w:widowControl/>
              <w:spacing w:line="500" w:lineRule="atLeast"/>
              <w:jc w:val="center"/>
              <w:rPr>
                <w:rFonts w:hint="eastAsia" w:ascii="宋体" w:hAnsi="宋体" w:eastAsia="宋体" w:cs="宋体"/>
                <w:color w:val="auto"/>
                <w:kern w:val="0"/>
                <w:sz w:val="24"/>
                <w:szCs w:val="24"/>
                <w:highlight w:val="none"/>
                <w:lang w:bidi="ar"/>
              </w:rPr>
            </w:pPr>
          </w:p>
        </w:tc>
        <w:tc>
          <w:tcPr>
            <w:tcW w:w="1975" w:type="dxa"/>
            <w:tcBorders>
              <w:top w:val="single" w:color="auto" w:sz="4" w:space="0"/>
              <w:left w:val="single" w:color="auto" w:sz="4" w:space="0"/>
              <w:bottom w:val="single" w:color="auto" w:sz="4" w:space="0"/>
              <w:right w:val="single" w:color="auto" w:sz="4" w:space="0"/>
            </w:tcBorders>
            <w:vAlign w:val="center"/>
          </w:tcPr>
          <w:p w14:paraId="5412ECDD">
            <w:pPr>
              <w:widowControl/>
              <w:spacing w:line="500" w:lineRule="atLeast"/>
              <w:jc w:val="center"/>
              <w:rPr>
                <w:rFonts w:hint="eastAsia" w:ascii="宋体" w:hAnsi="宋体" w:eastAsia="宋体" w:cs="宋体"/>
                <w:color w:val="auto"/>
                <w:kern w:val="0"/>
                <w:sz w:val="24"/>
                <w:szCs w:val="24"/>
                <w:highlight w:val="none"/>
                <w:lang w:bidi="ar"/>
              </w:rPr>
            </w:pPr>
          </w:p>
        </w:tc>
        <w:tc>
          <w:tcPr>
            <w:tcW w:w="2620" w:type="dxa"/>
            <w:tcBorders>
              <w:top w:val="single" w:color="auto" w:sz="4" w:space="0"/>
              <w:left w:val="single" w:color="auto" w:sz="4" w:space="0"/>
              <w:bottom w:val="single" w:color="auto" w:sz="4" w:space="0"/>
              <w:right w:val="single" w:color="auto" w:sz="4" w:space="0"/>
            </w:tcBorders>
            <w:vAlign w:val="center"/>
          </w:tcPr>
          <w:p w14:paraId="5E7F091D">
            <w:pPr>
              <w:widowControl/>
              <w:spacing w:line="500" w:lineRule="atLeast"/>
              <w:jc w:val="center"/>
              <w:rPr>
                <w:rFonts w:hint="eastAsia" w:ascii="宋体" w:hAnsi="宋体" w:eastAsia="宋体" w:cs="宋体"/>
                <w:color w:val="auto"/>
                <w:kern w:val="0"/>
                <w:sz w:val="24"/>
                <w:szCs w:val="24"/>
                <w:highlight w:val="none"/>
                <w:lang w:bidi="ar"/>
              </w:rPr>
            </w:pPr>
          </w:p>
        </w:tc>
      </w:tr>
      <w:tr w14:paraId="0B2E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343" w:type="dxa"/>
            <w:tcBorders>
              <w:top w:val="single" w:color="auto" w:sz="4" w:space="0"/>
              <w:left w:val="single" w:color="auto" w:sz="4" w:space="0"/>
              <w:bottom w:val="single" w:color="auto" w:sz="4" w:space="0"/>
              <w:right w:val="single" w:color="auto" w:sz="4" w:space="0"/>
            </w:tcBorders>
            <w:vAlign w:val="center"/>
          </w:tcPr>
          <w:p w14:paraId="3FEB8B89">
            <w:pPr>
              <w:widowControl/>
              <w:spacing w:line="500" w:lineRule="atLeast"/>
              <w:jc w:val="center"/>
              <w:rPr>
                <w:rFonts w:hint="eastAsia" w:ascii="宋体" w:hAnsi="宋体" w:eastAsia="宋体" w:cs="宋体"/>
                <w:color w:val="auto"/>
                <w:kern w:val="0"/>
                <w:sz w:val="24"/>
                <w:szCs w:val="24"/>
                <w:highlight w:val="none"/>
                <w:lang w:bidi="ar"/>
              </w:rPr>
            </w:pPr>
          </w:p>
        </w:tc>
        <w:tc>
          <w:tcPr>
            <w:tcW w:w="1980" w:type="dxa"/>
            <w:tcBorders>
              <w:top w:val="single" w:color="auto" w:sz="4" w:space="0"/>
              <w:left w:val="single" w:color="auto" w:sz="4" w:space="0"/>
              <w:bottom w:val="single" w:color="auto" w:sz="4" w:space="0"/>
              <w:right w:val="single" w:color="auto" w:sz="4" w:space="0"/>
            </w:tcBorders>
            <w:vAlign w:val="center"/>
          </w:tcPr>
          <w:p w14:paraId="3E5743C8">
            <w:pPr>
              <w:widowControl/>
              <w:spacing w:line="500" w:lineRule="atLeast"/>
              <w:jc w:val="center"/>
              <w:rPr>
                <w:rFonts w:hint="eastAsia" w:ascii="宋体" w:hAnsi="宋体" w:eastAsia="宋体" w:cs="宋体"/>
                <w:color w:val="auto"/>
                <w:kern w:val="0"/>
                <w:sz w:val="24"/>
                <w:szCs w:val="24"/>
                <w:highlight w:val="none"/>
                <w:lang w:bidi="ar"/>
              </w:rPr>
            </w:pPr>
          </w:p>
        </w:tc>
        <w:tc>
          <w:tcPr>
            <w:tcW w:w="1975" w:type="dxa"/>
            <w:tcBorders>
              <w:top w:val="single" w:color="auto" w:sz="4" w:space="0"/>
              <w:left w:val="single" w:color="auto" w:sz="4" w:space="0"/>
              <w:bottom w:val="single" w:color="auto" w:sz="4" w:space="0"/>
              <w:right w:val="single" w:color="auto" w:sz="4" w:space="0"/>
            </w:tcBorders>
            <w:vAlign w:val="center"/>
          </w:tcPr>
          <w:p w14:paraId="15A03D0D">
            <w:pPr>
              <w:widowControl/>
              <w:spacing w:line="500" w:lineRule="atLeast"/>
              <w:jc w:val="center"/>
              <w:rPr>
                <w:rFonts w:hint="eastAsia" w:ascii="宋体" w:hAnsi="宋体" w:eastAsia="宋体" w:cs="宋体"/>
                <w:color w:val="auto"/>
                <w:kern w:val="0"/>
                <w:sz w:val="24"/>
                <w:szCs w:val="24"/>
                <w:highlight w:val="none"/>
                <w:lang w:bidi="ar"/>
              </w:rPr>
            </w:pPr>
          </w:p>
        </w:tc>
        <w:tc>
          <w:tcPr>
            <w:tcW w:w="2620" w:type="dxa"/>
            <w:tcBorders>
              <w:top w:val="single" w:color="auto" w:sz="4" w:space="0"/>
              <w:left w:val="single" w:color="auto" w:sz="4" w:space="0"/>
              <w:bottom w:val="single" w:color="auto" w:sz="4" w:space="0"/>
              <w:right w:val="single" w:color="auto" w:sz="4" w:space="0"/>
            </w:tcBorders>
            <w:vAlign w:val="center"/>
          </w:tcPr>
          <w:p w14:paraId="2F8A2FFD">
            <w:pPr>
              <w:widowControl/>
              <w:spacing w:line="500" w:lineRule="atLeast"/>
              <w:jc w:val="center"/>
              <w:rPr>
                <w:rFonts w:hint="eastAsia" w:ascii="宋体" w:hAnsi="宋体" w:eastAsia="宋体" w:cs="宋体"/>
                <w:color w:val="auto"/>
                <w:kern w:val="0"/>
                <w:sz w:val="24"/>
                <w:szCs w:val="24"/>
                <w:highlight w:val="none"/>
                <w:lang w:bidi="ar"/>
              </w:rPr>
            </w:pPr>
          </w:p>
        </w:tc>
      </w:tr>
      <w:tr w14:paraId="5D6B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343" w:type="dxa"/>
            <w:tcBorders>
              <w:top w:val="single" w:color="auto" w:sz="4" w:space="0"/>
              <w:left w:val="single" w:color="auto" w:sz="4" w:space="0"/>
              <w:bottom w:val="single" w:color="auto" w:sz="4" w:space="0"/>
              <w:right w:val="single" w:color="auto" w:sz="4" w:space="0"/>
            </w:tcBorders>
            <w:vAlign w:val="center"/>
          </w:tcPr>
          <w:p w14:paraId="6FB36F2F">
            <w:pPr>
              <w:widowControl/>
              <w:spacing w:line="500" w:lineRule="atLeast"/>
              <w:jc w:val="center"/>
              <w:rPr>
                <w:rFonts w:hint="eastAsia" w:ascii="宋体" w:hAnsi="宋体" w:eastAsia="宋体" w:cs="宋体"/>
                <w:color w:val="auto"/>
                <w:kern w:val="0"/>
                <w:sz w:val="24"/>
                <w:szCs w:val="24"/>
                <w:highlight w:val="none"/>
                <w:lang w:bidi="ar"/>
              </w:rPr>
            </w:pPr>
          </w:p>
        </w:tc>
        <w:tc>
          <w:tcPr>
            <w:tcW w:w="1980" w:type="dxa"/>
            <w:tcBorders>
              <w:top w:val="single" w:color="auto" w:sz="4" w:space="0"/>
              <w:left w:val="single" w:color="auto" w:sz="4" w:space="0"/>
              <w:bottom w:val="single" w:color="auto" w:sz="4" w:space="0"/>
              <w:right w:val="single" w:color="auto" w:sz="4" w:space="0"/>
            </w:tcBorders>
            <w:vAlign w:val="center"/>
          </w:tcPr>
          <w:p w14:paraId="1F14EBCC">
            <w:pPr>
              <w:widowControl/>
              <w:spacing w:line="500" w:lineRule="atLeast"/>
              <w:jc w:val="center"/>
              <w:rPr>
                <w:rFonts w:hint="eastAsia" w:ascii="宋体" w:hAnsi="宋体" w:eastAsia="宋体" w:cs="宋体"/>
                <w:color w:val="auto"/>
                <w:kern w:val="0"/>
                <w:sz w:val="24"/>
                <w:szCs w:val="24"/>
                <w:highlight w:val="none"/>
                <w:lang w:bidi="ar"/>
              </w:rPr>
            </w:pPr>
          </w:p>
        </w:tc>
        <w:tc>
          <w:tcPr>
            <w:tcW w:w="1975" w:type="dxa"/>
            <w:tcBorders>
              <w:top w:val="single" w:color="auto" w:sz="4" w:space="0"/>
              <w:left w:val="single" w:color="auto" w:sz="4" w:space="0"/>
              <w:bottom w:val="single" w:color="auto" w:sz="4" w:space="0"/>
              <w:right w:val="single" w:color="auto" w:sz="4" w:space="0"/>
            </w:tcBorders>
            <w:vAlign w:val="center"/>
          </w:tcPr>
          <w:p w14:paraId="1ACB9491">
            <w:pPr>
              <w:widowControl/>
              <w:spacing w:line="500" w:lineRule="atLeast"/>
              <w:jc w:val="center"/>
              <w:rPr>
                <w:rFonts w:hint="eastAsia" w:ascii="宋体" w:hAnsi="宋体" w:eastAsia="宋体" w:cs="宋体"/>
                <w:color w:val="auto"/>
                <w:kern w:val="0"/>
                <w:sz w:val="24"/>
                <w:szCs w:val="24"/>
                <w:highlight w:val="none"/>
                <w:lang w:bidi="ar"/>
              </w:rPr>
            </w:pPr>
          </w:p>
        </w:tc>
        <w:tc>
          <w:tcPr>
            <w:tcW w:w="2620" w:type="dxa"/>
            <w:tcBorders>
              <w:top w:val="single" w:color="auto" w:sz="4" w:space="0"/>
              <w:left w:val="single" w:color="auto" w:sz="4" w:space="0"/>
              <w:bottom w:val="single" w:color="auto" w:sz="4" w:space="0"/>
              <w:right w:val="single" w:color="auto" w:sz="4" w:space="0"/>
            </w:tcBorders>
            <w:vAlign w:val="center"/>
          </w:tcPr>
          <w:p w14:paraId="5C381999">
            <w:pPr>
              <w:widowControl/>
              <w:spacing w:line="500" w:lineRule="atLeast"/>
              <w:jc w:val="center"/>
              <w:rPr>
                <w:rFonts w:hint="eastAsia" w:ascii="宋体" w:hAnsi="宋体" w:eastAsia="宋体" w:cs="宋体"/>
                <w:color w:val="auto"/>
                <w:kern w:val="0"/>
                <w:sz w:val="24"/>
                <w:szCs w:val="24"/>
                <w:highlight w:val="none"/>
                <w:lang w:bidi="ar"/>
              </w:rPr>
            </w:pPr>
          </w:p>
        </w:tc>
      </w:tr>
    </w:tbl>
    <w:p w14:paraId="58327797">
      <w:pPr>
        <w:pStyle w:val="14"/>
        <w:keepNext w:val="0"/>
        <w:keepLines w:val="0"/>
        <w:pageBreakBefore w:val="0"/>
        <w:widowControl w:val="0"/>
        <w:kinsoku/>
        <w:wordWrap/>
        <w:overflowPunct/>
        <w:topLinePunct w:val="0"/>
        <w:autoSpaceDE/>
        <w:autoSpaceDN/>
        <w:bidi w:val="0"/>
        <w:adjustRightInd/>
        <w:snapToGrid/>
        <w:spacing w:after="0" w:line="360" w:lineRule="auto"/>
        <w:ind w:left="0" w:right="0" w:firstLine="500" w:firstLineChars="200"/>
        <w:jc w:val="left"/>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说明：企业资质等级是指，满足招标文件要求的企业资质条件的资质等级；本表填报的业绩，应与投标正文填报的一致。投标人可根据实际需要自行增加（或删减）表格。</w:t>
      </w:r>
    </w:p>
    <w:p w14:paraId="46578CFD">
      <w:pPr>
        <w:widowControl/>
        <w:spacing w:line="500" w:lineRule="atLeast"/>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2、拟担任本项目项目</w:t>
      </w:r>
      <w:r>
        <w:rPr>
          <w:rFonts w:hint="eastAsia" w:ascii="宋体" w:hAnsi="宋体" w:eastAsia="宋体" w:cs="宋体"/>
          <w:b/>
          <w:bCs/>
          <w:color w:val="auto"/>
          <w:kern w:val="0"/>
          <w:sz w:val="24"/>
          <w:szCs w:val="24"/>
          <w:highlight w:val="none"/>
          <w:lang w:eastAsia="zh-CN" w:bidi="ar"/>
        </w:rPr>
        <w:t>负责人</w:t>
      </w:r>
      <w:r>
        <w:rPr>
          <w:rFonts w:hint="eastAsia" w:ascii="宋体" w:hAnsi="宋体" w:eastAsia="宋体" w:cs="宋体"/>
          <w:b/>
          <w:bCs/>
          <w:color w:val="auto"/>
          <w:kern w:val="0"/>
          <w:sz w:val="24"/>
          <w:szCs w:val="24"/>
          <w:highlight w:val="none"/>
          <w:lang w:bidi="ar"/>
        </w:rPr>
        <w:t xml:space="preserve">的执业资格 </w:t>
      </w:r>
    </w:p>
    <w:tbl>
      <w:tblPr>
        <w:tblStyle w:val="38"/>
        <w:tblW w:w="9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2156"/>
        <w:gridCol w:w="2611"/>
        <w:gridCol w:w="1971"/>
      </w:tblGrid>
      <w:tr w14:paraId="5E83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020" w:type="dxa"/>
            <w:tcBorders>
              <w:top w:val="single" w:color="auto" w:sz="4" w:space="0"/>
              <w:left w:val="single" w:color="auto" w:sz="4" w:space="0"/>
              <w:bottom w:val="single" w:color="auto" w:sz="4" w:space="0"/>
              <w:right w:val="single" w:color="auto" w:sz="4" w:space="0"/>
            </w:tcBorders>
            <w:vAlign w:val="center"/>
          </w:tcPr>
          <w:p w14:paraId="32A1FC29">
            <w:pPr>
              <w:widowControl/>
              <w:spacing w:line="500" w:lineRule="atLeas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单位名称</w:t>
            </w:r>
          </w:p>
        </w:tc>
        <w:tc>
          <w:tcPr>
            <w:tcW w:w="2156" w:type="dxa"/>
            <w:tcBorders>
              <w:top w:val="single" w:color="auto" w:sz="4" w:space="0"/>
              <w:left w:val="single" w:color="auto" w:sz="4" w:space="0"/>
              <w:bottom w:val="single" w:color="auto" w:sz="4" w:space="0"/>
              <w:right w:val="single" w:color="auto" w:sz="4" w:space="0"/>
            </w:tcBorders>
            <w:vAlign w:val="center"/>
          </w:tcPr>
          <w:p w14:paraId="3C852477">
            <w:pPr>
              <w:widowControl/>
              <w:spacing w:line="500" w:lineRule="atLeas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项目</w:t>
            </w:r>
            <w:r>
              <w:rPr>
                <w:rFonts w:hint="eastAsia" w:ascii="宋体" w:hAnsi="宋体" w:eastAsia="宋体" w:cs="宋体"/>
                <w:color w:val="auto"/>
                <w:kern w:val="0"/>
                <w:sz w:val="24"/>
                <w:szCs w:val="24"/>
                <w:highlight w:val="none"/>
                <w:lang w:eastAsia="zh-CN" w:bidi="ar"/>
              </w:rPr>
              <w:t>负责人</w:t>
            </w:r>
            <w:r>
              <w:rPr>
                <w:rFonts w:hint="eastAsia" w:ascii="宋体" w:hAnsi="宋体" w:eastAsia="宋体" w:cs="宋体"/>
                <w:color w:val="auto"/>
                <w:kern w:val="0"/>
                <w:sz w:val="24"/>
                <w:szCs w:val="24"/>
                <w:highlight w:val="none"/>
                <w:lang w:bidi="ar"/>
              </w:rPr>
              <w:t>姓名</w:t>
            </w:r>
          </w:p>
        </w:tc>
        <w:tc>
          <w:tcPr>
            <w:tcW w:w="2611" w:type="dxa"/>
            <w:tcBorders>
              <w:top w:val="single" w:color="auto" w:sz="4" w:space="0"/>
              <w:left w:val="single" w:color="auto" w:sz="4" w:space="0"/>
              <w:bottom w:val="single" w:color="auto" w:sz="4" w:space="0"/>
              <w:right w:val="single" w:color="auto" w:sz="4" w:space="0"/>
            </w:tcBorders>
            <w:vAlign w:val="center"/>
          </w:tcPr>
          <w:p w14:paraId="0D8F97AB">
            <w:pPr>
              <w:widowControl/>
              <w:spacing w:line="500" w:lineRule="atLeas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项目</w:t>
            </w:r>
            <w:r>
              <w:rPr>
                <w:rFonts w:hint="eastAsia" w:ascii="宋体" w:hAnsi="宋体" w:eastAsia="宋体" w:cs="宋体"/>
                <w:color w:val="auto"/>
                <w:kern w:val="0"/>
                <w:sz w:val="24"/>
                <w:szCs w:val="24"/>
                <w:highlight w:val="none"/>
                <w:lang w:eastAsia="zh-CN" w:bidi="ar"/>
              </w:rPr>
              <w:t>负责人</w:t>
            </w:r>
            <w:r>
              <w:rPr>
                <w:rFonts w:hint="eastAsia" w:ascii="宋体" w:hAnsi="宋体" w:eastAsia="宋体" w:cs="宋体"/>
                <w:color w:val="auto"/>
                <w:kern w:val="0"/>
                <w:sz w:val="24"/>
                <w:szCs w:val="24"/>
                <w:highlight w:val="none"/>
                <w:lang w:bidi="ar"/>
              </w:rPr>
              <w:t>执业资格</w:t>
            </w:r>
          </w:p>
        </w:tc>
        <w:tc>
          <w:tcPr>
            <w:tcW w:w="1971" w:type="dxa"/>
            <w:tcBorders>
              <w:top w:val="single" w:color="auto" w:sz="4" w:space="0"/>
              <w:left w:val="single" w:color="auto" w:sz="4" w:space="0"/>
              <w:bottom w:val="single" w:color="auto" w:sz="4" w:space="0"/>
              <w:right w:val="single" w:color="auto" w:sz="4" w:space="0"/>
            </w:tcBorders>
            <w:vAlign w:val="center"/>
          </w:tcPr>
          <w:p w14:paraId="7B9F4A79">
            <w:pPr>
              <w:widowControl/>
              <w:spacing w:line="500" w:lineRule="atLeas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证书编号</w:t>
            </w:r>
          </w:p>
        </w:tc>
      </w:tr>
      <w:tr w14:paraId="10F9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020" w:type="dxa"/>
            <w:tcBorders>
              <w:top w:val="single" w:color="auto" w:sz="4" w:space="0"/>
              <w:left w:val="single" w:color="auto" w:sz="4" w:space="0"/>
              <w:bottom w:val="single" w:color="auto" w:sz="4" w:space="0"/>
              <w:right w:val="single" w:color="auto" w:sz="4" w:space="0"/>
            </w:tcBorders>
            <w:vAlign w:val="center"/>
          </w:tcPr>
          <w:p w14:paraId="3881D8CF">
            <w:pPr>
              <w:widowControl/>
              <w:spacing w:line="500" w:lineRule="atLeast"/>
              <w:jc w:val="center"/>
              <w:rPr>
                <w:rFonts w:hint="eastAsia" w:ascii="宋体" w:hAnsi="宋体" w:eastAsia="宋体" w:cs="宋体"/>
                <w:color w:val="auto"/>
                <w:kern w:val="0"/>
                <w:sz w:val="24"/>
                <w:szCs w:val="24"/>
                <w:highlight w:val="none"/>
                <w:lang w:bidi="ar"/>
              </w:rPr>
            </w:pPr>
          </w:p>
        </w:tc>
        <w:tc>
          <w:tcPr>
            <w:tcW w:w="2156" w:type="dxa"/>
            <w:tcBorders>
              <w:top w:val="single" w:color="auto" w:sz="4" w:space="0"/>
              <w:left w:val="single" w:color="auto" w:sz="4" w:space="0"/>
              <w:bottom w:val="single" w:color="auto" w:sz="4" w:space="0"/>
              <w:right w:val="single" w:color="auto" w:sz="4" w:space="0"/>
            </w:tcBorders>
            <w:vAlign w:val="center"/>
          </w:tcPr>
          <w:p w14:paraId="55F9FC8D">
            <w:pPr>
              <w:widowControl/>
              <w:spacing w:line="500" w:lineRule="atLeast"/>
              <w:jc w:val="center"/>
              <w:rPr>
                <w:rFonts w:hint="eastAsia" w:ascii="宋体" w:hAnsi="宋体" w:eastAsia="宋体" w:cs="宋体"/>
                <w:color w:val="auto"/>
                <w:kern w:val="0"/>
                <w:sz w:val="24"/>
                <w:szCs w:val="24"/>
                <w:highlight w:val="none"/>
                <w:lang w:bidi="ar"/>
              </w:rPr>
            </w:pPr>
          </w:p>
        </w:tc>
        <w:tc>
          <w:tcPr>
            <w:tcW w:w="2611" w:type="dxa"/>
            <w:tcBorders>
              <w:top w:val="single" w:color="auto" w:sz="4" w:space="0"/>
              <w:left w:val="single" w:color="auto" w:sz="4" w:space="0"/>
              <w:bottom w:val="single" w:color="auto" w:sz="4" w:space="0"/>
              <w:right w:val="single" w:color="auto" w:sz="4" w:space="0"/>
            </w:tcBorders>
            <w:vAlign w:val="center"/>
          </w:tcPr>
          <w:p w14:paraId="2C19BBAF">
            <w:pPr>
              <w:widowControl/>
              <w:spacing w:line="500" w:lineRule="atLeast"/>
              <w:jc w:val="center"/>
              <w:rPr>
                <w:rFonts w:hint="eastAsia" w:ascii="宋体" w:hAnsi="宋体" w:eastAsia="宋体" w:cs="宋体"/>
                <w:color w:val="auto"/>
                <w:kern w:val="0"/>
                <w:sz w:val="24"/>
                <w:szCs w:val="24"/>
                <w:highlight w:val="none"/>
                <w:lang w:bidi="ar"/>
              </w:rPr>
            </w:pPr>
          </w:p>
        </w:tc>
        <w:tc>
          <w:tcPr>
            <w:tcW w:w="1971" w:type="dxa"/>
            <w:tcBorders>
              <w:top w:val="single" w:color="auto" w:sz="4" w:space="0"/>
              <w:left w:val="single" w:color="auto" w:sz="4" w:space="0"/>
              <w:bottom w:val="single" w:color="auto" w:sz="4" w:space="0"/>
              <w:right w:val="single" w:color="auto" w:sz="4" w:space="0"/>
            </w:tcBorders>
            <w:vAlign w:val="center"/>
          </w:tcPr>
          <w:p w14:paraId="7140C810">
            <w:pPr>
              <w:widowControl/>
              <w:spacing w:line="500" w:lineRule="atLeast"/>
              <w:jc w:val="center"/>
              <w:rPr>
                <w:rFonts w:hint="eastAsia" w:ascii="宋体" w:hAnsi="宋体" w:eastAsia="宋体" w:cs="宋体"/>
                <w:color w:val="auto"/>
                <w:kern w:val="0"/>
                <w:sz w:val="24"/>
                <w:szCs w:val="24"/>
                <w:highlight w:val="none"/>
                <w:lang w:bidi="ar"/>
              </w:rPr>
            </w:pPr>
          </w:p>
        </w:tc>
      </w:tr>
    </w:tbl>
    <w:p w14:paraId="1A21E2F7">
      <w:pPr>
        <w:widowControl/>
        <w:spacing w:line="500" w:lineRule="atLeast"/>
        <w:ind w:firstLine="50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说明：项目</w:t>
      </w:r>
      <w:r>
        <w:rPr>
          <w:rFonts w:hint="eastAsia" w:ascii="宋体" w:hAnsi="宋体" w:cs="宋体"/>
          <w:color w:val="auto"/>
          <w:kern w:val="0"/>
          <w:sz w:val="24"/>
          <w:szCs w:val="24"/>
          <w:highlight w:val="none"/>
          <w:lang w:eastAsia="zh-CN" w:bidi="ar"/>
        </w:rPr>
        <w:t>负责人</w:t>
      </w:r>
      <w:r>
        <w:rPr>
          <w:rFonts w:hint="eastAsia" w:ascii="宋体" w:hAnsi="宋体" w:eastAsia="宋体" w:cs="宋体"/>
          <w:color w:val="auto"/>
          <w:kern w:val="0"/>
          <w:sz w:val="24"/>
          <w:szCs w:val="24"/>
          <w:highlight w:val="none"/>
          <w:lang w:bidi="ar"/>
        </w:rPr>
        <w:t>的执业资格是指，满足招标文件对项目</w:t>
      </w:r>
      <w:r>
        <w:rPr>
          <w:rFonts w:hint="eastAsia" w:ascii="宋体" w:hAnsi="宋体" w:cs="宋体"/>
          <w:color w:val="auto"/>
          <w:kern w:val="0"/>
          <w:sz w:val="24"/>
          <w:szCs w:val="24"/>
          <w:highlight w:val="none"/>
          <w:lang w:eastAsia="zh-CN" w:bidi="ar"/>
        </w:rPr>
        <w:t>负责人</w:t>
      </w:r>
      <w:r>
        <w:rPr>
          <w:rFonts w:hint="eastAsia" w:ascii="宋体" w:hAnsi="宋体" w:eastAsia="宋体" w:cs="宋体"/>
          <w:color w:val="auto"/>
          <w:kern w:val="0"/>
          <w:sz w:val="24"/>
          <w:szCs w:val="24"/>
          <w:highlight w:val="none"/>
          <w:lang w:bidi="ar"/>
        </w:rPr>
        <w:t>的执业资格的要求；投标人可根据实际需要自行增加（或删减）表格。</w:t>
      </w:r>
    </w:p>
    <w:p w14:paraId="1DDB6765">
      <w:pP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br w:type="page"/>
      </w:r>
    </w:p>
    <w:p w14:paraId="523D4405">
      <w:pPr>
        <w:pStyle w:val="78"/>
        <w:spacing w:line="500" w:lineRule="exact"/>
        <w:ind w:firstLine="0" w:firstLineChars="0"/>
        <w:jc w:val="both"/>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eastAsia="zh-CN"/>
        </w:rPr>
        <w:t>二</w:t>
      </w:r>
      <w:r>
        <w:rPr>
          <w:rFonts w:hint="eastAsia" w:ascii="宋体" w:hAnsi="宋体" w:cs="宋体"/>
          <w:b/>
          <w:bCs/>
          <w:color w:val="auto"/>
          <w:sz w:val="24"/>
          <w:szCs w:val="24"/>
          <w:highlight w:val="none"/>
        </w:rPr>
        <w:t>）拟委任的主要人员汇总表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985"/>
        <w:gridCol w:w="1253"/>
        <w:gridCol w:w="771"/>
        <w:gridCol w:w="737"/>
        <w:gridCol w:w="1579"/>
        <w:gridCol w:w="858"/>
        <w:gridCol w:w="963"/>
        <w:gridCol w:w="907"/>
      </w:tblGrid>
      <w:tr w14:paraId="294F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29" w:type="dxa"/>
            <w:vMerge w:val="restart"/>
            <w:noWrap w:val="0"/>
            <w:vAlign w:val="center"/>
          </w:tcPr>
          <w:p w14:paraId="5552F6F4">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1985" w:type="dxa"/>
            <w:vMerge w:val="restart"/>
            <w:noWrap w:val="0"/>
            <w:vAlign w:val="center"/>
          </w:tcPr>
          <w:p w14:paraId="6A9B6132">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本项目任职</w:t>
            </w:r>
          </w:p>
        </w:tc>
        <w:tc>
          <w:tcPr>
            <w:tcW w:w="1253" w:type="dxa"/>
            <w:vMerge w:val="restart"/>
            <w:noWrap w:val="0"/>
            <w:vAlign w:val="center"/>
          </w:tcPr>
          <w:p w14:paraId="0C303F66">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姓名</w:t>
            </w:r>
          </w:p>
        </w:tc>
        <w:tc>
          <w:tcPr>
            <w:tcW w:w="771" w:type="dxa"/>
            <w:vMerge w:val="restart"/>
            <w:noWrap w:val="0"/>
            <w:vAlign w:val="center"/>
          </w:tcPr>
          <w:p w14:paraId="5B3C4717">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职</w:t>
            </w:r>
          </w:p>
          <w:p w14:paraId="0673C415">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称</w:t>
            </w:r>
          </w:p>
        </w:tc>
        <w:tc>
          <w:tcPr>
            <w:tcW w:w="737" w:type="dxa"/>
            <w:vMerge w:val="restart"/>
            <w:noWrap w:val="0"/>
            <w:vAlign w:val="center"/>
          </w:tcPr>
          <w:p w14:paraId="43B3F696">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专</w:t>
            </w:r>
          </w:p>
          <w:p w14:paraId="25C9FDF5">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业</w:t>
            </w:r>
          </w:p>
        </w:tc>
        <w:tc>
          <w:tcPr>
            <w:tcW w:w="3400" w:type="dxa"/>
            <w:gridSpan w:val="3"/>
            <w:noWrap w:val="0"/>
            <w:vAlign w:val="center"/>
          </w:tcPr>
          <w:p w14:paraId="1CBEE24A">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07" w:type="dxa"/>
            <w:vMerge w:val="restart"/>
            <w:noWrap w:val="0"/>
            <w:vAlign w:val="center"/>
          </w:tcPr>
          <w:p w14:paraId="0E5D37C6">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备注</w:t>
            </w:r>
          </w:p>
        </w:tc>
      </w:tr>
      <w:tr w14:paraId="6F66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29" w:type="dxa"/>
            <w:vMerge w:val="continue"/>
            <w:noWrap w:val="0"/>
            <w:vAlign w:val="top"/>
          </w:tcPr>
          <w:p w14:paraId="3BAF2F00">
            <w:pPr>
              <w:spacing w:line="500" w:lineRule="exact"/>
              <w:rPr>
                <w:rFonts w:hint="eastAsia" w:ascii="宋体" w:hAnsi="宋体" w:cs="宋体"/>
                <w:color w:val="auto"/>
                <w:sz w:val="24"/>
                <w:szCs w:val="24"/>
                <w:highlight w:val="none"/>
              </w:rPr>
            </w:pPr>
          </w:p>
        </w:tc>
        <w:tc>
          <w:tcPr>
            <w:tcW w:w="1985" w:type="dxa"/>
            <w:vMerge w:val="continue"/>
            <w:noWrap w:val="0"/>
            <w:vAlign w:val="top"/>
          </w:tcPr>
          <w:p w14:paraId="2E52D8B6">
            <w:pPr>
              <w:spacing w:line="500" w:lineRule="exact"/>
              <w:rPr>
                <w:rFonts w:hint="eastAsia" w:ascii="宋体" w:hAnsi="宋体" w:cs="宋体"/>
                <w:color w:val="auto"/>
                <w:sz w:val="24"/>
                <w:szCs w:val="24"/>
                <w:highlight w:val="none"/>
              </w:rPr>
            </w:pPr>
          </w:p>
        </w:tc>
        <w:tc>
          <w:tcPr>
            <w:tcW w:w="1253" w:type="dxa"/>
            <w:vMerge w:val="continue"/>
            <w:noWrap w:val="0"/>
            <w:vAlign w:val="top"/>
          </w:tcPr>
          <w:p w14:paraId="7DE1D285">
            <w:pPr>
              <w:spacing w:line="500" w:lineRule="exact"/>
              <w:rPr>
                <w:rFonts w:hint="eastAsia" w:ascii="宋体" w:hAnsi="宋体" w:cs="宋体"/>
                <w:color w:val="auto"/>
                <w:sz w:val="24"/>
                <w:szCs w:val="24"/>
                <w:highlight w:val="none"/>
              </w:rPr>
            </w:pPr>
          </w:p>
        </w:tc>
        <w:tc>
          <w:tcPr>
            <w:tcW w:w="771" w:type="dxa"/>
            <w:vMerge w:val="continue"/>
            <w:noWrap w:val="0"/>
            <w:vAlign w:val="top"/>
          </w:tcPr>
          <w:p w14:paraId="1C94159D">
            <w:pPr>
              <w:spacing w:line="500" w:lineRule="exact"/>
              <w:rPr>
                <w:rFonts w:hint="eastAsia" w:ascii="宋体" w:hAnsi="宋体" w:cs="宋体"/>
                <w:color w:val="auto"/>
                <w:sz w:val="24"/>
                <w:szCs w:val="24"/>
                <w:highlight w:val="none"/>
              </w:rPr>
            </w:pPr>
          </w:p>
        </w:tc>
        <w:tc>
          <w:tcPr>
            <w:tcW w:w="737" w:type="dxa"/>
            <w:vMerge w:val="continue"/>
            <w:noWrap w:val="0"/>
            <w:vAlign w:val="top"/>
          </w:tcPr>
          <w:p w14:paraId="542003A2">
            <w:pPr>
              <w:spacing w:line="500" w:lineRule="exact"/>
              <w:rPr>
                <w:rFonts w:hint="eastAsia" w:ascii="宋体" w:hAnsi="宋体" w:cs="宋体"/>
                <w:color w:val="auto"/>
                <w:sz w:val="24"/>
                <w:szCs w:val="24"/>
                <w:highlight w:val="none"/>
              </w:rPr>
            </w:pPr>
          </w:p>
        </w:tc>
        <w:tc>
          <w:tcPr>
            <w:tcW w:w="1579" w:type="dxa"/>
            <w:noWrap w:val="0"/>
            <w:vAlign w:val="center"/>
          </w:tcPr>
          <w:p w14:paraId="1F0D476B">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证书名称</w:t>
            </w:r>
          </w:p>
        </w:tc>
        <w:tc>
          <w:tcPr>
            <w:tcW w:w="858" w:type="dxa"/>
            <w:noWrap w:val="0"/>
            <w:vAlign w:val="center"/>
          </w:tcPr>
          <w:p w14:paraId="5A041373">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级别</w:t>
            </w:r>
          </w:p>
        </w:tc>
        <w:tc>
          <w:tcPr>
            <w:tcW w:w="963" w:type="dxa"/>
            <w:noWrap w:val="0"/>
            <w:vAlign w:val="center"/>
          </w:tcPr>
          <w:p w14:paraId="39B7150F">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证号</w:t>
            </w:r>
          </w:p>
        </w:tc>
        <w:tc>
          <w:tcPr>
            <w:tcW w:w="907" w:type="dxa"/>
            <w:vMerge w:val="continue"/>
            <w:noWrap w:val="0"/>
            <w:vAlign w:val="top"/>
          </w:tcPr>
          <w:p w14:paraId="5CBC1D80">
            <w:pPr>
              <w:spacing w:line="500" w:lineRule="exact"/>
              <w:rPr>
                <w:rFonts w:hint="eastAsia" w:ascii="宋体" w:hAnsi="宋体" w:cs="宋体"/>
                <w:color w:val="auto"/>
                <w:sz w:val="24"/>
                <w:szCs w:val="24"/>
                <w:highlight w:val="none"/>
              </w:rPr>
            </w:pPr>
          </w:p>
        </w:tc>
      </w:tr>
      <w:tr w14:paraId="069B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29" w:type="dxa"/>
            <w:noWrap w:val="0"/>
            <w:vAlign w:val="top"/>
          </w:tcPr>
          <w:p w14:paraId="4AD01363">
            <w:pPr>
              <w:spacing w:line="500" w:lineRule="exact"/>
              <w:rPr>
                <w:rFonts w:hint="eastAsia" w:ascii="宋体" w:hAnsi="宋体" w:cs="宋体"/>
                <w:color w:val="auto"/>
                <w:sz w:val="24"/>
                <w:szCs w:val="24"/>
                <w:highlight w:val="none"/>
              </w:rPr>
            </w:pPr>
          </w:p>
        </w:tc>
        <w:tc>
          <w:tcPr>
            <w:tcW w:w="1985" w:type="dxa"/>
            <w:noWrap w:val="0"/>
            <w:vAlign w:val="top"/>
          </w:tcPr>
          <w:p w14:paraId="77CA8F2D">
            <w:pPr>
              <w:spacing w:line="500" w:lineRule="exact"/>
              <w:rPr>
                <w:rFonts w:hint="eastAsia" w:ascii="宋体" w:hAnsi="宋体" w:cs="宋体"/>
                <w:color w:val="auto"/>
                <w:sz w:val="24"/>
                <w:szCs w:val="24"/>
                <w:highlight w:val="none"/>
              </w:rPr>
            </w:pPr>
          </w:p>
        </w:tc>
        <w:tc>
          <w:tcPr>
            <w:tcW w:w="1253" w:type="dxa"/>
            <w:noWrap w:val="0"/>
            <w:vAlign w:val="top"/>
          </w:tcPr>
          <w:p w14:paraId="6CC04AE7">
            <w:pPr>
              <w:spacing w:line="500" w:lineRule="exact"/>
              <w:rPr>
                <w:rFonts w:hint="eastAsia" w:ascii="宋体" w:hAnsi="宋体" w:cs="宋体"/>
                <w:color w:val="auto"/>
                <w:sz w:val="24"/>
                <w:szCs w:val="24"/>
                <w:highlight w:val="none"/>
              </w:rPr>
            </w:pPr>
          </w:p>
        </w:tc>
        <w:tc>
          <w:tcPr>
            <w:tcW w:w="771" w:type="dxa"/>
            <w:noWrap w:val="0"/>
            <w:vAlign w:val="top"/>
          </w:tcPr>
          <w:p w14:paraId="5D416B43">
            <w:pPr>
              <w:spacing w:line="500" w:lineRule="exact"/>
              <w:rPr>
                <w:rFonts w:hint="eastAsia" w:ascii="宋体" w:hAnsi="宋体" w:cs="宋体"/>
                <w:color w:val="auto"/>
                <w:sz w:val="24"/>
                <w:szCs w:val="24"/>
                <w:highlight w:val="none"/>
              </w:rPr>
            </w:pPr>
          </w:p>
        </w:tc>
        <w:tc>
          <w:tcPr>
            <w:tcW w:w="737" w:type="dxa"/>
            <w:noWrap w:val="0"/>
            <w:vAlign w:val="top"/>
          </w:tcPr>
          <w:p w14:paraId="50DF6E2B">
            <w:pPr>
              <w:spacing w:line="500" w:lineRule="exact"/>
              <w:rPr>
                <w:rFonts w:hint="eastAsia" w:ascii="宋体" w:hAnsi="宋体" w:cs="宋体"/>
                <w:color w:val="auto"/>
                <w:sz w:val="24"/>
                <w:szCs w:val="24"/>
                <w:highlight w:val="none"/>
              </w:rPr>
            </w:pPr>
          </w:p>
        </w:tc>
        <w:tc>
          <w:tcPr>
            <w:tcW w:w="1579" w:type="dxa"/>
            <w:noWrap w:val="0"/>
            <w:vAlign w:val="top"/>
          </w:tcPr>
          <w:p w14:paraId="51D0C640">
            <w:pPr>
              <w:spacing w:line="500" w:lineRule="exact"/>
              <w:rPr>
                <w:rFonts w:hint="eastAsia" w:ascii="宋体" w:hAnsi="宋体" w:cs="宋体"/>
                <w:color w:val="auto"/>
                <w:sz w:val="24"/>
                <w:szCs w:val="24"/>
                <w:highlight w:val="none"/>
              </w:rPr>
            </w:pPr>
          </w:p>
        </w:tc>
        <w:tc>
          <w:tcPr>
            <w:tcW w:w="858" w:type="dxa"/>
            <w:noWrap w:val="0"/>
            <w:vAlign w:val="top"/>
          </w:tcPr>
          <w:p w14:paraId="6E1742EA">
            <w:pPr>
              <w:spacing w:line="500" w:lineRule="exact"/>
              <w:rPr>
                <w:rFonts w:hint="eastAsia" w:ascii="宋体" w:hAnsi="宋体" w:cs="宋体"/>
                <w:color w:val="auto"/>
                <w:sz w:val="24"/>
                <w:szCs w:val="24"/>
                <w:highlight w:val="none"/>
              </w:rPr>
            </w:pPr>
          </w:p>
        </w:tc>
        <w:tc>
          <w:tcPr>
            <w:tcW w:w="963" w:type="dxa"/>
            <w:noWrap w:val="0"/>
            <w:vAlign w:val="top"/>
          </w:tcPr>
          <w:p w14:paraId="5973D7D5">
            <w:pPr>
              <w:spacing w:line="500" w:lineRule="exact"/>
              <w:rPr>
                <w:rFonts w:hint="eastAsia" w:ascii="宋体" w:hAnsi="宋体" w:cs="宋体"/>
                <w:color w:val="auto"/>
                <w:sz w:val="24"/>
                <w:szCs w:val="24"/>
                <w:highlight w:val="none"/>
              </w:rPr>
            </w:pPr>
          </w:p>
        </w:tc>
        <w:tc>
          <w:tcPr>
            <w:tcW w:w="907" w:type="dxa"/>
            <w:noWrap w:val="0"/>
            <w:vAlign w:val="top"/>
          </w:tcPr>
          <w:p w14:paraId="305093AC">
            <w:pPr>
              <w:spacing w:line="500" w:lineRule="exact"/>
              <w:rPr>
                <w:rFonts w:hint="eastAsia" w:ascii="宋体" w:hAnsi="宋体" w:cs="宋体"/>
                <w:color w:val="auto"/>
                <w:sz w:val="24"/>
                <w:szCs w:val="24"/>
                <w:highlight w:val="none"/>
              </w:rPr>
            </w:pPr>
          </w:p>
        </w:tc>
      </w:tr>
      <w:tr w14:paraId="4570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29" w:type="dxa"/>
            <w:noWrap w:val="0"/>
            <w:vAlign w:val="top"/>
          </w:tcPr>
          <w:p w14:paraId="56428732">
            <w:pPr>
              <w:spacing w:line="500" w:lineRule="exact"/>
              <w:rPr>
                <w:rFonts w:hint="eastAsia" w:ascii="宋体" w:hAnsi="宋体" w:cs="宋体"/>
                <w:color w:val="auto"/>
                <w:sz w:val="24"/>
                <w:szCs w:val="24"/>
                <w:highlight w:val="none"/>
              </w:rPr>
            </w:pPr>
          </w:p>
        </w:tc>
        <w:tc>
          <w:tcPr>
            <w:tcW w:w="1985" w:type="dxa"/>
            <w:noWrap w:val="0"/>
            <w:vAlign w:val="top"/>
          </w:tcPr>
          <w:p w14:paraId="7271B580">
            <w:pPr>
              <w:spacing w:line="500" w:lineRule="exact"/>
              <w:rPr>
                <w:rFonts w:hint="eastAsia" w:ascii="宋体" w:hAnsi="宋体" w:cs="宋体"/>
                <w:color w:val="auto"/>
                <w:sz w:val="24"/>
                <w:szCs w:val="24"/>
                <w:highlight w:val="none"/>
              </w:rPr>
            </w:pPr>
          </w:p>
        </w:tc>
        <w:tc>
          <w:tcPr>
            <w:tcW w:w="1253" w:type="dxa"/>
            <w:noWrap w:val="0"/>
            <w:vAlign w:val="top"/>
          </w:tcPr>
          <w:p w14:paraId="15B56FBA">
            <w:pPr>
              <w:spacing w:line="500" w:lineRule="exact"/>
              <w:rPr>
                <w:rFonts w:hint="eastAsia" w:ascii="宋体" w:hAnsi="宋体" w:cs="宋体"/>
                <w:color w:val="auto"/>
                <w:sz w:val="24"/>
                <w:szCs w:val="24"/>
                <w:highlight w:val="none"/>
              </w:rPr>
            </w:pPr>
          </w:p>
        </w:tc>
        <w:tc>
          <w:tcPr>
            <w:tcW w:w="771" w:type="dxa"/>
            <w:noWrap w:val="0"/>
            <w:vAlign w:val="top"/>
          </w:tcPr>
          <w:p w14:paraId="56C76FE0">
            <w:pPr>
              <w:spacing w:line="500" w:lineRule="exact"/>
              <w:rPr>
                <w:rFonts w:hint="eastAsia" w:ascii="宋体" w:hAnsi="宋体" w:cs="宋体"/>
                <w:color w:val="auto"/>
                <w:sz w:val="24"/>
                <w:szCs w:val="24"/>
                <w:highlight w:val="none"/>
              </w:rPr>
            </w:pPr>
          </w:p>
        </w:tc>
        <w:tc>
          <w:tcPr>
            <w:tcW w:w="737" w:type="dxa"/>
            <w:noWrap w:val="0"/>
            <w:vAlign w:val="top"/>
          </w:tcPr>
          <w:p w14:paraId="440E559A">
            <w:pPr>
              <w:spacing w:line="500" w:lineRule="exact"/>
              <w:rPr>
                <w:rFonts w:hint="eastAsia" w:ascii="宋体" w:hAnsi="宋体" w:cs="宋体"/>
                <w:color w:val="auto"/>
                <w:sz w:val="24"/>
                <w:szCs w:val="24"/>
                <w:highlight w:val="none"/>
              </w:rPr>
            </w:pPr>
          </w:p>
        </w:tc>
        <w:tc>
          <w:tcPr>
            <w:tcW w:w="1579" w:type="dxa"/>
            <w:noWrap w:val="0"/>
            <w:vAlign w:val="top"/>
          </w:tcPr>
          <w:p w14:paraId="4DDAD1D8">
            <w:pPr>
              <w:spacing w:line="500" w:lineRule="exact"/>
              <w:rPr>
                <w:rFonts w:hint="eastAsia" w:ascii="宋体" w:hAnsi="宋体" w:cs="宋体"/>
                <w:color w:val="auto"/>
                <w:sz w:val="24"/>
                <w:szCs w:val="24"/>
                <w:highlight w:val="none"/>
              </w:rPr>
            </w:pPr>
          </w:p>
        </w:tc>
        <w:tc>
          <w:tcPr>
            <w:tcW w:w="858" w:type="dxa"/>
            <w:noWrap w:val="0"/>
            <w:vAlign w:val="top"/>
          </w:tcPr>
          <w:p w14:paraId="77A91E13">
            <w:pPr>
              <w:spacing w:line="500" w:lineRule="exact"/>
              <w:rPr>
                <w:rFonts w:hint="eastAsia" w:ascii="宋体" w:hAnsi="宋体" w:cs="宋体"/>
                <w:color w:val="auto"/>
                <w:sz w:val="24"/>
                <w:szCs w:val="24"/>
                <w:highlight w:val="none"/>
              </w:rPr>
            </w:pPr>
          </w:p>
        </w:tc>
        <w:tc>
          <w:tcPr>
            <w:tcW w:w="963" w:type="dxa"/>
            <w:noWrap w:val="0"/>
            <w:vAlign w:val="top"/>
          </w:tcPr>
          <w:p w14:paraId="2B074EC4">
            <w:pPr>
              <w:spacing w:line="500" w:lineRule="exact"/>
              <w:rPr>
                <w:rFonts w:hint="eastAsia" w:ascii="宋体" w:hAnsi="宋体" w:cs="宋体"/>
                <w:color w:val="auto"/>
                <w:sz w:val="24"/>
                <w:szCs w:val="24"/>
                <w:highlight w:val="none"/>
              </w:rPr>
            </w:pPr>
          </w:p>
        </w:tc>
        <w:tc>
          <w:tcPr>
            <w:tcW w:w="907" w:type="dxa"/>
            <w:noWrap w:val="0"/>
            <w:vAlign w:val="top"/>
          </w:tcPr>
          <w:p w14:paraId="24E7068C">
            <w:pPr>
              <w:spacing w:line="500" w:lineRule="exact"/>
              <w:rPr>
                <w:rFonts w:hint="eastAsia" w:ascii="宋体" w:hAnsi="宋体" w:cs="宋体"/>
                <w:color w:val="auto"/>
                <w:sz w:val="24"/>
                <w:szCs w:val="24"/>
                <w:highlight w:val="none"/>
              </w:rPr>
            </w:pPr>
          </w:p>
        </w:tc>
      </w:tr>
      <w:tr w14:paraId="2D45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29" w:type="dxa"/>
            <w:noWrap w:val="0"/>
            <w:vAlign w:val="top"/>
          </w:tcPr>
          <w:p w14:paraId="596F757F">
            <w:pPr>
              <w:spacing w:line="500" w:lineRule="exact"/>
              <w:rPr>
                <w:rFonts w:hint="eastAsia" w:ascii="宋体" w:hAnsi="宋体" w:cs="宋体"/>
                <w:color w:val="auto"/>
                <w:sz w:val="24"/>
                <w:szCs w:val="24"/>
                <w:highlight w:val="none"/>
              </w:rPr>
            </w:pPr>
          </w:p>
        </w:tc>
        <w:tc>
          <w:tcPr>
            <w:tcW w:w="1985" w:type="dxa"/>
            <w:noWrap w:val="0"/>
            <w:vAlign w:val="top"/>
          </w:tcPr>
          <w:p w14:paraId="23FA7258">
            <w:pPr>
              <w:spacing w:line="500" w:lineRule="exact"/>
              <w:rPr>
                <w:rFonts w:hint="eastAsia" w:ascii="宋体" w:hAnsi="宋体" w:cs="宋体"/>
                <w:color w:val="auto"/>
                <w:sz w:val="24"/>
                <w:szCs w:val="24"/>
                <w:highlight w:val="none"/>
              </w:rPr>
            </w:pPr>
          </w:p>
        </w:tc>
        <w:tc>
          <w:tcPr>
            <w:tcW w:w="1253" w:type="dxa"/>
            <w:noWrap w:val="0"/>
            <w:vAlign w:val="top"/>
          </w:tcPr>
          <w:p w14:paraId="6065598B">
            <w:pPr>
              <w:spacing w:line="500" w:lineRule="exact"/>
              <w:rPr>
                <w:rFonts w:hint="eastAsia" w:ascii="宋体" w:hAnsi="宋体" w:cs="宋体"/>
                <w:color w:val="auto"/>
                <w:sz w:val="24"/>
                <w:szCs w:val="24"/>
                <w:highlight w:val="none"/>
              </w:rPr>
            </w:pPr>
          </w:p>
        </w:tc>
        <w:tc>
          <w:tcPr>
            <w:tcW w:w="771" w:type="dxa"/>
            <w:noWrap w:val="0"/>
            <w:vAlign w:val="top"/>
          </w:tcPr>
          <w:p w14:paraId="61C771C2">
            <w:pPr>
              <w:spacing w:line="500" w:lineRule="exact"/>
              <w:rPr>
                <w:rFonts w:hint="eastAsia" w:ascii="宋体" w:hAnsi="宋体" w:cs="宋体"/>
                <w:color w:val="auto"/>
                <w:sz w:val="24"/>
                <w:szCs w:val="24"/>
                <w:highlight w:val="none"/>
              </w:rPr>
            </w:pPr>
          </w:p>
        </w:tc>
        <w:tc>
          <w:tcPr>
            <w:tcW w:w="737" w:type="dxa"/>
            <w:noWrap w:val="0"/>
            <w:vAlign w:val="top"/>
          </w:tcPr>
          <w:p w14:paraId="6590719D">
            <w:pPr>
              <w:spacing w:line="500" w:lineRule="exact"/>
              <w:rPr>
                <w:rFonts w:hint="eastAsia" w:ascii="宋体" w:hAnsi="宋体" w:cs="宋体"/>
                <w:color w:val="auto"/>
                <w:sz w:val="24"/>
                <w:szCs w:val="24"/>
                <w:highlight w:val="none"/>
              </w:rPr>
            </w:pPr>
          </w:p>
        </w:tc>
        <w:tc>
          <w:tcPr>
            <w:tcW w:w="1579" w:type="dxa"/>
            <w:noWrap w:val="0"/>
            <w:vAlign w:val="top"/>
          </w:tcPr>
          <w:p w14:paraId="03F25E83">
            <w:pPr>
              <w:spacing w:line="500" w:lineRule="exact"/>
              <w:rPr>
                <w:rFonts w:hint="eastAsia" w:ascii="宋体" w:hAnsi="宋体" w:cs="宋体"/>
                <w:color w:val="auto"/>
                <w:sz w:val="24"/>
                <w:szCs w:val="24"/>
                <w:highlight w:val="none"/>
              </w:rPr>
            </w:pPr>
          </w:p>
        </w:tc>
        <w:tc>
          <w:tcPr>
            <w:tcW w:w="858" w:type="dxa"/>
            <w:noWrap w:val="0"/>
            <w:vAlign w:val="top"/>
          </w:tcPr>
          <w:p w14:paraId="3F36ABF4">
            <w:pPr>
              <w:spacing w:line="500" w:lineRule="exact"/>
              <w:rPr>
                <w:rFonts w:hint="eastAsia" w:ascii="宋体" w:hAnsi="宋体" w:cs="宋体"/>
                <w:color w:val="auto"/>
                <w:sz w:val="24"/>
                <w:szCs w:val="24"/>
                <w:highlight w:val="none"/>
              </w:rPr>
            </w:pPr>
          </w:p>
        </w:tc>
        <w:tc>
          <w:tcPr>
            <w:tcW w:w="963" w:type="dxa"/>
            <w:noWrap w:val="0"/>
            <w:vAlign w:val="top"/>
          </w:tcPr>
          <w:p w14:paraId="6A216E48">
            <w:pPr>
              <w:spacing w:line="500" w:lineRule="exact"/>
              <w:rPr>
                <w:rFonts w:hint="eastAsia" w:ascii="宋体" w:hAnsi="宋体" w:cs="宋体"/>
                <w:color w:val="auto"/>
                <w:sz w:val="24"/>
                <w:szCs w:val="24"/>
                <w:highlight w:val="none"/>
              </w:rPr>
            </w:pPr>
          </w:p>
        </w:tc>
        <w:tc>
          <w:tcPr>
            <w:tcW w:w="907" w:type="dxa"/>
            <w:noWrap w:val="0"/>
            <w:vAlign w:val="top"/>
          </w:tcPr>
          <w:p w14:paraId="792BCF3E">
            <w:pPr>
              <w:spacing w:line="500" w:lineRule="exact"/>
              <w:rPr>
                <w:rFonts w:hint="eastAsia" w:ascii="宋体" w:hAnsi="宋体" w:cs="宋体"/>
                <w:color w:val="auto"/>
                <w:sz w:val="24"/>
                <w:szCs w:val="24"/>
                <w:highlight w:val="none"/>
              </w:rPr>
            </w:pPr>
          </w:p>
        </w:tc>
      </w:tr>
      <w:tr w14:paraId="31B3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29" w:type="dxa"/>
            <w:noWrap w:val="0"/>
            <w:vAlign w:val="top"/>
          </w:tcPr>
          <w:p w14:paraId="34059621">
            <w:pPr>
              <w:spacing w:line="500" w:lineRule="exact"/>
              <w:rPr>
                <w:rFonts w:hint="eastAsia" w:ascii="宋体" w:hAnsi="宋体" w:cs="宋体"/>
                <w:color w:val="auto"/>
                <w:sz w:val="24"/>
                <w:szCs w:val="24"/>
                <w:highlight w:val="none"/>
              </w:rPr>
            </w:pPr>
          </w:p>
        </w:tc>
        <w:tc>
          <w:tcPr>
            <w:tcW w:w="1985" w:type="dxa"/>
            <w:noWrap w:val="0"/>
            <w:vAlign w:val="top"/>
          </w:tcPr>
          <w:p w14:paraId="3FAC298F">
            <w:pPr>
              <w:spacing w:line="500" w:lineRule="exact"/>
              <w:rPr>
                <w:rFonts w:hint="eastAsia" w:ascii="宋体" w:hAnsi="宋体" w:cs="宋体"/>
                <w:color w:val="auto"/>
                <w:sz w:val="24"/>
                <w:szCs w:val="24"/>
                <w:highlight w:val="none"/>
              </w:rPr>
            </w:pPr>
          </w:p>
        </w:tc>
        <w:tc>
          <w:tcPr>
            <w:tcW w:w="1253" w:type="dxa"/>
            <w:noWrap w:val="0"/>
            <w:vAlign w:val="top"/>
          </w:tcPr>
          <w:p w14:paraId="0E2D321E">
            <w:pPr>
              <w:spacing w:line="500" w:lineRule="exact"/>
              <w:rPr>
                <w:rFonts w:hint="eastAsia" w:ascii="宋体" w:hAnsi="宋体" w:cs="宋体"/>
                <w:color w:val="auto"/>
                <w:sz w:val="24"/>
                <w:szCs w:val="24"/>
                <w:highlight w:val="none"/>
              </w:rPr>
            </w:pPr>
          </w:p>
        </w:tc>
        <w:tc>
          <w:tcPr>
            <w:tcW w:w="771" w:type="dxa"/>
            <w:noWrap w:val="0"/>
            <w:vAlign w:val="top"/>
          </w:tcPr>
          <w:p w14:paraId="4584DFE2">
            <w:pPr>
              <w:spacing w:line="500" w:lineRule="exact"/>
              <w:rPr>
                <w:rFonts w:hint="eastAsia" w:ascii="宋体" w:hAnsi="宋体" w:cs="宋体"/>
                <w:color w:val="auto"/>
                <w:sz w:val="24"/>
                <w:szCs w:val="24"/>
                <w:highlight w:val="none"/>
              </w:rPr>
            </w:pPr>
          </w:p>
        </w:tc>
        <w:tc>
          <w:tcPr>
            <w:tcW w:w="737" w:type="dxa"/>
            <w:noWrap w:val="0"/>
            <w:vAlign w:val="top"/>
          </w:tcPr>
          <w:p w14:paraId="7EAF2283">
            <w:pPr>
              <w:spacing w:line="500" w:lineRule="exact"/>
              <w:rPr>
                <w:rFonts w:hint="eastAsia" w:ascii="宋体" w:hAnsi="宋体" w:cs="宋体"/>
                <w:color w:val="auto"/>
                <w:sz w:val="24"/>
                <w:szCs w:val="24"/>
                <w:highlight w:val="none"/>
              </w:rPr>
            </w:pPr>
          </w:p>
        </w:tc>
        <w:tc>
          <w:tcPr>
            <w:tcW w:w="1579" w:type="dxa"/>
            <w:noWrap w:val="0"/>
            <w:vAlign w:val="top"/>
          </w:tcPr>
          <w:p w14:paraId="6973FD0A">
            <w:pPr>
              <w:spacing w:line="500" w:lineRule="exact"/>
              <w:rPr>
                <w:rFonts w:hint="eastAsia" w:ascii="宋体" w:hAnsi="宋体" w:cs="宋体"/>
                <w:color w:val="auto"/>
                <w:sz w:val="24"/>
                <w:szCs w:val="24"/>
                <w:highlight w:val="none"/>
              </w:rPr>
            </w:pPr>
          </w:p>
        </w:tc>
        <w:tc>
          <w:tcPr>
            <w:tcW w:w="858" w:type="dxa"/>
            <w:noWrap w:val="0"/>
            <w:vAlign w:val="top"/>
          </w:tcPr>
          <w:p w14:paraId="0C1E84BA">
            <w:pPr>
              <w:spacing w:line="500" w:lineRule="exact"/>
              <w:rPr>
                <w:rFonts w:hint="eastAsia" w:ascii="宋体" w:hAnsi="宋体" w:cs="宋体"/>
                <w:color w:val="auto"/>
                <w:sz w:val="24"/>
                <w:szCs w:val="24"/>
                <w:highlight w:val="none"/>
              </w:rPr>
            </w:pPr>
          </w:p>
        </w:tc>
        <w:tc>
          <w:tcPr>
            <w:tcW w:w="963" w:type="dxa"/>
            <w:noWrap w:val="0"/>
            <w:vAlign w:val="top"/>
          </w:tcPr>
          <w:p w14:paraId="618643DE">
            <w:pPr>
              <w:spacing w:line="500" w:lineRule="exact"/>
              <w:rPr>
                <w:rFonts w:hint="eastAsia" w:ascii="宋体" w:hAnsi="宋体" w:cs="宋体"/>
                <w:color w:val="auto"/>
                <w:sz w:val="24"/>
                <w:szCs w:val="24"/>
                <w:highlight w:val="none"/>
              </w:rPr>
            </w:pPr>
          </w:p>
        </w:tc>
        <w:tc>
          <w:tcPr>
            <w:tcW w:w="907" w:type="dxa"/>
            <w:noWrap w:val="0"/>
            <w:vAlign w:val="top"/>
          </w:tcPr>
          <w:p w14:paraId="6B0E722E">
            <w:pPr>
              <w:spacing w:line="500" w:lineRule="exact"/>
              <w:rPr>
                <w:rFonts w:hint="eastAsia" w:ascii="宋体" w:hAnsi="宋体" w:cs="宋体"/>
                <w:color w:val="auto"/>
                <w:sz w:val="24"/>
                <w:szCs w:val="24"/>
                <w:highlight w:val="none"/>
              </w:rPr>
            </w:pPr>
          </w:p>
        </w:tc>
      </w:tr>
      <w:tr w14:paraId="3142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29" w:type="dxa"/>
            <w:noWrap w:val="0"/>
            <w:vAlign w:val="top"/>
          </w:tcPr>
          <w:p w14:paraId="27EC3192">
            <w:pPr>
              <w:spacing w:line="500" w:lineRule="exact"/>
              <w:rPr>
                <w:rFonts w:hint="eastAsia" w:ascii="宋体" w:hAnsi="宋体" w:cs="宋体"/>
                <w:color w:val="auto"/>
                <w:sz w:val="24"/>
                <w:szCs w:val="24"/>
                <w:highlight w:val="none"/>
              </w:rPr>
            </w:pPr>
          </w:p>
        </w:tc>
        <w:tc>
          <w:tcPr>
            <w:tcW w:w="1985" w:type="dxa"/>
            <w:noWrap w:val="0"/>
            <w:vAlign w:val="top"/>
          </w:tcPr>
          <w:p w14:paraId="6E89D406">
            <w:pPr>
              <w:spacing w:line="500" w:lineRule="exact"/>
              <w:rPr>
                <w:rFonts w:hint="eastAsia" w:ascii="宋体" w:hAnsi="宋体" w:cs="宋体"/>
                <w:color w:val="auto"/>
                <w:sz w:val="24"/>
                <w:szCs w:val="24"/>
                <w:highlight w:val="none"/>
              </w:rPr>
            </w:pPr>
          </w:p>
        </w:tc>
        <w:tc>
          <w:tcPr>
            <w:tcW w:w="1253" w:type="dxa"/>
            <w:noWrap w:val="0"/>
            <w:vAlign w:val="top"/>
          </w:tcPr>
          <w:p w14:paraId="0D90787C">
            <w:pPr>
              <w:spacing w:line="500" w:lineRule="exact"/>
              <w:rPr>
                <w:rFonts w:hint="eastAsia" w:ascii="宋体" w:hAnsi="宋体" w:cs="宋体"/>
                <w:color w:val="auto"/>
                <w:sz w:val="24"/>
                <w:szCs w:val="24"/>
                <w:highlight w:val="none"/>
              </w:rPr>
            </w:pPr>
          </w:p>
        </w:tc>
        <w:tc>
          <w:tcPr>
            <w:tcW w:w="771" w:type="dxa"/>
            <w:noWrap w:val="0"/>
            <w:vAlign w:val="top"/>
          </w:tcPr>
          <w:p w14:paraId="21C6BF5D">
            <w:pPr>
              <w:spacing w:line="500" w:lineRule="exact"/>
              <w:rPr>
                <w:rFonts w:hint="eastAsia" w:ascii="宋体" w:hAnsi="宋体" w:cs="宋体"/>
                <w:color w:val="auto"/>
                <w:sz w:val="24"/>
                <w:szCs w:val="24"/>
                <w:highlight w:val="none"/>
              </w:rPr>
            </w:pPr>
          </w:p>
        </w:tc>
        <w:tc>
          <w:tcPr>
            <w:tcW w:w="737" w:type="dxa"/>
            <w:noWrap w:val="0"/>
            <w:vAlign w:val="top"/>
          </w:tcPr>
          <w:p w14:paraId="21BE3448">
            <w:pPr>
              <w:spacing w:line="500" w:lineRule="exact"/>
              <w:rPr>
                <w:rFonts w:hint="eastAsia" w:ascii="宋体" w:hAnsi="宋体" w:cs="宋体"/>
                <w:color w:val="auto"/>
                <w:sz w:val="24"/>
                <w:szCs w:val="24"/>
                <w:highlight w:val="none"/>
              </w:rPr>
            </w:pPr>
          </w:p>
        </w:tc>
        <w:tc>
          <w:tcPr>
            <w:tcW w:w="1579" w:type="dxa"/>
            <w:noWrap w:val="0"/>
            <w:vAlign w:val="top"/>
          </w:tcPr>
          <w:p w14:paraId="025B522B">
            <w:pPr>
              <w:spacing w:line="500" w:lineRule="exact"/>
              <w:rPr>
                <w:rFonts w:hint="eastAsia" w:ascii="宋体" w:hAnsi="宋体" w:cs="宋体"/>
                <w:color w:val="auto"/>
                <w:sz w:val="24"/>
                <w:szCs w:val="24"/>
                <w:highlight w:val="none"/>
              </w:rPr>
            </w:pPr>
          </w:p>
        </w:tc>
        <w:tc>
          <w:tcPr>
            <w:tcW w:w="858" w:type="dxa"/>
            <w:noWrap w:val="0"/>
            <w:vAlign w:val="top"/>
          </w:tcPr>
          <w:p w14:paraId="4F3207AF">
            <w:pPr>
              <w:spacing w:line="500" w:lineRule="exact"/>
              <w:rPr>
                <w:rFonts w:hint="eastAsia" w:ascii="宋体" w:hAnsi="宋体" w:cs="宋体"/>
                <w:color w:val="auto"/>
                <w:sz w:val="24"/>
                <w:szCs w:val="24"/>
                <w:highlight w:val="none"/>
              </w:rPr>
            </w:pPr>
          </w:p>
        </w:tc>
        <w:tc>
          <w:tcPr>
            <w:tcW w:w="963" w:type="dxa"/>
            <w:noWrap w:val="0"/>
            <w:vAlign w:val="top"/>
          </w:tcPr>
          <w:p w14:paraId="68862479">
            <w:pPr>
              <w:spacing w:line="500" w:lineRule="exact"/>
              <w:rPr>
                <w:rFonts w:hint="eastAsia" w:ascii="宋体" w:hAnsi="宋体" w:cs="宋体"/>
                <w:color w:val="auto"/>
                <w:sz w:val="24"/>
                <w:szCs w:val="24"/>
                <w:highlight w:val="none"/>
              </w:rPr>
            </w:pPr>
          </w:p>
        </w:tc>
        <w:tc>
          <w:tcPr>
            <w:tcW w:w="907" w:type="dxa"/>
            <w:noWrap w:val="0"/>
            <w:vAlign w:val="top"/>
          </w:tcPr>
          <w:p w14:paraId="10CD52CC">
            <w:pPr>
              <w:spacing w:line="500" w:lineRule="exact"/>
              <w:rPr>
                <w:rFonts w:hint="eastAsia" w:ascii="宋体" w:hAnsi="宋体" w:cs="宋体"/>
                <w:color w:val="auto"/>
                <w:sz w:val="24"/>
                <w:szCs w:val="24"/>
                <w:highlight w:val="none"/>
              </w:rPr>
            </w:pPr>
          </w:p>
        </w:tc>
      </w:tr>
      <w:tr w14:paraId="059A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29" w:type="dxa"/>
            <w:noWrap w:val="0"/>
            <w:vAlign w:val="top"/>
          </w:tcPr>
          <w:p w14:paraId="747DD58C">
            <w:pPr>
              <w:spacing w:line="500" w:lineRule="exact"/>
              <w:rPr>
                <w:rFonts w:hint="eastAsia" w:ascii="宋体" w:hAnsi="宋体" w:cs="宋体"/>
                <w:color w:val="auto"/>
                <w:sz w:val="24"/>
                <w:szCs w:val="24"/>
                <w:highlight w:val="none"/>
              </w:rPr>
            </w:pPr>
          </w:p>
        </w:tc>
        <w:tc>
          <w:tcPr>
            <w:tcW w:w="1985" w:type="dxa"/>
            <w:noWrap w:val="0"/>
            <w:vAlign w:val="top"/>
          </w:tcPr>
          <w:p w14:paraId="382F92EF">
            <w:pPr>
              <w:spacing w:line="500" w:lineRule="exact"/>
              <w:rPr>
                <w:rFonts w:hint="eastAsia" w:ascii="宋体" w:hAnsi="宋体" w:cs="宋体"/>
                <w:color w:val="auto"/>
                <w:sz w:val="24"/>
                <w:szCs w:val="24"/>
                <w:highlight w:val="none"/>
              </w:rPr>
            </w:pPr>
          </w:p>
        </w:tc>
        <w:tc>
          <w:tcPr>
            <w:tcW w:w="1253" w:type="dxa"/>
            <w:noWrap w:val="0"/>
            <w:vAlign w:val="top"/>
          </w:tcPr>
          <w:p w14:paraId="0E250BCE">
            <w:pPr>
              <w:spacing w:line="500" w:lineRule="exact"/>
              <w:rPr>
                <w:rFonts w:hint="eastAsia" w:ascii="宋体" w:hAnsi="宋体" w:cs="宋体"/>
                <w:color w:val="auto"/>
                <w:sz w:val="24"/>
                <w:szCs w:val="24"/>
                <w:highlight w:val="none"/>
              </w:rPr>
            </w:pPr>
          </w:p>
        </w:tc>
        <w:tc>
          <w:tcPr>
            <w:tcW w:w="771" w:type="dxa"/>
            <w:noWrap w:val="0"/>
            <w:vAlign w:val="top"/>
          </w:tcPr>
          <w:p w14:paraId="2B4A3412">
            <w:pPr>
              <w:spacing w:line="500" w:lineRule="exact"/>
              <w:rPr>
                <w:rFonts w:hint="eastAsia" w:ascii="宋体" w:hAnsi="宋体" w:cs="宋体"/>
                <w:color w:val="auto"/>
                <w:sz w:val="24"/>
                <w:szCs w:val="24"/>
                <w:highlight w:val="none"/>
              </w:rPr>
            </w:pPr>
          </w:p>
        </w:tc>
        <w:tc>
          <w:tcPr>
            <w:tcW w:w="737" w:type="dxa"/>
            <w:noWrap w:val="0"/>
            <w:vAlign w:val="top"/>
          </w:tcPr>
          <w:p w14:paraId="459ADEB4">
            <w:pPr>
              <w:spacing w:line="500" w:lineRule="exact"/>
              <w:rPr>
                <w:rFonts w:hint="eastAsia" w:ascii="宋体" w:hAnsi="宋体" w:cs="宋体"/>
                <w:color w:val="auto"/>
                <w:sz w:val="24"/>
                <w:szCs w:val="24"/>
                <w:highlight w:val="none"/>
              </w:rPr>
            </w:pPr>
          </w:p>
        </w:tc>
        <w:tc>
          <w:tcPr>
            <w:tcW w:w="1579" w:type="dxa"/>
            <w:noWrap w:val="0"/>
            <w:vAlign w:val="top"/>
          </w:tcPr>
          <w:p w14:paraId="533A2B53">
            <w:pPr>
              <w:spacing w:line="500" w:lineRule="exact"/>
              <w:rPr>
                <w:rFonts w:hint="eastAsia" w:ascii="宋体" w:hAnsi="宋体" w:cs="宋体"/>
                <w:color w:val="auto"/>
                <w:sz w:val="24"/>
                <w:szCs w:val="24"/>
                <w:highlight w:val="none"/>
              </w:rPr>
            </w:pPr>
          </w:p>
        </w:tc>
        <w:tc>
          <w:tcPr>
            <w:tcW w:w="858" w:type="dxa"/>
            <w:noWrap w:val="0"/>
            <w:vAlign w:val="top"/>
          </w:tcPr>
          <w:p w14:paraId="2896A23B">
            <w:pPr>
              <w:spacing w:line="500" w:lineRule="exact"/>
              <w:rPr>
                <w:rFonts w:hint="eastAsia" w:ascii="宋体" w:hAnsi="宋体" w:cs="宋体"/>
                <w:color w:val="auto"/>
                <w:sz w:val="24"/>
                <w:szCs w:val="24"/>
                <w:highlight w:val="none"/>
              </w:rPr>
            </w:pPr>
          </w:p>
        </w:tc>
        <w:tc>
          <w:tcPr>
            <w:tcW w:w="963" w:type="dxa"/>
            <w:noWrap w:val="0"/>
            <w:vAlign w:val="top"/>
          </w:tcPr>
          <w:p w14:paraId="2AF6A849">
            <w:pPr>
              <w:spacing w:line="500" w:lineRule="exact"/>
              <w:rPr>
                <w:rFonts w:hint="eastAsia" w:ascii="宋体" w:hAnsi="宋体" w:cs="宋体"/>
                <w:color w:val="auto"/>
                <w:sz w:val="24"/>
                <w:szCs w:val="24"/>
                <w:highlight w:val="none"/>
              </w:rPr>
            </w:pPr>
          </w:p>
        </w:tc>
        <w:tc>
          <w:tcPr>
            <w:tcW w:w="907" w:type="dxa"/>
            <w:noWrap w:val="0"/>
            <w:vAlign w:val="top"/>
          </w:tcPr>
          <w:p w14:paraId="3A658FD9">
            <w:pPr>
              <w:spacing w:line="500" w:lineRule="exact"/>
              <w:rPr>
                <w:rFonts w:hint="eastAsia" w:ascii="宋体" w:hAnsi="宋体" w:cs="宋体"/>
                <w:color w:val="auto"/>
                <w:sz w:val="24"/>
                <w:szCs w:val="24"/>
                <w:highlight w:val="none"/>
              </w:rPr>
            </w:pPr>
          </w:p>
        </w:tc>
      </w:tr>
      <w:tr w14:paraId="6040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29" w:type="dxa"/>
            <w:noWrap w:val="0"/>
            <w:vAlign w:val="top"/>
          </w:tcPr>
          <w:p w14:paraId="59A13173">
            <w:pPr>
              <w:spacing w:line="500" w:lineRule="exact"/>
              <w:rPr>
                <w:rFonts w:hint="eastAsia" w:ascii="宋体" w:hAnsi="宋体" w:cs="宋体"/>
                <w:color w:val="auto"/>
                <w:sz w:val="24"/>
                <w:szCs w:val="24"/>
                <w:highlight w:val="none"/>
              </w:rPr>
            </w:pPr>
          </w:p>
        </w:tc>
        <w:tc>
          <w:tcPr>
            <w:tcW w:w="1985" w:type="dxa"/>
            <w:noWrap w:val="0"/>
            <w:vAlign w:val="top"/>
          </w:tcPr>
          <w:p w14:paraId="0D743F51">
            <w:pPr>
              <w:spacing w:line="500" w:lineRule="exact"/>
              <w:rPr>
                <w:rFonts w:hint="eastAsia" w:ascii="宋体" w:hAnsi="宋体" w:cs="宋体"/>
                <w:color w:val="auto"/>
                <w:sz w:val="24"/>
                <w:szCs w:val="24"/>
                <w:highlight w:val="none"/>
              </w:rPr>
            </w:pPr>
          </w:p>
        </w:tc>
        <w:tc>
          <w:tcPr>
            <w:tcW w:w="1253" w:type="dxa"/>
            <w:noWrap w:val="0"/>
            <w:vAlign w:val="top"/>
          </w:tcPr>
          <w:p w14:paraId="1BFD2640">
            <w:pPr>
              <w:spacing w:line="500" w:lineRule="exact"/>
              <w:rPr>
                <w:rFonts w:hint="eastAsia" w:ascii="宋体" w:hAnsi="宋体" w:cs="宋体"/>
                <w:color w:val="auto"/>
                <w:sz w:val="24"/>
                <w:szCs w:val="24"/>
                <w:highlight w:val="none"/>
              </w:rPr>
            </w:pPr>
          </w:p>
        </w:tc>
        <w:tc>
          <w:tcPr>
            <w:tcW w:w="771" w:type="dxa"/>
            <w:noWrap w:val="0"/>
            <w:vAlign w:val="top"/>
          </w:tcPr>
          <w:p w14:paraId="3639E16F">
            <w:pPr>
              <w:spacing w:line="500" w:lineRule="exact"/>
              <w:rPr>
                <w:rFonts w:hint="eastAsia" w:ascii="宋体" w:hAnsi="宋体" w:cs="宋体"/>
                <w:color w:val="auto"/>
                <w:sz w:val="24"/>
                <w:szCs w:val="24"/>
                <w:highlight w:val="none"/>
              </w:rPr>
            </w:pPr>
          </w:p>
        </w:tc>
        <w:tc>
          <w:tcPr>
            <w:tcW w:w="737" w:type="dxa"/>
            <w:noWrap w:val="0"/>
            <w:vAlign w:val="top"/>
          </w:tcPr>
          <w:p w14:paraId="107DCF59">
            <w:pPr>
              <w:spacing w:line="500" w:lineRule="exact"/>
              <w:rPr>
                <w:rFonts w:hint="eastAsia" w:ascii="宋体" w:hAnsi="宋体" w:cs="宋体"/>
                <w:color w:val="auto"/>
                <w:sz w:val="24"/>
                <w:szCs w:val="24"/>
                <w:highlight w:val="none"/>
              </w:rPr>
            </w:pPr>
          </w:p>
        </w:tc>
        <w:tc>
          <w:tcPr>
            <w:tcW w:w="1579" w:type="dxa"/>
            <w:noWrap w:val="0"/>
            <w:vAlign w:val="top"/>
          </w:tcPr>
          <w:p w14:paraId="78FBF83E">
            <w:pPr>
              <w:spacing w:line="500" w:lineRule="exact"/>
              <w:rPr>
                <w:rFonts w:hint="eastAsia" w:ascii="宋体" w:hAnsi="宋体" w:cs="宋体"/>
                <w:color w:val="auto"/>
                <w:sz w:val="24"/>
                <w:szCs w:val="24"/>
                <w:highlight w:val="none"/>
              </w:rPr>
            </w:pPr>
          </w:p>
        </w:tc>
        <w:tc>
          <w:tcPr>
            <w:tcW w:w="858" w:type="dxa"/>
            <w:noWrap w:val="0"/>
            <w:vAlign w:val="top"/>
          </w:tcPr>
          <w:p w14:paraId="0A0F5DFF">
            <w:pPr>
              <w:spacing w:line="500" w:lineRule="exact"/>
              <w:rPr>
                <w:rFonts w:hint="eastAsia" w:ascii="宋体" w:hAnsi="宋体" w:cs="宋体"/>
                <w:color w:val="auto"/>
                <w:sz w:val="24"/>
                <w:szCs w:val="24"/>
                <w:highlight w:val="none"/>
              </w:rPr>
            </w:pPr>
          </w:p>
        </w:tc>
        <w:tc>
          <w:tcPr>
            <w:tcW w:w="963" w:type="dxa"/>
            <w:noWrap w:val="0"/>
            <w:vAlign w:val="top"/>
          </w:tcPr>
          <w:p w14:paraId="0394D1D9">
            <w:pPr>
              <w:spacing w:line="500" w:lineRule="exact"/>
              <w:rPr>
                <w:rFonts w:hint="eastAsia" w:ascii="宋体" w:hAnsi="宋体" w:cs="宋体"/>
                <w:color w:val="auto"/>
                <w:sz w:val="24"/>
                <w:szCs w:val="24"/>
                <w:highlight w:val="none"/>
              </w:rPr>
            </w:pPr>
          </w:p>
        </w:tc>
        <w:tc>
          <w:tcPr>
            <w:tcW w:w="907" w:type="dxa"/>
            <w:noWrap w:val="0"/>
            <w:vAlign w:val="top"/>
          </w:tcPr>
          <w:p w14:paraId="413C5AFE">
            <w:pPr>
              <w:spacing w:line="500" w:lineRule="exact"/>
              <w:rPr>
                <w:rFonts w:hint="eastAsia" w:ascii="宋体" w:hAnsi="宋体" w:cs="宋体"/>
                <w:color w:val="auto"/>
                <w:sz w:val="24"/>
                <w:szCs w:val="24"/>
                <w:highlight w:val="none"/>
              </w:rPr>
            </w:pPr>
          </w:p>
        </w:tc>
      </w:tr>
      <w:tr w14:paraId="6E5E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829" w:type="dxa"/>
            <w:noWrap w:val="0"/>
            <w:vAlign w:val="top"/>
          </w:tcPr>
          <w:p w14:paraId="3A42D777">
            <w:pPr>
              <w:spacing w:line="500" w:lineRule="exact"/>
              <w:rPr>
                <w:rFonts w:hint="eastAsia" w:ascii="宋体" w:hAnsi="宋体" w:cs="宋体"/>
                <w:color w:val="auto"/>
                <w:sz w:val="24"/>
                <w:szCs w:val="24"/>
                <w:highlight w:val="none"/>
              </w:rPr>
            </w:pPr>
          </w:p>
        </w:tc>
        <w:tc>
          <w:tcPr>
            <w:tcW w:w="1985" w:type="dxa"/>
            <w:noWrap w:val="0"/>
            <w:vAlign w:val="top"/>
          </w:tcPr>
          <w:p w14:paraId="7A831E62">
            <w:pPr>
              <w:spacing w:line="500" w:lineRule="exact"/>
              <w:rPr>
                <w:rFonts w:hint="eastAsia" w:ascii="宋体" w:hAnsi="宋体" w:cs="宋体"/>
                <w:color w:val="auto"/>
                <w:sz w:val="24"/>
                <w:szCs w:val="24"/>
                <w:highlight w:val="none"/>
              </w:rPr>
            </w:pPr>
          </w:p>
        </w:tc>
        <w:tc>
          <w:tcPr>
            <w:tcW w:w="1253" w:type="dxa"/>
            <w:noWrap w:val="0"/>
            <w:vAlign w:val="top"/>
          </w:tcPr>
          <w:p w14:paraId="6103AD02">
            <w:pPr>
              <w:spacing w:line="500" w:lineRule="exact"/>
              <w:rPr>
                <w:rFonts w:hint="eastAsia" w:ascii="宋体" w:hAnsi="宋体" w:cs="宋体"/>
                <w:color w:val="auto"/>
                <w:sz w:val="24"/>
                <w:szCs w:val="24"/>
                <w:highlight w:val="none"/>
              </w:rPr>
            </w:pPr>
          </w:p>
        </w:tc>
        <w:tc>
          <w:tcPr>
            <w:tcW w:w="771" w:type="dxa"/>
            <w:noWrap w:val="0"/>
            <w:vAlign w:val="top"/>
          </w:tcPr>
          <w:p w14:paraId="5A3A6165">
            <w:pPr>
              <w:spacing w:line="500" w:lineRule="exact"/>
              <w:rPr>
                <w:rFonts w:hint="eastAsia" w:ascii="宋体" w:hAnsi="宋体" w:cs="宋体"/>
                <w:color w:val="auto"/>
                <w:sz w:val="24"/>
                <w:szCs w:val="24"/>
                <w:highlight w:val="none"/>
              </w:rPr>
            </w:pPr>
          </w:p>
        </w:tc>
        <w:tc>
          <w:tcPr>
            <w:tcW w:w="737" w:type="dxa"/>
            <w:noWrap w:val="0"/>
            <w:vAlign w:val="top"/>
          </w:tcPr>
          <w:p w14:paraId="4325C830">
            <w:pPr>
              <w:spacing w:line="500" w:lineRule="exact"/>
              <w:rPr>
                <w:rFonts w:hint="eastAsia" w:ascii="宋体" w:hAnsi="宋体" w:cs="宋体"/>
                <w:color w:val="auto"/>
                <w:sz w:val="24"/>
                <w:szCs w:val="24"/>
                <w:highlight w:val="none"/>
              </w:rPr>
            </w:pPr>
          </w:p>
        </w:tc>
        <w:tc>
          <w:tcPr>
            <w:tcW w:w="1579" w:type="dxa"/>
            <w:noWrap w:val="0"/>
            <w:vAlign w:val="top"/>
          </w:tcPr>
          <w:p w14:paraId="7A95F253">
            <w:pPr>
              <w:spacing w:line="500" w:lineRule="exact"/>
              <w:rPr>
                <w:rFonts w:hint="eastAsia" w:ascii="宋体" w:hAnsi="宋体" w:cs="宋体"/>
                <w:color w:val="auto"/>
                <w:sz w:val="24"/>
                <w:szCs w:val="24"/>
                <w:highlight w:val="none"/>
              </w:rPr>
            </w:pPr>
          </w:p>
        </w:tc>
        <w:tc>
          <w:tcPr>
            <w:tcW w:w="858" w:type="dxa"/>
            <w:noWrap w:val="0"/>
            <w:vAlign w:val="top"/>
          </w:tcPr>
          <w:p w14:paraId="2C8B8EB8">
            <w:pPr>
              <w:spacing w:line="500" w:lineRule="exact"/>
              <w:rPr>
                <w:rFonts w:hint="eastAsia" w:ascii="宋体" w:hAnsi="宋体" w:cs="宋体"/>
                <w:color w:val="auto"/>
                <w:sz w:val="24"/>
                <w:szCs w:val="24"/>
                <w:highlight w:val="none"/>
              </w:rPr>
            </w:pPr>
          </w:p>
        </w:tc>
        <w:tc>
          <w:tcPr>
            <w:tcW w:w="963" w:type="dxa"/>
            <w:noWrap w:val="0"/>
            <w:vAlign w:val="top"/>
          </w:tcPr>
          <w:p w14:paraId="7E85DEAC">
            <w:pPr>
              <w:spacing w:line="500" w:lineRule="exact"/>
              <w:rPr>
                <w:rFonts w:hint="eastAsia" w:ascii="宋体" w:hAnsi="宋体" w:cs="宋体"/>
                <w:color w:val="auto"/>
                <w:sz w:val="24"/>
                <w:szCs w:val="24"/>
                <w:highlight w:val="none"/>
              </w:rPr>
            </w:pPr>
          </w:p>
        </w:tc>
        <w:tc>
          <w:tcPr>
            <w:tcW w:w="907" w:type="dxa"/>
            <w:noWrap w:val="0"/>
            <w:vAlign w:val="top"/>
          </w:tcPr>
          <w:p w14:paraId="1FA454EB">
            <w:pPr>
              <w:spacing w:line="500" w:lineRule="exact"/>
              <w:rPr>
                <w:rFonts w:hint="eastAsia" w:ascii="宋体" w:hAnsi="宋体" w:cs="宋体"/>
                <w:color w:val="auto"/>
                <w:sz w:val="24"/>
                <w:szCs w:val="24"/>
                <w:highlight w:val="none"/>
              </w:rPr>
            </w:pPr>
          </w:p>
        </w:tc>
      </w:tr>
      <w:tr w14:paraId="7773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829" w:type="dxa"/>
            <w:noWrap w:val="0"/>
            <w:vAlign w:val="top"/>
          </w:tcPr>
          <w:p w14:paraId="326DAF7A">
            <w:pPr>
              <w:spacing w:line="500" w:lineRule="exact"/>
              <w:rPr>
                <w:rFonts w:hint="eastAsia" w:ascii="宋体" w:hAnsi="宋体" w:cs="宋体"/>
                <w:color w:val="auto"/>
                <w:sz w:val="24"/>
                <w:szCs w:val="24"/>
                <w:highlight w:val="none"/>
              </w:rPr>
            </w:pPr>
          </w:p>
        </w:tc>
        <w:tc>
          <w:tcPr>
            <w:tcW w:w="1985" w:type="dxa"/>
            <w:noWrap w:val="0"/>
            <w:vAlign w:val="top"/>
          </w:tcPr>
          <w:p w14:paraId="7F4A5A5C">
            <w:pPr>
              <w:spacing w:line="500" w:lineRule="exact"/>
              <w:rPr>
                <w:rFonts w:hint="eastAsia" w:ascii="宋体" w:hAnsi="宋体" w:cs="宋体"/>
                <w:color w:val="auto"/>
                <w:sz w:val="24"/>
                <w:szCs w:val="24"/>
                <w:highlight w:val="none"/>
              </w:rPr>
            </w:pPr>
          </w:p>
        </w:tc>
        <w:tc>
          <w:tcPr>
            <w:tcW w:w="1253" w:type="dxa"/>
            <w:noWrap w:val="0"/>
            <w:vAlign w:val="top"/>
          </w:tcPr>
          <w:p w14:paraId="3253587C">
            <w:pPr>
              <w:spacing w:line="500" w:lineRule="exact"/>
              <w:rPr>
                <w:rFonts w:hint="eastAsia" w:ascii="宋体" w:hAnsi="宋体" w:cs="宋体"/>
                <w:color w:val="auto"/>
                <w:sz w:val="24"/>
                <w:szCs w:val="24"/>
                <w:highlight w:val="none"/>
              </w:rPr>
            </w:pPr>
          </w:p>
        </w:tc>
        <w:tc>
          <w:tcPr>
            <w:tcW w:w="771" w:type="dxa"/>
            <w:noWrap w:val="0"/>
            <w:vAlign w:val="top"/>
          </w:tcPr>
          <w:p w14:paraId="7000F978">
            <w:pPr>
              <w:spacing w:line="500" w:lineRule="exact"/>
              <w:rPr>
                <w:rFonts w:hint="eastAsia" w:ascii="宋体" w:hAnsi="宋体" w:cs="宋体"/>
                <w:color w:val="auto"/>
                <w:sz w:val="24"/>
                <w:szCs w:val="24"/>
                <w:highlight w:val="none"/>
              </w:rPr>
            </w:pPr>
          </w:p>
        </w:tc>
        <w:tc>
          <w:tcPr>
            <w:tcW w:w="737" w:type="dxa"/>
            <w:noWrap w:val="0"/>
            <w:vAlign w:val="top"/>
          </w:tcPr>
          <w:p w14:paraId="0935C496">
            <w:pPr>
              <w:spacing w:line="500" w:lineRule="exact"/>
              <w:rPr>
                <w:rFonts w:hint="eastAsia" w:ascii="宋体" w:hAnsi="宋体" w:cs="宋体"/>
                <w:color w:val="auto"/>
                <w:sz w:val="24"/>
                <w:szCs w:val="24"/>
                <w:highlight w:val="none"/>
              </w:rPr>
            </w:pPr>
          </w:p>
        </w:tc>
        <w:tc>
          <w:tcPr>
            <w:tcW w:w="1579" w:type="dxa"/>
            <w:noWrap w:val="0"/>
            <w:vAlign w:val="top"/>
          </w:tcPr>
          <w:p w14:paraId="6BF23F8C">
            <w:pPr>
              <w:spacing w:line="500" w:lineRule="exact"/>
              <w:rPr>
                <w:rFonts w:hint="eastAsia" w:ascii="宋体" w:hAnsi="宋体" w:cs="宋体"/>
                <w:color w:val="auto"/>
                <w:sz w:val="24"/>
                <w:szCs w:val="24"/>
                <w:highlight w:val="none"/>
              </w:rPr>
            </w:pPr>
          </w:p>
        </w:tc>
        <w:tc>
          <w:tcPr>
            <w:tcW w:w="858" w:type="dxa"/>
            <w:noWrap w:val="0"/>
            <w:vAlign w:val="top"/>
          </w:tcPr>
          <w:p w14:paraId="2DCC2157">
            <w:pPr>
              <w:spacing w:line="500" w:lineRule="exact"/>
              <w:rPr>
                <w:rFonts w:hint="eastAsia" w:ascii="宋体" w:hAnsi="宋体" w:cs="宋体"/>
                <w:color w:val="auto"/>
                <w:sz w:val="24"/>
                <w:szCs w:val="24"/>
                <w:highlight w:val="none"/>
              </w:rPr>
            </w:pPr>
          </w:p>
        </w:tc>
        <w:tc>
          <w:tcPr>
            <w:tcW w:w="963" w:type="dxa"/>
            <w:noWrap w:val="0"/>
            <w:vAlign w:val="top"/>
          </w:tcPr>
          <w:p w14:paraId="299F1B36">
            <w:pPr>
              <w:spacing w:line="500" w:lineRule="exact"/>
              <w:rPr>
                <w:rFonts w:hint="eastAsia" w:ascii="宋体" w:hAnsi="宋体" w:cs="宋体"/>
                <w:color w:val="auto"/>
                <w:sz w:val="24"/>
                <w:szCs w:val="24"/>
                <w:highlight w:val="none"/>
              </w:rPr>
            </w:pPr>
          </w:p>
        </w:tc>
        <w:tc>
          <w:tcPr>
            <w:tcW w:w="907" w:type="dxa"/>
            <w:noWrap w:val="0"/>
            <w:vAlign w:val="top"/>
          </w:tcPr>
          <w:p w14:paraId="1E01AA0A">
            <w:pPr>
              <w:spacing w:line="500" w:lineRule="exact"/>
              <w:rPr>
                <w:rFonts w:hint="eastAsia" w:ascii="宋体" w:hAnsi="宋体" w:cs="宋体"/>
                <w:color w:val="auto"/>
                <w:sz w:val="24"/>
                <w:szCs w:val="24"/>
                <w:highlight w:val="none"/>
              </w:rPr>
            </w:pPr>
          </w:p>
        </w:tc>
      </w:tr>
      <w:tr w14:paraId="16B9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829" w:type="dxa"/>
            <w:noWrap w:val="0"/>
            <w:vAlign w:val="top"/>
          </w:tcPr>
          <w:p w14:paraId="3F348750">
            <w:pPr>
              <w:spacing w:line="500" w:lineRule="exact"/>
              <w:rPr>
                <w:rFonts w:hint="eastAsia" w:ascii="宋体" w:hAnsi="宋体" w:cs="宋体"/>
                <w:color w:val="auto"/>
                <w:sz w:val="24"/>
                <w:szCs w:val="24"/>
                <w:highlight w:val="none"/>
              </w:rPr>
            </w:pPr>
          </w:p>
        </w:tc>
        <w:tc>
          <w:tcPr>
            <w:tcW w:w="1985" w:type="dxa"/>
            <w:noWrap w:val="0"/>
            <w:vAlign w:val="top"/>
          </w:tcPr>
          <w:p w14:paraId="7484AD59">
            <w:pPr>
              <w:spacing w:line="500" w:lineRule="exact"/>
              <w:rPr>
                <w:rFonts w:hint="eastAsia" w:ascii="宋体" w:hAnsi="宋体" w:cs="宋体"/>
                <w:color w:val="auto"/>
                <w:sz w:val="24"/>
                <w:szCs w:val="24"/>
                <w:highlight w:val="none"/>
              </w:rPr>
            </w:pPr>
          </w:p>
        </w:tc>
        <w:tc>
          <w:tcPr>
            <w:tcW w:w="1253" w:type="dxa"/>
            <w:noWrap w:val="0"/>
            <w:vAlign w:val="top"/>
          </w:tcPr>
          <w:p w14:paraId="6B53322F">
            <w:pPr>
              <w:spacing w:line="500" w:lineRule="exact"/>
              <w:rPr>
                <w:rFonts w:hint="eastAsia" w:ascii="宋体" w:hAnsi="宋体" w:cs="宋体"/>
                <w:color w:val="auto"/>
                <w:sz w:val="24"/>
                <w:szCs w:val="24"/>
                <w:highlight w:val="none"/>
              </w:rPr>
            </w:pPr>
          </w:p>
        </w:tc>
        <w:tc>
          <w:tcPr>
            <w:tcW w:w="771" w:type="dxa"/>
            <w:noWrap w:val="0"/>
            <w:vAlign w:val="top"/>
          </w:tcPr>
          <w:p w14:paraId="0C0EB984">
            <w:pPr>
              <w:spacing w:line="500" w:lineRule="exact"/>
              <w:rPr>
                <w:rFonts w:hint="eastAsia" w:ascii="宋体" w:hAnsi="宋体" w:cs="宋体"/>
                <w:color w:val="auto"/>
                <w:sz w:val="24"/>
                <w:szCs w:val="24"/>
                <w:highlight w:val="none"/>
              </w:rPr>
            </w:pPr>
          </w:p>
        </w:tc>
        <w:tc>
          <w:tcPr>
            <w:tcW w:w="737" w:type="dxa"/>
            <w:noWrap w:val="0"/>
            <w:vAlign w:val="top"/>
          </w:tcPr>
          <w:p w14:paraId="0C6E5C63">
            <w:pPr>
              <w:spacing w:line="500" w:lineRule="exact"/>
              <w:rPr>
                <w:rFonts w:hint="eastAsia" w:ascii="宋体" w:hAnsi="宋体" w:cs="宋体"/>
                <w:color w:val="auto"/>
                <w:sz w:val="24"/>
                <w:szCs w:val="24"/>
                <w:highlight w:val="none"/>
              </w:rPr>
            </w:pPr>
          </w:p>
        </w:tc>
        <w:tc>
          <w:tcPr>
            <w:tcW w:w="1579" w:type="dxa"/>
            <w:noWrap w:val="0"/>
            <w:vAlign w:val="top"/>
          </w:tcPr>
          <w:p w14:paraId="0899D832">
            <w:pPr>
              <w:spacing w:line="500" w:lineRule="exact"/>
              <w:rPr>
                <w:rFonts w:hint="eastAsia" w:ascii="宋体" w:hAnsi="宋体" w:cs="宋体"/>
                <w:color w:val="auto"/>
                <w:sz w:val="24"/>
                <w:szCs w:val="24"/>
                <w:highlight w:val="none"/>
              </w:rPr>
            </w:pPr>
          </w:p>
        </w:tc>
        <w:tc>
          <w:tcPr>
            <w:tcW w:w="858" w:type="dxa"/>
            <w:noWrap w:val="0"/>
            <w:vAlign w:val="top"/>
          </w:tcPr>
          <w:p w14:paraId="555240C9">
            <w:pPr>
              <w:spacing w:line="500" w:lineRule="exact"/>
              <w:rPr>
                <w:rFonts w:hint="eastAsia" w:ascii="宋体" w:hAnsi="宋体" w:cs="宋体"/>
                <w:color w:val="auto"/>
                <w:sz w:val="24"/>
                <w:szCs w:val="24"/>
                <w:highlight w:val="none"/>
              </w:rPr>
            </w:pPr>
          </w:p>
        </w:tc>
        <w:tc>
          <w:tcPr>
            <w:tcW w:w="963" w:type="dxa"/>
            <w:noWrap w:val="0"/>
            <w:vAlign w:val="top"/>
          </w:tcPr>
          <w:p w14:paraId="6B3EA52C">
            <w:pPr>
              <w:spacing w:line="500" w:lineRule="exact"/>
              <w:rPr>
                <w:rFonts w:hint="eastAsia" w:ascii="宋体" w:hAnsi="宋体" w:cs="宋体"/>
                <w:color w:val="auto"/>
                <w:sz w:val="24"/>
                <w:szCs w:val="24"/>
                <w:highlight w:val="none"/>
              </w:rPr>
            </w:pPr>
          </w:p>
        </w:tc>
        <w:tc>
          <w:tcPr>
            <w:tcW w:w="907" w:type="dxa"/>
            <w:noWrap w:val="0"/>
            <w:vAlign w:val="top"/>
          </w:tcPr>
          <w:p w14:paraId="3850F19F">
            <w:pPr>
              <w:spacing w:line="500" w:lineRule="exact"/>
              <w:rPr>
                <w:rFonts w:hint="eastAsia" w:ascii="宋体" w:hAnsi="宋体" w:cs="宋体"/>
                <w:color w:val="auto"/>
                <w:sz w:val="24"/>
                <w:szCs w:val="24"/>
                <w:highlight w:val="none"/>
              </w:rPr>
            </w:pPr>
          </w:p>
        </w:tc>
      </w:tr>
      <w:tr w14:paraId="7BD5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829" w:type="dxa"/>
            <w:noWrap w:val="0"/>
            <w:vAlign w:val="top"/>
          </w:tcPr>
          <w:p w14:paraId="527E28D5">
            <w:pPr>
              <w:spacing w:line="500" w:lineRule="exact"/>
              <w:rPr>
                <w:rFonts w:hint="eastAsia" w:ascii="宋体" w:hAnsi="宋体" w:cs="宋体"/>
                <w:color w:val="auto"/>
                <w:sz w:val="24"/>
                <w:szCs w:val="24"/>
                <w:highlight w:val="none"/>
              </w:rPr>
            </w:pPr>
          </w:p>
        </w:tc>
        <w:tc>
          <w:tcPr>
            <w:tcW w:w="1985" w:type="dxa"/>
            <w:noWrap w:val="0"/>
            <w:vAlign w:val="top"/>
          </w:tcPr>
          <w:p w14:paraId="50191B31">
            <w:pPr>
              <w:spacing w:line="500" w:lineRule="exact"/>
              <w:rPr>
                <w:rFonts w:hint="eastAsia" w:ascii="宋体" w:hAnsi="宋体" w:cs="宋体"/>
                <w:color w:val="auto"/>
                <w:sz w:val="24"/>
                <w:szCs w:val="24"/>
                <w:highlight w:val="none"/>
              </w:rPr>
            </w:pPr>
          </w:p>
        </w:tc>
        <w:tc>
          <w:tcPr>
            <w:tcW w:w="1253" w:type="dxa"/>
            <w:noWrap w:val="0"/>
            <w:vAlign w:val="top"/>
          </w:tcPr>
          <w:p w14:paraId="2E4BA2E0">
            <w:pPr>
              <w:spacing w:line="500" w:lineRule="exact"/>
              <w:rPr>
                <w:rFonts w:hint="eastAsia" w:ascii="宋体" w:hAnsi="宋体" w:cs="宋体"/>
                <w:color w:val="auto"/>
                <w:sz w:val="24"/>
                <w:szCs w:val="24"/>
                <w:highlight w:val="none"/>
              </w:rPr>
            </w:pPr>
          </w:p>
        </w:tc>
        <w:tc>
          <w:tcPr>
            <w:tcW w:w="771" w:type="dxa"/>
            <w:noWrap w:val="0"/>
            <w:vAlign w:val="top"/>
          </w:tcPr>
          <w:p w14:paraId="557E0A2B">
            <w:pPr>
              <w:spacing w:line="500" w:lineRule="exact"/>
              <w:rPr>
                <w:rFonts w:hint="eastAsia" w:ascii="宋体" w:hAnsi="宋体" w:cs="宋体"/>
                <w:color w:val="auto"/>
                <w:sz w:val="24"/>
                <w:szCs w:val="24"/>
                <w:highlight w:val="none"/>
              </w:rPr>
            </w:pPr>
          </w:p>
        </w:tc>
        <w:tc>
          <w:tcPr>
            <w:tcW w:w="737" w:type="dxa"/>
            <w:noWrap w:val="0"/>
            <w:vAlign w:val="top"/>
          </w:tcPr>
          <w:p w14:paraId="6362B497">
            <w:pPr>
              <w:spacing w:line="500" w:lineRule="exact"/>
              <w:rPr>
                <w:rFonts w:hint="eastAsia" w:ascii="宋体" w:hAnsi="宋体" w:cs="宋体"/>
                <w:color w:val="auto"/>
                <w:sz w:val="24"/>
                <w:szCs w:val="24"/>
                <w:highlight w:val="none"/>
              </w:rPr>
            </w:pPr>
          </w:p>
        </w:tc>
        <w:tc>
          <w:tcPr>
            <w:tcW w:w="1579" w:type="dxa"/>
            <w:noWrap w:val="0"/>
            <w:vAlign w:val="top"/>
          </w:tcPr>
          <w:p w14:paraId="22C5231F">
            <w:pPr>
              <w:spacing w:line="500" w:lineRule="exact"/>
              <w:rPr>
                <w:rFonts w:hint="eastAsia" w:ascii="宋体" w:hAnsi="宋体" w:cs="宋体"/>
                <w:color w:val="auto"/>
                <w:sz w:val="24"/>
                <w:szCs w:val="24"/>
                <w:highlight w:val="none"/>
              </w:rPr>
            </w:pPr>
          </w:p>
        </w:tc>
        <w:tc>
          <w:tcPr>
            <w:tcW w:w="858" w:type="dxa"/>
            <w:noWrap w:val="0"/>
            <w:vAlign w:val="top"/>
          </w:tcPr>
          <w:p w14:paraId="6B19074E">
            <w:pPr>
              <w:spacing w:line="500" w:lineRule="exact"/>
              <w:rPr>
                <w:rFonts w:hint="eastAsia" w:ascii="宋体" w:hAnsi="宋体" w:cs="宋体"/>
                <w:color w:val="auto"/>
                <w:sz w:val="24"/>
                <w:szCs w:val="24"/>
                <w:highlight w:val="none"/>
              </w:rPr>
            </w:pPr>
          </w:p>
        </w:tc>
        <w:tc>
          <w:tcPr>
            <w:tcW w:w="963" w:type="dxa"/>
            <w:noWrap w:val="0"/>
            <w:vAlign w:val="top"/>
          </w:tcPr>
          <w:p w14:paraId="21CCFF90">
            <w:pPr>
              <w:spacing w:line="500" w:lineRule="exact"/>
              <w:rPr>
                <w:rFonts w:hint="eastAsia" w:ascii="宋体" w:hAnsi="宋体" w:cs="宋体"/>
                <w:color w:val="auto"/>
                <w:sz w:val="24"/>
                <w:szCs w:val="24"/>
                <w:highlight w:val="none"/>
              </w:rPr>
            </w:pPr>
          </w:p>
        </w:tc>
        <w:tc>
          <w:tcPr>
            <w:tcW w:w="907" w:type="dxa"/>
            <w:noWrap w:val="0"/>
            <w:vAlign w:val="top"/>
          </w:tcPr>
          <w:p w14:paraId="1CA8D7FD">
            <w:pPr>
              <w:spacing w:line="500" w:lineRule="exact"/>
              <w:rPr>
                <w:rFonts w:hint="eastAsia" w:ascii="宋体" w:hAnsi="宋体" w:cs="宋体"/>
                <w:color w:val="auto"/>
                <w:sz w:val="24"/>
                <w:szCs w:val="24"/>
                <w:highlight w:val="none"/>
              </w:rPr>
            </w:pPr>
          </w:p>
        </w:tc>
      </w:tr>
      <w:tr w14:paraId="36F3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829" w:type="dxa"/>
            <w:noWrap w:val="0"/>
            <w:vAlign w:val="top"/>
          </w:tcPr>
          <w:p w14:paraId="7F21B88E">
            <w:pPr>
              <w:spacing w:line="500" w:lineRule="exact"/>
              <w:rPr>
                <w:rFonts w:hint="eastAsia" w:ascii="宋体" w:hAnsi="宋体" w:cs="宋体"/>
                <w:color w:val="auto"/>
                <w:sz w:val="24"/>
                <w:szCs w:val="24"/>
                <w:highlight w:val="none"/>
              </w:rPr>
            </w:pPr>
          </w:p>
        </w:tc>
        <w:tc>
          <w:tcPr>
            <w:tcW w:w="1985" w:type="dxa"/>
            <w:noWrap w:val="0"/>
            <w:vAlign w:val="top"/>
          </w:tcPr>
          <w:p w14:paraId="6BC42931">
            <w:pPr>
              <w:spacing w:line="500" w:lineRule="exact"/>
              <w:rPr>
                <w:rFonts w:hint="eastAsia" w:ascii="宋体" w:hAnsi="宋体" w:cs="宋体"/>
                <w:color w:val="auto"/>
                <w:sz w:val="24"/>
                <w:szCs w:val="24"/>
                <w:highlight w:val="none"/>
              </w:rPr>
            </w:pPr>
          </w:p>
        </w:tc>
        <w:tc>
          <w:tcPr>
            <w:tcW w:w="1253" w:type="dxa"/>
            <w:noWrap w:val="0"/>
            <w:vAlign w:val="top"/>
          </w:tcPr>
          <w:p w14:paraId="4D5281BD">
            <w:pPr>
              <w:spacing w:line="500" w:lineRule="exact"/>
              <w:rPr>
                <w:rFonts w:hint="eastAsia" w:ascii="宋体" w:hAnsi="宋体" w:cs="宋体"/>
                <w:color w:val="auto"/>
                <w:sz w:val="24"/>
                <w:szCs w:val="24"/>
                <w:highlight w:val="none"/>
              </w:rPr>
            </w:pPr>
          </w:p>
        </w:tc>
        <w:tc>
          <w:tcPr>
            <w:tcW w:w="771" w:type="dxa"/>
            <w:noWrap w:val="0"/>
            <w:vAlign w:val="top"/>
          </w:tcPr>
          <w:p w14:paraId="17B6AD73">
            <w:pPr>
              <w:spacing w:line="500" w:lineRule="exact"/>
              <w:rPr>
                <w:rFonts w:hint="eastAsia" w:ascii="宋体" w:hAnsi="宋体" w:cs="宋体"/>
                <w:color w:val="auto"/>
                <w:sz w:val="24"/>
                <w:szCs w:val="24"/>
                <w:highlight w:val="none"/>
              </w:rPr>
            </w:pPr>
          </w:p>
        </w:tc>
        <w:tc>
          <w:tcPr>
            <w:tcW w:w="737" w:type="dxa"/>
            <w:noWrap w:val="0"/>
            <w:vAlign w:val="top"/>
          </w:tcPr>
          <w:p w14:paraId="1646EB53">
            <w:pPr>
              <w:spacing w:line="500" w:lineRule="exact"/>
              <w:rPr>
                <w:rFonts w:hint="eastAsia" w:ascii="宋体" w:hAnsi="宋体" w:cs="宋体"/>
                <w:color w:val="auto"/>
                <w:sz w:val="24"/>
                <w:szCs w:val="24"/>
                <w:highlight w:val="none"/>
              </w:rPr>
            </w:pPr>
          </w:p>
        </w:tc>
        <w:tc>
          <w:tcPr>
            <w:tcW w:w="1579" w:type="dxa"/>
            <w:noWrap w:val="0"/>
            <w:vAlign w:val="top"/>
          </w:tcPr>
          <w:p w14:paraId="43466F24">
            <w:pPr>
              <w:spacing w:line="500" w:lineRule="exact"/>
              <w:rPr>
                <w:rFonts w:hint="eastAsia" w:ascii="宋体" w:hAnsi="宋体" w:cs="宋体"/>
                <w:color w:val="auto"/>
                <w:sz w:val="24"/>
                <w:szCs w:val="24"/>
                <w:highlight w:val="none"/>
              </w:rPr>
            </w:pPr>
          </w:p>
        </w:tc>
        <w:tc>
          <w:tcPr>
            <w:tcW w:w="858" w:type="dxa"/>
            <w:noWrap w:val="0"/>
            <w:vAlign w:val="top"/>
          </w:tcPr>
          <w:p w14:paraId="70B65E0A">
            <w:pPr>
              <w:spacing w:line="500" w:lineRule="exact"/>
              <w:rPr>
                <w:rFonts w:hint="eastAsia" w:ascii="宋体" w:hAnsi="宋体" w:cs="宋体"/>
                <w:color w:val="auto"/>
                <w:sz w:val="24"/>
                <w:szCs w:val="24"/>
                <w:highlight w:val="none"/>
              </w:rPr>
            </w:pPr>
          </w:p>
        </w:tc>
        <w:tc>
          <w:tcPr>
            <w:tcW w:w="963" w:type="dxa"/>
            <w:noWrap w:val="0"/>
            <w:vAlign w:val="top"/>
          </w:tcPr>
          <w:p w14:paraId="4240F538">
            <w:pPr>
              <w:spacing w:line="500" w:lineRule="exact"/>
              <w:rPr>
                <w:rFonts w:hint="eastAsia" w:ascii="宋体" w:hAnsi="宋体" w:cs="宋体"/>
                <w:color w:val="auto"/>
                <w:sz w:val="24"/>
                <w:szCs w:val="24"/>
                <w:highlight w:val="none"/>
              </w:rPr>
            </w:pPr>
          </w:p>
        </w:tc>
        <w:tc>
          <w:tcPr>
            <w:tcW w:w="907" w:type="dxa"/>
            <w:noWrap w:val="0"/>
            <w:vAlign w:val="top"/>
          </w:tcPr>
          <w:p w14:paraId="5EAC65FB">
            <w:pPr>
              <w:spacing w:line="500" w:lineRule="exact"/>
              <w:rPr>
                <w:rFonts w:hint="eastAsia" w:ascii="宋体" w:hAnsi="宋体" w:cs="宋体"/>
                <w:color w:val="auto"/>
                <w:sz w:val="24"/>
                <w:szCs w:val="24"/>
                <w:highlight w:val="none"/>
              </w:rPr>
            </w:pPr>
          </w:p>
        </w:tc>
      </w:tr>
    </w:tbl>
    <w:p w14:paraId="45E71DE5">
      <w:pPr>
        <w:pStyle w:val="78"/>
        <w:spacing w:line="500" w:lineRule="exact"/>
        <w:ind w:firstLine="120"/>
        <w:rPr>
          <w:rFonts w:hint="eastAsia" w:ascii="宋体" w:hAnsi="宋体" w:cs="宋体"/>
          <w:color w:val="auto"/>
          <w:sz w:val="24"/>
          <w:szCs w:val="24"/>
          <w:highlight w:val="none"/>
        </w:rPr>
      </w:pPr>
    </w:p>
    <w:p w14:paraId="034A4D6C">
      <w:pPr>
        <w:pStyle w:val="78"/>
        <w:spacing w:line="500" w:lineRule="exact"/>
        <w:ind w:firstLine="120"/>
        <w:rPr>
          <w:rFonts w:hint="eastAsia" w:ascii="宋体" w:hAnsi="宋体" w:cs="宋体"/>
          <w:color w:val="auto"/>
          <w:sz w:val="24"/>
          <w:szCs w:val="24"/>
          <w:highlight w:val="none"/>
        </w:rPr>
      </w:pPr>
    </w:p>
    <w:p w14:paraId="792CBB1C">
      <w:pPr>
        <w:pStyle w:val="78"/>
        <w:spacing w:line="500" w:lineRule="exact"/>
        <w:ind w:firstLine="120"/>
        <w:jc w:val="both"/>
        <w:rPr>
          <w:rFonts w:hint="eastAsia" w:ascii="宋体" w:hAnsi="宋体" w:cs="宋体"/>
          <w:b/>
          <w:bCs/>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eastAsia="zh-CN"/>
        </w:rPr>
        <w:t>三</w:t>
      </w:r>
      <w:r>
        <w:rPr>
          <w:rFonts w:hint="eastAsia" w:ascii="宋体" w:hAnsi="宋体" w:cs="宋体"/>
          <w:b/>
          <w:bCs/>
          <w:color w:val="auto"/>
          <w:sz w:val="24"/>
          <w:szCs w:val="24"/>
          <w:highlight w:val="none"/>
        </w:rPr>
        <w:t>）主要人员简历表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1061"/>
        <w:gridCol w:w="972"/>
        <w:gridCol w:w="1076"/>
        <w:gridCol w:w="2123"/>
        <w:gridCol w:w="199"/>
        <w:gridCol w:w="2138"/>
      </w:tblGrid>
      <w:tr w14:paraId="1B56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362" w:type="dxa"/>
            <w:noWrap w:val="0"/>
            <w:vAlign w:val="center"/>
          </w:tcPr>
          <w:p w14:paraId="4414D767">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姓 名</w:t>
            </w:r>
          </w:p>
        </w:tc>
        <w:tc>
          <w:tcPr>
            <w:tcW w:w="1061" w:type="dxa"/>
            <w:noWrap w:val="0"/>
            <w:vAlign w:val="center"/>
          </w:tcPr>
          <w:p w14:paraId="2B954C30">
            <w:pPr>
              <w:spacing w:line="500" w:lineRule="exact"/>
              <w:jc w:val="center"/>
              <w:rPr>
                <w:rFonts w:hint="eastAsia" w:ascii="宋体" w:hAnsi="宋体" w:cs="宋体"/>
                <w:color w:val="auto"/>
                <w:sz w:val="24"/>
                <w:szCs w:val="24"/>
                <w:highlight w:val="none"/>
              </w:rPr>
            </w:pPr>
          </w:p>
        </w:tc>
        <w:tc>
          <w:tcPr>
            <w:tcW w:w="972" w:type="dxa"/>
            <w:noWrap w:val="0"/>
            <w:vAlign w:val="center"/>
          </w:tcPr>
          <w:p w14:paraId="6DE9B841">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年龄</w:t>
            </w:r>
          </w:p>
        </w:tc>
        <w:tc>
          <w:tcPr>
            <w:tcW w:w="1076" w:type="dxa"/>
            <w:noWrap w:val="0"/>
            <w:vAlign w:val="center"/>
          </w:tcPr>
          <w:p w14:paraId="5D520037">
            <w:pPr>
              <w:spacing w:line="500" w:lineRule="exact"/>
              <w:jc w:val="center"/>
              <w:rPr>
                <w:rFonts w:hint="eastAsia" w:ascii="宋体" w:hAnsi="宋体" w:cs="宋体"/>
                <w:color w:val="auto"/>
                <w:sz w:val="24"/>
                <w:szCs w:val="24"/>
                <w:highlight w:val="none"/>
              </w:rPr>
            </w:pPr>
          </w:p>
        </w:tc>
        <w:tc>
          <w:tcPr>
            <w:tcW w:w="2322" w:type="dxa"/>
            <w:gridSpan w:val="2"/>
            <w:noWrap w:val="0"/>
            <w:vAlign w:val="center"/>
          </w:tcPr>
          <w:p w14:paraId="11304E49">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执业资格证书（或上岗证书）名称</w:t>
            </w:r>
          </w:p>
        </w:tc>
        <w:tc>
          <w:tcPr>
            <w:tcW w:w="2138" w:type="dxa"/>
            <w:noWrap w:val="0"/>
            <w:vAlign w:val="center"/>
          </w:tcPr>
          <w:p w14:paraId="2540B7CE">
            <w:pPr>
              <w:spacing w:line="500" w:lineRule="exact"/>
              <w:jc w:val="center"/>
              <w:rPr>
                <w:rFonts w:hint="eastAsia" w:ascii="宋体" w:hAnsi="宋体" w:cs="宋体"/>
                <w:color w:val="auto"/>
                <w:sz w:val="24"/>
                <w:szCs w:val="24"/>
                <w:highlight w:val="none"/>
              </w:rPr>
            </w:pPr>
          </w:p>
        </w:tc>
      </w:tr>
      <w:tr w14:paraId="3565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362" w:type="dxa"/>
            <w:noWrap w:val="0"/>
            <w:vAlign w:val="center"/>
          </w:tcPr>
          <w:p w14:paraId="5ECD602F">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职  称</w:t>
            </w:r>
          </w:p>
        </w:tc>
        <w:tc>
          <w:tcPr>
            <w:tcW w:w="1061" w:type="dxa"/>
            <w:noWrap w:val="0"/>
            <w:vAlign w:val="center"/>
          </w:tcPr>
          <w:p w14:paraId="3160C602">
            <w:pPr>
              <w:spacing w:line="500" w:lineRule="exact"/>
              <w:jc w:val="center"/>
              <w:rPr>
                <w:rFonts w:hint="eastAsia" w:ascii="宋体" w:hAnsi="宋体" w:cs="宋体"/>
                <w:color w:val="auto"/>
                <w:sz w:val="24"/>
                <w:szCs w:val="24"/>
                <w:highlight w:val="none"/>
              </w:rPr>
            </w:pPr>
          </w:p>
        </w:tc>
        <w:tc>
          <w:tcPr>
            <w:tcW w:w="972" w:type="dxa"/>
            <w:noWrap w:val="0"/>
            <w:vAlign w:val="center"/>
          </w:tcPr>
          <w:p w14:paraId="01820D53">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学历</w:t>
            </w:r>
          </w:p>
        </w:tc>
        <w:tc>
          <w:tcPr>
            <w:tcW w:w="1076" w:type="dxa"/>
            <w:noWrap w:val="0"/>
            <w:vAlign w:val="center"/>
          </w:tcPr>
          <w:p w14:paraId="3B21A043">
            <w:pPr>
              <w:spacing w:line="500" w:lineRule="exact"/>
              <w:jc w:val="center"/>
              <w:rPr>
                <w:rFonts w:hint="eastAsia" w:ascii="宋体" w:hAnsi="宋体" w:cs="宋体"/>
                <w:color w:val="auto"/>
                <w:sz w:val="24"/>
                <w:szCs w:val="24"/>
                <w:highlight w:val="none"/>
              </w:rPr>
            </w:pPr>
          </w:p>
        </w:tc>
        <w:tc>
          <w:tcPr>
            <w:tcW w:w="2322" w:type="dxa"/>
            <w:gridSpan w:val="2"/>
            <w:noWrap w:val="0"/>
            <w:vAlign w:val="center"/>
          </w:tcPr>
          <w:p w14:paraId="482E5B4B">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拟在本项目任职</w:t>
            </w:r>
          </w:p>
        </w:tc>
        <w:tc>
          <w:tcPr>
            <w:tcW w:w="2138" w:type="dxa"/>
            <w:noWrap w:val="0"/>
            <w:vAlign w:val="center"/>
          </w:tcPr>
          <w:p w14:paraId="5DD420A9">
            <w:pPr>
              <w:spacing w:line="500" w:lineRule="exact"/>
              <w:jc w:val="center"/>
              <w:rPr>
                <w:rFonts w:hint="eastAsia" w:ascii="宋体" w:hAnsi="宋体" w:cs="宋体"/>
                <w:color w:val="auto"/>
                <w:sz w:val="24"/>
                <w:szCs w:val="24"/>
                <w:highlight w:val="none"/>
              </w:rPr>
            </w:pPr>
          </w:p>
        </w:tc>
      </w:tr>
      <w:tr w14:paraId="2437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362" w:type="dxa"/>
            <w:noWrap w:val="0"/>
            <w:vAlign w:val="center"/>
          </w:tcPr>
          <w:p w14:paraId="4F9D8E94">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工作年限</w:t>
            </w:r>
          </w:p>
        </w:tc>
        <w:tc>
          <w:tcPr>
            <w:tcW w:w="3109" w:type="dxa"/>
            <w:gridSpan w:val="3"/>
            <w:noWrap w:val="0"/>
            <w:vAlign w:val="center"/>
          </w:tcPr>
          <w:p w14:paraId="5C0AFB26">
            <w:pPr>
              <w:spacing w:line="500" w:lineRule="exact"/>
              <w:jc w:val="center"/>
              <w:rPr>
                <w:rFonts w:hint="eastAsia" w:ascii="宋体" w:hAnsi="宋体" w:cs="宋体"/>
                <w:color w:val="auto"/>
                <w:sz w:val="24"/>
                <w:szCs w:val="24"/>
                <w:highlight w:val="none"/>
              </w:rPr>
            </w:pPr>
          </w:p>
        </w:tc>
        <w:tc>
          <w:tcPr>
            <w:tcW w:w="2322" w:type="dxa"/>
            <w:gridSpan w:val="2"/>
            <w:noWrap w:val="0"/>
            <w:vAlign w:val="center"/>
          </w:tcPr>
          <w:p w14:paraId="13E0355B">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从事</w:t>
            </w:r>
            <w:r>
              <w:rPr>
                <w:rFonts w:hint="eastAsia" w:ascii="宋体" w:hAnsi="宋体" w:cs="宋体"/>
                <w:color w:val="auto"/>
                <w:sz w:val="24"/>
                <w:szCs w:val="24"/>
                <w:highlight w:val="none"/>
                <w:lang w:eastAsia="zh-CN"/>
              </w:rPr>
              <w:t>规划编制设计</w:t>
            </w:r>
            <w:r>
              <w:rPr>
                <w:rFonts w:hint="eastAsia" w:ascii="宋体" w:hAnsi="宋体" w:cs="宋体"/>
                <w:color w:val="auto"/>
                <w:sz w:val="24"/>
                <w:szCs w:val="24"/>
                <w:highlight w:val="none"/>
              </w:rPr>
              <w:t>工作年限</w:t>
            </w:r>
          </w:p>
        </w:tc>
        <w:tc>
          <w:tcPr>
            <w:tcW w:w="2138" w:type="dxa"/>
            <w:noWrap w:val="0"/>
            <w:vAlign w:val="center"/>
          </w:tcPr>
          <w:p w14:paraId="5EF7008F">
            <w:pPr>
              <w:spacing w:line="500" w:lineRule="exact"/>
              <w:jc w:val="center"/>
              <w:rPr>
                <w:rFonts w:hint="eastAsia" w:ascii="宋体" w:hAnsi="宋体" w:cs="宋体"/>
                <w:color w:val="auto"/>
                <w:sz w:val="24"/>
                <w:szCs w:val="24"/>
                <w:highlight w:val="none"/>
              </w:rPr>
            </w:pPr>
          </w:p>
        </w:tc>
      </w:tr>
      <w:tr w14:paraId="557E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362" w:type="dxa"/>
            <w:noWrap w:val="0"/>
            <w:vAlign w:val="center"/>
          </w:tcPr>
          <w:p w14:paraId="31187530">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毕业学校</w:t>
            </w:r>
          </w:p>
        </w:tc>
        <w:tc>
          <w:tcPr>
            <w:tcW w:w="7569" w:type="dxa"/>
            <w:gridSpan w:val="6"/>
            <w:noWrap w:val="0"/>
            <w:vAlign w:val="center"/>
          </w:tcPr>
          <w:p w14:paraId="1F38D0DB">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年毕业于</w:t>
            </w:r>
            <w:r>
              <w:rPr>
                <w:rFonts w:hint="eastAsia" w:ascii="宋体" w:hAnsi="宋体" w:cs="宋体"/>
                <w:color w:val="auto"/>
                <w:sz w:val="24"/>
                <w:szCs w:val="24"/>
                <w:highlight w:val="none"/>
              </w:rPr>
              <w:tab/>
            </w:r>
            <w:r>
              <w:rPr>
                <w:rFonts w:hint="eastAsia" w:ascii="宋体" w:hAnsi="宋体" w:cs="宋体"/>
                <w:color w:val="auto"/>
                <w:sz w:val="24"/>
                <w:szCs w:val="24"/>
                <w:highlight w:val="none"/>
              </w:rPr>
              <w:t xml:space="preserve">      学校</w:t>
            </w:r>
            <w:r>
              <w:rPr>
                <w:rFonts w:hint="eastAsia" w:ascii="宋体" w:hAnsi="宋体" w:cs="宋体"/>
                <w:color w:val="auto"/>
                <w:sz w:val="24"/>
                <w:szCs w:val="24"/>
                <w:highlight w:val="none"/>
              </w:rPr>
              <w:tab/>
            </w:r>
            <w:r>
              <w:rPr>
                <w:rFonts w:hint="eastAsia" w:ascii="宋体" w:hAnsi="宋体" w:cs="宋体"/>
                <w:color w:val="auto"/>
                <w:sz w:val="24"/>
                <w:szCs w:val="24"/>
                <w:highlight w:val="none"/>
              </w:rPr>
              <w:t xml:space="preserve">     专业</w:t>
            </w:r>
          </w:p>
        </w:tc>
      </w:tr>
      <w:tr w14:paraId="5769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8931" w:type="dxa"/>
            <w:gridSpan w:val="7"/>
            <w:noWrap w:val="0"/>
            <w:vAlign w:val="center"/>
          </w:tcPr>
          <w:p w14:paraId="6A3830BF">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主要工作经历</w:t>
            </w:r>
          </w:p>
        </w:tc>
      </w:tr>
      <w:tr w14:paraId="1243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362" w:type="dxa"/>
            <w:noWrap w:val="0"/>
            <w:vAlign w:val="center"/>
          </w:tcPr>
          <w:p w14:paraId="1EA88293">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时间</w:t>
            </w:r>
          </w:p>
        </w:tc>
        <w:tc>
          <w:tcPr>
            <w:tcW w:w="3109" w:type="dxa"/>
            <w:gridSpan w:val="3"/>
            <w:noWrap w:val="0"/>
            <w:vAlign w:val="center"/>
          </w:tcPr>
          <w:p w14:paraId="771219EC">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参加过的类似项目</w:t>
            </w:r>
          </w:p>
        </w:tc>
        <w:tc>
          <w:tcPr>
            <w:tcW w:w="2123" w:type="dxa"/>
            <w:noWrap w:val="0"/>
            <w:vAlign w:val="center"/>
          </w:tcPr>
          <w:p w14:paraId="6A915D93">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担任职务</w:t>
            </w:r>
          </w:p>
        </w:tc>
        <w:tc>
          <w:tcPr>
            <w:tcW w:w="2337" w:type="dxa"/>
            <w:gridSpan w:val="2"/>
            <w:noWrap w:val="0"/>
            <w:vAlign w:val="center"/>
          </w:tcPr>
          <w:p w14:paraId="14FBFB5E">
            <w:pPr>
              <w:spacing w:line="5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发包人及联系电话</w:t>
            </w:r>
          </w:p>
        </w:tc>
      </w:tr>
      <w:tr w14:paraId="780D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362" w:type="dxa"/>
            <w:noWrap w:val="0"/>
            <w:vAlign w:val="center"/>
          </w:tcPr>
          <w:p w14:paraId="42803161">
            <w:pPr>
              <w:spacing w:line="500" w:lineRule="exact"/>
              <w:jc w:val="center"/>
              <w:rPr>
                <w:rFonts w:hint="eastAsia" w:ascii="宋体" w:hAnsi="宋体" w:cs="宋体"/>
                <w:color w:val="auto"/>
                <w:sz w:val="24"/>
                <w:szCs w:val="24"/>
                <w:highlight w:val="none"/>
              </w:rPr>
            </w:pPr>
          </w:p>
        </w:tc>
        <w:tc>
          <w:tcPr>
            <w:tcW w:w="3109" w:type="dxa"/>
            <w:gridSpan w:val="3"/>
            <w:noWrap w:val="0"/>
            <w:vAlign w:val="center"/>
          </w:tcPr>
          <w:p w14:paraId="3672497D">
            <w:pPr>
              <w:spacing w:line="500" w:lineRule="exact"/>
              <w:jc w:val="center"/>
              <w:rPr>
                <w:rFonts w:hint="eastAsia" w:ascii="宋体" w:hAnsi="宋体" w:cs="宋体"/>
                <w:color w:val="auto"/>
                <w:sz w:val="24"/>
                <w:szCs w:val="24"/>
                <w:highlight w:val="none"/>
              </w:rPr>
            </w:pPr>
          </w:p>
        </w:tc>
        <w:tc>
          <w:tcPr>
            <w:tcW w:w="2123" w:type="dxa"/>
            <w:noWrap w:val="0"/>
            <w:vAlign w:val="center"/>
          </w:tcPr>
          <w:p w14:paraId="1538C994">
            <w:pPr>
              <w:spacing w:line="500" w:lineRule="exact"/>
              <w:jc w:val="center"/>
              <w:rPr>
                <w:rFonts w:hint="eastAsia" w:ascii="宋体" w:hAnsi="宋体" w:cs="宋体"/>
                <w:color w:val="auto"/>
                <w:sz w:val="24"/>
                <w:szCs w:val="24"/>
                <w:highlight w:val="none"/>
              </w:rPr>
            </w:pPr>
          </w:p>
        </w:tc>
        <w:tc>
          <w:tcPr>
            <w:tcW w:w="2337" w:type="dxa"/>
            <w:gridSpan w:val="2"/>
            <w:noWrap w:val="0"/>
            <w:vAlign w:val="center"/>
          </w:tcPr>
          <w:p w14:paraId="03C5DDF6">
            <w:pPr>
              <w:spacing w:line="500" w:lineRule="exact"/>
              <w:jc w:val="center"/>
              <w:rPr>
                <w:rFonts w:hint="eastAsia" w:ascii="宋体" w:hAnsi="宋体" w:cs="宋体"/>
                <w:color w:val="auto"/>
                <w:sz w:val="24"/>
                <w:szCs w:val="24"/>
                <w:highlight w:val="none"/>
              </w:rPr>
            </w:pPr>
          </w:p>
        </w:tc>
      </w:tr>
      <w:tr w14:paraId="22A9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362" w:type="dxa"/>
            <w:noWrap w:val="0"/>
            <w:vAlign w:val="center"/>
          </w:tcPr>
          <w:p w14:paraId="4305B0E4">
            <w:pPr>
              <w:spacing w:line="500" w:lineRule="exact"/>
              <w:jc w:val="center"/>
              <w:rPr>
                <w:rFonts w:hint="eastAsia" w:ascii="宋体" w:hAnsi="宋体" w:cs="宋体"/>
                <w:color w:val="auto"/>
                <w:sz w:val="24"/>
                <w:szCs w:val="24"/>
                <w:highlight w:val="none"/>
              </w:rPr>
            </w:pPr>
          </w:p>
        </w:tc>
        <w:tc>
          <w:tcPr>
            <w:tcW w:w="3109" w:type="dxa"/>
            <w:gridSpan w:val="3"/>
            <w:noWrap w:val="0"/>
            <w:vAlign w:val="center"/>
          </w:tcPr>
          <w:p w14:paraId="3FB63E68">
            <w:pPr>
              <w:spacing w:line="500" w:lineRule="exact"/>
              <w:jc w:val="center"/>
              <w:rPr>
                <w:rFonts w:hint="eastAsia" w:ascii="宋体" w:hAnsi="宋体" w:cs="宋体"/>
                <w:color w:val="auto"/>
                <w:sz w:val="24"/>
                <w:szCs w:val="24"/>
                <w:highlight w:val="none"/>
              </w:rPr>
            </w:pPr>
          </w:p>
        </w:tc>
        <w:tc>
          <w:tcPr>
            <w:tcW w:w="2123" w:type="dxa"/>
            <w:noWrap w:val="0"/>
            <w:vAlign w:val="center"/>
          </w:tcPr>
          <w:p w14:paraId="3CDE0ED8">
            <w:pPr>
              <w:spacing w:line="500" w:lineRule="exact"/>
              <w:jc w:val="center"/>
              <w:rPr>
                <w:rFonts w:hint="eastAsia" w:ascii="宋体" w:hAnsi="宋体" w:cs="宋体"/>
                <w:color w:val="auto"/>
                <w:sz w:val="24"/>
                <w:szCs w:val="24"/>
                <w:highlight w:val="none"/>
              </w:rPr>
            </w:pPr>
          </w:p>
        </w:tc>
        <w:tc>
          <w:tcPr>
            <w:tcW w:w="2337" w:type="dxa"/>
            <w:gridSpan w:val="2"/>
            <w:noWrap w:val="0"/>
            <w:vAlign w:val="center"/>
          </w:tcPr>
          <w:p w14:paraId="758FF744">
            <w:pPr>
              <w:spacing w:line="500" w:lineRule="exact"/>
              <w:jc w:val="center"/>
              <w:rPr>
                <w:rFonts w:hint="eastAsia" w:ascii="宋体" w:hAnsi="宋体" w:cs="宋体"/>
                <w:color w:val="auto"/>
                <w:sz w:val="24"/>
                <w:szCs w:val="24"/>
                <w:highlight w:val="none"/>
              </w:rPr>
            </w:pPr>
          </w:p>
        </w:tc>
      </w:tr>
      <w:tr w14:paraId="7D2B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362" w:type="dxa"/>
            <w:noWrap w:val="0"/>
            <w:vAlign w:val="center"/>
          </w:tcPr>
          <w:p w14:paraId="7BA4933A">
            <w:pPr>
              <w:spacing w:line="500" w:lineRule="exact"/>
              <w:jc w:val="center"/>
              <w:rPr>
                <w:rFonts w:hint="eastAsia" w:ascii="宋体" w:hAnsi="宋体" w:cs="宋体"/>
                <w:color w:val="auto"/>
                <w:sz w:val="24"/>
                <w:szCs w:val="24"/>
                <w:highlight w:val="none"/>
              </w:rPr>
            </w:pPr>
          </w:p>
        </w:tc>
        <w:tc>
          <w:tcPr>
            <w:tcW w:w="3109" w:type="dxa"/>
            <w:gridSpan w:val="3"/>
            <w:noWrap w:val="0"/>
            <w:vAlign w:val="center"/>
          </w:tcPr>
          <w:p w14:paraId="0B949488">
            <w:pPr>
              <w:spacing w:line="500" w:lineRule="exact"/>
              <w:jc w:val="center"/>
              <w:rPr>
                <w:rFonts w:hint="eastAsia" w:ascii="宋体" w:hAnsi="宋体" w:cs="宋体"/>
                <w:color w:val="auto"/>
                <w:sz w:val="24"/>
                <w:szCs w:val="24"/>
                <w:highlight w:val="none"/>
              </w:rPr>
            </w:pPr>
          </w:p>
        </w:tc>
        <w:tc>
          <w:tcPr>
            <w:tcW w:w="2123" w:type="dxa"/>
            <w:noWrap w:val="0"/>
            <w:vAlign w:val="center"/>
          </w:tcPr>
          <w:p w14:paraId="57A1291A">
            <w:pPr>
              <w:spacing w:line="500" w:lineRule="exact"/>
              <w:jc w:val="center"/>
              <w:rPr>
                <w:rFonts w:hint="eastAsia" w:ascii="宋体" w:hAnsi="宋体" w:cs="宋体"/>
                <w:color w:val="auto"/>
                <w:sz w:val="24"/>
                <w:szCs w:val="24"/>
                <w:highlight w:val="none"/>
              </w:rPr>
            </w:pPr>
          </w:p>
        </w:tc>
        <w:tc>
          <w:tcPr>
            <w:tcW w:w="2337" w:type="dxa"/>
            <w:gridSpan w:val="2"/>
            <w:noWrap w:val="0"/>
            <w:vAlign w:val="center"/>
          </w:tcPr>
          <w:p w14:paraId="15B6AF4F">
            <w:pPr>
              <w:spacing w:line="500" w:lineRule="exact"/>
              <w:jc w:val="center"/>
              <w:rPr>
                <w:rFonts w:hint="eastAsia" w:ascii="宋体" w:hAnsi="宋体" w:cs="宋体"/>
                <w:color w:val="auto"/>
                <w:sz w:val="24"/>
                <w:szCs w:val="24"/>
                <w:highlight w:val="none"/>
              </w:rPr>
            </w:pPr>
          </w:p>
        </w:tc>
      </w:tr>
      <w:tr w14:paraId="0707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362" w:type="dxa"/>
            <w:noWrap w:val="0"/>
            <w:vAlign w:val="center"/>
          </w:tcPr>
          <w:p w14:paraId="3A470BF0">
            <w:pPr>
              <w:spacing w:line="500" w:lineRule="exact"/>
              <w:jc w:val="center"/>
              <w:rPr>
                <w:rFonts w:hint="eastAsia" w:ascii="宋体" w:hAnsi="宋体" w:cs="宋体"/>
                <w:color w:val="auto"/>
                <w:sz w:val="24"/>
                <w:szCs w:val="24"/>
                <w:highlight w:val="none"/>
              </w:rPr>
            </w:pPr>
          </w:p>
        </w:tc>
        <w:tc>
          <w:tcPr>
            <w:tcW w:w="3109" w:type="dxa"/>
            <w:gridSpan w:val="3"/>
            <w:noWrap w:val="0"/>
            <w:vAlign w:val="center"/>
          </w:tcPr>
          <w:p w14:paraId="31A960C7">
            <w:pPr>
              <w:spacing w:line="500" w:lineRule="exact"/>
              <w:jc w:val="center"/>
              <w:rPr>
                <w:rFonts w:hint="eastAsia" w:ascii="宋体" w:hAnsi="宋体" w:cs="宋体"/>
                <w:color w:val="auto"/>
                <w:sz w:val="24"/>
                <w:szCs w:val="24"/>
                <w:highlight w:val="none"/>
              </w:rPr>
            </w:pPr>
          </w:p>
        </w:tc>
        <w:tc>
          <w:tcPr>
            <w:tcW w:w="2123" w:type="dxa"/>
            <w:noWrap w:val="0"/>
            <w:vAlign w:val="center"/>
          </w:tcPr>
          <w:p w14:paraId="7549DFF3">
            <w:pPr>
              <w:spacing w:line="500" w:lineRule="exact"/>
              <w:jc w:val="center"/>
              <w:rPr>
                <w:rFonts w:hint="eastAsia" w:ascii="宋体" w:hAnsi="宋体" w:cs="宋体"/>
                <w:color w:val="auto"/>
                <w:sz w:val="24"/>
                <w:szCs w:val="24"/>
                <w:highlight w:val="none"/>
              </w:rPr>
            </w:pPr>
          </w:p>
        </w:tc>
        <w:tc>
          <w:tcPr>
            <w:tcW w:w="2337" w:type="dxa"/>
            <w:gridSpan w:val="2"/>
            <w:noWrap w:val="0"/>
            <w:vAlign w:val="center"/>
          </w:tcPr>
          <w:p w14:paraId="0BA5A63B">
            <w:pPr>
              <w:spacing w:line="500" w:lineRule="exact"/>
              <w:jc w:val="center"/>
              <w:rPr>
                <w:rFonts w:hint="eastAsia" w:ascii="宋体" w:hAnsi="宋体" w:cs="宋体"/>
                <w:color w:val="auto"/>
                <w:sz w:val="24"/>
                <w:szCs w:val="24"/>
                <w:highlight w:val="none"/>
              </w:rPr>
            </w:pPr>
          </w:p>
        </w:tc>
      </w:tr>
      <w:tr w14:paraId="5F72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362" w:type="dxa"/>
            <w:noWrap w:val="0"/>
            <w:vAlign w:val="center"/>
          </w:tcPr>
          <w:p w14:paraId="726D8AA3">
            <w:pPr>
              <w:spacing w:line="500" w:lineRule="exact"/>
              <w:jc w:val="center"/>
              <w:rPr>
                <w:rFonts w:hint="eastAsia" w:ascii="宋体" w:hAnsi="宋体" w:cs="宋体"/>
                <w:color w:val="auto"/>
                <w:sz w:val="24"/>
                <w:szCs w:val="24"/>
                <w:highlight w:val="none"/>
              </w:rPr>
            </w:pPr>
          </w:p>
        </w:tc>
        <w:tc>
          <w:tcPr>
            <w:tcW w:w="3109" w:type="dxa"/>
            <w:gridSpan w:val="3"/>
            <w:noWrap w:val="0"/>
            <w:vAlign w:val="center"/>
          </w:tcPr>
          <w:p w14:paraId="26FCE4FF">
            <w:pPr>
              <w:spacing w:line="500" w:lineRule="exact"/>
              <w:jc w:val="center"/>
              <w:rPr>
                <w:rFonts w:hint="eastAsia" w:ascii="宋体" w:hAnsi="宋体" w:cs="宋体"/>
                <w:color w:val="auto"/>
                <w:sz w:val="24"/>
                <w:szCs w:val="24"/>
                <w:highlight w:val="none"/>
              </w:rPr>
            </w:pPr>
          </w:p>
        </w:tc>
        <w:tc>
          <w:tcPr>
            <w:tcW w:w="2123" w:type="dxa"/>
            <w:noWrap w:val="0"/>
            <w:vAlign w:val="center"/>
          </w:tcPr>
          <w:p w14:paraId="67F1C57A">
            <w:pPr>
              <w:spacing w:line="500" w:lineRule="exact"/>
              <w:jc w:val="center"/>
              <w:rPr>
                <w:rFonts w:hint="eastAsia" w:ascii="宋体" w:hAnsi="宋体" w:cs="宋体"/>
                <w:color w:val="auto"/>
                <w:sz w:val="24"/>
                <w:szCs w:val="24"/>
                <w:highlight w:val="none"/>
              </w:rPr>
            </w:pPr>
          </w:p>
        </w:tc>
        <w:tc>
          <w:tcPr>
            <w:tcW w:w="2337" w:type="dxa"/>
            <w:gridSpan w:val="2"/>
            <w:noWrap w:val="0"/>
            <w:vAlign w:val="center"/>
          </w:tcPr>
          <w:p w14:paraId="7CB52FD8">
            <w:pPr>
              <w:spacing w:line="500" w:lineRule="exact"/>
              <w:jc w:val="center"/>
              <w:rPr>
                <w:rFonts w:hint="eastAsia" w:ascii="宋体" w:hAnsi="宋体" w:cs="宋体"/>
                <w:color w:val="auto"/>
                <w:sz w:val="24"/>
                <w:szCs w:val="24"/>
                <w:highlight w:val="none"/>
              </w:rPr>
            </w:pPr>
          </w:p>
        </w:tc>
      </w:tr>
      <w:tr w14:paraId="023D6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362" w:type="dxa"/>
            <w:noWrap w:val="0"/>
            <w:vAlign w:val="center"/>
          </w:tcPr>
          <w:p w14:paraId="319E1EFA">
            <w:pPr>
              <w:spacing w:line="500" w:lineRule="exact"/>
              <w:jc w:val="center"/>
              <w:rPr>
                <w:rFonts w:hint="eastAsia" w:ascii="宋体" w:hAnsi="宋体" w:cs="宋体"/>
                <w:color w:val="auto"/>
                <w:sz w:val="24"/>
                <w:szCs w:val="24"/>
                <w:highlight w:val="none"/>
              </w:rPr>
            </w:pPr>
          </w:p>
        </w:tc>
        <w:tc>
          <w:tcPr>
            <w:tcW w:w="3109" w:type="dxa"/>
            <w:gridSpan w:val="3"/>
            <w:noWrap w:val="0"/>
            <w:vAlign w:val="center"/>
          </w:tcPr>
          <w:p w14:paraId="0EB82C91">
            <w:pPr>
              <w:spacing w:line="500" w:lineRule="exact"/>
              <w:jc w:val="center"/>
              <w:rPr>
                <w:rFonts w:hint="eastAsia" w:ascii="宋体" w:hAnsi="宋体" w:cs="宋体"/>
                <w:color w:val="auto"/>
                <w:sz w:val="24"/>
                <w:szCs w:val="24"/>
                <w:highlight w:val="none"/>
              </w:rPr>
            </w:pPr>
          </w:p>
        </w:tc>
        <w:tc>
          <w:tcPr>
            <w:tcW w:w="2123" w:type="dxa"/>
            <w:noWrap w:val="0"/>
            <w:vAlign w:val="center"/>
          </w:tcPr>
          <w:p w14:paraId="17EB1ECB">
            <w:pPr>
              <w:spacing w:line="500" w:lineRule="exact"/>
              <w:jc w:val="center"/>
              <w:rPr>
                <w:rFonts w:hint="eastAsia" w:ascii="宋体" w:hAnsi="宋体" w:cs="宋体"/>
                <w:color w:val="auto"/>
                <w:sz w:val="24"/>
                <w:szCs w:val="24"/>
                <w:highlight w:val="none"/>
              </w:rPr>
            </w:pPr>
          </w:p>
        </w:tc>
        <w:tc>
          <w:tcPr>
            <w:tcW w:w="2337" w:type="dxa"/>
            <w:gridSpan w:val="2"/>
            <w:noWrap w:val="0"/>
            <w:vAlign w:val="center"/>
          </w:tcPr>
          <w:p w14:paraId="22A37E83">
            <w:pPr>
              <w:spacing w:line="500" w:lineRule="exact"/>
              <w:jc w:val="center"/>
              <w:rPr>
                <w:rFonts w:hint="eastAsia" w:ascii="宋体" w:hAnsi="宋体" w:cs="宋体"/>
                <w:color w:val="auto"/>
                <w:sz w:val="24"/>
                <w:szCs w:val="24"/>
                <w:highlight w:val="none"/>
              </w:rPr>
            </w:pPr>
          </w:p>
        </w:tc>
      </w:tr>
    </w:tbl>
    <w:p w14:paraId="567BF89D">
      <w:pPr>
        <w:autoSpaceDE w:val="0"/>
        <w:autoSpaceDN w:val="0"/>
        <w:adjustRightInd w:val="0"/>
        <w:spacing w:line="500" w:lineRule="exact"/>
        <w:ind w:left="102" w:right="-23"/>
        <w:jc w:val="left"/>
        <w:rPr>
          <w:rFonts w:hint="eastAsia" w:ascii="宋体" w:hAnsi="宋体" w:cs="宋体"/>
          <w:color w:val="auto"/>
          <w:sz w:val="24"/>
          <w:szCs w:val="24"/>
          <w:highlight w:val="none"/>
        </w:rPr>
      </w:pPr>
      <w:r>
        <w:rPr>
          <w:rFonts w:hint="eastAsia" w:ascii="宋体" w:hAnsi="宋体" w:cs="宋体"/>
          <w:color w:val="auto"/>
          <w:kern w:val="0"/>
          <w:sz w:val="24"/>
          <w:szCs w:val="24"/>
          <w:highlight w:val="none"/>
        </w:rPr>
        <w:t>注：</w:t>
      </w:r>
      <w:r>
        <w:rPr>
          <w:rFonts w:hint="eastAsia" w:ascii="宋体" w:hAnsi="宋体" w:cs="宋体"/>
          <w:color w:val="auto"/>
          <w:sz w:val="24"/>
          <w:szCs w:val="24"/>
          <w:highlight w:val="none"/>
        </w:rPr>
        <w:t>投标人应在本表后附相关证明材料。</w:t>
      </w:r>
    </w:p>
    <w:p w14:paraId="20E872A3">
      <w:pPr>
        <w:spacing w:line="500" w:lineRule="exact"/>
        <w:rPr>
          <w:rFonts w:hint="eastAsia" w:ascii="宋体" w:hAnsi="宋体" w:cs="宋体"/>
          <w:color w:val="auto"/>
          <w:sz w:val="24"/>
          <w:szCs w:val="24"/>
          <w:highlight w:val="none"/>
        </w:rPr>
      </w:pPr>
    </w:p>
    <w:p w14:paraId="6AA55887">
      <w:pPr>
        <w:pStyle w:val="14"/>
        <w:spacing w:before="51"/>
        <w:ind w:left="377" w:right="404"/>
        <w:jc w:val="center"/>
        <w:rPr>
          <w:color w:val="auto"/>
          <w:sz w:val="24"/>
          <w:highlight w:val="none"/>
        </w:rPr>
      </w:pPr>
    </w:p>
    <w:p w14:paraId="5C8A88E8">
      <w:pPr>
        <w:pStyle w:val="14"/>
        <w:spacing w:before="51"/>
        <w:ind w:left="377" w:right="404"/>
        <w:jc w:val="center"/>
        <w:rPr>
          <w:color w:val="auto"/>
          <w:sz w:val="24"/>
          <w:highlight w:val="none"/>
        </w:rPr>
      </w:pPr>
    </w:p>
    <w:p w14:paraId="1E340952">
      <w:pPr>
        <w:pStyle w:val="14"/>
        <w:spacing w:before="51"/>
        <w:ind w:left="377" w:right="404"/>
        <w:jc w:val="center"/>
        <w:rPr>
          <w:color w:val="auto"/>
          <w:sz w:val="24"/>
          <w:highlight w:val="none"/>
        </w:rPr>
      </w:pPr>
    </w:p>
    <w:p w14:paraId="279CC865">
      <w:pPr>
        <w:pStyle w:val="14"/>
        <w:spacing w:before="51"/>
        <w:ind w:left="377" w:right="404"/>
        <w:jc w:val="center"/>
        <w:rPr>
          <w:color w:val="auto"/>
          <w:sz w:val="24"/>
          <w:highlight w:val="none"/>
        </w:rPr>
      </w:pPr>
    </w:p>
    <w:p w14:paraId="310A251F">
      <w:pPr>
        <w:pStyle w:val="14"/>
        <w:spacing w:before="51"/>
        <w:ind w:left="377" w:right="404"/>
        <w:jc w:val="center"/>
        <w:rPr>
          <w:color w:val="auto"/>
          <w:sz w:val="24"/>
          <w:highlight w:val="none"/>
        </w:rPr>
      </w:pPr>
    </w:p>
    <w:p w14:paraId="09E6FFA4">
      <w:pPr>
        <w:pStyle w:val="14"/>
        <w:spacing w:before="51"/>
        <w:ind w:left="377" w:right="404"/>
        <w:jc w:val="both"/>
        <w:rPr>
          <w:color w:val="auto"/>
          <w:sz w:val="24"/>
          <w:highlight w:val="none"/>
        </w:rPr>
      </w:pPr>
      <w:r>
        <w:rPr>
          <w:rFonts w:hint="eastAsia"/>
          <w:b/>
          <w:bCs/>
          <w:color w:val="auto"/>
          <w:sz w:val="24"/>
          <w:highlight w:val="none"/>
          <w:lang w:eastAsia="zh-CN"/>
        </w:rPr>
        <w:t>（四）</w:t>
      </w:r>
      <w:r>
        <w:rPr>
          <w:b/>
          <w:bCs/>
          <w:color w:val="auto"/>
          <w:sz w:val="24"/>
          <w:highlight w:val="none"/>
        </w:rPr>
        <w:t>投标人认为有利于投标的其他资料。</w:t>
      </w:r>
    </w:p>
    <w:p w14:paraId="364D9366">
      <w:pPr>
        <w:spacing w:line="500" w:lineRule="exact"/>
        <w:rPr>
          <w:rFonts w:hint="eastAsia" w:ascii="宋体" w:hAnsi="宋体" w:cs="宋体"/>
          <w:color w:val="auto"/>
          <w:sz w:val="24"/>
          <w:szCs w:val="24"/>
          <w:highlight w:val="none"/>
        </w:rPr>
      </w:pPr>
    </w:p>
    <w:p w14:paraId="2CD8DFB8">
      <w:pPr>
        <w:spacing w:line="500" w:lineRule="exact"/>
        <w:rPr>
          <w:rFonts w:hint="eastAsia" w:ascii="宋体" w:hAnsi="宋体" w:cs="宋体"/>
          <w:color w:val="auto"/>
          <w:sz w:val="24"/>
          <w:szCs w:val="24"/>
          <w:highlight w:val="none"/>
        </w:rPr>
      </w:pPr>
    </w:p>
    <w:p w14:paraId="6A4DEDFE">
      <w:pPr>
        <w:spacing w:line="500" w:lineRule="exact"/>
        <w:rPr>
          <w:rFonts w:hint="eastAsia" w:ascii="宋体" w:hAnsi="宋体" w:cs="宋体"/>
          <w:color w:val="auto"/>
          <w:sz w:val="24"/>
          <w:szCs w:val="24"/>
          <w:highlight w:val="none"/>
        </w:rPr>
      </w:pPr>
    </w:p>
    <w:p w14:paraId="7D380195">
      <w:pPr>
        <w:spacing w:line="500" w:lineRule="exact"/>
        <w:rPr>
          <w:rFonts w:hint="eastAsia" w:ascii="宋体" w:hAnsi="宋体" w:cs="宋体"/>
          <w:color w:val="auto"/>
          <w:sz w:val="24"/>
          <w:szCs w:val="24"/>
          <w:highlight w:val="none"/>
        </w:rPr>
      </w:pPr>
    </w:p>
    <w:p w14:paraId="4D27981A">
      <w:pPr>
        <w:spacing w:line="500" w:lineRule="exact"/>
        <w:rPr>
          <w:rFonts w:hint="eastAsia" w:ascii="宋体" w:hAnsi="宋体" w:cs="宋体"/>
          <w:color w:val="auto"/>
          <w:sz w:val="24"/>
          <w:szCs w:val="24"/>
          <w:highlight w:val="none"/>
        </w:rPr>
      </w:pPr>
    </w:p>
    <w:p w14:paraId="2DE08E1E">
      <w:pPr>
        <w:spacing w:line="500" w:lineRule="exact"/>
        <w:rPr>
          <w:rFonts w:hint="eastAsia" w:ascii="宋体" w:hAnsi="宋体" w:cs="宋体"/>
          <w:color w:val="auto"/>
          <w:sz w:val="24"/>
          <w:szCs w:val="24"/>
          <w:highlight w:val="none"/>
        </w:rPr>
      </w:pPr>
    </w:p>
    <w:p w14:paraId="467032A4">
      <w:pPr>
        <w:spacing w:line="500" w:lineRule="exact"/>
        <w:rPr>
          <w:rFonts w:hint="eastAsia" w:ascii="宋体" w:hAnsi="宋体" w:cs="宋体"/>
          <w:color w:val="auto"/>
          <w:sz w:val="24"/>
          <w:szCs w:val="24"/>
          <w:highlight w:val="none"/>
        </w:rPr>
      </w:pPr>
    </w:p>
    <w:p w14:paraId="29CB117E">
      <w:pPr>
        <w:pStyle w:val="31"/>
        <w:spacing w:line="240" w:lineRule="auto"/>
        <w:jc w:val="both"/>
        <w:rPr>
          <w:rFonts w:hint="eastAsia" w:eastAsia="楷体_GB2312"/>
          <w:color w:val="auto"/>
          <w:highlight w:val="none"/>
          <w:lang w:eastAsia="zh-CN"/>
        </w:rPr>
      </w:pPr>
    </w:p>
    <w:sectPr>
      <w:headerReference r:id="rId13" w:type="default"/>
      <w:footerReference r:id="rId14" w:type="default"/>
      <w:pgSz w:w="11907" w:h="16840"/>
      <w:pgMar w:top="1418" w:right="1418" w:bottom="1418" w:left="1418" w:header="851" w:footer="567" w:gutter="0"/>
      <w:pgNumType w:fmt="decimal"/>
      <w:cols w:space="720" w:num="1"/>
      <w:titlePg/>
      <w:docGrid w:type="linesAndChars" w:linePitch="324" w:charSpace="204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E0352">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30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C607AF">
                          <w:pPr>
                            <w:pStyle w:val="23"/>
                          </w:pPr>
                          <w:r>
                            <w:rPr>
                              <w:rFonts w:hint="eastAsia"/>
                            </w:rPr>
                            <w:t>1</w:t>
                          </w:r>
                        </w:p>
                      </w:txbxContent>
                    </wps:txbx>
                    <wps:bodyPr wrap="none" lIns="0" tIns="0" rIns="0" bIns="0" upright="0">
                      <a:spAutoFit/>
                    </wps:bodyPr>
                  </wps:wsp>
                </a:graphicData>
              </a:graphic>
            </wp:anchor>
          </w:drawing>
        </mc:Choice>
        <mc:Fallback>
          <w:pict>
            <v:shape id="文本框 308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isirssBAACcAwAADgAAAGRycy9lMm9Eb2MueG1srVNLbtswEN0XyB0I&#10;7mPKLlA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TU1XlFhucODn79/OP36df34l&#10;b4tymRTqPVSY+OQxNQ53bsC9mf2AzkR8aINJX6REMI76ni76yiESkR6Vq7Is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orIq7LAQAAnAMAAA4AAAAAAAAAAQAgAAAAHgEAAGRycy9lMm9E&#10;b2MueG1sUEsFBgAAAAAGAAYAWQEAAFsFAAAAAA==&#10;">
              <v:fill on="f" focussize="0,0"/>
              <v:stroke on="f"/>
              <v:imagedata o:title=""/>
              <o:lock v:ext="edit" aspectratio="f"/>
              <v:textbox inset="0mm,0mm,0mm,0mm" style="mso-fit-shape-to-text:t;">
                <w:txbxContent>
                  <w:p w14:paraId="5DC607AF">
                    <w:pPr>
                      <w:pStyle w:val="23"/>
                    </w:pPr>
                    <w:r>
                      <w:rPr>
                        <w:rFonts w:hint="eastAsia"/>
                      </w:rPr>
                      <w:t>1</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27A25">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297A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E3374">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97E4E">
    <w:pPr>
      <w:pStyle w:val="2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9BB15">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EC9BB15">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10D5B">
    <w:pPr>
      <w:pStyle w:val="23"/>
      <w:jc w:val="center"/>
      <w:rPr>
        <w:rFonts w:ascii="宋体" w:hAnsi="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8B9CCA">
                          <w:pPr>
                            <w:pStyle w:val="23"/>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D8B9CCA">
                    <w:pPr>
                      <w:pStyle w:val="23"/>
                    </w:pPr>
                    <w:r>
                      <w:fldChar w:fldCharType="begin"/>
                    </w:r>
                    <w:r>
                      <w:instrText xml:space="preserve"> PAGE  \* MERGEFORMAT </w:instrText>
                    </w:r>
                    <w:r>
                      <w:fldChar w:fldCharType="separate"/>
                    </w:r>
                    <w:r>
                      <w:t>65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27281">
    <w:pPr>
      <w:pStyle w:val="24"/>
      <w:jc w:val="both"/>
      <w:rPr>
        <w:rFonts w:hint="eastAsia" w:eastAsia="楷体"/>
        <w:lang w:eastAsia="zh-CN"/>
      </w:rPr>
    </w:pPr>
    <w:r>
      <w:rPr>
        <w:rFonts w:hint="eastAsia" w:ascii="楷体" w:hAnsi="楷体" w:eastAsia="楷体"/>
        <w:color w:val="595959"/>
        <w:sz w:val="21"/>
      </w:rPr>
      <w:t xml:space="preserve">公开 公平 公正 诚信                         </w:t>
    </w:r>
    <w:r>
      <w:rPr>
        <w:rFonts w:hint="eastAsia" w:ascii="楷体" w:hAnsi="楷体" w:eastAsia="楷体"/>
        <w:color w:val="595959"/>
        <w:sz w:val="21"/>
        <w:lang w:eastAsia="zh-CN"/>
      </w:rPr>
      <w:t>河南润创工程管理咨询有限公司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A7D83">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76048">
    <w:pPr>
      <w:pStyle w:val="2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DEF60">
    <w:pPr>
      <w:pStyle w:val="24"/>
      <w:pBdr>
        <w:bottom w:val="none" w:color="auto" w:sz="0" w:space="1"/>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694B6">
    <w:pPr>
      <w:pStyle w:val="24"/>
      <w:pBdr>
        <w:bottom w:val="none" w:color="auto" w:sz="0" w:space="1"/>
      </w:pBdr>
      <w:wordWrap w:val="0"/>
      <w:jc w:val="right"/>
      <w:rPr>
        <w:rFonts w:hint="eastAsia"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F8674">
    <w:pPr>
      <w:pStyle w:val="24"/>
      <w:pBdr>
        <w:bottom w:val="none" w:color="auto" w:sz="0" w:space="1"/>
      </w:pBdr>
      <w:spacing w:after="120" w:afterLines="50"/>
      <w:jc w:val="right"/>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EB85D7"/>
    <w:multiLevelType w:val="singleLevel"/>
    <w:tmpl w:val="F4EB85D7"/>
    <w:lvl w:ilvl="0" w:tentative="0">
      <w:start w:val="1"/>
      <w:numFmt w:val="chineseCounting"/>
      <w:suff w:val="space"/>
      <w:lvlText w:val="第%1章"/>
      <w:lvlJc w:val="left"/>
      <w:rPr>
        <w:rFonts w:hint="eastAsia"/>
      </w:rPr>
    </w:lvl>
  </w:abstractNum>
  <w:abstractNum w:abstractNumId="1">
    <w:nsid w:val="17C031C3"/>
    <w:multiLevelType w:val="singleLevel"/>
    <w:tmpl w:val="17C031C3"/>
    <w:lvl w:ilvl="0" w:tentative="0">
      <w:start w:val="1"/>
      <w:numFmt w:val="decimal"/>
      <w:suff w:val="nothing"/>
      <w:lvlText w:val="%1、"/>
      <w:lvlJc w:val="left"/>
    </w:lvl>
  </w:abstractNum>
  <w:abstractNum w:abstractNumId="2">
    <w:nsid w:val="394005A5"/>
    <w:multiLevelType w:val="singleLevel"/>
    <w:tmpl w:val="394005A5"/>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10"/>
  <w:drawingGridVerticalSpacing w:val="162"/>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2YzdmM2EwNDJhMGQ3MjQ5OTMxNDU2YzQxODE4ZWEifQ=="/>
  </w:docVars>
  <w:rsids>
    <w:rsidRoot w:val="00172A27"/>
    <w:rsid w:val="000007EE"/>
    <w:rsid w:val="000008E0"/>
    <w:rsid w:val="00004CB4"/>
    <w:rsid w:val="00005B85"/>
    <w:rsid w:val="00006067"/>
    <w:rsid w:val="00006D22"/>
    <w:rsid w:val="00013FED"/>
    <w:rsid w:val="00014359"/>
    <w:rsid w:val="0001507E"/>
    <w:rsid w:val="00015188"/>
    <w:rsid w:val="000159F0"/>
    <w:rsid w:val="000171EF"/>
    <w:rsid w:val="00017E75"/>
    <w:rsid w:val="0002013B"/>
    <w:rsid w:val="0002058D"/>
    <w:rsid w:val="000212D0"/>
    <w:rsid w:val="000221EE"/>
    <w:rsid w:val="000223C2"/>
    <w:rsid w:val="00022C9A"/>
    <w:rsid w:val="000231C5"/>
    <w:rsid w:val="0002511E"/>
    <w:rsid w:val="0002514D"/>
    <w:rsid w:val="000257E2"/>
    <w:rsid w:val="00025BFC"/>
    <w:rsid w:val="0002748A"/>
    <w:rsid w:val="0003019F"/>
    <w:rsid w:val="00032170"/>
    <w:rsid w:val="0003246D"/>
    <w:rsid w:val="00032BF3"/>
    <w:rsid w:val="00032D5E"/>
    <w:rsid w:val="0003519F"/>
    <w:rsid w:val="00035ABC"/>
    <w:rsid w:val="00036CFC"/>
    <w:rsid w:val="000414F2"/>
    <w:rsid w:val="00041BD1"/>
    <w:rsid w:val="0004361C"/>
    <w:rsid w:val="00044DB1"/>
    <w:rsid w:val="000454CD"/>
    <w:rsid w:val="0004697E"/>
    <w:rsid w:val="00046D9F"/>
    <w:rsid w:val="000522FE"/>
    <w:rsid w:val="00053B55"/>
    <w:rsid w:val="0005440D"/>
    <w:rsid w:val="0006033D"/>
    <w:rsid w:val="00060343"/>
    <w:rsid w:val="000612E0"/>
    <w:rsid w:val="00062462"/>
    <w:rsid w:val="000630B3"/>
    <w:rsid w:val="0006661C"/>
    <w:rsid w:val="0006787F"/>
    <w:rsid w:val="00067E99"/>
    <w:rsid w:val="00070319"/>
    <w:rsid w:val="00070C21"/>
    <w:rsid w:val="00073417"/>
    <w:rsid w:val="0007356D"/>
    <w:rsid w:val="0007428D"/>
    <w:rsid w:val="00074C40"/>
    <w:rsid w:val="000750FF"/>
    <w:rsid w:val="00075BEC"/>
    <w:rsid w:val="0007619C"/>
    <w:rsid w:val="00077974"/>
    <w:rsid w:val="00077D42"/>
    <w:rsid w:val="00080DCD"/>
    <w:rsid w:val="000864AE"/>
    <w:rsid w:val="000914CC"/>
    <w:rsid w:val="0009295B"/>
    <w:rsid w:val="00092DCF"/>
    <w:rsid w:val="00093016"/>
    <w:rsid w:val="00093F93"/>
    <w:rsid w:val="00097C7B"/>
    <w:rsid w:val="000A0326"/>
    <w:rsid w:val="000A3D61"/>
    <w:rsid w:val="000A467A"/>
    <w:rsid w:val="000A70C6"/>
    <w:rsid w:val="000B0582"/>
    <w:rsid w:val="000B4807"/>
    <w:rsid w:val="000B544E"/>
    <w:rsid w:val="000B6F76"/>
    <w:rsid w:val="000B7589"/>
    <w:rsid w:val="000C0E6D"/>
    <w:rsid w:val="000C0FF5"/>
    <w:rsid w:val="000C3283"/>
    <w:rsid w:val="000C4497"/>
    <w:rsid w:val="000C540D"/>
    <w:rsid w:val="000C5D15"/>
    <w:rsid w:val="000C64E0"/>
    <w:rsid w:val="000C7497"/>
    <w:rsid w:val="000C7DE6"/>
    <w:rsid w:val="000D0275"/>
    <w:rsid w:val="000D2442"/>
    <w:rsid w:val="000D4218"/>
    <w:rsid w:val="000D43A2"/>
    <w:rsid w:val="000D4F9F"/>
    <w:rsid w:val="000D5484"/>
    <w:rsid w:val="000E0E91"/>
    <w:rsid w:val="000E2B24"/>
    <w:rsid w:val="000E4C66"/>
    <w:rsid w:val="000E5755"/>
    <w:rsid w:val="000E58B5"/>
    <w:rsid w:val="000E5ADE"/>
    <w:rsid w:val="000F08EF"/>
    <w:rsid w:val="000F2B96"/>
    <w:rsid w:val="000F3026"/>
    <w:rsid w:val="000F3E80"/>
    <w:rsid w:val="000F58F5"/>
    <w:rsid w:val="001005FE"/>
    <w:rsid w:val="0010204E"/>
    <w:rsid w:val="00104359"/>
    <w:rsid w:val="00104C09"/>
    <w:rsid w:val="00104FAB"/>
    <w:rsid w:val="00105350"/>
    <w:rsid w:val="0010552C"/>
    <w:rsid w:val="0010668F"/>
    <w:rsid w:val="001113BD"/>
    <w:rsid w:val="00112B46"/>
    <w:rsid w:val="00114577"/>
    <w:rsid w:val="00117A71"/>
    <w:rsid w:val="001203DC"/>
    <w:rsid w:val="0012143C"/>
    <w:rsid w:val="00121745"/>
    <w:rsid w:val="001224C2"/>
    <w:rsid w:val="001225DB"/>
    <w:rsid w:val="001225DF"/>
    <w:rsid w:val="0012777A"/>
    <w:rsid w:val="00131ECB"/>
    <w:rsid w:val="001323D5"/>
    <w:rsid w:val="001331B4"/>
    <w:rsid w:val="00133BF2"/>
    <w:rsid w:val="001341D7"/>
    <w:rsid w:val="00134E70"/>
    <w:rsid w:val="0013554A"/>
    <w:rsid w:val="001359C7"/>
    <w:rsid w:val="001406C7"/>
    <w:rsid w:val="001410B3"/>
    <w:rsid w:val="00141AF9"/>
    <w:rsid w:val="00143B92"/>
    <w:rsid w:val="00146E50"/>
    <w:rsid w:val="00147D78"/>
    <w:rsid w:val="00150C53"/>
    <w:rsid w:val="001519C3"/>
    <w:rsid w:val="00152641"/>
    <w:rsid w:val="001533E9"/>
    <w:rsid w:val="001568F4"/>
    <w:rsid w:val="00157B70"/>
    <w:rsid w:val="00157D4E"/>
    <w:rsid w:val="00161674"/>
    <w:rsid w:val="001673B4"/>
    <w:rsid w:val="001706EA"/>
    <w:rsid w:val="00170700"/>
    <w:rsid w:val="001710C4"/>
    <w:rsid w:val="0017191F"/>
    <w:rsid w:val="00172C53"/>
    <w:rsid w:val="00172E78"/>
    <w:rsid w:val="00175E8F"/>
    <w:rsid w:val="00175F39"/>
    <w:rsid w:val="001807C7"/>
    <w:rsid w:val="00183195"/>
    <w:rsid w:val="0018325F"/>
    <w:rsid w:val="00186086"/>
    <w:rsid w:val="00186955"/>
    <w:rsid w:val="00187990"/>
    <w:rsid w:val="00187B68"/>
    <w:rsid w:val="00190CD0"/>
    <w:rsid w:val="00191D26"/>
    <w:rsid w:val="00195656"/>
    <w:rsid w:val="001A2CC7"/>
    <w:rsid w:val="001A46BB"/>
    <w:rsid w:val="001A5157"/>
    <w:rsid w:val="001B20E1"/>
    <w:rsid w:val="001B2671"/>
    <w:rsid w:val="001B4244"/>
    <w:rsid w:val="001B4DE4"/>
    <w:rsid w:val="001B4F34"/>
    <w:rsid w:val="001B59FA"/>
    <w:rsid w:val="001B5A58"/>
    <w:rsid w:val="001B604C"/>
    <w:rsid w:val="001B6E13"/>
    <w:rsid w:val="001C0ACD"/>
    <w:rsid w:val="001C5358"/>
    <w:rsid w:val="001C5BC7"/>
    <w:rsid w:val="001C5F52"/>
    <w:rsid w:val="001D1B37"/>
    <w:rsid w:val="001D2B85"/>
    <w:rsid w:val="001D30D0"/>
    <w:rsid w:val="001D4E5C"/>
    <w:rsid w:val="001D4F13"/>
    <w:rsid w:val="001D56AF"/>
    <w:rsid w:val="001D64F7"/>
    <w:rsid w:val="001D666C"/>
    <w:rsid w:val="001D7A49"/>
    <w:rsid w:val="001E028A"/>
    <w:rsid w:val="001E2985"/>
    <w:rsid w:val="001E60D4"/>
    <w:rsid w:val="001E63D4"/>
    <w:rsid w:val="001E69B2"/>
    <w:rsid w:val="001F0E8C"/>
    <w:rsid w:val="001F357A"/>
    <w:rsid w:val="001F373C"/>
    <w:rsid w:val="001F4C51"/>
    <w:rsid w:val="001F4D93"/>
    <w:rsid w:val="001F50D4"/>
    <w:rsid w:val="001F6373"/>
    <w:rsid w:val="001F6404"/>
    <w:rsid w:val="001F6563"/>
    <w:rsid w:val="001F75FD"/>
    <w:rsid w:val="00200243"/>
    <w:rsid w:val="00201961"/>
    <w:rsid w:val="0020236D"/>
    <w:rsid w:val="00202F47"/>
    <w:rsid w:val="00206D4B"/>
    <w:rsid w:val="00207BF4"/>
    <w:rsid w:val="00213B7D"/>
    <w:rsid w:val="00215AA4"/>
    <w:rsid w:val="00217E90"/>
    <w:rsid w:val="00220957"/>
    <w:rsid w:val="0022206F"/>
    <w:rsid w:val="00222CF0"/>
    <w:rsid w:val="0022605C"/>
    <w:rsid w:val="00227F08"/>
    <w:rsid w:val="002304A6"/>
    <w:rsid w:val="00230737"/>
    <w:rsid w:val="00230CBB"/>
    <w:rsid w:val="002336D5"/>
    <w:rsid w:val="00233E61"/>
    <w:rsid w:val="0023609D"/>
    <w:rsid w:val="00237A7D"/>
    <w:rsid w:val="00245473"/>
    <w:rsid w:val="00251C7C"/>
    <w:rsid w:val="00251EFB"/>
    <w:rsid w:val="002530E7"/>
    <w:rsid w:val="002530EF"/>
    <w:rsid w:val="00253FEC"/>
    <w:rsid w:val="002545FC"/>
    <w:rsid w:val="00254BAC"/>
    <w:rsid w:val="00254D89"/>
    <w:rsid w:val="00256A7F"/>
    <w:rsid w:val="0026010A"/>
    <w:rsid w:val="002603DC"/>
    <w:rsid w:val="0026092C"/>
    <w:rsid w:val="00263C5C"/>
    <w:rsid w:val="0026730A"/>
    <w:rsid w:val="00267EA3"/>
    <w:rsid w:val="00270BB5"/>
    <w:rsid w:val="0027211B"/>
    <w:rsid w:val="00272673"/>
    <w:rsid w:val="00273AD6"/>
    <w:rsid w:val="00274432"/>
    <w:rsid w:val="0027554C"/>
    <w:rsid w:val="00276C99"/>
    <w:rsid w:val="00277843"/>
    <w:rsid w:val="00281784"/>
    <w:rsid w:val="002824A0"/>
    <w:rsid w:val="002829DB"/>
    <w:rsid w:val="002846B7"/>
    <w:rsid w:val="00286687"/>
    <w:rsid w:val="00290B33"/>
    <w:rsid w:val="00290E93"/>
    <w:rsid w:val="0029103C"/>
    <w:rsid w:val="00291CFC"/>
    <w:rsid w:val="00292908"/>
    <w:rsid w:val="00292C07"/>
    <w:rsid w:val="0029434F"/>
    <w:rsid w:val="0029464B"/>
    <w:rsid w:val="002955AC"/>
    <w:rsid w:val="00295F67"/>
    <w:rsid w:val="002A09AE"/>
    <w:rsid w:val="002A1081"/>
    <w:rsid w:val="002A1507"/>
    <w:rsid w:val="002A1FDD"/>
    <w:rsid w:val="002A22C3"/>
    <w:rsid w:val="002A2BA4"/>
    <w:rsid w:val="002A30DC"/>
    <w:rsid w:val="002A43F7"/>
    <w:rsid w:val="002A4595"/>
    <w:rsid w:val="002A5073"/>
    <w:rsid w:val="002A6451"/>
    <w:rsid w:val="002A68ED"/>
    <w:rsid w:val="002B1AD2"/>
    <w:rsid w:val="002B1E30"/>
    <w:rsid w:val="002B26BE"/>
    <w:rsid w:val="002B2FDA"/>
    <w:rsid w:val="002B4C24"/>
    <w:rsid w:val="002B6E04"/>
    <w:rsid w:val="002B7674"/>
    <w:rsid w:val="002C36AF"/>
    <w:rsid w:val="002C3E2F"/>
    <w:rsid w:val="002C479A"/>
    <w:rsid w:val="002C53F6"/>
    <w:rsid w:val="002C66CB"/>
    <w:rsid w:val="002C6E06"/>
    <w:rsid w:val="002D09C1"/>
    <w:rsid w:val="002D27E4"/>
    <w:rsid w:val="002D3168"/>
    <w:rsid w:val="002D3540"/>
    <w:rsid w:val="002D3964"/>
    <w:rsid w:val="002D4B12"/>
    <w:rsid w:val="002D7681"/>
    <w:rsid w:val="002E01C1"/>
    <w:rsid w:val="002E0999"/>
    <w:rsid w:val="002E1502"/>
    <w:rsid w:val="002E1A99"/>
    <w:rsid w:val="002E334A"/>
    <w:rsid w:val="002E4819"/>
    <w:rsid w:val="002E502C"/>
    <w:rsid w:val="002E5FEB"/>
    <w:rsid w:val="002E6447"/>
    <w:rsid w:val="002E7297"/>
    <w:rsid w:val="002E72DD"/>
    <w:rsid w:val="002E7AF4"/>
    <w:rsid w:val="002F0702"/>
    <w:rsid w:val="002F2517"/>
    <w:rsid w:val="002F309F"/>
    <w:rsid w:val="002F53F0"/>
    <w:rsid w:val="002F5E83"/>
    <w:rsid w:val="002F6223"/>
    <w:rsid w:val="003001BB"/>
    <w:rsid w:val="00304061"/>
    <w:rsid w:val="003044AB"/>
    <w:rsid w:val="0030518F"/>
    <w:rsid w:val="00306DCF"/>
    <w:rsid w:val="00307143"/>
    <w:rsid w:val="0031226D"/>
    <w:rsid w:val="003128E1"/>
    <w:rsid w:val="0031447E"/>
    <w:rsid w:val="003148DE"/>
    <w:rsid w:val="00315B4C"/>
    <w:rsid w:val="0032056A"/>
    <w:rsid w:val="00320A9D"/>
    <w:rsid w:val="00321AFD"/>
    <w:rsid w:val="0032611C"/>
    <w:rsid w:val="00327A95"/>
    <w:rsid w:val="00330117"/>
    <w:rsid w:val="00330846"/>
    <w:rsid w:val="00331AB0"/>
    <w:rsid w:val="00331C1B"/>
    <w:rsid w:val="00332E83"/>
    <w:rsid w:val="00333325"/>
    <w:rsid w:val="00333A2A"/>
    <w:rsid w:val="00336534"/>
    <w:rsid w:val="0034246C"/>
    <w:rsid w:val="00343D6E"/>
    <w:rsid w:val="00344A08"/>
    <w:rsid w:val="003471D6"/>
    <w:rsid w:val="0035022C"/>
    <w:rsid w:val="003533E9"/>
    <w:rsid w:val="0035441B"/>
    <w:rsid w:val="0035738D"/>
    <w:rsid w:val="00357393"/>
    <w:rsid w:val="00357AB8"/>
    <w:rsid w:val="003625BF"/>
    <w:rsid w:val="00362ECE"/>
    <w:rsid w:val="0036340E"/>
    <w:rsid w:val="003657B8"/>
    <w:rsid w:val="003676AF"/>
    <w:rsid w:val="00370D2F"/>
    <w:rsid w:val="00372383"/>
    <w:rsid w:val="00373AE6"/>
    <w:rsid w:val="00376D3B"/>
    <w:rsid w:val="00376D9A"/>
    <w:rsid w:val="003772FF"/>
    <w:rsid w:val="00381954"/>
    <w:rsid w:val="00381B32"/>
    <w:rsid w:val="0038294A"/>
    <w:rsid w:val="003848FF"/>
    <w:rsid w:val="00385996"/>
    <w:rsid w:val="003867BB"/>
    <w:rsid w:val="00386931"/>
    <w:rsid w:val="0038719C"/>
    <w:rsid w:val="0038722A"/>
    <w:rsid w:val="003906D6"/>
    <w:rsid w:val="00390C79"/>
    <w:rsid w:val="003919B5"/>
    <w:rsid w:val="00391FE5"/>
    <w:rsid w:val="00393C27"/>
    <w:rsid w:val="003942F7"/>
    <w:rsid w:val="00395123"/>
    <w:rsid w:val="0039607F"/>
    <w:rsid w:val="003962E4"/>
    <w:rsid w:val="003A3919"/>
    <w:rsid w:val="003A6857"/>
    <w:rsid w:val="003B02FA"/>
    <w:rsid w:val="003B0A81"/>
    <w:rsid w:val="003B129C"/>
    <w:rsid w:val="003B2862"/>
    <w:rsid w:val="003B35CC"/>
    <w:rsid w:val="003B391F"/>
    <w:rsid w:val="003B3DE7"/>
    <w:rsid w:val="003B7B69"/>
    <w:rsid w:val="003B7D07"/>
    <w:rsid w:val="003B7FC2"/>
    <w:rsid w:val="003C263A"/>
    <w:rsid w:val="003C2EC4"/>
    <w:rsid w:val="003C31DF"/>
    <w:rsid w:val="003C35E5"/>
    <w:rsid w:val="003C3E83"/>
    <w:rsid w:val="003C5E73"/>
    <w:rsid w:val="003C6C70"/>
    <w:rsid w:val="003D0186"/>
    <w:rsid w:val="003D1B72"/>
    <w:rsid w:val="003D21B2"/>
    <w:rsid w:val="003D3402"/>
    <w:rsid w:val="003D3F13"/>
    <w:rsid w:val="003D4598"/>
    <w:rsid w:val="003D6656"/>
    <w:rsid w:val="003D755C"/>
    <w:rsid w:val="003E1364"/>
    <w:rsid w:val="003E1CD0"/>
    <w:rsid w:val="003E27F2"/>
    <w:rsid w:val="003E4827"/>
    <w:rsid w:val="003E5F71"/>
    <w:rsid w:val="003E6767"/>
    <w:rsid w:val="003E7F4D"/>
    <w:rsid w:val="003F0912"/>
    <w:rsid w:val="003F1975"/>
    <w:rsid w:val="003F1FA4"/>
    <w:rsid w:val="003F30A6"/>
    <w:rsid w:val="003F3120"/>
    <w:rsid w:val="003F3274"/>
    <w:rsid w:val="003F3D9C"/>
    <w:rsid w:val="003F4D03"/>
    <w:rsid w:val="003F57EF"/>
    <w:rsid w:val="003F5E76"/>
    <w:rsid w:val="003F735C"/>
    <w:rsid w:val="00402134"/>
    <w:rsid w:val="004061D9"/>
    <w:rsid w:val="004072AE"/>
    <w:rsid w:val="00407906"/>
    <w:rsid w:val="00407ACB"/>
    <w:rsid w:val="00410260"/>
    <w:rsid w:val="004106B5"/>
    <w:rsid w:val="00411CA3"/>
    <w:rsid w:val="00411E67"/>
    <w:rsid w:val="00412F09"/>
    <w:rsid w:val="00414514"/>
    <w:rsid w:val="00420720"/>
    <w:rsid w:val="004207DF"/>
    <w:rsid w:val="00420BF6"/>
    <w:rsid w:val="00421448"/>
    <w:rsid w:val="00423D16"/>
    <w:rsid w:val="004242DD"/>
    <w:rsid w:val="00424B33"/>
    <w:rsid w:val="00426057"/>
    <w:rsid w:val="0043027F"/>
    <w:rsid w:val="00430426"/>
    <w:rsid w:val="00430789"/>
    <w:rsid w:val="00436AAA"/>
    <w:rsid w:val="00442711"/>
    <w:rsid w:val="00443D75"/>
    <w:rsid w:val="004440D9"/>
    <w:rsid w:val="00444F9E"/>
    <w:rsid w:val="004463B8"/>
    <w:rsid w:val="00446502"/>
    <w:rsid w:val="00447BAA"/>
    <w:rsid w:val="004510F6"/>
    <w:rsid w:val="004526DF"/>
    <w:rsid w:val="00454FAC"/>
    <w:rsid w:val="00455E5C"/>
    <w:rsid w:val="00460D34"/>
    <w:rsid w:val="004618A0"/>
    <w:rsid w:val="004618F3"/>
    <w:rsid w:val="0046229E"/>
    <w:rsid w:val="004642EF"/>
    <w:rsid w:val="00465E87"/>
    <w:rsid w:val="0046656F"/>
    <w:rsid w:val="00472A7C"/>
    <w:rsid w:val="00472C8E"/>
    <w:rsid w:val="00473B51"/>
    <w:rsid w:val="00473FBD"/>
    <w:rsid w:val="004742EF"/>
    <w:rsid w:val="0047650D"/>
    <w:rsid w:val="00477247"/>
    <w:rsid w:val="0048069C"/>
    <w:rsid w:val="00480A19"/>
    <w:rsid w:val="0048232A"/>
    <w:rsid w:val="004831DE"/>
    <w:rsid w:val="00484926"/>
    <w:rsid w:val="00485DB0"/>
    <w:rsid w:val="004870D1"/>
    <w:rsid w:val="004871EE"/>
    <w:rsid w:val="0048723B"/>
    <w:rsid w:val="004904EF"/>
    <w:rsid w:val="0049413F"/>
    <w:rsid w:val="004952A5"/>
    <w:rsid w:val="004956A6"/>
    <w:rsid w:val="004978AE"/>
    <w:rsid w:val="004A017C"/>
    <w:rsid w:val="004A13AB"/>
    <w:rsid w:val="004A2D71"/>
    <w:rsid w:val="004A39DF"/>
    <w:rsid w:val="004A3C2B"/>
    <w:rsid w:val="004A4C5E"/>
    <w:rsid w:val="004A5377"/>
    <w:rsid w:val="004A58D4"/>
    <w:rsid w:val="004A7BC6"/>
    <w:rsid w:val="004B104A"/>
    <w:rsid w:val="004B3D2E"/>
    <w:rsid w:val="004B4B89"/>
    <w:rsid w:val="004B4FD9"/>
    <w:rsid w:val="004B6415"/>
    <w:rsid w:val="004B6843"/>
    <w:rsid w:val="004C2271"/>
    <w:rsid w:val="004C301F"/>
    <w:rsid w:val="004C3F5C"/>
    <w:rsid w:val="004C4100"/>
    <w:rsid w:val="004C5829"/>
    <w:rsid w:val="004C5E84"/>
    <w:rsid w:val="004D202F"/>
    <w:rsid w:val="004D39F8"/>
    <w:rsid w:val="004D616E"/>
    <w:rsid w:val="004D699A"/>
    <w:rsid w:val="004E00A1"/>
    <w:rsid w:val="004E29BB"/>
    <w:rsid w:val="004E3C68"/>
    <w:rsid w:val="004E4F5C"/>
    <w:rsid w:val="004E5818"/>
    <w:rsid w:val="004E663C"/>
    <w:rsid w:val="004F1038"/>
    <w:rsid w:val="004F195A"/>
    <w:rsid w:val="004F4D0C"/>
    <w:rsid w:val="004F5393"/>
    <w:rsid w:val="004F66BE"/>
    <w:rsid w:val="004F71DB"/>
    <w:rsid w:val="00500276"/>
    <w:rsid w:val="00500337"/>
    <w:rsid w:val="00500F26"/>
    <w:rsid w:val="00503473"/>
    <w:rsid w:val="005035F0"/>
    <w:rsid w:val="00503FEC"/>
    <w:rsid w:val="00505CD0"/>
    <w:rsid w:val="00505F67"/>
    <w:rsid w:val="005060E0"/>
    <w:rsid w:val="0050668C"/>
    <w:rsid w:val="005069A5"/>
    <w:rsid w:val="0050790A"/>
    <w:rsid w:val="00507A4B"/>
    <w:rsid w:val="00507FC6"/>
    <w:rsid w:val="00510F46"/>
    <w:rsid w:val="00511295"/>
    <w:rsid w:val="0051292C"/>
    <w:rsid w:val="00512B8C"/>
    <w:rsid w:val="00512C8E"/>
    <w:rsid w:val="005132F5"/>
    <w:rsid w:val="00513422"/>
    <w:rsid w:val="00513F75"/>
    <w:rsid w:val="005140A5"/>
    <w:rsid w:val="00520BD1"/>
    <w:rsid w:val="00521147"/>
    <w:rsid w:val="0052134A"/>
    <w:rsid w:val="00521C48"/>
    <w:rsid w:val="00523606"/>
    <w:rsid w:val="005251A6"/>
    <w:rsid w:val="00527700"/>
    <w:rsid w:val="0053203D"/>
    <w:rsid w:val="00535195"/>
    <w:rsid w:val="00535253"/>
    <w:rsid w:val="00535E06"/>
    <w:rsid w:val="00536D59"/>
    <w:rsid w:val="00537B67"/>
    <w:rsid w:val="005437BB"/>
    <w:rsid w:val="00544428"/>
    <w:rsid w:val="00550B80"/>
    <w:rsid w:val="0055116B"/>
    <w:rsid w:val="005560B6"/>
    <w:rsid w:val="005574B1"/>
    <w:rsid w:val="00557DDE"/>
    <w:rsid w:val="00563DB4"/>
    <w:rsid w:val="00564C44"/>
    <w:rsid w:val="00566470"/>
    <w:rsid w:val="00567358"/>
    <w:rsid w:val="0056787F"/>
    <w:rsid w:val="00567FD6"/>
    <w:rsid w:val="00576903"/>
    <w:rsid w:val="00577269"/>
    <w:rsid w:val="00577353"/>
    <w:rsid w:val="005778CD"/>
    <w:rsid w:val="005803AD"/>
    <w:rsid w:val="005812E8"/>
    <w:rsid w:val="0058339A"/>
    <w:rsid w:val="005837F5"/>
    <w:rsid w:val="00584AA6"/>
    <w:rsid w:val="005861B9"/>
    <w:rsid w:val="0058629F"/>
    <w:rsid w:val="00586BD9"/>
    <w:rsid w:val="00587334"/>
    <w:rsid w:val="00590622"/>
    <w:rsid w:val="0059162D"/>
    <w:rsid w:val="0059336C"/>
    <w:rsid w:val="00593CF5"/>
    <w:rsid w:val="00593D7C"/>
    <w:rsid w:val="00593E47"/>
    <w:rsid w:val="00593E49"/>
    <w:rsid w:val="00595150"/>
    <w:rsid w:val="005A19EB"/>
    <w:rsid w:val="005A25D9"/>
    <w:rsid w:val="005A277B"/>
    <w:rsid w:val="005A2A8E"/>
    <w:rsid w:val="005A4B08"/>
    <w:rsid w:val="005A5C48"/>
    <w:rsid w:val="005A5DCF"/>
    <w:rsid w:val="005A6163"/>
    <w:rsid w:val="005A713A"/>
    <w:rsid w:val="005B1649"/>
    <w:rsid w:val="005B1814"/>
    <w:rsid w:val="005B1D1D"/>
    <w:rsid w:val="005B20AE"/>
    <w:rsid w:val="005B2549"/>
    <w:rsid w:val="005B2EB1"/>
    <w:rsid w:val="005B3568"/>
    <w:rsid w:val="005B3936"/>
    <w:rsid w:val="005B39B5"/>
    <w:rsid w:val="005B3CC8"/>
    <w:rsid w:val="005B651F"/>
    <w:rsid w:val="005B7536"/>
    <w:rsid w:val="005C1801"/>
    <w:rsid w:val="005C18F8"/>
    <w:rsid w:val="005C3AC4"/>
    <w:rsid w:val="005C50F9"/>
    <w:rsid w:val="005C5807"/>
    <w:rsid w:val="005C5893"/>
    <w:rsid w:val="005C5C25"/>
    <w:rsid w:val="005D2F8B"/>
    <w:rsid w:val="005D39B0"/>
    <w:rsid w:val="005D55B1"/>
    <w:rsid w:val="005D7B15"/>
    <w:rsid w:val="005D7E79"/>
    <w:rsid w:val="005E0FDA"/>
    <w:rsid w:val="005E16B0"/>
    <w:rsid w:val="005E219E"/>
    <w:rsid w:val="005E2325"/>
    <w:rsid w:val="005E24E4"/>
    <w:rsid w:val="005E33EA"/>
    <w:rsid w:val="005E4798"/>
    <w:rsid w:val="005E4BAD"/>
    <w:rsid w:val="005E546C"/>
    <w:rsid w:val="005E5FE2"/>
    <w:rsid w:val="005F1DA8"/>
    <w:rsid w:val="005F202A"/>
    <w:rsid w:val="005F20CF"/>
    <w:rsid w:val="005F28B5"/>
    <w:rsid w:val="005F4C2D"/>
    <w:rsid w:val="005F4E48"/>
    <w:rsid w:val="005F61AD"/>
    <w:rsid w:val="005F67CB"/>
    <w:rsid w:val="00600C0D"/>
    <w:rsid w:val="006050EB"/>
    <w:rsid w:val="006121F2"/>
    <w:rsid w:val="00612CF9"/>
    <w:rsid w:val="00612FF4"/>
    <w:rsid w:val="006145DB"/>
    <w:rsid w:val="00615E22"/>
    <w:rsid w:val="006165D8"/>
    <w:rsid w:val="00617B69"/>
    <w:rsid w:val="0062358D"/>
    <w:rsid w:val="0062399C"/>
    <w:rsid w:val="00624294"/>
    <w:rsid w:val="00624728"/>
    <w:rsid w:val="00624AEF"/>
    <w:rsid w:val="00625068"/>
    <w:rsid w:val="006251B9"/>
    <w:rsid w:val="0062604A"/>
    <w:rsid w:val="006269B5"/>
    <w:rsid w:val="0063254F"/>
    <w:rsid w:val="00632C29"/>
    <w:rsid w:val="006347A3"/>
    <w:rsid w:val="006350CF"/>
    <w:rsid w:val="0064188C"/>
    <w:rsid w:val="006448D9"/>
    <w:rsid w:val="00646742"/>
    <w:rsid w:val="00646960"/>
    <w:rsid w:val="00646D0A"/>
    <w:rsid w:val="00647080"/>
    <w:rsid w:val="00650209"/>
    <w:rsid w:val="00653768"/>
    <w:rsid w:val="006544DA"/>
    <w:rsid w:val="00654853"/>
    <w:rsid w:val="006549AB"/>
    <w:rsid w:val="00656F18"/>
    <w:rsid w:val="006575ED"/>
    <w:rsid w:val="00657727"/>
    <w:rsid w:val="00660240"/>
    <w:rsid w:val="00660522"/>
    <w:rsid w:val="00660845"/>
    <w:rsid w:val="00663A3E"/>
    <w:rsid w:val="0066414A"/>
    <w:rsid w:val="006702C6"/>
    <w:rsid w:val="0067126D"/>
    <w:rsid w:val="006719D3"/>
    <w:rsid w:val="00671EF9"/>
    <w:rsid w:val="00673BCA"/>
    <w:rsid w:val="00674116"/>
    <w:rsid w:val="006759CA"/>
    <w:rsid w:val="0067713D"/>
    <w:rsid w:val="0067770B"/>
    <w:rsid w:val="00677F14"/>
    <w:rsid w:val="006801E3"/>
    <w:rsid w:val="00682A17"/>
    <w:rsid w:val="00683845"/>
    <w:rsid w:val="00683EB1"/>
    <w:rsid w:val="006852C9"/>
    <w:rsid w:val="00686FC7"/>
    <w:rsid w:val="00687058"/>
    <w:rsid w:val="00687819"/>
    <w:rsid w:val="006878D4"/>
    <w:rsid w:val="00690A49"/>
    <w:rsid w:val="006921CE"/>
    <w:rsid w:val="00692549"/>
    <w:rsid w:val="00694972"/>
    <w:rsid w:val="00694A94"/>
    <w:rsid w:val="00694E1E"/>
    <w:rsid w:val="0069510C"/>
    <w:rsid w:val="0069596E"/>
    <w:rsid w:val="00695BA2"/>
    <w:rsid w:val="006970FC"/>
    <w:rsid w:val="006A0AE5"/>
    <w:rsid w:val="006A1AE4"/>
    <w:rsid w:val="006A6148"/>
    <w:rsid w:val="006A7249"/>
    <w:rsid w:val="006A73B2"/>
    <w:rsid w:val="006B32F6"/>
    <w:rsid w:val="006B540D"/>
    <w:rsid w:val="006B5D5B"/>
    <w:rsid w:val="006B62EA"/>
    <w:rsid w:val="006B766A"/>
    <w:rsid w:val="006C0A01"/>
    <w:rsid w:val="006C0E23"/>
    <w:rsid w:val="006C4977"/>
    <w:rsid w:val="006C5F97"/>
    <w:rsid w:val="006D29DE"/>
    <w:rsid w:val="006D2A98"/>
    <w:rsid w:val="006D2AD5"/>
    <w:rsid w:val="006D3B69"/>
    <w:rsid w:val="006D4F34"/>
    <w:rsid w:val="006D67BB"/>
    <w:rsid w:val="006E07D1"/>
    <w:rsid w:val="006E07FC"/>
    <w:rsid w:val="006E3269"/>
    <w:rsid w:val="006E7452"/>
    <w:rsid w:val="006E7BC9"/>
    <w:rsid w:val="006F1E19"/>
    <w:rsid w:val="006F207B"/>
    <w:rsid w:val="006F5A3E"/>
    <w:rsid w:val="006F6193"/>
    <w:rsid w:val="006F6B85"/>
    <w:rsid w:val="0070011F"/>
    <w:rsid w:val="00700A9F"/>
    <w:rsid w:val="00701437"/>
    <w:rsid w:val="007019C4"/>
    <w:rsid w:val="007031F0"/>
    <w:rsid w:val="007042F8"/>
    <w:rsid w:val="00704E5A"/>
    <w:rsid w:val="00711180"/>
    <w:rsid w:val="00714C50"/>
    <w:rsid w:val="007172E6"/>
    <w:rsid w:val="00717B3E"/>
    <w:rsid w:val="0072069C"/>
    <w:rsid w:val="007234E7"/>
    <w:rsid w:val="00724533"/>
    <w:rsid w:val="00724DB4"/>
    <w:rsid w:val="00727C99"/>
    <w:rsid w:val="0073162B"/>
    <w:rsid w:val="0073365E"/>
    <w:rsid w:val="00735DB5"/>
    <w:rsid w:val="0074354C"/>
    <w:rsid w:val="007454F1"/>
    <w:rsid w:val="00745558"/>
    <w:rsid w:val="007475BB"/>
    <w:rsid w:val="00750505"/>
    <w:rsid w:val="0075069E"/>
    <w:rsid w:val="00751410"/>
    <w:rsid w:val="00752711"/>
    <w:rsid w:val="007536D3"/>
    <w:rsid w:val="00756D75"/>
    <w:rsid w:val="00761631"/>
    <w:rsid w:val="0076189D"/>
    <w:rsid w:val="00763152"/>
    <w:rsid w:val="00763704"/>
    <w:rsid w:val="00764D5A"/>
    <w:rsid w:val="00764F93"/>
    <w:rsid w:val="007650A5"/>
    <w:rsid w:val="00770D38"/>
    <w:rsid w:val="007771D4"/>
    <w:rsid w:val="00780930"/>
    <w:rsid w:val="0078143C"/>
    <w:rsid w:val="007824D4"/>
    <w:rsid w:val="00783A6F"/>
    <w:rsid w:val="00784530"/>
    <w:rsid w:val="00785EA4"/>
    <w:rsid w:val="0078702D"/>
    <w:rsid w:val="00787BC2"/>
    <w:rsid w:val="007902E2"/>
    <w:rsid w:val="00791955"/>
    <w:rsid w:val="0079196C"/>
    <w:rsid w:val="00791CC3"/>
    <w:rsid w:val="007939AE"/>
    <w:rsid w:val="007947D9"/>
    <w:rsid w:val="007958AA"/>
    <w:rsid w:val="00796EC4"/>
    <w:rsid w:val="00797170"/>
    <w:rsid w:val="00797B69"/>
    <w:rsid w:val="007A3386"/>
    <w:rsid w:val="007A4450"/>
    <w:rsid w:val="007A4FBA"/>
    <w:rsid w:val="007A535E"/>
    <w:rsid w:val="007A542E"/>
    <w:rsid w:val="007A5808"/>
    <w:rsid w:val="007B0EEB"/>
    <w:rsid w:val="007B2885"/>
    <w:rsid w:val="007B3DA8"/>
    <w:rsid w:val="007B5376"/>
    <w:rsid w:val="007B54E0"/>
    <w:rsid w:val="007B56E0"/>
    <w:rsid w:val="007B64A3"/>
    <w:rsid w:val="007B7292"/>
    <w:rsid w:val="007C0CEA"/>
    <w:rsid w:val="007C11E7"/>
    <w:rsid w:val="007C2BAA"/>
    <w:rsid w:val="007C3DFE"/>
    <w:rsid w:val="007D0970"/>
    <w:rsid w:val="007D363C"/>
    <w:rsid w:val="007D595A"/>
    <w:rsid w:val="007D63AB"/>
    <w:rsid w:val="007D648D"/>
    <w:rsid w:val="007D6E89"/>
    <w:rsid w:val="007D7070"/>
    <w:rsid w:val="007D7BBD"/>
    <w:rsid w:val="007E04EF"/>
    <w:rsid w:val="007E0E46"/>
    <w:rsid w:val="007E10EB"/>
    <w:rsid w:val="007E2CC4"/>
    <w:rsid w:val="007E63E8"/>
    <w:rsid w:val="007E661F"/>
    <w:rsid w:val="007E6633"/>
    <w:rsid w:val="007E6E23"/>
    <w:rsid w:val="007E7772"/>
    <w:rsid w:val="007F0D40"/>
    <w:rsid w:val="007F4ECB"/>
    <w:rsid w:val="007F51DE"/>
    <w:rsid w:val="007F5B40"/>
    <w:rsid w:val="007F6F96"/>
    <w:rsid w:val="007F77FA"/>
    <w:rsid w:val="007F7820"/>
    <w:rsid w:val="008037A5"/>
    <w:rsid w:val="00804836"/>
    <w:rsid w:val="00804A11"/>
    <w:rsid w:val="008064C6"/>
    <w:rsid w:val="008064EC"/>
    <w:rsid w:val="00806C39"/>
    <w:rsid w:val="008072EA"/>
    <w:rsid w:val="00807333"/>
    <w:rsid w:val="00807AB3"/>
    <w:rsid w:val="00812998"/>
    <w:rsid w:val="00812C6C"/>
    <w:rsid w:val="0081680D"/>
    <w:rsid w:val="00816D2D"/>
    <w:rsid w:val="00816ED9"/>
    <w:rsid w:val="008214C2"/>
    <w:rsid w:val="008221D6"/>
    <w:rsid w:val="0082516B"/>
    <w:rsid w:val="0082567C"/>
    <w:rsid w:val="00826082"/>
    <w:rsid w:val="0083018D"/>
    <w:rsid w:val="0083047F"/>
    <w:rsid w:val="00831B4B"/>
    <w:rsid w:val="00832073"/>
    <w:rsid w:val="008325B5"/>
    <w:rsid w:val="00833B7C"/>
    <w:rsid w:val="00834191"/>
    <w:rsid w:val="008344A9"/>
    <w:rsid w:val="008378DB"/>
    <w:rsid w:val="00837C45"/>
    <w:rsid w:val="0084103A"/>
    <w:rsid w:val="0084156C"/>
    <w:rsid w:val="00843A5D"/>
    <w:rsid w:val="0084406A"/>
    <w:rsid w:val="00844434"/>
    <w:rsid w:val="0084658D"/>
    <w:rsid w:val="00847CE2"/>
    <w:rsid w:val="008502CD"/>
    <w:rsid w:val="0085130F"/>
    <w:rsid w:val="00852C51"/>
    <w:rsid w:val="00854D48"/>
    <w:rsid w:val="00856B53"/>
    <w:rsid w:val="008575A6"/>
    <w:rsid w:val="008578E4"/>
    <w:rsid w:val="00862351"/>
    <w:rsid w:val="0086305E"/>
    <w:rsid w:val="00863BCE"/>
    <w:rsid w:val="0086435D"/>
    <w:rsid w:val="00864D36"/>
    <w:rsid w:val="00866147"/>
    <w:rsid w:val="008672EA"/>
    <w:rsid w:val="00870967"/>
    <w:rsid w:val="00871759"/>
    <w:rsid w:val="00872417"/>
    <w:rsid w:val="00874D84"/>
    <w:rsid w:val="00874EFC"/>
    <w:rsid w:val="00875ABB"/>
    <w:rsid w:val="00877A45"/>
    <w:rsid w:val="00877DC4"/>
    <w:rsid w:val="00877F15"/>
    <w:rsid w:val="008804D3"/>
    <w:rsid w:val="00880ABD"/>
    <w:rsid w:val="00881DC3"/>
    <w:rsid w:val="0088214F"/>
    <w:rsid w:val="008821C5"/>
    <w:rsid w:val="008842B7"/>
    <w:rsid w:val="00884A45"/>
    <w:rsid w:val="008850DC"/>
    <w:rsid w:val="00886A79"/>
    <w:rsid w:val="0088799D"/>
    <w:rsid w:val="00891C4F"/>
    <w:rsid w:val="0089314C"/>
    <w:rsid w:val="0089383A"/>
    <w:rsid w:val="008938A3"/>
    <w:rsid w:val="008938B3"/>
    <w:rsid w:val="00894919"/>
    <w:rsid w:val="00895142"/>
    <w:rsid w:val="00896F5F"/>
    <w:rsid w:val="00897111"/>
    <w:rsid w:val="008978E0"/>
    <w:rsid w:val="008A066D"/>
    <w:rsid w:val="008A0943"/>
    <w:rsid w:val="008A113B"/>
    <w:rsid w:val="008A163D"/>
    <w:rsid w:val="008A174B"/>
    <w:rsid w:val="008A182D"/>
    <w:rsid w:val="008A2AB3"/>
    <w:rsid w:val="008A38A8"/>
    <w:rsid w:val="008A3DF1"/>
    <w:rsid w:val="008A5CC6"/>
    <w:rsid w:val="008A6780"/>
    <w:rsid w:val="008B231F"/>
    <w:rsid w:val="008B2A63"/>
    <w:rsid w:val="008B319D"/>
    <w:rsid w:val="008B4253"/>
    <w:rsid w:val="008B473D"/>
    <w:rsid w:val="008B4B27"/>
    <w:rsid w:val="008B70CD"/>
    <w:rsid w:val="008B73C2"/>
    <w:rsid w:val="008C0CA4"/>
    <w:rsid w:val="008C3B0E"/>
    <w:rsid w:val="008C3D8A"/>
    <w:rsid w:val="008C5E94"/>
    <w:rsid w:val="008C71BE"/>
    <w:rsid w:val="008C7408"/>
    <w:rsid w:val="008C7CC2"/>
    <w:rsid w:val="008D085F"/>
    <w:rsid w:val="008D0F01"/>
    <w:rsid w:val="008D174E"/>
    <w:rsid w:val="008D1A57"/>
    <w:rsid w:val="008D1D86"/>
    <w:rsid w:val="008D28AC"/>
    <w:rsid w:val="008D2F8C"/>
    <w:rsid w:val="008D30DC"/>
    <w:rsid w:val="008D368B"/>
    <w:rsid w:val="008D5298"/>
    <w:rsid w:val="008D7F98"/>
    <w:rsid w:val="008E083D"/>
    <w:rsid w:val="008E14F8"/>
    <w:rsid w:val="008E40D3"/>
    <w:rsid w:val="008E45FD"/>
    <w:rsid w:val="008E56D7"/>
    <w:rsid w:val="008E6B61"/>
    <w:rsid w:val="008F0B05"/>
    <w:rsid w:val="008F1E8D"/>
    <w:rsid w:val="008F265F"/>
    <w:rsid w:val="008F2781"/>
    <w:rsid w:val="008F4F0D"/>
    <w:rsid w:val="008F509D"/>
    <w:rsid w:val="008F60B6"/>
    <w:rsid w:val="008F613F"/>
    <w:rsid w:val="008F6CD8"/>
    <w:rsid w:val="009007FE"/>
    <w:rsid w:val="00903E73"/>
    <w:rsid w:val="009040C7"/>
    <w:rsid w:val="0090549F"/>
    <w:rsid w:val="00905936"/>
    <w:rsid w:val="00905A85"/>
    <w:rsid w:val="0090619D"/>
    <w:rsid w:val="00906C49"/>
    <w:rsid w:val="00910301"/>
    <w:rsid w:val="0091287C"/>
    <w:rsid w:val="0091575B"/>
    <w:rsid w:val="00915D61"/>
    <w:rsid w:val="00916C89"/>
    <w:rsid w:val="00917ACF"/>
    <w:rsid w:val="00917D40"/>
    <w:rsid w:val="009209E0"/>
    <w:rsid w:val="00920C6A"/>
    <w:rsid w:val="00922C83"/>
    <w:rsid w:val="009251D0"/>
    <w:rsid w:val="00925691"/>
    <w:rsid w:val="00926500"/>
    <w:rsid w:val="00927113"/>
    <w:rsid w:val="00930332"/>
    <w:rsid w:val="0093301B"/>
    <w:rsid w:val="0093553A"/>
    <w:rsid w:val="009355DC"/>
    <w:rsid w:val="0093665C"/>
    <w:rsid w:val="00936BF6"/>
    <w:rsid w:val="00940730"/>
    <w:rsid w:val="00940AC1"/>
    <w:rsid w:val="00941807"/>
    <w:rsid w:val="0094200E"/>
    <w:rsid w:val="00942749"/>
    <w:rsid w:val="009431A8"/>
    <w:rsid w:val="00944788"/>
    <w:rsid w:val="00944CFE"/>
    <w:rsid w:val="009457ED"/>
    <w:rsid w:val="00946056"/>
    <w:rsid w:val="0095040B"/>
    <w:rsid w:val="0095236F"/>
    <w:rsid w:val="00952CC2"/>
    <w:rsid w:val="009554E3"/>
    <w:rsid w:val="00957014"/>
    <w:rsid w:val="00957BCF"/>
    <w:rsid w:val="009612A6"/>
    <w:rsid w:val="0096144E"/>
    <w:rsid w:val="009618BD"/>
    <w:rsid w:val="00962141"/>
    <w:rsid w:val="0096222D"/>
    <w:rsid w:val="00964F41"/>
    <w:rsid w:val="00966163"/>
    <w:rsid w:val="009677C2"/>
    <w:rsid w:val="00973202"/>
    <w:rsid w:val="00973813"/>
    <w:rsid w:val="00974736"/>
    <w:rsid w:val="00975B36"/>
    <w:rsid w:val="009778EB"/>
    <w:rsid w:val="0098269E"/>
    <w:rsid w:val="00983807"/>
    <w:rsid w:val="0098458F"/>
    <w:rsid w:val="009859C8"/>
    <w:rsid w:val="00985B6A"/>
    <w:rsid w:val="009869F0"/>
    <w:rsid w:val="00986C5B"/>
    <w:rsid w:val="009907CD"/>
    <w:rsid w:val="00990834"/>
    <w:rsid w:val="00992FBD"/>
    <w:rsid w:val="009938CB"/>
    <w:rsid w:val="009938E8"/>
    <w:rsid w:val="0099435A"/>
    <w:rsid w:val="009957F6"/>
    <w:rsid w:val="0099602B"/>
    <w:rsid w:val="009A011F"/>
    <w:rsid w:val="009A10AB"/>
    <w:rsid w:val="009A1431"/>
    <w:rsid w:val="009A2DAE"/>
    <w:rsid w:val="009A40FE"/>
    <w:rsid w:val="009A669A"/>
    <w:rsid w:val="009A6F5A"/>
    <w:rsid w:val="009A7755"/>
    <w:rsid w:val="009B0BFF"/>
    <w:rsid w:val="009B5CC1"/>
    <w:rsid w:val="009B616C"/>
    <w:rsid w:val="009B6B4F"/>
    <w:rsid w:val="009B6F82"/>
    <w:rsid w:val="009B7AD1"/>
    <w:rsid w:val="009C2DE3"/>
    <w:rsid w:val="009C5582"/>
    <w:rsid w:val="009C6DD8"/>
    <w:rsid w:val="009D1BFD"/>
    <w:rsid w:val="009D2C38"/>
    <w:rsid w:val="009D32FB"/>
    <w:rsid w:val="009D37B0"/>
    <w:rsid w:val="009D3BA1"/>
    <w:rsid w:val="009D4644"/>
    <w:rsid w:val="009D50DA"/>
    <w:rsid w:val="009D5491"/>
    <w:rsid w:val="009E3FC9"/>
    <w:rsid w:val="009E43CE"/>
    <w:rsid w:val="009E5866"/>
    <w:rsid w:val="009E5F4B"/>
    <w:rsid w:val="009E60A3"/>
    <w:rsid w:val="009E6993"/>
    <w:rsid w:val="009F02DB"/>
    <w:rsid w:val="009F09DF"/>
    <w:rsid w:val="009F0C49"/>
    <w:rsid w:val="009F2D78"/>
    <w:rsid w:val="009F3221"/>
    <w:rsid w:val="009F346A"/>
    <w:rsid w:val="009F533D"/>
    <w:rsid w:val="009F57EE"/>
    <w:rsid w:val="009F5F3B"/>
    <w:rsid w:val="009F5F7D"/>
    <w:rsid w:val="009F6603"/>
    <w:rsid w:val="009F6732"/>
    <w:rsid w:val="009F6AB6"/>
    <w:rsid w:val="009F6C95"/>
    <w:rsid w:val="00A02D19"/>
    <w:rsid w:val="00A03922"/>
    <w:rsid w:val="00A05027"/>
    <w:rsid w:val="00A0579D"/>
    <w:rsid w:val="00A061E8"/>
    <w:rsid w:val="00A065B9"/>
    <w:rsid w:val="00A06926"/>
    <w:rsid w:val="00A069D1"/>
    <w:rsid w:val="00A10517"/>
    <w:rsid w:val="00A11888"/>
    <w:rsid w:val="00A148E6"/>
    <w:rsid w:val="00A163F6"/>
    <w:rsid w:val="00A16963"/>
    <w:rsid w:val="00A21AEE"/>
    <w:rsid w:val="00A22020"/>
    <w:rsid w:val="00A229D6"/>
    <w:rsid w:val="00A24AC0"/>
    <w:rsid w:val="00A24BB5"/>
    <w:rsid w:val="00A24BE1"/>
    <w:rsid w:val="00A263E8"/>
    <w:rsid w:val="00A26893"/>
    <w:rsid w:val="00A30C28"/>
    <w:rsid w:val="00A31374"/>
    <w:rsid w:val="00A31824"/>
    <w:rsid w:val="00A33A2E"/>
    <w:rsid w:val="00A33A55"/>
    <w:rsid w:val="00A33CE0"/>
    <w:rsid w:val="00A34FA0"/>
    <w:rsid w:val="00A3505F"/>
    <w:rsid w:val="00A40483"/>
    <w:rsid w:val="00A41718"/>
    <w:rsid w:val="00A41B47"/>
    <w:rsid w:val="00A42326"/>
    <w:rsid w:val="00A43637"/>
    <w:rsid w:val="00A45511"/>
    <w:rsid w:val="00A45879"/>
    <w:rsid w:val="00A47EF6"/>
    <w:rsid w:val="00A51003"/>
    <w:rsid w:val="00A53695"/>
    <w:rsid w:val="00A54DA5"/>
    <w:rsid w:val="00A55355"/>
    <w:rsid w:val="00A619AE"/>
    <w:rsid w:val="00A6240A"/>
    <w:rsid w:val="00A62F6C"/>
    <w:rsid w:val="00A63538"/>
    <w:rsid w:val="00A6371B"/>
    <w:rsid w:val="00A64B93"/>
    <w:rsid w:val="00A6678E"/>
    <w:rsid w:val="00A7222D"/>
    <w:rsid w:val="00A75FB8"/>
    <w:rsid w:val="00A7695B"/>
    <w:rsid w:val="00A80424"/>
    <w:rsid w:val="00A8552F"/>
    <w:rsid w:val="00A86FF0"/>
    <w:rsid w:val="00A90CAE"/>
    <w:rsid w:val="00A90D69"/>
    <w:rsid w:val="00A90DC0"/>
    <w:rsid w:val="00A91032"/>
    <w:rsid w:val="00A9105A"/>
    <w:rsid w:val="00A93188"/>
    <w:rsid w:val="00A9367A"/>
    <w:rsid w:val="00A94AFD"/>
    <w:rsid w:val="00A95DFB"/>
    <w:rsid w:val="00A97061"/>
    <w:rsid w:val="00A97B60"/>
    <w:rsid w:val="00AA00FB"/>
    <w:rsid w:val="00AA127D"/>
    <w:rsid w:val="00AA2DF3"/>
    <w:rsid w:val="00AA52FC"/>
    <w:rsid w:val="00AA5D47"/>
    <w:rsid w:val="00AA5D9B"/>
    <w:rsid w:val="00AA6EEF"/>
    <w:rsid w:val="00AB1284"/>
    <w:rsid w:val="00AB193D"/>
    <w:rsid w:val="00AB2560"/>
    <w:rsid w:val="00AB2768"/>
    <w:rsid w:val="00AB2E2E"/>
    <w:rsid w:val="00AB4ADD"/>
    <w:rsid w:val="00AB4DD8"/>
    <w:rsid w:val="00AB5028"/>
    <w:rsid w:val="00AB56A0"/>
    <w:rsid w:val="00AB6DBC"/>
    <w:rsid w:val="00AB6F28"/>
    <w:rsid w:val="00AB74F8"/>
    <w:rsid w:val="00AC12AB"/>
    <w:rsid w:val="00AC13A8"/>
    <w:rsid w:val="00AC1B68"/>
    <w:rsid w:val="00AC3C48"/>
    <w:rsid w:val="00AC59EB"/>
    <w:rsid w:val="00AC631F"/>
    <w:rsid w:val="00AC6CE5"/>
    <w:rsid w:val="00AC6E87"/>
    <w:rsid w:val="00AD2446"/>
    <w:rsid w:val="00AD2FEA"/>
    <w:rsid w:val="00AD3D7C"/>
    <w:rsid w:val="00AD6831"/>
    <w:rsid w:val="00AD7B79"/>
    <w:rsid w:val="00AE11A8"/>
    <w:rsid w:val="00AE1435"/>
    <w:rsid w:val="00AE261F"/>
    <w:rsid w:val="00AE2CB0"/>
    <w:rsid w:val="00AE3E66"/>
    <w:rsid w:val="00AE47DA"/>
    <w:rsid w:val="00AE4A17"/>
    <w:rsid w:val="00AE52BE"/>
    <w:rsid w:val="00AE6689"/>
    <w:rsid w:val="00AE7264"/>
    <w:rsid w:val="00AE7336"/>
    <w:rsid w:val="00AE7639"/>
    <w:rsid w:val="00AF0927"/>
    <w:rsid w:val="00AF0B13"/>
    <w:rsid w:val="00AF3A04"/>
    <w:rsid w:val="00AF43FB"/>
    <w:rsid w:val="00AF5DC8"/>
    <w:rsid w:val="00AF60FE"/>
    <w:rsid w:val="00AF6126"/>
    <w:rsid w:val="00AF7160"/>
    <w:rsid w:val="00B000AF"/>
    <w:rsid w:val="00B00340"/>
    <w:rsid w:val="00B00745"/>
    <w:rsid w:val="00B01213"/>
    <w:rsid w:val="00B03633"/>
    <w:rsid w:val="00B0396C"/>
    <w:rsid w:val="00B03B4E"/>
    <w:rsid w:val="00B040F1"/>
    <w:rsid w:val="00B057D4"/>
    <w:rsid w:val="00B0609E"/>
    <w:rsid w:val="00B062C8"/>
    <w:rsid w:val="00B11750"/>
    <w:rsid w:val="00B11B2A"/>
    <w:rsid w:val="00B17B57"/>
    <w:rsid w:val="00B20C74"/>
    <w:rsid w:val="00B216BE"/>
    <w:rsid w:val="00B21818"/>
    <w:rsid w:val="00B22BF1"/>
    <w:rsid w:val="00B23AE1"/>
    <w:rsid w:val="00B2472E"/>
    <w:rsid w:val="00B24A19"/>
    <w:rsid w:val="00B269EA"/>
    <w:rsid w:val="00B30DE4"/>
    <w:rsid w:val="00B32E0D"/>
    <w:rsid w:val="00B3345E"/>
    <w:rsid w:val="00B337FB"/>
    <w:rsid w:val="00B347B1"/>
    <w:rsid w:val="00B34D45"/>
    <w:rsid w:val="00B35189"/>
    <w:rsid w:val="00B35265"/>
    <w:rsid w:val="00B36368"/>
    <w:rsid w:val="00B363B2"/>
    <w:rsid w:val="00B36DF3"/>
    <w:rsid w:val="00B37349"/>
    <w:rsid w:val="00B41840"/>
    <w:rsid w:val="00B42069"/>
    <w:rsid w:val="00B45631"/>
    <w:rsid w:val="00B458EA"/>
    <w:rsid w:val="00B46BDE"/>
    <w:rsid w:val="00B5089C"/>
    <w:rsid w:val="00B51685"/>
    <w:rsid w:val="00B5179F"/>
    <w:rsid w:val="00B51BCD"/>
    <w:rsid w:val="00B52173"/>
    <w:rsid w:val="00B529F6"/>
    <w:rsid w:val="00B52B7A"/>
    <w:rsid w:val="00B52F4D"/>
    <w:rsid w:val="00B53B15"/>
    <w:rsid w:val="00B53D09"/>
    <w:rsid w:val="00B55DA6"/>
    <w:rsid w:val="00B56088"/>
    <w:rsid w:val="00B563B8"/>
    <w:rsid w:val="00B56AB7"/>
    <w:rsid w:val="00B56C55"/>
    <w:rsid w:val="00B579F9"/>
    <w:rsid w:val="00B6022D"/>
    <w:rsid w:val="00B610E4"/>
    <w:rsid w:val="00B622CC"/>
    <w:rsid w:val="00B62D0E"/>
    <w:rsid w:val="00B631A0"/>
    <w:rsid w:val="00B63B9B"/>
    <w:rsid w:val="00B701D7"/>
    <w:rsid w:val="00B71234"/>
    <w:rsid w:val="00B73432"/>
    <w:rsid w:val="00B73E26"/>
    <w:rsid w:val="00B75F77"/>
    <w:rsid w:val="00B76567"/>
    <w:rsid w:val="00B76FBD"/>
    <w:rsid w:val="00B85568"/>
    <w:rsid w:val="00B869F4"/>
    <w:rsid w:val="00B938EF"/>
    <w:rsid w:val="00B9569B"/>
    <w:rsid w:val="00B96F59"/>
    <w:rsid w:val="00BA044A"/>
    <w:rsid w:val="00BA1140"/>
    <w:rsid w:val="00BA1F48"/>
    <w:rsid w:val="00BA2B8E"/>
    <w:rsid w:val="00BA2EE6"/>
    <w:rsid w:val="00BA2F33"/>
    <w:rsid w:val="00BA4238"/>
    <w:rsid w:val="00BA5817"/>
    <w:rsid w:val="00BA648A"/>
    <w:rsid w:val="00BA69E3"/>
    <w:rsid w:val="00BA71AC"/>
    <w:rsid w:val="00BB06C9"/>
    <w:rsid w:val="00BB2426"/>
    <w:rsid w:val="00BB24C1"/>
    <w:rsid w:val="00BB2BB7"/>
    <w:rsid w:val="00BB4219"/>
    <w:rsid w:val="00BB43ED"/>
    <w:rsid w:val="00BB4CFF"/>
    <w:rsid w:val="00BB6AF8"/>
    <w:rsid w:val="00BB7F5C"/>
    <w:rsid w:val="00BC0AA3"/>
    <w:rsid w:val="00BC1702"/>
    <w:rsid w:val="00BC1B78"/>
    <w:rsid w:val="00BC1FBB"/>
    <w:rsid w:val="00BC218C"/>
    <w:rsid w:val="00BC2542"/>
    <w:rsid w:val="00BC3D88"/>
    <w:rsid w:val="00BC522B"/>
    <w:rsid w:val="00BC67CC"/>
    <w:rsid w:val="00BC6883"/>
    <w:rsid w:val="00BC7DEF"/>
    <w:rsid w:val="00BD3282"/>
    <w:rsid w:val="00BD6247"/>
    <w:rsid w:val="00BE032E"/>
    <w:rsid w:val="00BE1EC4"/>
    <w:rsid w:val="00BE3143"/>
    <w:rsid w:val="00BE3D5E"/>
    <w:rsid w:val="00BE4E59"/>
    <w:rsid w:val="00BE537E"/>
    <w:rsid w:val="00BE5D4A"/>
    <w:rsid w:val="00BE6CE8"/>
    <w:rsid w:val="00BE75B0"/>
    <w:rsid w:val="00BF082B"/>
    <w:rsid w:val="00BF098B"/>
    <w:rsid w:val="00BF0C18"/>
    <w:rsid w:val="00BF201D"/>
    <w:rsid w:val="00BF2796"/>
    <w:rsid w:val="00BF2DE0"/>
    <w:rsid w:val="00BF3446"/>
    <w:rsid w:val="00BF430E"/>
    <w:rsid w:val="00BF6CC6"/>
    <w:rsid w:val="00BF79FB"/>
    <w:rsid w:val="00C00CE4"/>
    <w:rsid w:val="00C012A2"/>
    <w:rsid w:val="00C03F34"/>
    <w:rsid w:val="00C04885"/>
    <w:rsid w:val="00C0688F"/>
    <w:rsid w:val="00C07317"/>
    <w:rsid w:val="00C111D2"/>
    <w:rsid w:val="00C123F7"/>
    <w:rsid w:val="00C1446F"/>
    <w:rsid w:val="00C1617E"/>
    <w:rsid w:val="00C173D0"/>
    <w:rsid w:val="00C17FD5"/>
    <w:rsid w:val="00C2080A"/>
    <w:rsid w:val="00C21A6F"/>
    <w:rsid w:val="00C21C8C"/>
    <w:rsid w:val="00C226A1"/>
    <w:rsid w:val="00C239A3"/>
    <w:rsid w:val="00C2611D"/>
    <w:rsid w:val="00C26D27"/>
    <w:rsid w:val="00C2786C"/>
    <w:rsid w:val="00C32386"/>
    <w:rsid w:val="00C3275D"/>
    <w:rsid w:val="00C33BB4"/>
    <w:rsid w:val="00C363B7"/>
    <w:rsid w:val="00C36CC5"/>
    <w:rsid w:val="00C36F13"/>
    <w:rsid w:val="00C377CC"/>
    <w:rsid w:val="00C37F59"/>
    <w:rsid w:val="00C4021A"/>
    <w:rsid w:val="00C40732"/>
    <w:rsid w:val="00C41BA5"/>
    <w:rsid w:val="00C428E5"/>
    <w:rsid w:val="00C42D67"/>
    <w:rsid w:val="00C44AD0"/>
    <w:rsid w:val="00C4658B"/>
    <w:rsid w:val="00C4781D"/>
    <w:rsid w:val="00C53999"/>
    <w:rsid w:val="00C5485A"/>
    <w:rsid w:val="00C55CC3"/>
    <w:rsid w:val="00C55E04"/>
    <w:rsid w:val="00C5634C"/>
    <w:rsid w:val="00C579D2"/>
    <w:rsid w:val="00C57E2B"/>
    <w:rsid w:val="00C633F6"/>
    <w:rsid w:val="00C63B81"/>
    <w:rsid w:val="00C66A73"/>
    <w:rsid w:val="00C66A7D"/>
    <w:rsid w:val="00C67D6D"/>
    <w:rsid w:val="00C703C7"/>
    <w:rsid w:val="00C7090F"/>
    <w:rsid w:val="00C709EE"/>
    <w:rsid w:val="00C715D1"/>
    <w:rsid w:val="00C72D44"/>
    <w:rsid w:val="00C732D4"/>
    <w:rsid w:val="00C741A1"/>
    <w:rsid w:val="00C7594C"/>
    <w:rsid w:val="00C759E1"/>
    <w:rsid w:val="00C7602D"/>
    <w:rsid w:val="00C76043"/>
    <w:rsid w:val="00C7684E"/>
    <w:rsid w:val="00C80AB2"/>
    <w:rsid w:val="00C82679"/>
    <w:rsid w:val="00C830FB"/>
    <w:rsid w:val="00C83567"/>
    <w:rsid w:val="00C842E8"/>
    <w:rsid w:val="00C84415"/>
    <w:rsid w:val="00C851CF"/>
    <w:rsid w:val="00C8648B"/>
    <w:rsid w:val="00C906C8"/>
    <w:rsid w:val="00C924A0"/>
    <w:rsid w:val="00C92C3F"/>
    <w:rsid w:val="00C93264"/>
    <w:rsid w:val="00C97AD8"/>
    <w:rsid w:val="00CA1B0A"/>
    <w:rsid w:val="00CA2009"/>
    <w:rsid w:val="00CA2F4E"/>
    <w:rsid w:val="00CA3AF5"/>
    <w:rsid w:val="00CA5A62"/>
    <w:rsid w:val="00CA5CD7"/>
    <w:rsid w:val="00CA63E4"/>
    <w:rsid w:val="00CA649A"/>
    <w:rsid w:val="00CA657A"/>
    <w:rsid w:val="00CA657F"/>
    <w:rsid w:val="00CB0A14"/>
    <w:rsid w:val="00CB0BA1"/>
    <w:rsid w:val="00CB3FC9"/>
    <w:rsid w:val="00CB4504"/>
    <w:rsid w:val="00CB4CAE"/>
    <w:rsid w:val="00CB4FA6"/>
    <w:rsid w:val="00CB6C4F"/>
    <w:rsid w:val="00CB7874"/>
    <w:rsid w:val="00CB79D0"/>
    <w:rsid w:val="00CC0214"/>
    <w:rsid w:val="00CC10F5"/>
    <w:rsid w:val="00CC1A6F"/>
    <w:rsid w:val="00CC438A"/>
    <w:rsid w:val="00CC5127"/>
    <w:rsid w:val="00CC543D"/>
    <w:rsid w:val="00CC5C9C"/>
    <w:rsid w:val="00CD0F90"/>
    <w:rsid w:val="00CD1435"/>
    <w:rsid w:val="00CD233E"/>
    <w:rsid w:val="00CD3F64"/>
    <w:rsid w:val="00CD512B"/>
    <w:rsid w:val="00CD58D2"/>
    <w:rsid w:val="00CD69C2"/>
    <w:rsid w:val="00CD799D"/>
    <w:rsid w:val="00CE2B08"/>
    <w:rsid w:val="00CE39AA"/>
    <w:rsid w:val="00CE3F7F"/>
    <w:rsid w:val="00CE6120"/>
    <w:rsid w:val="00CE7155"/>
    <w:rsid w:val="00CF5113"/>
    <w:rsid w:val="00CF74F1"/>
    <w:rsid w:val="00CF751A"/>
    <w:rsid w:val="00CF78F6"/>
    <w:rsid w:val="00D00946"/>
    <w:rsid w:val="00D012D1"/>
    <w:rsid w:val="00D013ED"/>
    <w:rsid w:val="00D05022"/>
    <w:rsid w:val="00D06DBC"/>
    <w:rsid w:val="00D06EA7"/>
    <w:rsid w:val="00D07139"/>
    <w:rsid w:val="00D10242"/>
    <w:rsid w:val="00D10997"/>
    <w:rsid w:val="00D1451C"/>
    <w:rsid w:val="00D179ED"/>
    <w:rsid w:val="00D2021E"/>
    <w:rsid w:val="00D215B2"/>
    <w:rsid w:val="00D242A7"/>
    <w:rsid w:val="00D24631"/>
    <w:rsid w:val="00D24C03"/>
    <w:rsid w:val="00D300E8"/>
    <w:rsid w:val="00D314FC"/>
    <w:rsid w:val="00D31ED6"/>
    <w:rsid w:val="00D31F9A"/>
    <w:rsid w:val="00D335A1"/>
    <w:rsid w:val="00D348C5"/>
    <w:rsid w:val="00D358DF"/>
    <w:rsid w:val="00D358F0"/>
    <w:rsid w:val="00D36668"/>
    <w:rsid w:val="00D36807"/>
    <w:rsid w:val="00D36C86"/>
    <w:rsid w:val="00D405DC"/>
    <w:rsid w:val="00D40DFF"/>
    <w:rsid w:val="00D42476"/>
    <w:rsid w:val="00D4373F"/>
    <w:rsid w:val="00D43D9F"/>
    <w:rsid w:val="00D449E7"/>
    <w:rsid w:val="00D44C1F"/>
    <w:rsid w:val="00D450A8"/>
    <w:rsid w:val="00D47801"/>
    <w:rsid w:val="00D50AB8"/>
    <w:rsid w:val="00D50CAC"/>
    <w:rsid w:val="00D5185B"/>
    <w:rsid w:val="00D53176"/>
    <w:rsid w:val="00D55092"/>
    <w:rsid w:val="00D5558F"/>
    <w:rsid w:val="00D5568B"/>
    <w:rsid w:val="00D5606A"/>
    <w:rsid w:val="00D57764"/>
    <w:rsid w:val="00D61724"/>
    <w:rsid w:val="00D62001"/>
    <w:rsid w:val="00D640F0"/>
    <w:rsid w:val="00D64CCA"/>
    <w:rsid w:val="00D677AE"/>
    <w:rsid w:val="00D70070"/>
    <w:rsid w:val="00D74150"/>
    <w:rsid w:val="00D74270"/>
    <w:rsid w:val="00D766E2"/>
    <w:rsid w:val="00D81C67"/>
    <w:rsid w:val="00D83969"/>
    <w:rsid w:val="00D84085"/>
    <w:rsid w:val="00D844A1"/>
    <w:rsid w:val="00D84A79"/>
    <w:rsid w:val="00D85D97"/>
    <w:rsid w:val="00D87A0A"/>
    <w:rsid w:val="00D9042B"/>
    <w:rsid w:val="00D92FDD"/>
    <w:rsid w:val="00D937A0"/>
    <w:rsid w:val="00D94412"/>
    <w:rsid w:val="00D95BD4"/>
    <w:rsid w:val="00D96FB8"/>
    <w:rsid w:val="00D97CC1"/>
    <w:rsid w:val="00DA1320"/>
    <w:rsid w:val="00DA4C46"/>
    <w:rsid w:val="00DA5915"/>
    <w:rsid w:val="00DA5C79"/>
    <w:rsid w:val="00DA62A4"/>
    <w:rsid w:val="00DB1C91"/>
    <w:rsid w:val="00DB1F36"/>
    <w:rsid w:val="00DB24AC"/>
    <w:rsid w:val="00DB51AD"/>
    <w:rsid w:val="00DB52D3"/>
    <w:rsid w:val="00DB5760"/>
    <w:rsid w:val="00DB5772"/>
    <w:rsid w:val="00DB6CF8"/>
    <w:rsid w:val="00DC431A"/>
    <w:rsid w:val="00DC49B6"/>
    <w:rsid w:val="00DC6E29"/>
    <w:rsid w:val="00DC7C1D"/>
    <w:rsid w:val="00DC7F01"/>
    <w:rsid w:val="00DC7FEF"/>
    <w:rsid w:val="00DD03EF"/>
    <w:rsid w:val="00DD0447"/>
    <w:rsid w:val="00DD04DC"/>
    <w:rsid w:val="00DD30D2"/>
    <w:rsid w:val="00DD5854"/>
    <w:rsid w:val="00DD5DC4"/>
    <w:rsid w:val="00DD7495"/>
    <w:rsid w:val="00DD780A"/>
    <w:rsid w:val="00DE0C61"/>
    <w:rsid w:val="00DE0C79"/>
    <w:rsid w:val="00DE36DD"/>
    <w:rsid w:val="00DE6703"/>
    <w:rsid w:val="00DF01E4"/>
    <w:rsid w:val="00DF0BAD"/>
    <w:rsid w:val="00DF0CBD"/>
    <w:rsid w:val="00DF0E15"/>
    <w:rsid w:val="00DF1674"/>
    <w:rsid w:val="00DF192E"/>
    <w:rsid w:val="00DF21C6"/>
    <w:rsid w:val="00DF2669"/>
    <w:rsid w:val="00DF2CC0"/>
    <w:rsid w:val="00DF3966"/>
    <w:rsid w:val="00DF39AE"/>
    <w:rsid w:val="00DF4507"/>
    <w:rsid w:val="00DF4E27"/>
    <w:rsid w:val="00DF5DCE"/>
    <w:rsid w:val="00DF672A"/>
    <w:rsid w:val="00DF684D"/>
    <w:rsid w:val="00DF76C1"/>
    <w:rsid w:val="00DF7F1D"/>
    <w:rsid w:val="00E0094B"/>
    <w:rsid w:val="00E00CAF"/>
    <w:rsid w:val="00E04908"/>
    <w:rsid w:val="00E11B46"/>
    <w:rsid w:val="00E1230F"/>
    <w:rsid w:val="00E13BDB"/>
    <w:rsid w:val="00E13C1C"/>
    <w:rsid w:val="00E14947"/>
    <w:rsid w:val="00E15067"/>
    <w:rsid w:val="00E15312"/>
    <w:rsid w:val="00E1589A"/>
    <w:rsid w:val="00E161D9"/>
    <w:rsid w:val="00E173AB"/>
    <w:rsid w:val="00E17599"/>
    <w:rsid w:val="00E20BBB"/>
    <w:rsid w:val="00E218FA"/>
    <w:rsid w:val="00E25A0D"/>
    <w:rsid w:val="00E25A93"/>
    <w:rsid w:val="00E27E11"/>
    <w:rsid w:val="00E31B7D"/>
    <w:rsid w:val="00E33057"/>
    <w:rsid w:val="00E33A9B"/>
    <w:rsid w:val="00E340C3"/>
    <w:rsid w:val="00E36698"/>
    <w:rsid w:val="00E37860"/>
    <w:rsid w:val="00E4029A"/>
    <w:rsid w:val="00E42F5E"/>
    <w:rsid w:val="00E468C0"/>
    <w:rsid w:val="00E469E0"/>
    <w:rsid w:val="00E50241"/>
    <w:rsid w:val="00E502EF"/>
    <w:rsid w:val="00E5071B"/>
    <w:rsid w:val="00E51B11"/>
    <w:rsid w:val="00E524D9"/>
    <w:rsid w:val="00E53BE5"/>
    <w:rsid w:val="00E54178"/>
    <w:rsid w:val="00E54CF1"/>
    <w:rsid w:val="00E564D2"/>
    <w:rsid w:val="00E63A91"/>
    <w:rsid w:val="00E6482A"/>
    <w:rsid w:val="00E64AB5"/>
    <w:rsid w:val="00E64CBC"/>
    <w:rsid w:val="00E70867"/>
    <w:rsid w:val="00E71779"/>
    <w:rsid w:val="00E71C78"/>
    <w:rsid w:val="00E72DAF"/>
    <w:rsid w:val="00E755E7"/>
    <w:rsid w:val="00E75968"/>
    <w:rsid w:val="00E75C81"/>
    <w:rsid w:val="00E76BD3"/>
    <w:rsid w:val="00E772D9"/>
    <w:rsid w:val="00E77394"/>
    <w:rsid w:val="00E77B2E"/>
    <w:rsid w:val="00E822CE"/>
    <w:rsid w:val="00E8426F"/>
    <w:rsid w:val="00E85792"/>
    <w:rsid w:val="00E85FF2"/>
    <w:rsid w:val="00E867FF"/>
    <w:rsid w:val="00E86BDC"/>
    <w:rsid w:val="00E87631"/>
    <w:rsid w:val="00E90BAF"/>
    <w:rsid w:val="00E90C34"/>
    <w:rsid w:val="00E919FA"/>
    <w:rsid w:val="00E9280E"/>
    <w:rsid w:val="00E93542"/>
    <w:rsid w:val="00E942A3"/>
    <w:rsid w:val="00E9616A"/>
    <w:rsid w:val="00EA1039"/>
    <w:rsid w:val="00EA3C29"/>
    <w:rsid w:val="00EA4365"/>
    <w:rsid w:val="00EA7F44"/>
    <w:rsid w:val="00EB0165"/>
    <w:rsid w:val="00EB2260"/>
    <w:rsid w:val="00EB284A"/>
    <w:rsid w:val="00EB4822"/>
    <w:rsid w:val="00EB6AC2"/>
    <w:rsid w:val="00EB6C45"/>
    <w:rsid w:val="00EB76CE"/>
    <w:rsid w:val="00EC1C21"/>
    <w:rsid w:val="00EC49FC"/>
    <w:rsid w:val="00EC5386"/>
    <w:rsid w:val="00EC5E02"/>
    <w:rsid w:val="00EC6DA4"/>
    <w:rsid w:val="00EC7497"/>
    <w:rsid w:val="00EC7AE0"/>
    <w:rsid w:val="00ED30AD"/>
    <w:rsid w:val="00ED3E81"/>
    <w:rsid w:val="00ED41FD"/>
    <w:rsid w:val="00ED561B"/>
    <w:rsid w:val="00ED6349"/>
    <w:rsid w:val="00ED68CF"/>
    <w:rsid w:val="00ED7DEA"/>
    <w:rsid w:val="00EE10FA"/>
    <w:rsid w:val="00EE29B3"/>
    <w:rsid w:val="00EE5972"/>
    <w:rsid w:val="00EE5EB8"/>
    <w:rsid w:val="00EF07BB"/>
    <w:rsid w:val="00EF1B27"/>
    <w:rsid w:val="00EF2B2E"/>
    <w:rsid w:val="00EF5BA2"/>
    <w:rsid w:val="00EF74E8"/>
    <w:rsid w:val="00EF779E"/>
    <w:rsid w:val="00F0041F"/>
    <w:rsid w:val="00F00D90"/>
    <w:rsid w:val="00F014F9"/>
    <w:rsid w:val="00F016DB"/>
    <w:rsid w:val="00F01958"/>
    <w:rsid w:val="00F01E0E"/>
    <w:rsid w:val="00F02230"/>
    <w:rsid w:val="00F0336B"/>
    <w:rsid w:val="00F042E7"/>
    <w:rsid w:val="00F0551F"/>
    <w:rsid w:val="00F07344"/>
    <w:rsid w:val="00F11989"/>
    <w:rsid w:val="00F14FC8"/>
    <w:rsid w:val="00F151DD"/>
    <w:rsid w:val="00F1566A"/>
    <w:rsid w:val="00F157CE"/>
    <w:rsid w:val="00F1584E"/>
    <w:rsid w:val="00F163AB"/>
    <w:rsid w:val="00F172CE"/>
    <w:rsid w:val="00F17EEB"/>
    <w:rsid w:val="00F25C2C"/>
    <w:rsid w:val="00F30F7A"/>
    <w:rsid w:val="00F355C9"/>
    <w:rsid w:val="00F4165A"/>
    <w:rsid w:val="00F421F1"/>
    <w:rsid w:val="00F4443E"/>
    <w:rsid w:val="00F44890"/>
    <w:rsid w:val="00F45F40"/>
    <w:rsid w:val="00F469FB"/>
    <w:rsid w:val="00F47B26"/>
    <w:rsid w:val="00F47DC3"/>
    <w:rsid w:val="00F50524"/>
    <w:rsid w:val="00F50740"/>
    <w:rsid w:val="00F51889"/>
    <w:rsid w:val="00F54382"/>
    <w:rsid w:val="00F559D1"/>
    <w:rsid w:val="00F55C53"/>
    <w:rsid w:val="00F56304"/>
    <w:rsid w:val="00F56728"/>
    <w:rsid w:val="00F60FB2"/>
    <w:rsid w:val="00F61577"/>
    <w:rsid w:val="00F62DEE"/>
    <w:rsid w:val="00F637AC"/>
    <w:rsid w:val="00F64B30"/>
    <w:rsid w:val="00F65060"/>
    <w:rsid w:val="00F67DC9"/>
    <w:rsid w:val="00F7038B"/>
    <w:rsid w:val="00F707D8"/>
    <w:rsid w:val="00F70A23"/>
    <w:rsid w:val="00F711B2"/>
    <w:rsid w:val="00F73CDE"/>
    <w:rsid w:val="00F73E93"/>
    <w:rsid w:val="00F75DDA"/>
    <w:rsid w:val="00F77842"/>
    <w:rsid w:val="00F833C4"/>
    <w:rsid w:val="00F87797"/>
    <w:rsid w:val="00F87EAB"/>
    <w:rsid w:val="00F91122"/>
    <w:rsid w:val="00F913F3"/>
    <w:rsid w:val="00F92E89"/>
    <w:rsid w:val="00F9323E"/>
    <w:rsid w:val="00F937CE"/>
    <w:rsid w:val="00F93EA0"/>
    <w:rsid w:val="00F94A9E"/>
    <w:rsid w:val="00F94CD2"/>
    <w:rsid w:val="00F9764A"/>
    <w:rsid w:val="00F97708"/>
    <w:rsid w:val="00F97F43"/>
    <w:rsid w:val="00FA16EC"/>
    <w:rsid w:val="00FA33B1"/>
    <w:rsid w:val="00FA7744"/>
    <w:rsid w:val="00FB0E61"/>
    <w:rsid w:val="00FB1213"/>
    <w:rsid w:val="00FB1B3A"/>
    <w:rsid w:val="00FB1EED"/>
    <w:rsid w:val="00FB27E5"/>
    <w:rsid w:val="00FB3A95"/>
    <w:rsid w:val="00FB3FC8"/>
    <w:rsid w:val="00FB421C"/>
    <w:rsid w:val="00FB4346"/>
    <w:rsid w:val="00FB5B1D"/>
    <w:rsid w:val="00FB5C67"/>
    <w:rsid w:val="00FB62F5"/>
    <w:rsid w:val="00FB6305"/>
    <w:rsid w:val="00FC02B5"/>
    <w:rsid w:val="00FC2B31"/>
    <w:rsid w:val="00FC493A"/>
    <w:rsid w:val="00FC4E74"/>
    <w:rsid w:val="00FC4F5B"/>
    <w:rsid w:val="00FC623E"/>
    <w:rsid w:val="00FC660C"/>
    <w:rsid w:val="00FC7CFD"/>
    <w:rsid w:val="00FD0209"/>
    <w:rsid w:val="00FD2921"/>
    <w:rsid w:val="00FD4A64"/>
    <w:rsid w:val="00FD5564"/>
    <w:rsid w:val="00FD5D7C"/>
    <w:rsid w:val="00FE0B3D"/>
    <w:rsid w:val="00FE19C5"/>
    <w:rsid w:val="00FE2CE2"/>
    <w:rsid w:val="00FE35ED"/>
    <w:rsid w:val="00FE3D0E"/>
    <w:rsid w:val="00FE3DE9"/>
    <w:rsid w:val="00FE4C3C"/>
    <w:rsid w:val="00FE6E5F"/>
    <w:rsid w:val="00FF0A1F"/>
    <w:rsid w:val="00FF0C28"/>
    <w:rsid w:val="00FF0FC1"/>
    <w:rsid w:val="00FF166C"/>
    <w:rsid w:val="00FF19A2"/>
    <w:rsid w:val="00FF1D39"/>
    <w:rsid w:val="00FF20B7"/>
    <w:rsid w:val="00FF2F26"/>
    <w:rsid w:val="00FF47EE"/>
    <w:rsid w:val="00FF4C2D"/>
    <w:rsid w:val="00FF517F"/>
    <w:rsid w:val="00FF6550"/>
    <w:rsid w:val="00FF72D0"/>
    <w:rsid w:val="01050F22"/>
    <w:rsid w:val="01095A95"/>
    <w:rsid w:val="010D54AA"/>
    <w:rsid w:val="011949CD"/>
    <w:rsid w:val="011957F7"/>
    <w:rsid w:val="011A700F"/>
    <w:rsid w:val="011E29FF"/>
    <w:rsid w:val="011F5120"/>
    <w:rsid w:val="01270527"/>
    <w:rsid w:val="012D2227"/>
    <w:rsid w:val="012D4559"/>
    <w:rsid w:val="01322C6F"/>
    <w:rsid w:val="01396E1E"/>
    <w:rsid w:val="014C45A3"/>
    <w:rsid w:val="017716F4"/>
    <w:rsid w:val="017C2A15"/>
    <w:rsid w:val="01812359"/>
    <w:rsid w:val="018A1427"/>
    <w:rsid w:val="018C519F"/>
    <w:rsid w:val="018E53BB"/>
    <w:rsid w:val="01904174"/>
    <w:rsid w:val="0196605B"/>
    <w:rsid w:val="019C2A3A"/>
    <w:rsid w:val="01A31BC0"/>
    <w:rsid w:val="01A52705"/>
    <w:rsid w:val="01B15800"/>
    <w:rsid w:val="01B97F5E"/>
    <w:rsid w:val="01C06A7D"/>
    <w:rsid w:val="01C42B8B"/>
    <w:rsid w:val="01CA5CC8"/>
    <w:rsid w:val="01CD7566"/>
    <w:rsid w:val="01D17F3B"/>
    <w:rsid w:val="01D54D98"/>
    <w:rsid w:val="01D84888"/>
    <w:rsid w:val="01E02450"/>
    <w:rsid w:val="01E05616"/>
    <w:rsid w:val="01E52B01"/>
    <w:rsid w:val="01E56FED"/>
    <w:rsid w:val="01E93E1D"/>
    <w:rsid w:val="01EC402D"/>
    <w:rsid w:val="01F44CDA"/>
    <w:rsid w:val="01F50E25"/>
    <w:rsid w:val="01F67205"/>
    <w:rsid w:val="01FD3964"/>
    <w:rsid w:val="020531A4"/>
    <w:rsid w:val="02082C66"/>
    <w:rsid w:val="02111B48"/>
    <w:rsid w:val="02184C85"/>
    <w:rsid w:val="02192125"/>
    <w:rsid w:val="021B47BF"/>
    <w:rsid w:val="02355837"/>
    <w:rsid w:val="02441F1E"/>
    <w:rsid w:val="024E06A7"/>
    <w:rsid w:val="024F1F6E"/>
    <w:rsid w:val="02517FE7"/>
    <w:rsid w:val="02533F0F"/>
    <w:rsid w:val="0260700A"/>
    <w:rsid w:val="026779BA"/>
    <w:rsid w:val="0273010D"/>
    <w:rsid w:val="02732958"/>
    <w:rsid w:val="027C3466"/>
    <w:rsid w:val="027D0F8C"/>
    <w:rsid w:val="027E7B8D"/>
    <w:rsid w:val="0281282A"/>
    <w:rsid w:val="02876054"/>
    <w:rsid w:val="0288005D"/>
    <w:rsid w:val="028C467A"/>
    <w:rsid w:val="02926F4C"/>
    <w:rsid w:val="0293627E"/>
    <w:rsid w:val="029629D6"/>
    <w:rsid w:val="029C7BA5"/>
    <w:rsid w:val="02AA2645"/>
    <w:rsid w:val="02AD4BF3"/>
    <w:rsid w:val="02B9266D"/>
    <w:rsid w:val="02CD1F13"/>
    <w:rsid w:val="02DF0AE4"/>
    <w:rsid w:val="02E55629"/>
    <w:rsid w:val="02F51671"/>
    <w:rsid w:val="02F96864"/>
    <w:rsid w:val="03084CFA"/>
    <w:rsid w:val="031204BC"/>
    <w:rsid w:val="0315027F"/>
    <w:rsid w:val="03406FFF"/>
    <w:rsid w:val="03411FB9"/>
    <w:rsid w:val="03525F75"/>
    <w:rsid w:val="035717DD"/>
    <w:rsid w:val="03597303"/>
    <w:rsid w:val="03661A20"/>
    <w:rsid w:val="036A7000"/>
    <w:rsid w:val="03762364"/>
    <w:rsid w:val="03767AC8"/>
    <w:rsid w:val="037A30B0"/>
    <w:rsid w:val="03936CB9"/>
    <w:rsid w:val="03A548DF"/>
    <w:rsid w:val="03A82039"/>
    <w:rsid w:val="03B3735D"/>
    <w:rsid w:val="03BB6210"/>
    <w:rsid w:val="03BD0823"/>
    <w:rsid w:val="03C03826"/>
    <w:rsid w:val="03C07382"/>
    <w:rsid w:val="03C63AB9"/>
    <w:rsid w:val="03CB367E"/>
    <w:rsid w:val="03CF3A69"/>
    <w:rsid w:val="03CF496B"/>
    <w:rsid w:val="03D5084A"/>
    <w:rsid w:val="03DB240E"/>
    <w:rsid w:val="03DF146E"/>
    <w:rsid w:val="03EE0393"/>
    <w:rsid w:val="03F7574A"/>
    <w:rsid w:val="03FB6A4E"/>
    <w:rsid w:val="04082AD7"/>
    <w:rsid w:val="040E3F85"/>
    <w:rsid w:val="04107A57"/>
    <w:rsid w:val="04187EF1"/>
    <w:rsid w:val="041B280B"/>
    <w:rsid w:val="0429191B"/>
    <w:rsid w:val="043460AD"/>
    <w:rsid w:val="043769F9"/>
    <w:rsid w:val="04387860"/>
    <w:rsid w:val="043B1CDE"/>
    <w:rsid w:val="043D11AF"/>
    <w:rsid w:val="04471852"/>
    <w:rsid w:val="044C50BA"/>
    <w:rsid w:val="04515894"/>
    <w:rsid w:val="04642403"/>
    <w:rsid w:val="046E0E27"/>
    <w:rsid w:val="04731AD0"/>
    <w:rsid w:val="047737AA"/>
    <w:rsid w:val="04787C5D"/>
    <w:rsid w:val="0486490D"/>
    <w:rsid w:val="048D1F69"/>
    <w:rsid w:val="049251C3"/>
    <w:rsid w:val="04926F71"/>
    <w:rsid w:val="04946E2A"/>
    <w:rsid w:val="0495080F"/>
    <w:rsid w:val="049820AD"/>
    <w:rsid w:val="049D0B33"/>
    <w:rsid w:val="049E75F9"/>
    <w:rsid w:val="04AB5F99"/>
    <w:rsid w:val="04C023BF"/>
    <w:rsid w:val="04D56E5D"/>
    <w:rsid w:val="04DF5F97"/>
    <w:rsid w:val="04E71A2F"/>
    <w:rsid w:val="05011D9E"/>
    <w:rsid w:val="050C4CFA"/>
    <w:rsid w:val="050F62CC"/>
    <w:rsid w:val="05140CEA"/>
    <w:rsid w:val="0516142A"/>
    <w:rsid w:val="05177476"/>
    <w:rsid w:val="05197E4F"/>
    <w:rsid w:val="051A6F66"/>
    <w:rsid w:val="051C7088"/>
    <w:rsid w:val="05341DD6"/>
    <w:rsid w:val="05357FC1"/>
    <w:rsid w:val="05396066"/>
    <w:rsid w:val="053F00B3"/>
    <w:rsid w:val="05415D12"/>
    <w:rsid w:val="05472A83"/>
    <w:rsid w:val="054846E9"/>
    <w:rsid w:val="05611F79"/>
    <w:rsid w:val="056C5A14"/>
    <w:rsid w:val="05775980"/>
    <w:rsid w:val="05775C13"/>
    <w:rsid w:val="058014BF"/>
    <w:rsid w:val="058368B9"/>
    <w:rsid w:val="058A40EC"/>
    <w:rsid w:val="05944039"/>
    <w:rsid w:val="059960DD"/>
    <w:rsid w:val="059F22C5"/>
    <w:rsid w:val="05A30D0A"/>
    <w:rsid w:val="05A607FA"/>
    <w:rsid w:val="05A95D2E"/>
    <w:rsid w:val="05AC13D0"/>
    <w:rsid w:val="05AF503D"/>
    <w:rsid w:val="05B0673A"/>
    <w:rsid w:val="05B64EE1"/>
    <w:rsid w:val="05BA2C09"/>
    <w:rsid w:val="05C019FE"/>
    <w:rsid w:val="05C5400D"/>
    <w:rsid w:val="05CA56F8"/>
    <w:rsid w:val="05CB20A4"/>
    <w:rsid w:val="05CC369E"/>
    <w:rsid w:val="05CD2772"/>
    <w:rsid w:val="05D13AC9"/>
    <w:rsid w:val="05E51322"/>
    <w:rsid w:val="05E6789D"/>
    <w:rsid w:val="05FA0BF2"/>
    <w:rsid w:val="061F310C"/>
    <w:rsid w:val="062005AC"/>
    <w:rsid w:val="06231E4A"/>
    <w:rsid w:val="06293905"/>
    <w:rsid w:val="063F6C84"/>
    <w:rsid w:val="06422A77"/>
    <w:rsid w:val="064A387B"/>
    <w:rsid w:val="06524E37"/>
    <w:rsid w:val="065D710A"/>
    <w:rsid w:val="06624721"/>
    <w:rsid w:val="067226C2"/>
    <w:rsid w:val="06792452"/>
    <w:rsid w:val="067C15A6"/>
    <w:rsid w:val="067D77AC"/>
    <w:rsid w:val="068C3E93"/>
    <w:rsid w:val="068E3768"/>
    <w:rsid w:val="069845E6"/>
    <w:rsid w:val="069A3EBB"/>
    <w:rsid w:val="069F7723"/>
    <w:rsid w:val="06A30F9A"/>
    <w:rsid w:val="06A42F8B"/>
    <w:rsid w:val="06B036DE"/>
    <w:rsid w:val="06B70F10"/>
    <w:rsid w:val="06B710D2"/>
    <w:rsid w:val="06BB0913"/>
    <w:rsid w:val="06BC7704"/>
    <w:rsid w:val="06C14168"/>
    <w:rsid w:val="06CB0518"/>
    <w:rsid w:val="06CD3A41"/>
    <w:rsid w:val="06CD4824"/>
    <w:rsid w:val="06D118A6"/>
    <w:rsid w:val="06D23699"/>
    <w:rsid w:val="06D55D4A"/>
    <w:rsid w:val="06DF3FC3"/>
    <w:rsid w:val="06E42D1C"/>
    <w:rsid w:val="06E432C3"/>
    <w:rsid w:val="06E93094"/>
    <w:rsid w:val="06F061D0"/>
    <w:rsid w:val="06F1438A"/>
    <w:rsid w:val="06FC4B75"/>
    <w:rsid w:val="07133C6D"/>
    <w:rsid w:val="071719AF"/>
    <w:rsid w:val="071F2612"/>
    <w:rsid w:val="072145DC"/>
    <w:rsid w:val="07264A10"/>
    <w:rsid w:val="07287718"/>
    <w:rsid w:val="073D0CEA"/>
    <w:rsid w:val="074139EA"/>
    <w:rsid w:val="074B4938"/>
    <w:rsid w:val="074C5435"/>
    <w:rsid w:val="074E0610"/>
    <w:rsid w:val="075D666C"/>
    <w:rsid w:val="075E7CC7"/>
    <w:rsid w:val="076A3386"/>
    <w:rsid w:val="0778056B"/>
    <w:rsid w:val="077C1812"/>
    <w:rsid w:val="077C5739"/>
    <w:rsid w:val="077E558A"/>
    <w:rsid w:val="078801B7"/>
    <w:rsid w:val="078828AD"/>
    <w:rsid w:val="079528D4"/>
    <w:rsid w:val="079B2480"/>
    <w:rsid w:val="07A22BB8"/>
    <w:rsid w:val="07AB012E"/>
    <w:rsid w:val="07AD40C1"/>
    <w:rsid w:val="07AF72B1"/>
    <w:rsid w:val="07B611C8"/>
    <w:rsid w:val="07BB6C34"/>
    <w:rsid w:val="07BE007D"/>
    <w:rsid w:val="07BE1912"/>
    <w:rsid w:val="07C06A1F"/>
    <w:rsid w:val="07C80EFB"/>
    <w:rsid w:val="07D05A01"/>
    <w:rsid w:val="07D258D6"/>
    <w:rsid w:val="07D4164E"/>
    <w:rsid w:val="07D433FC"/>
    <w:rsid w:val="07D57174"/>
    <w:rsid w:val="07E01DA1"/>
    <w:rsid w:val="07E55609"/>
    <w:rsid w:val="07E621FA"/>
    <w:rsid w:val="07E94A93"/>
    <w:rsid w:val="07EF3C1B"/>
    <w:rsid w:val="07F00A37"/>
    <w:rsid w:val="07F164AB"/>
    <w:rsid w:val="07F92602"/>
    <w:rsid w:val="07FB115D"/>
    <w:rsid w:val="08002443"/>
    <w:rsid w:val="0802440D"/>
    <w:rsid w:val="08051E4A"/>
    <w:rsid w:val="080F6B2A"/>
    <w:rsid w:val="08145EEF"/>
    <w:rsid w:val="081830FB"/>
    <w:rsid w:val="081D54B2"/>
    <w:rsid w:val="0822685D"/>
    <w:rsid w:val="082810DB"/>
    <w:rsid w:val="08354759"/>
    <w:rsid w:val="083E11BD"/>
    <w:rsid w:val="08444A26"/>
    <w:rsid w:val="0849203C"/>
    <w:rsid w:val="084A467D"/>
    <w:rsid w:val="084B7CA9"/>
    <w:rsid w:val="084D31AF"/>
    <w:rsid w:val="084E7652"/>
    <w:rsid w:val="084F33CB"/>
    <w:rsid w:val="085101F9"/>
    <w:rsid w:val="08514A4D"/>
    <w:rsid w:val="08597DA5"/>
    <w:rsid w:val="085E53BC"/>
    <w:rsid w:val="08685E45"/>
    <w:rsid w:val="087332C4"/>
    <w:rsid w:val="087370B9"/>
    <w:rsid w:val="0878022B"/>
    <w:rsid w:val="08853789"/>
    <w:rsid w:val="088A7F5F"/>
    <w:rsid w:val="088B48FF"/>
    <w:rsid w:val="088C1F29"/>
    <w:rsid w:val="088E3EF3"/>
    <w:rsid w:val="089C172C"/>
    <w:rsid w:val="08A93F2D"/>
    <w:rsid w:val="08AC35B4"/>
    <w:rsid w:val="08B1198F"/>
    <w:rsid w:val="08B65C4C"/>
    <w:rsid w:val="08BB7334"/>
    <w:rsid w:val="08C43992"/>
    <w:rsid w:val="08C473CF"/>
    <w:rsid w:val="08C91B75"/>
    <w:rsid w:val="08DC2E3D"/>
    <w:rsid w:val="08DF2424"/>
    <w:rsid w:val="08E12275"/>
    <w:rsid w:val="08E97CF9"/>
    <w:rsid w:val="090076B5"/>
    <w:rsid w:val="09025DCC"/>
    <w:rsid w:val="0909258A"/>
    <w:rsid w:val="091C32AD"/>
    <w:rsid w:val="092E753B"/>
    <w:rsid w:val="092F3B95"/>
    <w:rsid w:val="092F6336"/>
    <w:rsid w:val="093C766C"/>
    <w:rsid w:val="093D3223"/>
    <w:rsid w:val="09440A55"/>
    <w:rsid w:val="094C0719"/>
    <w:rsid w:val="0958005D"/>
    <w:rsid w:val="095A5B83"/>
    <w:rsid w:val="095A5E0A"/>
    <w:rsid w:val="09681F66"/>
    <w:rsid w:val="096C13EC"/>
    <w:rsid w:val="09714438"/>
    <w:rsid w:val="09722ECD"/>
    <w:rsid w:val="09724D29"/>
    <w:rsid w:val="097436A2"/>
    <w:rsid w:val="097A7FD3"/>
    <w:rsid w:val="097C3D4B"/>
    <w:rsid w:val="097E2F46"/>
    <w:rsid w:val="099217C1"/>
    <w:rsid w:val="0998626F"/>
    <w:rsid w:val="099C263F"/>
    <w:rsid w:val="099D5FAE"/>
    <w:rsid w:val="099E7FC1"/>
    <w:rsid w:val="099F4719"/>
    <w:rsid w:val="09AB4631"/>
    <w:rsid w:val="09AB63DF"/>
    <w:rsid w:val="09AE390F"/>
    <w:rsid w:val="09B23C11"/>
    <w:rsid w:val="09B924DB"/>
    <w:rsid w:val="09BF5F13"/>
    <w:rsid w:val="09C87940"/>
    <w:rsid w:val="09CD27F9"/>
    <w:rsid w:val="09CE5E57"/>
    <w:rsid w:val="09D4696D"/>
    <w:rsid w:val="09D92F4C"/>
    <w:rsid w:val="09EA6F07"/>
    <w:rsid w:val="09F41468"/>
    <w:rsid w:val="09F47D86"/>
    <w:rsid w:val="09F67837"/>
    <w:rsid w:val="09F90C51"/>
    <w:rsid w:val="09FF5ECD"/>
    <w:rsid w:val="0A0C48C8"/>
    <w:rsid w:val="0A0F36BE"/>
    <w:rsid w:val="0A10582F"/>
    <w:rsid w:val="0A165F4E"/>
    <w:rsid w:val="0A173A74"/>
    <w:rsid w:val="0A180491"/>
    <w:rsid w:val="0A1F7DCE"/>
    <w:rsid w:val="0A225E92"/>
    <w:rsid w:val="0A282BA8"/>
    <w:rsid w:val="0A2F2A3F"/>
    <w:rsid w:val="0A300BB8"/>
    <w:rsid w:val="0A3A3BF5"/>
    <w:rsid w:val="0A3E36F7"/>
    <w:rsid w:val="0A40121D"/>
    <w:rsid w:val="0A432ABB"/>
    <w:rsid w:val="0A4800D1"/>
    <w:rsid w:val="0A4C75DA"/>
    <w:rsid w:val="0A544CC8"/>
    <w:rsid w:val="0A575E4E"/>
    <w:rsid w:val="0A5C0731"/>
    <w:rsid w:val="0A5D1DCF"/>
    <w:rsid w:val="0A657923"/>
    <w:rsid w:val="0A6767AA"/>
    <w:rsid w:val="0A6A517F"/>
    <w:rsid w:val="0A6D3C5A"/>
    <w:rsid w:val="0A6D6C7A"/>
    <w:rsid w:val="0A6D7B38"/>
    <w:rsid w:val="0A70491E"/>
    <w:rsid w:val="0A761BB9"/>
    <w:rsid w:val="0A7669ED"/>
    <w:rsid w:val="0A80425D"/>
    <w:rsid w:val="0A833914"/>
    <w:rsid w:val="0A86104C"/>
    <w:rsid w:val="0A8729A8"/>
    <w:rsid w:val="0A880321"/>
    <w:rsid w:val="0A8A2498"/>
    <w:rsid w:val="0A8D2098"/>
    <w:rsid w:val="0A93759F"/>
    <w:rsid w:val="0A9C479C"/>
    <w:rsid w:val="0A9E651A"/>
    <w:rsid w:val="0AA501EE"/>
    <w:rsid w:val="0AA51080"/>
    <w:rsid w:val="0AAB3873"/>
    <w:rsid w:val="0AB17A25"/>
    <w:rsid w:val="0ABB2680"/>
    <w:rsid w:val="0ABE35A4"/>
    <w:rsid w:val="0AC26B5D"/>
    <w:rsid w:val="0AC51722"/>
    <w:rsid w:val="0AC62ADE"/>
    <w:rsid w:val="0AC955F7"/>
    <w:rsid w:val="0ACB5598"/>
    <w:rsid w:val="0ACF5430"/>
    <w:rsid w:val="0AD61B81"/>
    <w:rsid w:val="0AD876A7"/>
    <w:rsid w:val="0ADA3724"/>
    <w:rsid w:val="0AE0030A"/>
    <w:rsid w:val="0AF02C43"/>
    <w:rsid w:val="0AF75481"/>
    <w:rsid w:val="0AFE1072"/>
    <w:rsid w:val="0B0745E7"/>
    <w:rsid w:val="0B101564"/>
    <w:rsid w:val="0B11176E"/>
    <w:rsid w:val="0B17653B"/>
    <w:rsid w:val="0B1D276A"/>
    <w:rsid w:val="0B242263"/>
    <w:rsid w:val="0B283F98"/>
    <w:rsid w:val="0B2B6583"/>
    <w:rsid w:val="0B2E72C7"/>
    <w:rsid w:val="0B3A13FD"/>
    <w:rsid w:val="0B460699"/>
    <w:rsid w:val="0B521208"/>
    <w:rsid w:val="0B67131B"/>
    <w:rsid w:val="0B696551"/>
    <w:rsid w:val="0B6C4C4F"/>
    <w:rsid w:val="0B7A7377"/>
    <w:rsid w:val="0B7B5FF9"/>
    <w:rsid w:val="0B7F0061"/>
    <w:rsid w:val="0B807E87"/>
    <w:rsid w:val="0B894B8F"/>
    <w:rsid w:val="0B8C109E"/>
    <w:rsid w:val="0B8D4C6C"/>
    <w:rsid w:val="0B901BC9"/>
    <w:rsid w:val="0B932773"/>
    <w:rsid w:val="0B987D51"/>
    <w:rsid w:val="0BA9137E"/>
    <w:rsid w:val="0BAA23E1"/>
    <w:rsid w:val="0BB610B3"/>
    <w:rsid w:val="0BBE252E"/>
    <w:rsid w:val="0BD446FA"/>
    <w:rsid w:val="0BD83BCB"/>
    <w:rsid w:val="0BD95E48"/>
    <w:rsid w:val="0BDD70D4"/>
    <w:rsid w:val="0BE04A65"/>
    <w:rsid w:val="0BEE7108"/>
    <w:rsid w:val="0BFE313E"/>
    <w:rsid w:val="0BFF6E43"/>
    <w:rsid w:val="0C0128F7"/>
    <w:rsid w:val="0C0C288C"/>
    <w:rsid w:val="0C0C4A91"/>
    <w:rsid w:val="0C104C1F"/>
    <w:rsid w:val="0C112E71"/>
    <w:rsid w:val="0C1866A8"/>
    <w:rsid w:val="0C19636B"/>
    <w:rsid w:val="0C1A1C26"/>
    <w:rsid w:val="0C2B1A59"/>
    <w:rsid w:val="0C3524DA"/>
    <w:rsid w:val="0C3835EB"/>
    <w:rsid w:val="0C3E5B8D"/>
    <w:rsid w:val="0C403756"/>
    <w:rsid w:val="0C430B50"/>
    <w:rsid w:val="0C5B544C"/>
    <w:rsid w:val="0C6531BD"/>
    <w:rsid w:val="0C743400"/>
    <w:rsid w:val="0C7D2469"/>
    <w:rsid w:val="0C8B7EF7"/>
    <w:rsid w:val="0C946837"/>
    <w:rsid w:val="0C985340"/>
    <w:rsid w:val="0C9D7D1A"/>
    <w:rsid w:val="0CA43CE5"/>
    <w:rsid w:val="0CA92053"/>
    <w:rsid w:val="0CB86B08"/>
    <w:rsid w:val="0CBA5AB8"/>
    <w:rsid w:val="0CBB102F"/>
    <w:rsid w:val="0CC207F1"/>
    <w:rsid w:val="0CC22312"/>
    <w:rsid w:val="0CCD48BE"/>
    <w:rsid w:val="0CD67C16"/>
    <w:rsid w:val="0CDF2F6F"/>
    <w:rsid w:val="0CEC768D"/>
    <w:rsid w:val="0CF06F2A"/>
    <w:rsid w:val="0CF136F7"/>
    <w:rsid w:val="0CF307C8"/>
    <w:rsid w:val="0D05469A"/>
    <w:rsid w:val="0D15073F"/>
    <w:rsid w:val="0D2A186A"/>
    <w:rsid w:val="0D2B0113"/>
    <w:rsid w:val="0D2D7F42"/>
    <w:rsid w:val="0D374699"/>
    <w:rsid w:val="0D394BD0"/>
    <w:rsid w:val="0D3A63F7"/>
    <w:rsid w:val="0D3B09C1"/>
    <w:rsid w:val="0D3B6384"/>
    <w:rsid w:val="0D43438A"/>
    <w:rsid w:val="0D4759BC"/>
    <w:rsid w:val="0D485811"/>
    <w:rsid w:val="0D4926DC"/>
    <w:rsid w:val="0D4B23B2"/>
    <w:rsid w:val="0D4D0739"/>
    <w:rsid w:val="0D58062B"/>
    <w:rsid w:val="0D5C2450"/>
    <w:rsid w:val="0D5F5E5E"/>
    <w:rsid w:val="0D6C5EE5"/>
    <w:rsid w:val="0D755681"/>
    <w:rsid w:val="0D80264D"/>
    <w:rsid w:val="0D8B1867"/>
    <w:rsid w:val="0DA32272"/>
    <w:rsid w:val="0DA86EE5"/>
    <w:rsid w:val="0DAF0B93"/>
    <w:rsid w:val="0DB67107"/>
    <w:rsid w:val="0DBC04D7"/>
    <w:rsid w:val="0DBD23E6"/>
    <w:rsid w:val="0DD1622F"/>
    <w:rsid w:val="0DD71E98"/>
    <w:rsid w:val="0DDB22D0"/>
    <w:rsid w:val="0DDD6D83"/>
    <w:rsid w:val="0DE40111"/>
    <w:rsid w:val="0DE87C01"/>
    <w:rsid w:val="0DE93979"/>
    <w:rsid w:val="0DEB1D3D"/>
    <w:rsid w:val="0DF05CCF"/>
    <w:rsid w:val="0DF6225F"/>
    <w:rsid w:val="0DFA7935"/>
    <w:rsid w:val="0DFC6427"/>
    <w:rsid w:val="0E032C8D"/>
    <w:rsid w:val="0E116281"/>
    <w:rsid w:val="0E2A1FC8"/>
    <w:rsid w:val="0E325D25"/>
    <w:rsid w:val="0E33524F"/>
    <w:rsid w:val="0E3F688C"/>
    <w:rsid w:val="0E5139F9"/>
    <w:rsid w:val="0E513BA8"/>
    <w:rsid w:val="0E594412"/>
    <w:rsid w:val="0E5B4877"/>
    <w:rsid w:val="0E5E71D8"/>
    <w:rsid w:val="0E5F0CFD"/>
    <w:rsid w:val="0E604F96"/>
    <w:rsid w:val="0E67321C"/>
    <w:rsid w:val="0E7A0DA5"/>
    <w:rsid w:val="0E7B6CC7"/>
    <w:rsid w:val="0E7C203C"/>
    <w:rsid w:val="0E7C659C"/>
    <w:rsid w:val="0E812E15"/>
    <w:rsid w:val="0E903DF5"/>
    <w:rsid w:val="0EC00B7E"/>
    <w:rsid w:val="0EC3241C"/>
    <w:rsid w:val="0EC45ED5"/>
    <w:rsid w:val="0EC95C85"/>
    <w:rsid w:val="0ED9579C"/>
    <w:rsid w:val="0EDE2DB2"/>
    <w:rsid w:val="0EE83C31"/>
    <w:rsid w:val="0EF2301B"/>
    <w:rsid w:val="0EF600FC"/>
    <w:rsid w:val="0EF655CB"/>
    <w:rsid w:val="0F0046D6"/>
    <w:rsid w:val="0F0071CD"/>
    <w:rsid w:val="0F087E2F"/>
    <w:rsid w:val="0F0937B5"/>
    <w:rsid w:val="0F1552C2"/>
    <w:rsid w:val="0F1A09C5"/>
    <w:rsid w:val="0F1F7911"/>
    <w:rsid w:val="0F207E9C"/>
    <w:rsid w:val="0F231587"/>
    <w:rsid w:val="0F2A5EAE"/>
    <w:rsid w:val="0F2B2847"/>
    <w:rsid w:val="0F352209"/>
    <w:rsid w:val="0F384BB8"/>
    <w:rsid w:val="0F3F0B9E"/>
    <w:rsid w:val="0F44355D"/>
    <w:rsid w:val="0F473373"/>
    <w:rsid w:val="0F4D23B0"/>
    <w:rsid w:val="0F59068B"/>
    <w:rsid w:val="0F6111C2"/>
    <w:rsid w:val="0F6C406A"/>
    <w:rsid w:val="0F745084"/>
    <w:rsid w:val="0F7F00F1"/>
    <w:rsid w:val="0F857FD7"/>
    <w:rsid w:val="0F8B2906"/>
    <w:rsid w:val="0F900551"/>
    <w:rsid w:val="0F9636C6"/>
    <w:rsid w:val="0F977FCF"/>
    <w:rsid w:val="0F983FF6"/>
    <w:rsid w:val="0F9A4F2B"/>
    <w:rsid w:val="0FA1275E"/>
    <w:rsid w:val="0FA5479D"/>
    <w:rsid w:val="0FA83AEC"/>
    <w:rsid w:val="0FAC53C7"/>
    <w:rsid w:val="0FAD1102"/>
    <w:rsid w:val="0FB109C1"/>
    <w:rsid w:val="0FB201D7"/>
    <w:rsid w:val="0FBD50BE"/>
    <w:rsid w:val="0FBF270B"/>
    <w:rsid w:val="0FD22917"/>
    <w:rsid w:val="0FD50659"/>
    <w:rsid w:val="0FD94DE6"/>
    <w:rsid w:val="0FDE11AF"/>
    <w:rsid w:val="0FE65799"/>
    <w:rsid w:val="0FE73EE9"/>
    <w:rsid w:val="0FE97C61"/>
    <w:rsid w:val="0FEB25B5"/>
    <w:rsid w:val="0FEC773C"/>
    <w:rsid w:val="0FF35DE2"/>
    <w:rsid w:val="0FF960A2"/>
    <w:rsid w:val="1001007B"/>
    <w:rsid w:val="10070F83"/>
    <w:rsid w:val="10086339"/>
    <w:rsid w:val="100D1894"/>
    <w:rsid w:val="1015522C"/>
    <w:rsid w:val="101E0615"/>
    <w:rsid w:val="10205F54"/>
    <w:rsid w:val="10260779"/>
    <w:rsid w:val="102B2027"/>
    <w:rsid w:val="10355587"/>
    <w:rsid w:val="10376C1E"/>
    <w:rsid w:val="103B339A"/>
    <w:rsid w:val="104D01F0"/>
    <w:rsid w:val="105538C4"/>
    <w:rsid w:val="10575547"/>
    <w:rsid w:val="105772C0"/>
    <w:rsid w:val="10660BE5"/>
    <w:rsid w:val="106612B1"/>
    <w:rsid w:val="10667925"/>
    <w:rsid w:val="107318BE"/>
    <w:rsid w:val="1074514E"/>
    <w:rsid w:val="1074577C"/>
    <w:rsid w:val="10775C30"/>
    <w:rsid w:val="107E32D1"/>
    <w:rsid w:val="108160EB"/>
    <w:rsid w:val="108856CC"/>
    <w:rsid w:val="108D3087"/>
    <w:rsid w:val="108E5EBF"/>
    <w:rsid w:val="10A06BC2"/>
    <w:rsid w:val="10A35BD7"/>
    <w:rsid w:val="10A5002C"/>
    <w:rsid w:val="10B1077E"/>
    <w:rsid w:val="10CD02B2"/>
    <w:rsid w:val="10CF6E57"/>
    <w:rsid w:val="10D73BB4"/>
    <w:rsid w:val="10DF3F73"/>
    <w:rsid w:val="10E049DB"/>
    <w:rsid w:val="10F1501F"/>
    <w:rsid w:val="10F945C1"/>
    <w:rsid w:val="1102547E"/>
    <w:rsid w:val="11041ACE"/>
    <w:rsid w:val="110720A7"/>
    <w:rsid w:val="110D46A4"/>
    <w:rsid w:val="11131439"/>
    <w:rsid w:val="111642B6"/>
    <w:rsid w:val="11164A85"/>
    <w:rsid w:val="111927C8"/>
    <w:rsid w:val="11194576"/>
    <w:rsid w:val="113413B0"/>
    <w:rsid w:val="11390774"/>
    <w:rsid w:val="11447845"/>
    <w:rsid w:val="11537A88"/>
    <w:rsid w:val="115F530F"/>
    <w:rsid w:val="116E6670"/>
    <w:rsid w:val="117143B2"/>
    <w:rsid w:val="11755C50"/>
    <w:rsid w:val="11797A65"/>
    <w:rsid w:val="117D523C"/>
    <w:rsid w:val="11806073"/>
    <w:rsid w:val="118317C7"/>
    <w:rsid w:val="118714DF"/>
    <w:rsid w:val="118934A9"/>
    <w:rsid w:val="118E5EDF"/>
    <w:rsid w:val="11910197"/>
    <w:rsid w:val="119500A0"/>
    <w:rsid w:val="119D01EC"/>
    <w:rsid w:val="11A16A45"/>
    <w:rsid w:val="11A70FF2"/>
    <w:rsid w:val="11B13A56"/>
    <w:rsid w:val="11C04EF9"/>
    <w:rsid w:val="11C167A8"/>
    <w:rsid w:val="11C6025A"/>
    <w:rsid w:val="11C95F9C"/>
    <w:rsid w:val="11CD576E"/>
    <w:rsid w:val="11D357F8"/>
    <w:rsid w:val="11D90AD7"/>
    <w:rsid w:val="11DD395C"/>
    <w:rsid w:val="11E42DD6"/>
    <w:rsid w:val="11E72ABF"/>
    <w:rsid w:val="11EE5A02"/>
    <w:rsid w:val="11F5405F"/>
    <w:rsid w:val="11FC14EB"/>
    <w:rsid w:val="1215690E"/>
    <w:rsid w:val="121A7E87"/>
    <w:rsid w:val="12230BEC"/>
    <w:rsid w:val="122A0630"/>
    <w:rsid w:val="122B630F"/>
    <w:rsid w:val="12306CC9"/>
    <w:rsid w:val="1235459D"/>
    <w:rsid w:val="123E02B1"/>
    <w:rsid w:val="123F000C"/>
    <w:rsid w:val="124231D8"/>
    <w:rsid w:val="124E650F"/>
    <w:rsid w:val="125360FB"/>
    <w:rsid w:val="12551D0E"/>
    <w:rsid w:val="1256357C"/>
    <w:rsid w:val="125C6E10"/>
    <w:rsid w:val="125E20CB"/>
    <w:rsid w:val="126443BD"/>
    <w:rsid w:val="12655CC4"/>
    <w:rsid w:val="126F635C"/>
    <w:rsid w:val="127952CC"/>
    <w:rsid w:val="127E0B34"/>
    <w:rsid w:val="12845C1B"/>
    <w:rsid w:val="12896C5F"/>
    <w:rsid w:val="129738E1"/>
    <w:rsid w:val="12996E6E"/>
    <w:rsid w:val="12A64154"/>
    <w:rsid w:val="12B44556"/>
    <w:rsid w:val="12B601D9"/>
    <w:rsid w:val="12B97DBE"/>
    <w:rsid w:val="12BA7996"/>
    <w:rsid w:val="12BB3B36"/>
    <w:rsid w:val="12BD27F9"/>
    <w:rsid w:val="12C64289"/>
    <w:rsid w:val="12CF313E"/>
    <w:rsid w:val="12D55054"/>
    <w:rsid w:val="12D90460"/>
    <w:rsid w:val="12DB5F87"/>
    <w:rsid w:val="12E438B8"/>
    <w:rsid w:val="12E666D9"/>
    <w:rsid w:val="12EC4122"/>
    <w:rsid w:val="12EF1A32"/>
    <w:rsid w:val="12F157AA"/>
    <w:rsid w:val="12F815FA"/>
    <w:rsid w:val="13010ECD"/>
    <w:rsid w:val="13031039"/>
    <w:rsid w:val="13082AF4"/>
    <w:rsid w:val="13084939"/>
    <w:rsid w:val="13095AD1"/>
    <w:rsid w:val="130B3BE3"/>
    <w:rsid w:val="131B348A"/>
    <w:rsid w:val="131C3004"/>
    <w:rsid w:val="133645B5"/>
    <w:rsid w:val="133B466E"/>
    <w:rsid w:val="13464C8A"/>
    <w:rsid w:val="134B1122"/>
    <w:rsid w:val="135169D0"/>
    <w:rsid w:val="135C22C7"/>
    <w:rsid w:val="13750189"/>
    <w:rsid w:val="13877EBC"/>
    <w:rsid w:val="138D58A6"/>
    <w:rsid w:val="139307D9"/>
    <w:rsid w:val="13975E38"/>
    <w:rsid w:val="139B3968"/>
    <w:rsid w:val="139F2EB8"/>
    <w:rsid w:val="13A346EC"/>
    <w:rsid w:val="13A45523"/>
    <w:rsid w:val="13A97E33"/>
    <w:rsid w:val="13BD568C"/>
    <w:rsid w:val="13C617FB"/>
    <w:rsid w:val="13D50C28"/>
    <w:rsid w:val="13D67B94"/>
    <w:rsid w:val="13DD7BC1"/>
    <w:rsid w:val="13E40FAF"/>
    <w:rsid w:val="13EF5947"/>
    <w:rsid w:val="13F8301A"/>
    <w:rsid w:val="13FA41EA"/>
    <w:rsid w:val="13FA5AD6"/>
    <w:rsid w:val="140872BC"/>
    <w:rsid w:val="140A12F8"/>
    <w:rsid w:val="1411089D"/>
    <w:rsid w:val="1412709D"/>
    <w:rsid w:val="142150EA"/>
    <w:rsid w:val="142C1ECC"/>
    <w:rsid w:val="142C45C0"/>
    <w:rsid w:val="14333BA0"/>
    <w:rsid w:val="143E6E5A"/>
    <w:rsid w:val="143F34CE"/>
    <w:rsid w:val="14440EBC"/>
    <w:rsid w:val="14461E69"/>
    <w:rsid w:val="144933C4"/>
    <w:rsid w:val="144A2A26"/>
    <w:rsid w:val="144B7CD5"/>
    <w:rsid w:val="144C328F"/>
    <w:rsid w:val="144E2788"/>
    <w:rsid w:val="14530BCB"/>
    <w:rsid w:val="1457163D"/>
    <w:rsid w:val="1457788F"/>
    <w:rsid w:val="145C4EA5"/>
    <w:rsid w:val="14884B30"/>
    <w:rsid w:val="148937C0"/>
    <w:rsid w:val="14A10B0A"/>
    <w:rsid w:val="14A610E3"/>
    <w:rsid w:val="14AE2C86"/>
    <w:rsid w:val="14B66A66"/>
    <w:rsid w:val="14B72054"/>
    <w:rsid w:val="14C804A6"/>
    <w:rsid w:val="14C91E0F"/>
    <w:rsid w:val="14C95AF3"/>
    <w:rsid w:val="14CC27C1"/>
    <w:rsid w:val="14D26F15"/>
    <w:rsid w:val="14D911FD"/>
    <w:rsid w:val="14DD70DD"/>
    <w:rsid w:val="14E1184E"/>
    <w:rsid w:val="14E135FC"/>
    <w:rsid w:val="14F0383F"/>
    <w:rsid w:val="14F055ED"/>
    <w:rsid w:val="14F17E65"/>
    <w:rsid w:val="14F612E8"/>
    <w:rsid w:val="14FD6C55"/>
    <w:rsid w:val="150712B5"/>
    <w:rsid w:val="15101E3C"/>
    <w:rsid w:val="15113529"/>
    <w:rsid w:val="15115C90"/>
    <w:rsid w:val="15121A08"/>
    <w:rsid w:val="15127C5A"/>
    <w:rsid w:val="151F0463"/>
    <w:rsid w:val="151F6D5E"/>
    <w:rsid w:val="15346513"/>
    <w:rsid w:val="1537146E"/>
    <w:rsid w:val="153A48CF"/>
    <w:rsid w:val="15431BC1"/>
    <w:rsid w:val="15520056"/>
    <w:rsid w:val="15593E30"/>
    <w:rsid w:val="155B2DD0"/>
    <w:rsid w:val="155D2277"/>
    <w:rsid w:val="155E6D02"/>
    <w:rsid w:val="156F6E5A"/>
    <w:rsid w:val="15752781"/>
    <w:rsid w:val="15771862"/>
    <w:rsid w:val="15783F61"/>
    <w:rsid w:val="1583414B"/>
    <w:rsid w:val="15842905"/>
    <w:rsid w:val="15877C07"/>
    <w:rsid w:val="15877D00"/>
    <w:rsid w:val="15881DDD"/>
    <w:rsid w:val="15932B49"/>
    <w:rsid w:val="15937C82"/>
    <w:rsid w:val="15982A47"/>
    <w:rsid w:val="159B19FD"/>
    <w:rsid w:val="15A00DC2"/>
    <w:rsid w:val="15A07014"/>
    <w:rsid w:val="15A308B2"/>
    <w:rsid w:val="15A37403"/>
    <w:rsid w:val="15B2254D"/>
    <w:rsid w:val="15BB4B4B"/>
    <w:rsid w:val="15BC50A0"/>
    <w:rsid w:val="15BE34B0"/>
    <w:rsid w:val="15BF7E04"/>
    <w:rsid w:val="15CA5E3E"/>
    <w:rsid w:val="15D51A21"/>
    <w:rsid w:val="15DE18EA"/>
    <w:rsid w:val="15DF66D7"/>
    <w:rsid w:val="15F41710"/>
    <w:rsid w:val="15F70EBF"/>
    <w:rsid w:val="16031A34"/>
    <w:rsid w:val="16077842"/>
    <w:rsid w:val="160A639F"/>
    <w:rsid w:val="160F7CF5"/>
    <w:rsid w:val="16177435"/>
    <w:rsid w:val="161812A0"/>
    <w:rsid w:val="16184DFC"/>
    <w:rsid w:val="16240E75"/>
    <w:rsid w:val="16322361"/>
    <w:rsid w:val="163E255B"/>
    <w:rsid w:val="16467BBB"/>
    <w:rsid w:val="165F2A2B"/>
    <w:rsid w:val="166B13D0"/>
    <w:rsid w:val="166F2BC4"/>
    <w:rsid w:val="167D6DB2"/>
    <w:rsid w:val="168070C9"/>
    <w:rsid w:val="1685008E"/>
    <w:rsid w:val="16946B78"/>
    <w:rsid w:val="1695469E"/>
    <w:rsid w:val="1699418F"/>
    <w:rsid w:val="169A64FF"/>
    <w:rsid w:val="16AD7C3A"/>
    <w:rsid w:val="16B34D81"/>
    <w:rsid w:val="16B610A4"/>
    <w:rsid w:val="16BC60CF"/>
    <w:rsid w:val="16BE1E47"/>
    <w:rsid w:val="16C365EA"/>
    <w:rsid w:val="16C64858"/>
    <w:rsid w:val="16C71040"/>
    <w:rsid w:val="16CA768C"/>
    <w:rsid w:val="16D847EC"/>
    <w:rsid w:val="16DC0338"/>
    <w:rsid w:val="16E95170"/>
    <w:rsid w:val="16F6421E"/>
    <w:rsid w:val="170008B5"/>
    <w:rsid w:val="170D7370"/>
    <w:rsid w:val="1715128F"/>
    <w:rsid w:val="171D1888"/>
    <w:rsid w:val="17255A22"/>
    <w:rsid w:val="172A1766"/>
    <w:rsid w:val="172A5F61"/>
    <w:rsid w:val="172B6DB1"/>
    <w:rsid w:val="17311761"/>
    <w:rsid w:val="17314449"/>
    <w:rsid w:val="1735378C"/>
    <w:rsid w:val="173845D4"/>
    <w:rsid w:val="174022D0"/>
    <w:rsid w:val="1752258F"/>
    <w:rsid w:val="17557214"/>
    <w:rsid w:val="175C51BC"/>
    <w:rsid w:val="17693B9E"/>
    <w:rsid w:val="176C3BD2"/>
    <w:rsid w:val="176F3BD1"/>
    <w:rsid w:val="17752AF6"/>
    <w:rsid w:val="177C13BA"/>
    <w:rsid w:val="17821BFE"/>
    <w:rsid w:val="178364D7"/>
    <w:rsid w:val="17852965"/>
    <w:rsid w:val="178564C1"/>
    <w:rsid w:val="178574C5"/>
    <w:rsid w:val="1787048B"/>
    <w:rsid w:val="178D0033"/>
    <w:rsid w:val="179130B8"/>
    <w:rsid w:val="17991F6C"/>
    <w:rsid w:val="17A607B9"/>
    <w:rsid w:val="17A74E1F"/>
    <w:rsid w:val="17A82BB6"/>
    <w:rsid w:val="17AA4FF5"/>
    <w:rsid w:val="17AA5F28"/>
    <w:rsid w:val="17AE6DE5"/>
    <w:rsid w:val="17B41987"/>
    <w:rsid w:val="17B65D96"/>
    <w:rsid w:val="17BA57DA"/>
    <w:rsid w:val="17C840A6"/>
    <w:rsid w:val="17D2722C"/>
    <w:rsid w:val="17D86F39"/>
    <w:rsid w:val="17DC4E42"/>
    <w:rsid w:val="17DE1F0A"/>
    <w:rsid w:val="17E07B9B"/>
    <w:rsid w:val="17F00E61"/>
    <w:rsid w:val="17F51899"/>
    <w:rsid w:val="17F83F41"/>
    <w:rsid w:val="17F951C8"/>
    <w:rsid w:val="18093675"/>
    <w:rsid w:val="180B15F8"/>
    <w:rsid w:val="180D4D64"/>
    <w:rsid w:val="18114AE8"/>
    <w:rsid w:val="18173DCA"/>
    <w:rsid w:val="18176A80"/>
    <w:rsid w:val="181A12FF"/>
    <w:rsid w:val="182413CA"/>
    <w:rsid w:val="182757CA"/>
    <w:rsid w:val="18305D0F"/>
    <w:rsid w:val="1836404F"/>
    <w:rsid w:val="18594D39"/>
    <w:rsid w:val="185A5BA0"/>
    <w:rsid w:val="18610CDC"/>
    <w:rsid w:val="186906AD"/>
    <w:rsid w:val="187C33A5"/>
    <w:rsid w:val="187D363C"/>
    <w:rsid w:val="188570D8"/>
    <w:rsid w:val="18891FE1"/>
    <w:rsid w:val="188B2837"/>
    <w:rsid w:val="188D1AD1"/>
    <w:rsid w:val="189C7F66"/>
    <w:rsid w:val="18A4506D"/>
    <w:rsid w:val="18A51CA9"/>
    <w:rsid w:val="18A64941"/>
    <w:rsid w:val="18AE01DB"/>
    <w:rsid w:val="18AE05FC"/>
    <w:rsid w:val="18B379ED"/>
    <w:rsid w:val="18B6508B"/>
    <w:rsid w:val="18B95189"/>
    <w:rsid w:val="18B95301"/>
    <w:rsid w:val="18BC0280"/>
    <w:rsid w:val="18C33745"/>
    <w:rsid w:val="18D1057C"/>
    <w:rsid w:val="18DB15CA"/>
    <w:rsid w:val="18DC0363"/>
    <w:rsid w:val="18E86C8B"/>
    <w:rsid w:val="18EC2E32"/>
    <w:rsid w:val="18EC437D"/>
    <w:rsid w:val="18ED5D51"/>
    <w:rsid w:val="18F00FE1"/>
    <w:rsid w:val="18F02060"/>
    <w:rsid w:val="18F36A53"/>
    <w:rsid w:val="18FB11A5"/>
    <w:rsid w:val="19031607"/>
    <w:rsid w:val="190873AA"/>
    <w:rsid w:val="190C6881"/>
    <w:rsid w:val="19193365"/>
    <w:rsid w:val="191D1385"/>
    <w:rsid w:val="191E12AA"/>
    <w:rsid w:val="191E6BCD"/>
    <w:rsid w:val="191F4437"/>
    <w:rsid w:val="19215BEE"/>
    <w:rsid w:val="19242A90"/>
    <w:rsid w:val="19255582"/>
    <w:rsid w:val="192B12EA"/>
    <w:rsid w:val="19300F70"/>
    <w:rsid w:val="19434886"/>
    <w:rsid w:val="194C5C6E"/>
    <w:rsid w:val="196640D0"/>
    <w:rsid w:val="196B7938"/>
    <w:rsid w:val="19774006"/>
    <w:rsid w:val="198272BC"/>
    <w:rsid w:val="198F7ACB"/>
    <w:rsid w:val="19944782"/>
    <w:rsid w:val="199A651E"/>
    <w:rsid w:val="199C38C7"/>
    <w:rsid w:val="19A76BC3"/>
    <w:rsid w:val="19AA07C9"/>
    <w:rsid w:val="19AC242B"/>
    <w:rsid w:val="19AC6690"/>
    <w:rsid w:val="19AD1CFF"/>
    <w:rsid w:val="19AD7F51"/>
    <w:rsid w:val="19B178A0"/>
    <w:rsid w:val="19B9753B"/>
    <w:rsid w:val="19BD63E6"/>
    <w:rsid w:val="19C15D9B"/>
    <w:rsid w:val="19C8006F"/>
    <w:rsid w:val="19CF7B41"/>
    <w:rsid w:val="19D26789"/>
    <w:rsid w:val="19DE56DC"/>
    <w:rsid w:val="19E2234B"/>
    <w:rsid w:val="19E33973"/>
    <w:rsid w:val="19E33D4D"/>
    <w:rsid w:val="19E80F89"/>
    <w:rsid w:val="19EC6CCB"/>
    <w:rsid w:val="19F51C0C"/>
    <w:rsid w:val="1A02204B"/>
    <w:rsid w:val="1A114539"/>
    <w:rsid w:val="1A13177E"/>
    <w:rsid w:val="1A212597"/>
    <w:rsid w:val="1A2B1776"/>
    <w:rsid w:val="1A2F366A"/>
    <w:rsid w:val="1A355D15"/>
    <w:rsid w:val="1A394068"/>
    <w:rsid w:val="1A3F329F"/>
    <w:rsid w:val="1A3F504D"/>
    <w:rsid w:val="1A473F02"/>
    <w:rsid w:val="1A50725A"/>
    <w:rsid w:val="1A5249BA"/>
    <w:rsid w:val="1A5B4C30"/>
    <w:rsid w:val="1A5D54D3"/>
    <w:rsid w:val="1A5F2FF9"/>
    <w:rsid w:val="1A6B4094"/>
    <w:rsid w:val="1A6C5716"/>
    <w:rsid w:val="1A71025F"/>
    <w:rsid w:val="1A710F7F"/>
    <w:rsid w:val="1A774959"/>
    <w:rsid w:val="1A7A6085"/>
    <w:rsid w:val="1A7B4799"/>
    <w:rsid w:val="1A7F6C81"/>
    <w:rsid w:val="1A8C7B66"/>
    <w:rsid w:val="1A954F6E"/>
    <w:rsid w:val="1A9B5FFB"/>
    <w:rsid w:val="1AA20894"/>
    <w:rsid w:val="1AAA5D4E"/>
    <w:rsid w:val="1AB1581F"/>
    <w:rsid w:val="1AC45552"/>
    <w:rsid w:val="1AC716D3"/>
    <w:rsid w:val="1AC76DF0"/>
    <w:rsid w:val="1AC83294"/>
    <w:rsid w:val="1ACC4407"/>
    <w:rsid w:val="1AD734D7"/>
    <w:rsid w:val="1AD87250"/>
    <w:rsid w:val="1ADA2FC8"/>
    <w:rsid w:val="1ADA6B24"/>
    <w:rsid w:val="1AE55DC0"/>
    <w:rsid w:val="1AE96D67"/>
    <w:rsid w:val="1AEC00F6"/>
    <w:rsid w:val="1AF363A3"/>
    <w:rsid w:val="1AF51BB0"/>
    <w:rsid w:val="1AF75928"/>
    <w:rsid w:val="1AFE647D"/>
    <w:rsid w:val="1B013E7C"/>
    <w:rsid w:val="1B0167A6"/>
    <w:rsid w:val="1B043BA1"/>
    <w:rsid w:val="1B0743AA"/>
    <w:rsid w:val="1B0D16A7"/>
    <w:rsid w:val="1B1360C6"/>
    <w:rsid w:val="1B232E86"/>
    <w:rsid w:val="1B283D33"/>
    <w:rsid w:val="1B287081"/>
    <w:rsid w:val="1B2A58DD"/>
    <w:rsid w:val="1B2B187A"/>
    <w:rsid w:val="1B3B1CB8"/>
    <w:rsid w:val="1B3B4584"/>
    <w:rsid w:val="1B3C056F"/>
    <w:rsid w:val="1B420776"/>
    <w:rsid w:val="1B5302B5"/>
    <w:rsid w:val="1B5A7C65"/>
    <w:rsid w:val="1B5E7755"/>
    <w:rsid w:val="1B5F078C"/>
    <w:rsid w:val="1B605EA3"/>
    <w:rsid w:val="1B64119F"/>
    <w:rsid w:val="1B6424C0"/>
    <w:rsid w:val="1B6F3710"/>
    <w:rsid w:val="1B770437"/>
    <w:rsid w:val="1B7E1BA5"/>
    <w:rsid w:val="1B826CAD"/>
    <w:rsid w:val="1B854CE1"/>
    <w:rsid w:val="1B9A2F87"/>
    <w:rsid w:val="1B9B5E0E"/>
    <w:rsid w:val="1B9C3EB4"/>
    <w:rsid w:val="1B9F061D"/>
    <w:rsid w:val="1BBE01F3"/>
    <w:rsid w:val="1BBE1FA1"/>
    <w:rsid w:val="1BC03F6C"/>
    <w:rsid w:val="1BCD6688"/>
    <w:rsid w:val="1BE063BC"/>
    <w:rsid w:val="1BE55780"/>
    <w:rsid w:val="1BE72C50"/>
    <w:rsid w:val="1BED2887"/>
    <w:rsid w:val="1BEE17DD"/>
    <w:rsid w:val="1BF260EF"/>
    <w:rsid w:val="1BF46820"/>
    <w:rsid w:val="1C062ED8"/>
    <w:rsid w:val="1C0D25F1"/>
    <w:rsid w:val="1C0F0EB8"/>
    <w:rsid w:val="1C1425F4"/>
    <w:rsid w:val="1C1442B7"/>
    <w:rsid w:val="1C1D13BE"/>
    <w:rsid w:val="1C220700"/>
    <w:rsid w:val="1C2564C4"/>
    <w:rsid w:val="1C377A2F"/>
    <w:rsid w:val="1C3B5CE8"/>
    <w:rsid w:val="1C3F3AE1"/>
    <w:rsid w:val="1C495033"/>
    <w:rsid w:val="1C4E5A1B"/>
    <w:rsid w:val="1C533032"/>
    <w:rsid w:val="1C536B8E"/>
    <w:rsid w:val="1C5A1399"/>
    <w:rsid w:val="1C5E690A"/>
    <w:rsid w:val="1C643E7D"/>
    <w:rsid w:val="1C67088B"/>
    <w:rsid w:val="1C6C5EA1"/>
    <w:rsid w:val="1C752FA8"/>
    <w:rsid w:val="1C7663B6"/>
    <w:rsid w:val="1C781FA1"/>
    <w:rsid w:val="1C7D36C7"/>
    <w:rsid w:val="1C853DF0"/>
    <w:rsid w:val="1C8E060E"/>
    <w:rsid w:val="1C901B90"/>
    <w:rsid w:val="1C944F85"/>
    <w:rsid w:val="1C9D605B"/>
    <w:rsid w:val="1C9F1DD3"/>
    <w:rsid w:val="1CA70C88"/>
    <w:rsid w:val="1CA76D97"/>
    <w:rsid w:val="1CC21F65"/>
    <w:rsid w:val="1CC96C21"/>
    <w:rsid w:val="1CD062C9"/>
    <w:rsid w:val="1CD06430"/>
    <w:rsid w:val="1CD75A11"/>
    <w:rsid w:val="1CDD1A95"/>
    <w:rsid w:val="1CE35C0E"/>
    <w:rsid w:val="1CE41EDC"/>
    <w:rsid w:val="1CEE6A7A"/>
    <w:rsid w:val="1CF00164"/>
    <w:rsid w:val="1CF01246"/>
    <w:rsid w:val="1CF95E08"/>
    <w:rsid w:val="1D047E88"/>
    <w:rsid w:val="1D0D1432"/>
    <w:rsid w:val="1D106AD4"/>
    <w:rsid w:val="1D1C1676"/>
    <w:rsid w:val="1D2F4678"/>
    <w:rsid w:val="1D3B700C"/>
    <w:rsid w:val="1D585DD9"/>
    <w:rsid w:val="1D6670E7"/>
    <w:rsid w:val="1D6D1ED1"/>
    <w:rsid w:val="1D7019C1"/>
    <w:rsid w:val="1D792624"/>
    <w:rsid w:val="1D816F16"/>
    <w:rsid w:val="1D883867"/>
    <w:rsid w:val="1D8F1E47"/>
    <w:rsid w:val="1D9041F2"/>
    <w:rsid w:val="1D914BD2"/>
    <w:rsid w:val="1D9236E6"/>
    <w:rsid w:val="1D9B4C90"/>
    <w:rsid w:val="1D9C4564"/>
    <w:rsid w:val="1DA04055"/>
    <w:rsid w:val="1DA67DB0"/>
    <w:rsid w:val="1DB23D88"/>
    <w:rsid w:val="1DB3762A"/>
    <w:rsid w:val="1DB4169B"/>
    <w:rsid w:val="1DB4194A"/>
    <w:rsid w:val="1DBA0E8A"/>
    <w:rsid w:val="1DC00253"/>
    <w:rsid w:val="1DC24845"/>
    <w:rsid w:val="1DD33B23"/>
    <w:rsid w:val="1DD9778C"/>
    <w:rsid w:val="1DDE2DCF"/>
    <w:rsid w:val="1DE005DE"/>
    <w:rsid w:val="1DE05FE9"/>
    <w:rsid w:val="1DED31C1"/>
    <w:rsid w:val="1DEF0B38"/>
    <w:rsid w:val="1DF30CB3"/>
    <w:rsid w:val="1DFD487E"/>
    <w:rsid w:val="1DFE0D7B"/>
    <w:rsid w:val="1E05709D"/>
    <w:rsid w:val="1E077F40"/>
    <w:rsid w:val="1E087E4C"/>
    <w:rsid w:val="1E0B4CF1"/>
    <w:rsid w:val="1E0C0BC7"/>
    <w:rsid w:val="1E110AAE"/>
    <w:rsid w:val="1E171E3D"/>
    <w:rsid w:val="1E1A5D2C"/>
    <w:rsid w:val="1E1F40AC"/>
    <w:rsid w:val="1E1F5ED3"/>
    <w:rsid w:val="1E2542F8"/>
    <w:rsid w:val="1E276524"/>
    <w:rsid w:val="1E283589"/>
    <w:rsid w:val="1E2C58E8"/>
    <w:rsid w:val="1E383F67"/>
    <w:rsid w:val="1E385BF1"/>
    <w:rsid w:val="1E5D7DE9"/>
    <w:rsid w:val="1E6432D4"/>
    <w:rsid w:val="1E6957F4"/>
    <w:rsid w:val="1E697E6C"/>
    <w:rsid w:val="1E6E02C7"/>
    <w:rsid w:val="1E7828DC"/>
    <w:rsid w:val="1E8079E2"/>
    <w:rsid w:val="1E886D76"/>
    <w:rsid w:val="1E8D1402"/>
    <w:rsid w:val="1E900A8F"/>
    <w:rsid w:val="1E982F7E"/>
    <w:rsid w:val="1EA15565"/>
    <w:rsid w:val="1EA90CE7"/>
    <w:rsid w:val="1EAE09F3"/>
    <w:rsid w:val="1EAF2075"/>
    <w:rsid w:val="1ECF44C6"/>
    <w:rsid w:val="1EDC043A"/>
    <w:rsid w:val="1EF977C7"/>
    <w:rsid w:val="1EFD7CDB"/>
    <w:rsid w:val="1EFE7A76"/>
    <w:rsid w:val="1F026AC1"/>
    <w:rsid w:val="1F095C2A"/>
    <w:rsid w:val="1F121CC7"/>
    <w:rsid w:val="1F1265D9"/>
    <w:rsid w:val="1F15637C"/>
    <w:rsid w:val="1F194685"/>
    <w:rsid w:val="1F294B27"/>
    <w:rsid w:val="1F2B5BA0"/>
    <w:rsid w:val="1F2E5690"/>
    <w:rsid w:val="1F3C1B5B"/>
    <w:rsid w:val="1F3F33F9"/>
    <w:rsid w:val="1F4629DA"/>
    <w:rsid w:val="1F4E7AE0"/>
    <w:rsid w:val="1F5B775D"/>
    <w:rsid w:val="1F752D3A"/>
    <w:rsid w:val="1F852AAF"/>
    <w:rsid w:val="1F890B18"/>
    <w:rsid w:val="1F8A0757"/>
    <w:rsid w:val="1FAC165E"/>
    <w:rsid w:val="1FAF3818"/>
    <w:rsid w:val="1FB0361A"/>
    <w:rsid w:val="1FB77D03"/>
    <w:rsid w:val="1FB82E63"/>
    <w:rsid w:val="1FB931AC"/>
    <w:rsid w:val="1FC16B7E"/>
    <w:rsid w:val="1FCE062E"/>
    <w:rsid w:val="1FD20711"/>
    <w:rsid w:val="1FE16BA6"/>
    <w:rsid w:val="1FEC1DF3"/>
    <w:rsid w:val="1FF02946"/>
    <w:rsid w:val="1FF22B62"/>
    <w:rsid w:val="1FF6625C"/>
    <w:rsid w:val="1FF7661D"/>
    <w:rsid w:val="1FFC12EA"/>
    <w:rsid w:val="1FFF55CF"/>
    <w:rsid w:val="20075685"/>
    <w:rsid w:val="200A1C59"/>
    <w:rsid w:val="20107A27"/>
    <w:rsid w:val="20126D60"/>
    <w:rsid w:val="201D7D32"/>
    <w:rsid w:val="202054B0"/>
    <w:rsid w:val="20217CC5"/>
    <w:rsid w:val="20280331"/>
    <w:rsid w:val="2031368A"/>
    <w:rsid w:val="203813D9"/>
    <w:rsid w:val="203F0E04"/>
    <w:rsid w:val="20405D95"/>
    <w:rsid w:val="204C6417"/>
    <w:rsid w:val="20541F09"/>
    <w:rsid w:val="20542ED4"/>
    <w:rsid w:val="20550E1B"/>
    <w:rsid w:val="205E1ED2"/>
    <w:rsid w:val="20611216"/>
    <w:rsid w:val="2064612C"/>
    <w:rsid w:val="206C650F"/>
    <w:rsid w:val="20712A46"/>
    <w:rsid w:val="20743577"/>
    <w:rsid w:val="20762C29"/>
    <w:rsid w:val="207672EF"/>
    <w:rsid w:val="20790B8D"/>
    <w:rsid w:val="20915ED7"/>
    <w:rsid w:val="2098426E"/>
    <w:rsid w:val="20987265"/>
    <w:rsid w:val="209D2ACD"/>
    <w:rsid w:val="209D4BFB"/>
    <w:rsid w:val="20A205DE"/>
    <w:rsid w:val="20B33D15"/>
    <w:rsid w:val="20B34AA7"/>
    <w:rsid w:val="20BD19D6"/>
    <w:rsid w:val="20C22534"/>
    <w:rsid w:val="20C55B80"/>
    <w:rsid w:val="20CA37EB"/>
    <w:rsid w:val="20CC6621"/>
    <w:rsid w:val="20D91F44"/>
    <w:rsid w:val="20DA77D5"/>
    <w:rsid w:val="20E168CB"/>
    <w:rsid w:val="20E73D48"/>
    <w:rsid w:val="20F312A9"/>
    <w:rsid w:val="20F372AE"/>
    <w:rsid w:val="20F64792"/>
    <w:rsid w:val="20F77D62"/>
    <w:rsid w:val="20F809A0"/>
    <w:rsid w:val="211B6315"/>
    <w:rsid w:val="211F6BF2"/>
    <w:rsid w:val="21205CF0"/>
    <w:rsid w:val="212925B3"/>
    <w:rsid w:val="2129610F"/>
    <w:rsid w:val="213A37B1"/>
    <w:rsid w:val="213C22E6"/>
    <w:rsid w:val="21401C48"/>
    <w:rsid w:val="21425423"/>
    <w:rsid w:val="21494A03"/>
    <w:rsid w:val="214D6180"/>
    <w:rsid w:val="21574872"/>
    <w:rsid w:val="21594BF3"/>
    <w:rsid w:val="215C4CF5"/>
    <w:rsid w:val="215F50EF"/>
    <w:rsid w:val="216B6C7E"/>
    <w:rsid w:val="21710A4D"/>
    <w:rsid w:val="21714A60"/>
    <w:rsid w:val="21747CD2"/>
    <w:rsid w:val="2181419D"/>
    <w:rsid w:val="2182065C"/>
    <w:rsid w:val="21886DB5"/>
    <w:rsid w:val="218A7777"/>
    <w:rsid w:val="218E353F"/>
    <w:rsid w:val="219043E0"/>
    <w:rsid w:val="21957C48"/>
    <w:rsid w:val="21A41C3A"/>
    <w:rsid w:val="21A8172A"/>
    <w:rsid w:val="21AB4E1A"/>
    <w:rsid w:val="21AE7B14"/>
    <w:rsid w:val="21B55BF5"/>
    <w:rsid w:val="21BD24B9"/>
    <w:rsid w:val="21BF6A73"/>
    <w:rsid w:val="21C011B5"/>
    <w:rsid w:val="21C60A9E"/>
    <w:rsid w:val="21C85928"/>
    <w:rsid w:val="21CC5420"/>
    <w:rsid w:val="21CE6CB6"/>
    <w:rsid w:val="21D249F9"/>
    <w:rsid w:val="21D524C2"/>
    <w:rsid w:val="21D97814"/>
    <w:rsid w:val="21DA6D4C"/>
    <w:rsid w:val="21DD1004"/>
    <w:rsid w:val="21E169EA"/>
    <w:rsid w:val="21E604A4"/>
    <w:rsid w:val="21E87D78"/>
    <w:rsid w:val="21F769B9"/>
    <w:rsid w:val="21FF50C2"/>
    <w:rsid w:val="22007D09"/>
    <w:rsid w:val="22093DE6"/>
    <w:rsid w:val="22097CEF"/>
    <w:rsid w:val="2217065D"/>
    <w:rsid w:val="221A2C1D"/>
    <w:rsid w:val="22284619"/>
    <w:rsid w:val="22391FBD"/>
    <w:rsid w:val="223C17BC"/>
    <w:rsid w:val="22486A69"/>
    <w:rsid w:val="224D0523"/>
    <w:rsid w:val="2253791A"/>
    <w:rsid w:val="22637805"/>
    <w:rsid w:val="22671D02"/>
    <w:rsid w:val="22681ABC"/>
    <w:rsid w:val="226A2E83"/>
    <w:rsid w:val="22761828"/>
    <w:rsid w:val="227C4964"/>
    <w:rsid w:val="228323A4"/>
    <w:rsid w:val="228C104B"/>
    <w:rsid w:val="229E2B2D"/>
    <w:rsid w:val="22A30143"/>
    <w:rsid w:val="22A55C69"/>
    <w:rsid w:val="22AD40C1"/>
    <w:rsid w:val="22B30B88"/>
    <w:rsid w:val="22CA692F"/>
    <w:rsid w:val="22CF718A"/>
    <w:rsid w:val="22D6087C"/>
    <w:rsid w:val="22E10CF8"/>
    <w:rsid w:val="22F340D5"/>
    <w:rsid w:val="22F36677"/>
    <w:rsid w:val="22F50ADD"/>
    <w:rsid w:val="23040BE2"/>
    <w:rsid w:val="2311640B"/>
    <w:rsid w:val="23165AE9"/>
    <w:rsid w:val="2319244F"/>
    <w:rsid w:val="231930D2"/>
    <w:rsid w:val="2319596F"/>
    <w:rsid w:val="231B6382"/>
    <w:rsid w:val="231C0D44"/>
    <w:rsid w:val="231E3346"/>
    <w:rsid w:val="232037CD"/>
    <w:rsid w:val="23222778"/>
    <w:rsid w:val="232501DC"/>
    <w:rsid w:val="23387465"/>
    <w:rsid w:val="2346744C"/>
    <w:rsid w:val="2349488D"/>
    <w:rsid w:val="234A05BF"/>
    <w:rsid w:val="234B0637"/>
    <w:rsid w:val="234C07DB"/>
    <w:rsid w:val="234F787C"/>
    <w:rsid w:val="23511805"/>
    <w:rsid w:val="235651B5"/>
    <w:rsid w:val="2359437D"/>
    <w:rsid w:val="235A7799"/>
    <w:rsid w:val="235F22BC"/>
    <w:rsid w:val="2362498E"/>
    <w:rsid w:val="23641680"/>
    <w:rsid w:val="2366189C"/>
    <w:rsid w:val="236B0C61"/>
    <w:rsid w:val="23710707"/>
    <w:rsid w:val="237B5236"/>
    <w:rsid w:val="23820F28"/>
    <w:rsid w:val="23847F75"/>
    <w:rsid w:val="238622A0"/>
    <w:rsid w:val="238A31AE"/>
    <w:rsid w:val="23975AC5"/>
    <w:rsid w:val="23A10B26"/>
    <w:rsid w:val="23B32608"/>
    <w:rsid w:val="23B8052C"/>
    <w:rsid w:val="23BE74F9"/>
    <w:rsid w:val="23C108F1"/>
    <w:rsid w:val="23C10C45"/>
    <w:rsid w:val="23C16AD3"/>
    <w:rsid w:val="23C60C92"/>
    <w:rsid w:val="23CA042D"/>
    <w:rsid w:val="23D60969"/>
    <w:rsid w:val="23F40D8C"/>
    <w:rsid w:val="23F5677C"/>
    <w:rsid w:val="23F70746"/>
    <w:rsid w:val="23F80DC6"/>
    <w:rsid w:val="240256B6"/>
    <w:rsid w:val="240D4A7A"/>
    <w:rsid w:val="240D7F6A"/>
    <w:rsid w:val="240F5A90"/>
    <w:rsid w:val="24172B97"/>
    <w:rsid w:val="24252169"/>
    <w:rsid w:val="24253506"/>
    <w:rsid w:val="242B6B92"/>
    <w:rsid w:val="242F5400"/>
    <w:rsid w:val="243A5D38"/>
    <w:rsid w:val="24483FD7"/>
    <w:rsid w:val="244A6AC8"/>
    <w:rsid w:val="24535C3E"/>
    <w:rsid w:val="2462451C"/>
    <w:rsid w:val="246833F2"/>
    <w:rsid w:val="246B6A3F"/>
    <w:rsid w:val="24762C3D"/>
    <w:rsid w:val="247B1377"/>
    <w:rsid w:val="247D3286"/>
    <w:rsid w:val="248159F9"/>
    <w:rsid w:val="248F6237"/>
    <w:rsid w:val="249704E1"/>
    <w:rsid w:val="24986655"/>
    <w:rsid w:val="249917FE"/>
    <w:rsid w:val="24A00DDE"/>
    <w:rsid w:val="24AF7273"/>
    <w:rsid w:val="24B505E4"/>
    <w:rsid w:val="24B65F0C"/>
    <w:rsid w:val="24B75235"/>
    <w:rsid w:val="24BA4E75"/>
    <w:rsid w:val="24BB1774"/>
    <w:rsid w:val="24BE1264"/>
    <w:rsid w:val="24BE4D5C"/>
    <w:rsid w:val="24C42CDC"/>
    <w:rsid w:val="24C53141"/>
    <w:rsid w:val="24CE161E"/>
    <w:rsid w:val="24CF42A2"/>
    <w:rsid w:val="24D41B53"/>
    <w:rsid w:val="24D714B2"/>
    <w:rsid w:val="24DF7D37"/>
    <w:rsid w:val="24E30CCB"/>
    <w:rsid w:val="24E879AF"/>
    <w:rsid w:val="24F1163A"/>
    <w:rsid w:val="24F15196"/>
    <w:rsid w:val="24F64B4D"/>
    <w:rsid w:val="24FA6B6E"/>
    <w:rsid w:val="25007ACF"/>
    <w:rsid w:val="2509034B"/>
    <w:rsid w:val="25093D20"/>
    <w:rsid w:val="250A13AB"/>
    <w:rsid w:val="250C6148"/>
    <w:rsid w:val="250D2C7E"/>
    <w:rsid w:val="25101E72"/>
    <w:rsid w:val="25145BED"/>
    <w:rsid w:val="2517681D"/>
    <w:rsid w:val="251B0465"/>
    <w:rsid w:val="251B4F0C"/>
    <w:rsid w:val="25215F42"/>
    <w:rsid w:val="25276E09"/>
    <w:rsid w:val="253335B9"/>
    <w:rsid w:val="2541234D"/>
    <w:rsid w:val="25435CFA"/>
    <w:rsid w:val="25457290"/>
    <w:rsid w:val="254774AC"/>
    <w:rsid w:val="255120D8"/>
    <w:rsid w:val="255D6CCF"/>
    <w:rsid w:val="255E45A5"/>
    <w:rsid w:val="255F186D"/>
    <w:rsid w:val="255F2A47"/>
    <w:rsid w:val="25637D4C"/>
    <w:rsid w:val="2565768F"/>
    <w:rsid w:val="256C5F78"/>
    <w:rsid w:val="256D6D5C"/>
    <w:rsid w:val="25781413"/>
    <w:rsid w:val="257B0F03"/>
    <w:rsid w:val="257D2A77"/>
    <w:rsid w:val="259570DA"/>
    <w:rsid w:val="259F2E44"/>
    <w:rsid w:val="25A60C9D"/>
    <w:rsid w:val="25AA0F61"/>
    <w:rsid w:val="25AC730F"/>
    <w:rsid w:val="25BA342B"/>
    <w:rsid w:val="25BC1C48"/>
    <w:rsid w:val="25C576C5"/>
    <w:rsid w:val="25C74149"/>
    <w:rsid w:val="25CC175F"/>
    <w:rsid w:val="25DB08CF"/>
    <w:rsid w:val="25DB7BBB"/>
    <w:rsid w:val="25DE114F"/>
    <w:rsid w:val="25EA6ED6"/>
    <w:rsid w:val="25EE17AE"/>
    <w:rsid w:val="25F5515A"/>
    <w:rsid w:val="25F77567"/>
    <w:rsid w:val="25F807A6"/>
    <w:rsid w:val="25F84DF5"/>
    <w:rsid w:val="26013AFE"/>
    <w:rsid w:val="26051BEB"/>
    <w:rsid w:val="2610757F"/>
    <w:rsid w:val="2613738E"/>
    <w:rsid w:val="261808EA"/>
    <w:rsid w:val="26213859"/>
    <w:rsid w:val="2625613D"/>
    <w:rsid w:val="262F665B"/>
    <w:rsid w:val="26370750"/>
    <w:rsid w:val="26377815"/>
    <w:rsid w:val="26404627"/>
    <w:rsid w:val="26431DDB"/>
    <w:rsid w:val="265B12B7"/>
    <w:rsid w:val="265C0D35"/>
    <w:rsid w:val="26652F35"/>
    <w:rsid w:val="26696485"/>
    <w:rsid w:val="26787A3A"/>
    <w:rsid w:val="267C3185"/>
    <w:rsid w:val="26804632"/>
    <w:rsid w:val="26846804"/>
    <w:rsid w:val="268A1FBC"/>
    <w:rsid w:val="268C222F"/>
    <w:rsid w:val="268D0EEE"/>
    <w:rsid w:val="269812D8"/>
    <w:rsid w:val="26993D37"/>
    <w:rsid w:val="26A16912"/>
    <w:rsid w:val="26A56B2B"/>
    <w:rsid w:val="26A84A9B"/>
    <w:rsid w:val="26AB65FE"/>
    <w:rsid w:val="26B11521"/>
    <w:rsid w:val="26B24DF9"/>
    <w:rsid w:val="26B4291F"/>
    <w:rsid w:val="26C04E29"/>
    <w:rsid w:val="26CC7C68"/>
    <w:rsid w:val="26E36D60"/>
    <w:rsid w:val="26E56B61"/>
    <w:rsid w:val="26EF1EA7"/>
    <w:rsid w:val="26F8655D"/>
    <w:rsid w:val="27003DB6"/>
    <w:rsid w:val="27054F28"/>
    <w:rsid w:val="27082C6B"/>
    <w:rsid w:val="271138CD"/>
    <w:rsid w:val="27124D42"/>
    <w:rsid w:val="27192DD3"/>
    <w:rsid w:val="272234F0"/>
    <w:rsid w:val="27231878"/>
    <w:rsid w:val="272555CB"/>
    <w:rsid w:val="2726557F"/>
    <w:rsid w:val="272729C6"/>
    <w:rsid w:val="272A498F"/>
    <w:rsid w:val="27442512"/>
    <w:rsid w:val="27473793"/>
    <w:rsid w:val="2756347C"/>
    <w:rsid w:val="275D2E7C"/>
    <w:rsid w:val="276A122F"/>
    <w:rsid w:val="276A5816"/>
    <w:rsid w:val="276E0D20"/>
    <w:rsid w:val="27710810"/>
    <w:rsid w:val="27721258"/>
    <w:rsid w:val="27750300"/>
    <w:rsid w:val="278A6E9B"/>
    <w:rsid w:val="278B636C"/>
    <w:rsid w:val="27923E2D"/>
    <w:rsid w:val="27930284"/>
    <w:rsid w:val="279D3FE1"/>
    <w:rsid w:val="27A53C57"/>
    <w:rsid w:val="27B40F5F"/>
    <w:rsid w:val="27B77B02"/>
    <w:rsid w:val="27B84691"/>
    <w:rsid w:val="27BC1E12"/>
    <w:rsid w:val="27C463F2"/>
    <w:rsid w:val="27C60278"/>
    <w:rsid w:val="27D64C8B"/>
    <w:rsid w:val="27E67338"/>
    <w:rsid w:val="27E9484A"/>
    <w:rsid w:val="27EB05C2"/>
    <w:rsid w:val="27ED433A"/>
    <w:rsid w:val="27F4193C"/>
    <w:rsid w:val="27FA25B3"/>
    <w:rsid w:val="27FE41A9"/>
    <w:rsid w:val="28041684"/>
    <w:rsid w:val="28092DEE"/>
    <w:rsid w:val="281304AB"/>
    <w:rsid w:val="281C4C20"/>
    <w:rsid w:val="282745E8"/>
    <w:rsid w:val="282B09BF"/>
    <w:rsid w:val="282D2989"/>
    <w:rsid w:val="283261F1"/>
    <w:rsid w:val="28420898"/>
    <w:rsid w:val="2843307C"/>
    <w:rsid w:val="284379DB"/>
    <w:rsid w:val="284B5D06"/>
    <w:rsid w:val="28507C84"/>
    <w:rsid w:val="28546167"/>
    <w:rsid w:val="28666C14"/>
    <w:rsid w:val="286A3944"/>
    <w:rsid w:val="286C30E6"/>
    <w:rsid w:val="287031C8"/>
    <w:rsid w:val="287C56BE"/>
    <w:rsid w:val="2883085B"/>
    <w:rsid w:val="28867E0C"/>
    <w:rsid w:val="288D1679"/>
    <w:rsid w:val="289C5493"/>
    <w:rsid w:val="28A00B51"/>
    <w:rsid w:val="28A36D68"/>
    <w:rsid w:val="28A90DF0"/>
    <w:rsid w:val="28AA5D87"/>
    <w:rsid w:val="28B22FA8"/>
    <w:rsid w:val="28B46C06"/>
    <w:rsid w:val="28B5472C"/>
    <w:rsid w:val="28B947AF"/>
    <w:rsid w:val="28BB20D7"/>
    <w:rsid w:val="28BB709B"/>
    <w:rsid w:val="28C606E7"/>
    <w:rsid w:val="28CA467C"/>
    <w:rsid w:val="28D01566"/>
    <w:rsid w:val="28D05369"/>
    <w:rsid w:val="28D65DD7"/>
    <w:rsid w:val="28DE3C83"/>
    <w:rsid w:val="28E15521"/>
    <w:rsid w:val="28E63843"/>
    <w:rsid w:val="28F039B6"/>
    <w:rsid w:val="28F228E8"/>
    <w:rsid w:val="28F261EA"/>
    <w:rsid w:val="28F33BD2"/>
    <w:rsid w:val="28FC05AD"/>
    <w:rsid w:val="29010ABB"/>
    <w:rsid w:val="29114058"/>
    <w:rsid w:val="291277F3"/>
    <w:rsid w:val="29251A38"/>
    <w:rsid w:val="29310257"/>
    <w:rsid w:val="29335C61"/>
    <w:rsid w:val="2940049A"/>
    <w:rsid w:val="294066EC"/>
    <w:rsid w:val="29451202"/>
    <w:rsid w:val="294C6E3F"/>
    <w:rsid w:val="296D7B16"/>
    <w:rsid w:val="29721095"/>
    <w:rsid w:val="297D524A"/>
    <w:rsid w:val="2987256D"/>
    <w:rsid w:val="29891E41"/>
    <w:rsid w:val="298C36DF"/>
    <w:rsid w:val="299A65F2"/>
    <w:rsid w:val="299E3412"/>
    <w:rsid w:val="29A2369C"/>
    <w:rsid w:val="29A273A6"/>
    <w:rsid w:val="29A94D9A"/>
    <w:rsid w:val="29AE6EFA"/>
    <w:rsid w:val="29B24C7C"/>
    <w:rsid w:val="29B449E4"/>
    <w:rsid w:val="29B62D0D"/>
    <w:rsid w:val="29B709B2"/>
    <w:rsid w:val="29B96193"/>
    <w:rsid w:val="29BD5F8E"/>
    <w:rsid w:val="29BD6541"/>
    <w:rsid w:val="29BD7D3C"/>
    <w:rsid w:val="29C25353"/>
    <w:rsid w:val="29E102B6"/>
    <w:rsid w:val="29E275DE"/>
    <w:rsid w:val="29E41C10"/>
    <w:rsid w:val="29ED117C"/>
    <w:rsid w:val="29FF6315"/>
    <w:rsid w:val="2A034590"/>
    <w:rsid w:val="2A0A5643"/>
    <w:rsid w:val="2A0B4F4C"/>
    <w:rsid w:val="2A0C4AEB"/>
    <w:rsid w:val="2A1060BE"/>
    <w:rsid w:val="2A132737"/>
    <w:rsid w:val="2A1772A3"/>
    <w:rsid w:val="2A1F09F7"/>
    <w:rsid w:val="2A2C7214"/>
    <w:rsid w:val="2A331DAD"/>
    <w:rsid w:val="2A3A7DAD"/>
    <w:rsid w:val="2A3E4721"/>
    <w:rsid w:val="2A581813"/>
    <w:rsid w:val="2A5A37DD"/>
    <w:rsid w:val="2A650008"/>
    <w:rsid w:val="2A6A10C8"/>
    <w:rsid w:val="2A6B2494"/>
    <w:rsid w:val="2A6C4CCF"/>
    <w:rsid w:val="2A7F0005"/>
    <w:rsid w:val="2A88034A"/>
    <w:rsid w:val="2A9902A0"/>
    <w:rsid w:val="2A9A007E"/>
    <w:rsid w:val="2AA64C74"/>
    <w:rsid w:val="2AA66AB2"/>
    <w:rsid w:val="2AAE606E"/>
    <w:rsid w:val="2AB4113F"/>
    <w:rsid w:val="2ABA45DB"/>
    <w:rsid w:val="2ABE5B1A"/>
    <w:rsid w:val="2ACD2742"/>
    <w:rsid w:val="2ACD3E44"/>
    <w:rsid w:val="2AD4467D"/>
    <w:rsid w:val="2ADC0696"/>
    <w:rsid w:val="2AE56AA3"/>
    <w:rsid w:val="2AED3710"/>
    <w:rsid w:val="2AF53506"/>
    <w:rsid w:val="2AF75C2D"/>
    <w:rsid w:val="2B053E2C"/>
    <w:rsid w:val="2B0A6FB1"/>
    <w:rsid w:val="2B0B2D29"/>
    <w:rsid w:val="2B192456"/>
    <w:rsid w:val="2B200893"/>
    <w:rsid w:val="2B22254D"/>
    <w:rsid w:val="2B250AFB"/>
    <w:rsid w:val="2B2E344C"/>
    <w:rsid w:val="2B4237A9"/>
    <w:rsid w:val="2B445CF2"/>
    <w:rsid w:val="2B457FE9"/>
    <w:rsid w:val="2B477B38"/>
    <w:rsid w:val="2B485D2C"/>
    <w:rsid w:val="2B520958"/>
    <w:rsid w:val="2B626DED"/>
    <w:rsid w:val="2B65243A"/>
    <w:rsid w:val="2B6C5576"/>
    <w:rsid w:val="2B7358C9"/>
    <w:rsid w:val="2B735A8E"/>
    <w:rsid w:val="2B74267D"/>
    <w:rsid w:val="2B7452DB"/>
    <w:rsid w:val="2B7534B5"/>
    <w:rsid w:val="2B795BA7"/>
    <w:rsid w:val="2B7A1B25"/>
    <w:rsid w:val="2B806BA8"/>
    <w:rsid w:val="2B8C0C45"/>
    <w:rsid w:val="2B954D04"/>
    <w:rsid w:val="2B984CEC"/>
    <w:rsid w:val="2B9D6077"/>
    <w:rsid w:val="2BB14539"/>
    <w:rsid w:val="2BB4516F"/>
    <w:rsid w:val="2BB7308D"/>
    <w:rsid w:val="2BC929C8"/>
    <w:rsid w:val="2BC95947"/>
    <w:rsid w:val="2BDC1B11"/>
    <w:rsid w:val="2BDE4899"/>
    <w:rsid w:val="2BE315B0"/>
    <w:rsid w:val="2BE51B9F"/>
    <w:rsid w:val="2BE72162"/>
    <w:rsid w:val="2BE772F2"/>
    <w:rsid w:val="2BE912BD"/>
    <w:rsid w:val="2BEC7649"/>
    <w:rsid w:val="2BEE68D3"/>
    <w:rsid w:val="2BF23F83"/>
    <w:rsid w:val="2C057779"/>
    <w:rsid w:val="2C0E017B"/>
    <w:rsid w:val="2C1F4CDE"/>
    <w:rsid w:val="2C300C99"/>
    <w:rsid w:val="2C3342E6"/>
    <w:rsid w:val="2C3358F1"/>
    <w:rsid w:val="2C3562B0"/>
    <w:rsid w:val="2C39280E"/>
    <w:rsid w:val="2C3B13EC"/>
    <w:rsid w:val="2C3D33B6"/>
    <w:rsid w:val="2C3F696F"/>
    <w:rsid w:val="2C5021C2"/>
    <w:rsid w:val="2C5064AE"/>
    <w:rsid w:val="2C515A55"/>
    <w:rsid w:val="2C535E97"/>
    <w:rsid w:val="2C5925E9"/>
    <w:rsid w:val="2C680433"/>
    <w:rsid w:val="2C6D5A4A"/>
    <w:rsid w:val="2C6F00FD"/>
    <w:rsid w:val="2C6F2534"/>
    <w:rsid w:val="2C736DD8"/>
    <w:rsid w:val="2C7A05D1"/>
    <w:rsid w:val="2C7F31B6"/>
    <w:rsid w:val="2C7F39CF"/>
    <w:rsid w:val="2C7F6BE3"/>
    <w:rsid w:val="2C8142B0"/>
    <w:rsid w:val="2C820DC9"/>
    <w:rsid w:val="2C911040"/>
    <w:rsid w:val="2C9115D4"/>
    <w:rsid w:val="2C934D84"/>
    <w:rsid w:val="2C9D5C03"/>
    <w:rsid w:val="2CA00CD4"/>
    <w:rsid w:val="2CA5761A"/>
    <w:rsid w:val="2CA90410"/>
    <w:rsid w:val="2CAA3365"/>
    <w:rsid w:val="2CB60621"/>
    <w:rsid w:val="2CB646B8"/>
    <w:rsid w:val="2CB73169"/>
    <w:rsid w:val="2CC3566A"/>
    <w:rsid w:val="2CC9102C"/>
    <w:rsid w:val="2CD05A09"/>
    <w:rsid w:val="2CD535EF"/>
    <w:rsid w:val="2CD96033"/>
    <w:rsid w:val="2CDA29B3"/>
    <w:rsid w:val="2CDE6947"/>
    <w:rsid w:val="2CE101E6"/>
    <w:rsid w:val="2CE4146A"/>
    <w:rsid w:val="2CE41829"/>
    <w:rsid w:val="2CF9108B"/>
    <w:rsid w:val="2CFE2B46"/>
    <w:rsid w:val="2D053CB4"/>
    <w:rsid w:val="2D0A773C"/>
    <w:rsid w:val="2D102783"/>
    <w:rsid w:val="2D117E38"/>
    <w:rsid w:val="2D197980"/>
    <w:rsid w:val="2D1E4F96"/>
    <w:rsid w:val="2D224662"/>
    <w:rsid w:val="2D2D293B"/>
    <w:rsid w:val="2D355E3C"/>
    <w:rsid w:val="2D371BB4"/>
    <w:rsid w:val="2D396A90"/>
    <w:rsid w:val="2D3A43DD"/>
    <w:rsid w:val="2D4213FD"/>
    <w:rsid w:val="2D444C3B"/>
    <w:rsid w:val="2D565642"/>
    <w:rsid w:val="2D595FCE"/>
    <w:rsid w:val="2D5F0C2A"/>
    <w:rsid w:val="2D6009BD"/>
    <w:rsid w:val="2D601004"/>
    <w:rsid w:val="2D621DEA"/>
    <w:rsid w:val="2D647402"/>
    <w:rsid w:val="2D6A1787"/>
    <w:rsid w:val="2D7708A3"/>
    <w:rsid w:val="2D796670"/>
    <w:rsid w:val="2D7B5F44"/>
    <w:rsid w:val="2D7D7955"/>
    <w:rsid w:val="2D7E66F1"/>
    <w:rsid w:val="2D80355B"/>
    <w:rsid w:val="2D817585"/>
    <w:rsid w:val="2D850B71"/>
    <w:rsid w:val="2D881003"/>
    <w:rsid w:val="2D9139BA"/>
    <w:rsid w:val="2D940467"/>
    <w:rsid w:val="2D9A290C"/>
    <w:rsid w:val="2D9C19A7"/>
    <w:rsid w:val="2DA27975"/>
    <w:rsid w:val="2DA607F3"/>
    <w:rsid w:val="2DAA682A"/>
    <w:rsid w:val="2DAE2197"/>
    <w:rsid w:val="2DBB0A37"/>
    <w:rsid w:val="2DC40282"/>
    <w:rsid w:val="2DF17F8B"/>
    <w:rsid w:val="2DF67B94"/>
    <w:rsid w:val="2E00046A"/>
    <w:rsid w:val="2E0B5746"/>
    <w:rsid w:val="2E133594"/>
    <w:rsid w:val="2E141EF5"/>
    <w:rsid w:val="2E163EBF"/>
    <w:rsid w:val="2E165C6D"/>
    <w:rsid w:val="2E1D6E4E"/>
    <w:rsid w:val="2E1F313E"/>
    <w:rsid w:val="2E204D3E"/>
    <w:rsid w:val="2E254102"/>
    <w:rsid w:val="2E3A13E1"/>
    <w:rsid w:val="2E400F3C"/>
    <w:rsid w:val="2E415B63"/>
    <w:rsid w:val="2E4647A4"/>
    <w:rsid w:val="2E476009"/>
    <w:rsid w:val="2E5642BC"/>
    <w:rsid w:val="2E5F13C2"/>
    <w:rsid w:val="2E6321F5"/>
    <w:rsid w:val="2E690B93"/>
    <w:rsid w:val="2E6D6239"/>
    <w:rsid w:val="2E762BFD"/>
    <w:rsid w:val="2E7C6418"/>
    <w:rsid w:val="2E8A3FDD"/>
    <w:rsid w:val="2E8E614B"/>
    <w:rsid w:val="2E9F3EB4"/>
    <w:rsid w:val="2EA72D69"/>
    <w:rsid w:val="2EAA0602"/>
    <w:rsid w:val="2EB55486"/>
    <w:rsid w:val="2EC102CF"/>
    <w:rsid w:val="2EC13E2B"/>
    <w:rsid w:val="2EC2127A"/>
    <w:rsid w:val="2EC35DF5"/>
    <w:rsid w:val="2ECE479A"/>
    <w:rsid w:val="2ECE6CA8"/>
    <w:rsid w:val="2ED02C3B"/>
    <w:rsid w:val="2ED24FCE"/>
    <w:rsid w:val="2EE1627B"/>
    <w:rsid w:val="2EF61916"/>
    <w:rsid w:val="2F020354"/>
    <w:rsid w:val="2F0324FC"/>
    <w:rsid w:val="2F034443"/>
    <w:rsid w:val="2F077EF5"/>
    <w:rsid w:val="2F0D52C2"/>
    <w:rsid w:val="2F0D7070"/>
    <w:rsid w:val="2F1D3FB5"/>
    <w:rsid w:val="2F204FF5"/>
    <w:rsid w:val="2F222276"/>
    <w:rsid w:val="2F230088"/>
    <w:rsid w:val="2F285C58"/>
    <w:rsid w:val="2F2E2554"/>
    <w:rsid w:val="2F33106A"/>
    <w:rsid w:val="2F3E7229"/>
    <w:rsid w:val="2F3F0E3C"/>
    <w:rsid w:val="2F412617"/>
    <w:rsid w:val="2F4800A8"/>
    <w:rsid w:val="2F4B1946"/>
    <w:rsid w:val="2F550663"/>
    <w:rsid w:val="2F5A7DDB"/>
    <w:rsid w:val="2F601896"/>
    <w:rsid w:val="2F626672"/>
    <w:rsid w:val="2F652CF1"/>
    <w:rsid w:val="2F6824F8"/>
    <w:rsid w:val="2F6A44C2"/>
    <w:rsid w:val="2F7C54FD"/>
    <w:rsid w:val="2F7E7851"/>
    <w:rsid w:val="2F8D6403"/>
    <w:rsid w:val="2F8F217B"/>
    <w:rsid w:val="2F911A4F"/>
    <w:rsid w:val="2F9130C3"/>
    <w:rsid w:val="2FA572A9"/>
    <w:rsid w:val="2FA63021"/>
    <w:rsid w:val="2FAE0B4E"/>
    <w:rsid w:val="2FAF353A"/>
    <w:rsid w:val="2FB14AB3"/>
    <w:rsid w:val="2FB92D54"/>
    <w:rsid w:val="2FBA753A"/>
    <w:rsid w:val="2FC74D84"/>
    <w:rsid w:val="2FCC6F2B"/>
    <w:rsid w:val="2FD068E3"/>
    <w:rsid w:val="2FD268EC"/>
    <w:rsid w:val="2FD870FA"/>
    <w:rsid w:val="2FDE27BA"/>
    <w:rsid w:val="2FFD0E93"/>
    <w:rsid w:val="30076172"/>
    <w:rsid w:val="300A1D12"/>
    <w:rsid w:val="300C3971"/>
    <w:rsid w:val="30117190"/>
    <w:rsid w:val="302204C8"/>
    <w:rsid w:val="302C6019"/>
    <w:rsid w:val="302D7198"/>
    <w:rsid w:val="302F3016"/>
    <w:rsid w:val="3030420D"/>
    <w:rsid w:val="30375452"/>
    <w:rsid w:val="303960D5"/>
    <w:rsid w:val="303A2FC1"/>
    <w:rsid w:val="30462597"/>
    <w:rsid w:val="30466CDD"/>
    <w:rsid w:val="304A7613"/>
    <w:rsid w:val="304D7D3F"/>
    <w:rsid w:val="30534F57"/>
    <w:rsid w:val="305F6960"/>
    <w:rsid w:val="30600597"/>
    <w:rsid w:val="30642438"/>
    <w:rsid w:val="306444B1"/>
    <w:rsid w:val="306575D5"/>
    <w:rsid w:val="306825E3"/>
    <w:rsid w:val="306C6018"/>
    <w:rsid w:val="30726391"/>
    <w:rsid w:val="30760C45"/>
    <w:rsid w:val="30801AC4"/>
    <w:rsid w:val="30843B3E"/>
    <w:rsid w:val="30851C6B"/>
    <w:rsid w:val="308A0659"/>
    <w:rsid w:val="308B1838"/>
    <w:rsid w:val="308D68F9"/>
    <w:rsid w:val="308E5F8F"/>
    <w:rsid w:val="3096167A"/>
    <w:rsid w:val="30A23EB5"/>
    <w:rsid w:val="30A43A04"/>
    <w:rsid w:val="30AA2D11"/>
    <w:rsid w:val="30AC28B9"/>
    <w:rsid w:val="30AD101C"/>
    <w:rsid w:val="30AE4883"/>
    <w:rsid w:val="30B31147"/>
    <w:rsid w:val="30B31E99"/>
    <w:rsid w:val="30BB16D8"/>
    <w:rsid w:val="30BF083E"/>
    <w:rsid w:val="30BF5092"/>
    <w:rsid w:val="30BF68BE"/>
    <w:rsid w:val="30C85944"/>
    <w:rsid w:val="30CB2DC3"/>
    <w:rsid w:val="30D064B7"/>
    <w:rsid w:val="30D363B8"/>
    <w:rsid w:val="30DA7426"/>
    <w:rsid w:val="30DE7955"/>
    <w:rsid w:val="30EE48A7"/>
    <w:rsid w:val="30F40DCD"/>
    <w:rsid w:val="30FF0C3A"/>
    <w:rsid w:val="310149B3"/>
    <w:rsid w:val="31201AF1"/>
    <w:rsid w:val="312C6974"/>
    <w:rsid w:val="312F72A2"/>
    <w:rsid w:val="3133771A"/>
    <w:rsid w:val="313D53FB"/>
    <w:rsid w:val="31440D43"/>
    <w:rsid w:val="31461693"/>
    <w:rsid w:val="314E59D1"/>
    <w:rsid w:val="314F3970"/>
    <w:rsid w:val="315076E8"/>
    <w:rsid w:val="31524179"/>
    <w:rsid w:val="31532D34"/>
    <w:rsid w:val="3154194B"/>
    <w:rsid w:val="315F792B"/>
    <w:rsid w:val="316438A0"/>
    <w:rsid w:val="31701758"/>
    <w:rsid w:val="31726E2F"/>
    <w:rsid w:val="31791111"/>
    <w:rsid w:val="317B6399"/>
    <w:rsid w:val="317E24A7"/>
    <w:rsid w:val="319E66A5"/>
    <w:rsid w:val="31A702A6"/>
    <w:rsid w:val="31A87524"/>
    <w:rsid w:val="31AA504A"/>
    <w:rsid w:val="31AF2660"/>
    <w:rsid w:val="31AF440F"/>
    <w:rsid w:val="31B507F3"/>
    <w:rsid w:val="31C205E6"/>
    <w:rsid w:val="31C256E5"/>
    <w:rsid w:val="31CB793F"/>
    <w:rsid w:val="31CE3392"/>
    <w:rsid w:val="31CE384D"/>
    <w:rsid w:val="31E344EB"/>
    <w:rsid w:val="31E7004C"/>
    <w:rsid w:val="31E820BC"/>
    <w:rsid w:val="31F34735"/>
    <w:rsid w:val="31F4503D"/>
    <w:rsid w:val="31FE1591"/>
    <w:rsid w:val="32004C6A"/>
    <w:rsid w:val="32045890"/>
    <w:rsid w:val="320F75A3"/>
    <w:rsid w:val="321A642D"/>
    <w:rsid w:val="321B1AA4"/>
    <w:rsid w:val="321F76B5"/>
    <w:rsid w:val="3220227C"/>
    <w:rsid w:val="32223820"/>
    <w:rsid w:val="322D2EB8"/>
    <w:rsid w:val="322E5C7B"/>
    <w:rsid w:val="32313FED"/>
    <w:rsid w:val="32350201"/>
    <w:rsid w:val="32505E4F"/>
    <w:rsid w:val="325B33F9"/>
    <w:rsid w:val="32605B93"/>
    <w:rsid w:val="32625925"/>
    <w:rsid w:val="32676A97"/>
    <w:rsid w:val="32696716"/>
    <w:rsid w:val="327717B3"/>
    <w:rsid w:val="327C3018"/>
    <w:rsid w:val="32925B55"/>
    <w:rsid w:val="32970238"/>
    <w:rsid w:val="329848BF"/>
    <w:rsid w:val="32990C1B"/>
    <w:rsid w:val="32A10BE6"/>
    <w:rsid w:val="32A41A99"/>
    <w:rsid w:val="32AF0BEF"/>
    <w:rsid w:val="32B21B2F"/>
    <w:rsid w:val="32B37F2E"/>
    <w:rsid w:val="32BC1229"/>
    <w:rsid w:val="32C24615"/>
    <w:rsid w:val="32C54DCE"/>
    <w:rsid w:val="32C57C62"/>
    <w:rsid w:val="32CC0FF0"/>
    <w:rsid w:val="32D22A15"/>
    <w:rsid w:val="32D305D1"/>
    <w:rsid w:val="32D533FD"/>
    <w:rsid w:val="32D85BE7"/>
    <w:rsid w:val="32D9504E"/>
    <w:rsid w:val="32E427DE"/>
    <w:rsid w:val="32ED1692"/>
    <w:rsid w:val="32F330F1"/>
    <w:rsid w:val="32F742BF"/>
    <w:rsid w:val="32F96051"/>
    <w:rsid w:val="32FC18D5"/>
    <w:rsid w:val="33014DEF"/>
    <w:rsid w:val="331A31FC"/>
    <w:rsid w:val="33294694"/>
    <w:rsid w:val="332D1C41"/>
    <w:rsid w:val="33323549"/>
    <w:rsid w:val="333443B8"/>
    <w:rsid w:val="333E29F7"/>
    <w:rsid w:val="33417D8E"/>
    <w:rsid w:val="334501A9"/>
    <w:rsid w:val="334868C9"/>
    <w:rsid w:val="334E5EA9"/>
    <w:rsid w:val="336A2CE3"/>
    <w:rsid w:val="336D530F"/>
    <w:rsid w:val="336F5DED"/>
    <w:rsid w:val="33723586"/>
    <w:rsid w:val="337A6C9E"/>
    <w:rsid w:val="3381627F"/>
    <w:rsid w:val="3390201E"/>
    <w:rsid w:val="339D1007"/>
    <w:rsid w:val="33AD497E"/>
    <w:rsid w:val="33B02D19"/>
    <w:rsid w:val="33B54DD2"/>
    <w:rsid w:val="33BB5633"/>
    <w:rsid w:val="33C00B55"/>
    <w:rsid w:val="33C1667B"/>
    <w:rsid w:val="33C21642"/>
    <w:rsid w:val="33CB7D0E"/>
    <w:rsid w:val="33CD5020"/>
    <w:rsid w:val="33CF6FEA"/>
    <w:rsid w:val="33D4015C"/>
    <w:rsid w:val="33D40A27"/>
    <w:rsid w:val="33D60378"/>
    <w:rsid w:val="33D62126"/>
    <w:rsid w:val="33F11266"/>
    <w:rsid w:val="33F734E1"/>
    <w:rsid w:val="33F95E15"/>
    <w:rsid w:val="33FB4AD5"/>
    <w:rsid w:val="33FB4C99"/>
    <w:rsid w:val="33FC3CE2"/>
    <w:rsid w:val="33FE7B24"/>
    <w:rsid w:val="34077C8D"/>
    <w:rsid w:val="340B5F8E"/>
    <w:rsid w:val="34102FA0"/>
    <w:rsid w:val="34173EBB"/>
    <w:rsid w:val="3421711A"/>
    <w:rsid w:val="34221BAB"/>
    <w:rsid w:val="3423254B"/>
    <w:rsid w:val="3428494C"/>
    <w:rsid w:val="343D3AC4"/>
    <w:rsid w:val="34415919"/>
    <w:rsid w:val="344A041F"/>
    <w:rsid w:val="344D0F6B"/>
    <w:rsid w:val="345179FF"/>
    <w:rsid w:val="345246C2"/>
    <w:rsid w:val="345C0152"/>
    <w:rsid w:val="3465246D"/>
    <w:rsid w:val="346E2DA8"/>
    <w:rsid w:val="34724719"/>
    <w:rsid w:val="347639A4"/>
    <w:rsid w:val="34772497"/>
    <w:rsid w:val="34855684"/>
    <w:rsid w:val="34871673"/>
    <w:rsid w:val="3489363D"/>
    <w:rsid w:val="349D2371"/>
    <w:rsid w:val="34A00986"/>
    <w:rsid w:val="34A737DA"/>
    <w:rsid w:val="34A83397"/>
    <w:rsid w:val="34B306BA"/>
    <w:rsid w:val="34B65AB4"/>
    <w:rsid w:val="34BF007E"/>
    <w:rsid w:val="34C71A6F"/>
    <w:rsid w:val="34E40873"/>
    <w:rsid w:val="34E52D47"/>
    <w:rsid w:val="34EC597A"/>
    <w:rsid w:val="34EE524E"/>
    <w:rsid w:val="34F0018B"/>
    <w:rsid w:val="34F23884"/>
    <w:rsid w:val="34FB3FF0"/>
    <w:rsid w:val="34FB551E"/>
    <w:rsid w:val="35091E5B"/>
    <w:rsid w:val="350D3954"/>
    <w:rsid w:val="35103416"/>
    <w:rsid w:val="351C4372"/>
    <w:rsid w:val="351E530B"/>
    <w:rsid w:val="351F5D4F"/>
    <w:rsid w:val="352547FF"/>
    <w:rsid w:val="3526193A"/>
    <w:rsid w:val="352C32A0"/>
    <w:rsid w:val="35322E7D"/>
    <w:rsid w:val="35352E7D"/>
    <w:rsid w:val="35385407"/>
    <w:rsid w:val="353C06AF"/>
    <w:rsid w:val="353F5AA9"/>
    <w:rsid w:val="35444992"/>
    <w:rsid w:val="355121DD"/>
    <w:rsid w:val="3558239E"/>
    <w:rsid w:val="3560466E"/>
    <w:rsid w:val="35665787"/>
    <w:rsid w:val="35775243"/>
    <w:rsid w:val="357836F3"/>
    <w:rsid w:val="35831E3A"/>
    <w:rsid w:val="358754E6"/>
    <w:rsid w:val="3589141A"/>
    <w:rsid w:val="358D2CB9"/>
    <w:rsid w:val="35963435"/>
    <w:rsid w:val="35991457"/>
    <w:rsid w:val="359A24B0"/>
    <w:rsid w:val="359D04F9"/>
    <w:rsid w:val="359D0A22"/>
    <w:rsid w:val="35A41DB0"/>
    <w:rsid w:val="35A61FCC"/>
    <w:rsid w:val="35AA676D"/>
    <w:rsid w:val="35BA555C"/>
    <w:rsid w:val="35D52E6A"/>
    <w:rsid w:val="35DA7EC4"/>
    <w:rsid w:val="35E054DE"/>
    <w:rsid w:val="35E3687B"/>
    <w:rsid w:val="35E52AF5"/>
    <w:rsid w:val="35E86141"/>
    <w:rsid w:val="35EA010B"/>
    <w:rsid w:val="35EB79DF"/>
    <w:rsid w:val="35F25212"/>
    <w:rsid w:val="35F52EFE"/>
    <w:rsid w:val="35F90E47"/>
    <w:rsid w:val="36051CFE"/>
    <w:rsid w:val="360F1920"/>
    <w:rsid w:val="360F461D"/>
    <w:rsid w:val="36100E6C"/>
    <w:rsid w:val="36146F36"/>
    <w:rsid w:val="3628478F"/>
    <w:rsid w:val="3628723D"/>
    <w:rsid w:val="362B4280"/>
    <w:rsid w:val="36370E76"/>
    <w:rsid w:val="36436CDC"/>
    <w:rsid w:val="3644798E"/>
    <w:rsid w:val="3647082B"/>
    <w:rsid w:val="3649500B"/>
    <w:rsid w:val="36541A28"/>
    <w:rsid w:val="365E28A7"/>
    <w:rsid w:val="365E6403"/>
    <w:rsid w:val="36695EBF"/>
    <w:rsid w:val="367A19BD"/>
    <w:rsid w:val="36853990"/>
    <w:rsid w:val="368C1D8E"/>
    <w:rsid w:val="368E7538"/>
    <w:rsid w:val="369166B5"/>
    <w:rsid w:val="36950FFD"/>
    <w:rsid w:val="36A6474E"/>
    <w:rsid w:val="36A84BAC"/>
    <w:rsid w:val="36AC3AB1"/>
    <w:rsid w:val="36B67FED"/>
    <w:rsid w:val="36B97ADD"/>
    <w:rsid w:val="36BF0300"/>
    <w:rsid w:val="36C00E6C"/>
    <w:rsid w:val="36C45EEE"/>
    <w:rsid w:val="36C66E7F"/>
    <w:rsid w:val="36D76C68"/>
    <w:rsid w:val="36E433A4"/>
    <w:rsid w:val="36EA7C97"/>
    <w:rsid w:val="36F04147"/>
    <w:rsid w:val="36F21293"/>
    <w:rsid w:val="36F8768F"/>
    <w:rsid w:val="36FC72E2"/>
    <w:rsid w:val="37072991"/>
    <w:rsid w:val="370A2FA0"/>
    <w:rsid w:val="3715294D"/>
    <w:rsid w:val="3715740A"/>
    <w:rsid w:val="371978FB"/>
    <w:rsid w:val="371C0798"/>
    <w:rsid w:val="37226EB9"/>
    <w:rsid w:val="37270EEB"/>
    <w:rsid w:val="37366D2E"/>
    <w:rsid w:val="373E0349"/>
    <w:rsid w:val="37427255"/>
    <w:rsid w:val="37434C66"/>
    <w:rsid w:val="374C476C"/>
    <w:rsid w:val="374F6170"/>
    <w:rsid w:val="376332BF"/>
    <w:rsid w:val="37655FF9"/>
    <w:rsid w:val="377F356D"/>
    <w:rsid w:val="3781684D"/>
    <w:rsid w:val="378679C0"/>
    <w:rsid w:val="378D3B03"/>
    <w:rsid w:val="37985945"/>
    <w:rsid w:val="379C4E4D"/>
    <w:rsid w:val="379F6CD3"/>
    <w:rsid w:val="37A23483"/>
    <w:rsid w:val="37B00EE0"/>
    <w:rsid w:val="37B312A8"/>
    <w:rsid w:val="37C428C8"/>
    <w:rsid w:val="37C52BDE"/>
    <w:rsid w:val="37C54172"/>
    <w:rsid w:val="37C936C8"/>
    <w:rsid w:val="37D17B69"/>
    <w:rsid w:val="37D22C05"/>
    <w:rsid w:val="37E56DDC"/>
    <w:rsid w:val="37F30DCD"/>
    <w:rsid w:val="37F46214"/>
    <w:rsid w:val="37F5129E"/>
    <w:rsid w:val="37FA03AE"/>
    <w:rsid w:val="37FE1C4C"/>
    <w:rsid w:val="38023FBD"/>
    <w:rsid w:val="380C22C3"/>
    <w:rsid w:val="380F3E59"/>
    <w:rsid w:val="381274A5"/>
    <w:rsid w:val="38154531"/>
    <w:rsid w:val="38156F95"/>
    <w:rsid w:val="381C3431"/>
    <w:rsid w:val="381F1BC2"/>
    <w:rsid w:val="382D2531"/>
    <w:rsid w:val="382F128E"/>
    <w:rsid w:val="382F44FB"/>
    <w:rsid w:val="38397128"/>
    <w:rsid w:val="38435389"/>
    <w:rsid w:val="384F0E98"/>
    <w:rsid w:val="384F1E0F"/>
    <w:rsid w:val="385C78AE"/>
    <w:rsid w:val="386121DB"/>
    <w:rsid w:val="3862442D"/>
    <w:rsid w:val="38646003"/>
    <w:rsid w:val="38673C95"/>
    <w:rsid w:val="386D4C72"/>
    <w:rsid w:val="38817673"/>
    <w:rsid w:val="388E6DD6"/>
    <w:rsid w:val="3890230F"/>
    <w:rsid w:val="389425B0"/>
    <w:rsid w:val="38966328"/>
    <w:rsid w:val="38A416D2"/>
    <w:rsid w:val="38A71C05"/>
    <w:rsid w:val="38B36EDA"/>
    <w:rsid w:val="38B44A00"/>
    <w:rsid w:val="38B57B14"/>
    <w:rsid w:val="38BA3292"/>
    <w:rsid w:val="38C60D39"/>
    <w:rsid w:val="38C63620"/>
    <w:rsid w:val="38C904AC"/>
    <w:rsid w:val="38D66725"/>
    <w:rsid w:val="38D86941"/>
    <w:rsid w:val="38DD6ABB"/>
    <w:rsid w:val="38ED3113"/>
    <w:rsid w:val="38F34118"/>
    <w:rsid w:val="38F523A4"/>
    <w:rsid w:val="39021562"/>
    <w:rsid w:val="390B7CBB"/>
    <w:rsid w:val="39131727"/>
    <w:rsid w:val="391C6C6F"/>
    <w:rsid w:val="3923659B"/>
    <w:rsid w:val="39292CF8"/>
    <w:rsid w:val="392C680F"/>
    <w:rsid w:val="39333B77"/>
    <w:rsid w:val="393618B9"/>
    <w:rsid w:val="393F4C7B"/>
    <w:rsid w:val="394144E6"/>
    <w:rsid w:val="395935FC"/>
    <w:rsid w:val="395D33DE"/>
    <w:rsid w:val="395D6E46"/>
    <w:rsid w:val="39783C80"/>
    <w:rsid w:val="39874522"/>
    <w:rsid w:val="398E6E86"/>
    <w:rsid w:val="399D598C"/>
    <w:rsid w:val="39AB1FF7"/>
    <w:rsid w:val="39AD65E0"/>
    <w:rsid w:val="39B8237F"/>
    <w:rsid w:val="39BA1BA2"/>
    <w:rsid w:val="39BA4298"/>
    <w:rsid w:val="39C25382"/>
    <w:rsid w:val="39CB5C46"/>
    <w:rsid w:val="39DC5D26"/>
    <w:rsid w:val="39EA2D8B"/>
    <w:rsid w:val="39EB1B37"/>
    <w:rsid w:val="39F11839"/>
    <w:rsid w:val="39F37F1D"/>
    <w:rsid w:val="39F560B6"/>
    <w:rsid w:val="39FE49E6"/>
    <w:rsid w:val="3A003819"/>
    <w:rsid w:val="3A045513"/>
    <w:rsid w:val="3A09693D"/>
    <w:rsid w:val="3A0B4AF4"/>
    <w:rsid w:val="3A0F6392"/>
    <w:rsid w:val="3A100108"/>
    <w:rsid w:val="3A173499"/>
    <w:rsid w:val="3A190FBF"/>
    <w:rsid w:val="3A1A4D37"/>
    <w:rsid w:val="3A205E24"/>
    <w:rsid w:val="3A25040D"/>
    <w:rsid w:val="3A2F6295"/>
    <w:rsid w:val="3A3C6A5B"/>
    <w:rsid w:val="3A3E6C77"/>
    <w:rsid w:val="3A422415"/>
    <w:rsid w:val="3A461688"/>
    <w:rsid w:val="3A4818A4"/>
    <w:rsid w:val="3A4C09E6"/>
    <w:rsid w:val="3A5169AB"/>
    <w:rsid w:val="3A52627F"/>
    <w:rsid w:val="3A563FC1"/>
    <w:rsid w:val="3A6335E0"/>
    <w:rsid w:val="3A652736"/>
    <w:rsid w:val="3A787FF7"/>
    <w:rsid w:val="3A7B3A28"/>
    <w:rsid w:val="3A8B6E96"/>
    <w:rsid w:val="3AA52853"/>
    <w:rsid w:val="3AA80595"/>
    <w:rsid w:val="3AAC5DA2"/>
    <w:rsid w:val="3ABE1DA1"/>
    <w:rsid w:val="3AC802EF"/>
    <w:rsid w:val="3AC8791A"/>
    <w:rsid w:val="3AD1518A"/>
    <w:rsid w:val="3ADB2718"/>
    <w:rsid w:val="3AE10238"/>
    <w:rsid w:val="3AF630AE"/>
    <w:rsid w:val="3AF812EC"/>
    <w:rsid w:val="3AFD61EB"/>
    <w:rsid w:val="3B003F2D"/>
    <w:rsid w:val="3B023801"/>
    <w:rsid w:val="3B0357CB"/>
    <w:rsid w:val="3B070E17"/>
    <w:rsid w:val="3B19422D"/>
    <w:rsid w:val="3B197FD0"/>
    <w:rsid w:val="3B1D4ADF"/>
    <w:rsid w:val="3B2E2671"/>
    <w:rsid w:val="3B392F9B"/>
    <w:rsid w:val="3B3C3303"/>
    <w:rsid w:val="3B40257B"/>
    <w:rsid w:val="3B411BB7"/>
    <w:rsid w:val="3B4410E8"/>
    <w:rsid w:val="3B5E0823"/>
    <w:rsid w:val="3B674414"/>
    <w:rsid w:val="3B7E0206"/>
    <w:rsid w:val="3B8049AA"/>
    <w:rsid w:val="3B813CCE"/>
    <w:rsid w:val="3B820DE6"/>
    <w:rsid w:val="3B842E6A"/>
    <w:rsid w:val="3B922543"/>
    <w:rsid w:val="3B9A7EDD"/>
    <w:rsid w:val="3BA1783F"/>
    <w:rsid w:val="3BAF6D9F"/>
    <w:rsid w:val="3BB23479"/>
    <w:rsid w:val="3BBE1E6D"/>
    <w:rsid w:val="3BC74A4B"/>
    <w:rsid w:val="3BC80562"/>
    <w:rsid w:val="3BCA5ED6"/>
    <w:rsid w:val="3BD056AD"/>
    <w:rsid w:val="3BE23632"/>
    <w:rsid w:val="3BE455FD"/>
    <w:rsid w:val="3BE663FE"/>
    <w:rsid w:val="3BEB2631"/>
    <w:rsid w:val="3BEB6B79"/>
    <w:rsid w:val="3BF52C28"/>
    <w:rsid w:val="3BF55DA1"/>
    <w:rsid w:val="3BF70E8C"/>
    <w:rsid w:val="3BF744D4"/>
    <w:rsid w:val="3BFC09E8"/>
    <w:rsid w:val="3C033B5A"/>
    <w:rsid w:val="3C1557B6"/>
    <w:rsid w:val="3C2154BD"/>
    <w:rsid w:val="3C2D6992"/>
    <w:rsid w:val="3C2D7594"/>
    <w:rsid w:val="3C3A521C"/>
    <w:rsid w:val="3C3D2100"/>
    <w:rsid w:val="3C3E2F5F"/>
    <w:rsid w:val="3C4D31A2"/>
    <w:rsid w:val="3C5C33E5"/>
    <w:rsid w:val="3C6046ED"/>
    <w:rsid w:val="3C681D7F"/>
    <w:rsid w:val="3C6E5D89"/>
    <w:rsid w:val="3C747A08"/>
    <w:rsid w:val="3C8F7316"/>
    <w:rsid w:val="3C9579F4"/>
    <w:rsid w:val="3CA94E18"/>
    <w:rsid w:val="3CB52AF5"/>
    <w:rsid w:val="3CBE7BFC"/>
    <w:rsid w:val="3CC12091"/>
    <w:rsid w:val="3CC316B6"/>
    <w:rsid w:val="3CC9778D"/>
    <w:rsid w:val="3CCD0B25"/>
    <w:rsid w:val="3CCD7C2C"/>
    <w:rsid w:val="3CD21D40"/>
    <w:rsid w:val="3CD63197"/>
    <w:rsid w:val="3CDE204C"/>
    <w:rsid w:val="3CE4699F"/>
    <w:rsid w:val="3CF94C99"/>
    <w:rsid w:val="3CFE5940"/>
    <w:rsid w:val="3CFF424F"/>
    <w:rsid w:val="3D000214"/>
    <w:rsid w:val="3D052FFF"/>
    <w:rsid w:val="3D053A7C"/>
    <w:rsid w:val="3D0715A3"/>
    <w:rsid w:val="3D084A7E"/>
    <w:rsid w:val="3D122A18"/>
    <w:rsid w:val="3D162188"/>
    <w:rsid w:val="3D18230D"/>
    <w:rsid w:val="3D305115"/>
    <w:rsid w:val="3D341D95"/>
    <w:rsid w:val="3D412C7B"/>
    <w:rsid w:val="3D4A5933"/>
    <w:rsid w:val="3D4C370E"/>
    <w:rsid w:val="3D540560"/>
    <w:rsid w:val="3D577C33"/>
    <w:rsid w:val="3D593BC4"/>
    <w:rsid w:val="3D677C86"/>
    <w:rsid w:val="3D6C0B5A"/>
    <w:rsid w:val="3D7529B0"/>
    <w:rsid w:val="3D79392F"/>
    <w:rsid w:val="3D8726E3"/>
    <w:rsid w:val="3D8A5D30"/>
    <w:rsid w:val="3DB63879"/>
    <w:rsid w:val="3DB8289D"/>
    <w:rsid w:val="3DBB0BCF"/>
    <w:rsid w:val="3DBE26D1"/>
    <w:rsid w:val="3DBE6293"/>
    <w:rsid w:val="3DBF6CAC"/>
    <w:rsid w:val="3DC92D51"/>
    <w:rsid w:val="3DCD4523"/>
    <w:rsid w:val="3DE31F88"/>
    <w:rsid w:val="3DE5087F"/>
    <w:rsid w:val="3DE60FB3"/>
    <w:rsid w:val="3DE9278F"/>
    <w:rsid w:val="3DF24001"/>
    <w:rsid w:val="3DF31B27"/>
    <w:rsid w:val="3DF5589F"/>
    <w:rsid w:val="3E015FF2"/>
    <w:rsid w:val="3E0474FB"/>
    <w:rsid w:val="3E06185A"/>
    <w:rsid w:val="3E0E070F"/>
    <w:rsid w:val="3E1C72D0"/>
    <w:rsid w:val="3E1F0B6E"/>
    <w:rsid w:val="3E2148E6"/>
    <w:rsid w:val="3E263CAA"/>
    <w:rsid w:val="3E2E2B5F"/>
    <w:rsid w:val="3E2E7003"/>
    <w:rsid w:val="3E3839DE"/>
    <w:rsid w:val="3E3A7C62"/>
    <w:rsid w:val="3E3C65DA"/>
    <w:rsid w:val="3E411F07"/>
    <w:rsid w:val="3E4E4FAF"/>
    <w:rsid w:val="3E574458"/>
    <w:rsid w:val="3E6225F1"/>
    <w:rsid w:val="3E682BA9"/>
    <w:rsid w:val="3E6B3DB3"/>
    <w:rsid w:val="3E6B5B61"/>
    <w:rsid w:val="3E7570F5"/>
    <w:rsid w:val="3E80785E"/>
    <w:rsid w:val="3E860BED"/>
    <w:rsid w:val="3E8B1D5F"/>
    <w:rsid w:val="3E935D89"/>
    <w:rsid w:val="3EAA5FA3"/>
    <w:rsid w:val="3EBA7C5D"/>
    <w:rsid w:val="3EBF1A09"/>
    <w:rsid w:val="3ECC2352"/>
    <w:rsid w:val="3ECD05CA"/>
    <w:rsid w:val="3ECD22C8"/>
    <w:rsid w:val="3ECF32FF"/>
    <w:rsid w:val="3ED25BE0"/>
    <w:rsid w:val="3ED43706"/>
    <w:rsid w:val="3EDA6843"/>
    <w:rsid w:val="3EE06C14"/>
    <w:rsid w:val="3EE31DDA"/>
    <w:rsid w:val="3EEC700D"/>
    <w:rsid w:val="3EF2199E"/>
    <w:rsid w:val="3EF94F1B"/>
    <w:rsid w:val="3EFB7D73"/>
    <w:rsid w:val="3EFE1D47"/>
    <w:rsid w:val="3F04377F"/>
    <w:rsid w:val="3F054A7B"/>
    <w:rsid w:val="3F0A7128"/>
    <w:rsid w:val="3F227801"/>
    <w:rsid w:val="3F275F2C"/>
    <w:rsid w:val="3F2A3DD4"/>
    <w:rsid w:val="3F2B709E"/>
    <w:rsid w:val="3F2D2E17"/>
    <w:rsid w:val="3F310B59"/>
    <w:rsid w:val="3F321A90"/>
    <w:rsid w:val="3F351CA7"/>
    <w:rsid w:val="3F391BE4"/>
    <w:rsid w:val="3F3E0385"/>
    <w:rsid w:val="3F47037C"/>
    <w:rsid w:val="3F772948"/>
    <w:rsid w:val="3F780CFF"/>
    <w:rsid w:val="3F7952FA"/>
    <w:rsid w:val="3F7A2500"/>
    <w:rsid w:val="3F822AE2"/>
    <w:rsid w:val="3F8C308C"/>
    <w:rsid w:val="3F8D5F0D"/>
    <w:rsid w:val="3F8F762D"/>
    <w:rsid w:val="3FA255B3"/>
    <w:rsid w:val="3FA53473"/>
    <w:rsid w:val="3FA7706D"/>
    <w:rsid w:val="3FAC6C45"/>
    <w:rsid w:val="3FB30174"/>
    <w:rsid w:val="3FC44B66"/>
    <w:rsid w:val="3FC73FA7"/>
    <w:rsid w:val="3FCC262F"/>
    <w:rsid w:val="3FD31C10"/>
    <w:rsid w:val="3FD37E62"/>
    <w:rsid w:val="3FDA5133"/>
    <w:rsid w:val="3FDD4D9E"/>
    <w:rsid w:val="3FE756BB"/>
    <w:rsid w:val="3FE91433"/>
    <w:rsid w:val="3FEF631E"/>
    <w:rsid w:val="3FF35E0E"/>
    <w:rsid w:val="3FFF0261"/>
    <w:rsid w:val="4001677D"/>
    <w:rsid w:val="400242A3"/>
    <w:rsid w:val="400C545B"/>
    <w:rsid w:val="400D6006"/>
    <w:rsid w:val="401069C0"/>
    <w:rsid w:val="40130421"/>
    <w:rsid w:val="40210BCD"/>
    <w:rsid w:val="40231C3F"/>
    <w:rsid w:val="402D7572"/>
    <w:rsid w:val="40305231"/>
    <w:rsid w:val="403312B4"/>
    <w:rsid w:val="4041301D"/>
    <w:rsid w:val="40470A01"/>
    <w:rsid w:val="40487A58"/>
    <w:rsid w:val="404D00DD"/>
    <w:rsid w:val="40534AFF"/>
    <w:rsid w:val="405651B7"/>
    <w:rsid w:val="40583EC3"/>
    <w:rsid w:val="40593857"/>
    <w:rsid w:val="40636B72"/>
    <w:rsid w:val="40662A84"/>
    <w:rsid w:val="406A7E69"/>
    <w:rsid w:val="406B1E48"/>
    <w:rsid w:val="406E34A0"/>
    <w:rsid w:val="40716FEA"/>
    <w:rsid w:val="407927B7"/>
    <w:rsid w:val="407A652F"/>
    <w:rsid w:val="407C5E04"/>
    <w:rsid w:val="40953369"/>
    <w:rsid w:val="409D48A9"/>
    <w:rsid w:val="40B165E5"/>
    <w:rsid w:val="40B9205E"/>
    <w:rsid w:val="40BA6087"/>
    <w:rsid w:val="40BB766B"/>
    <w:rsid w:val="40D5098C"/>
    <w:rsid w:val="40EA5463"/>
    <w:rsid w:val="40F63E08"/>
    <w:rsid w:val="40FC6F44"/>
    <w:rsid w:val="40FC7552"/>
    <w:rsid w:val="410817C2"/>
    <w:rsid w:val="41104BC6"/>
    <w:rsid w:val="4113594E"/>
    <w:rsid w:val="41140732"/>
    <w:rsid w:val="411415D4"/>
    <w:rsid w:val="4119231D"/>
    <w:rsid w:val="411B165B"/>
    <w:rsid w:val="411B561D"/>
    <w:rsid w:val="411E5CFE"/>
    <w:rsid w:val="412E3161"/>
    <w:rsid w:val="4130353E"/>
    <w:rsid w:val="41306BEE"/>
    <w:rsid w:val="41345AF7"/>
    <w:rsid w:val="41390A81"/>
    <w:rsid w:val="41415E50"/>
    <w:rsid w:val="414259CB"/>
    <w:rsid w:val="41457605"/>
    <w:rsid w:val="414A4154"/>
    <w:rsid w:val="414A5F02"/>
    <w:rsid w:val="414F52C6"/>
    <w:rsid w:val="416479BC"/>
    <w:rsid w:val="416F5968"/>
    <w:rsid w:val="41792343"/>
    <w:rsid w:val="417E5BAB"/>
    <w:rsid w:val="418036D2"/>
    <w:rsid w:val="4181596C"/>
    <w:rsid w:val="41856F3A"/>
    <w:rsid w:val="419158DF"/>
    <w:rsid w:val="41986C6D"/>
    <w:rsid w:val="41994793"/>
    <w:rsid w:val="419A2342"/>
    <w:rsid w:val="41A03D74"/>
    <w:rsid w:val="41A20CD4"/>
    <w:rsid w:val="41A53138"/>
    <w:rsid w:val="41AC0E57"/>
    <w:rsid w:val="41AE325A"/>
    <w:rsid w:val="41AF0CAA"/>
    <w:rsid w:val="41BA3087"/>
    <w:rsid w:val="41BB0C35"/>
    <w:rsid w:val="41CB42A4"/>
    <w:rsid w:val="41D91034"/>
    <w:rsid w:val="41DC0477"/>
    <w:rsid w:val="41DD3592"/>
    <w:rsid w:val="41E53869"/>
    <w:rsid w:val="41FE7C05"/>
    <w:rsid w:val="42004812"/>
    <w:rsid w:val="42062741"/>
    <w:rsid w:val="42076D5A"/>
    <w:rsid w:val="42095155"/>
    <w:rsid w:val="42096F4A"/>
    <w:rsid w:val="420C5898"/>
    <w:rsid w:val="42154762"/>
    <w:rsid w:val="421C705E"/>
    <w:rsid w:val="422D505B"/>
    <w:rsid w:val="422E312E"/>
    <w:rsid w:val="4243178A"/>
    <w:rsid w:val="424F3883"/>
    <w:rsid w:val="425132C0"/>
    <w:rsid w:val="425A6C21"/>
    <w:rsid w:val="425C1855"/>
    <w:rsid w:val="42611487"/>
    <w:rsid w:val="42612EEC"/>
    <w:rsid w:val="426158AE"/>
    <w:rsid w:val="42642C2D"/>
    <w:rsid w:val="4269060A"/>
    <w:rsid w:val="42725710"/>
    <w:rsid w:val="42772127"/>
    <w:rsid w:val="42852C45"/>
    <w:rsid w:val="428A4DD4"/>
    <w:rsid w:val="429107C7"/>
    <w:rsid w:val="4291098B"/>
    <w:rsid w:val="4292190E"/>
    <w:rsid w:val="42975177"/>
    <w:rsid w:val="42995053"/>
    <w:rsid w:val="429A6A15"/>
    <w:rsid w:val="429B1B0D"/>
    <w:rsid w:val="42A87384"/>
    <w:rsid w:val="42AC58E3"/>
    <w:rsid w:val="42AE53D1"/>
    <w:rsid w:val="42B61DA7"/>
    <w:rsid w:val="42C06071"/>
    <w:rsid w:val="42CB6342"/>
    <w:rsid w:val="42D02437"/>
    <w:rsid w:val="42DE15B5"/>
    <w:rsid w:val="42E63A08"/>
    <w:rsid w:val="42E75AD3"/>
    <w:rsid w:val="42E83C24"/>
    <w:rsid w:val="42EF4966"/>
    <w:rsid w:val="42F32DC9"/>
    <w:rsid w:val="42FE69AE"/>
    <w:rsid w:val="43045EB2"/>
    <w:rsid w:val="43071C86"/>
    <w:rsid w:val="43077096"/>
    <w:rsid w:val="430F2F5F"/>
    <w:rsid w:val="43100C56"/>
    <w:rsid w:val="43135D37"/>
    <w:rsid w:val="431525D6"/>
    <w:rsid w:val="43170066"/>
    <w:rsid w:val="431A1904"/>
    <w:rsid w:val="431C2E85"/>
    <w:rsid w:val="431E5630"/>
    <w:rsid w:val="431F6F1A"/>
    <w:rsid w:val="43210EE4"/>
    <w:rsid w:val="432A7D99"/>
    <w:rsid w:val="43307340"/>
    <w:rsid w:val="43362C25"/>
    <w:rsid w:val="434C6B28"/>
    <w:rsid w:val="434D3A87"/>
    <w:rsid w:val="43506FC1"/>
    <w:rsid w:val="435152B2"/>
    <w:rsid w:val="435B4DA4"/>
    <w:rsid w:val="435D524B"/>
    <w:rsid w:val="436F6DF2"/>
    <w:rsid w:val="43746B05"/>
    <w:rsid w:val="4376242B"/>
    <w:rsid w:val="4379487C"/>
    <w:rsid w:val="4379766E"/>
    <w:rsid w:val="437D73ED"/>
    <w:rsid w:val="438D1BEA"/>
    <w:rsid w:val="43A86F10"/>
    <w:rsid w:val="43AE7AD3"/>
    <w:rsid w:val="43C27FD1"/>
    <w:rsid w:val="43C401ED"/>
    <w:rsid w:val="43C55D14"/>
    <w:rsid w:val="43D004E5"/>
    <w:rsid w:val="43D4597C"/>
    <w:rsid w:val="43D81C77"/>
    <w:rsid w:val="43D966AE"/>
    <w:rsid w:val="43DB5195"/>
    <w:rsid w:val="43DC0A55"/>
    <w:rsid w:val="43DD12AF"/>
    <w:rsid w:val="43E26A4C"/>
    <w:rsid w:val="43EC747F"/>
    <w:rsid w:val="44071E88"/>
    <w:rsid w:val="44095C00"/>
    <w:rsid w:val="4412536C"/>
    <w:rsid w:val="441427F7"/>
    <w:rsid w:val="44153672"/>
    <w:rsid w:val="441F3676"/>
    <w:rsid w:val="442018F2"/>
    <w:rsid w:val="442D2A02"/>
    <w:rsid w:val="442E58E6"/>
    <w:rsid w:val="44305883"/>
    <w:rsid w:val="443609BF"/>
    <w:rsid w:val="443974BB"/>
    <w:rsid w:val="443D3AFC"/>
    <w:rsid w:val="44470F84"/>
    <w:rsid w:val="44494659"/>
    <w:rsid w:val="44550E45"/>
    <w:rsid w:val="44586B88"/>
    <w:rsid w:val="445E28E1"/>
    <w:rsid w:val="446475C0"/>
    <w:rsid w:val="4467501D"/>
    <w:rsid w:val="4471718C"/>
    <w:rsid w:val="44775260"/>
    <w:rsid w:val="448A711D"/>
    <w:rsid w:val="4498658B"/>
    <w:rsid w:val="44A550EC"/>
    <w:rsid w:val="44AE5F53"/>
    <w:rsid w:val="44AF52C0"/>
    <w:rsid w:val="44B26298"/>
    <w:rsid w:val="44B738AE"/>
    <w:rsid w:val="44C1399D"/>
    <w:rsid w:val="44C77869"/>
    <w:rsid w:val="44CB1108"/>
    <w:rsid w:val="44CC3F2F"/>
    <w:rsid w:val="44D206E8"/>
    <w:rsid w:val="44D36C19"/>
    <w:rsid w:val="44D47343"/>
    <w:rsid w:val="44DF3131"/>
    <w:rsid w:val="44E22496"/>
    <w:rsid w:val="44EC107E"/>
    <w:rsid w:val="44F248E6"/>
    <w:rsid w:val="44FE3650"/>
    <w:rsid w:val="450821CF"/>
    <w:rsid w:val="450A7768"/>
    <w:rsid w:val="45186055"/>
    <w:rsid w:val="45191A93"/>
    <w:rsid w:val="45263F82"/>
    <w:rsid w:val="45285946"/>
    <w:rsid w:val="452E1696"/>
    <w:rsid w:val="4530540F"/>
    <w:rsid w:val="45312061"/>
    <w:rsid w:val="45336CAD"/>
    <w:rsid w:val="45367649"/>
    <w:rsid w:val="453D6E62"/>
    <w:rsid w:val="453E18DA"/>
    <w:rsid w:val="45401AF6"/>
    <w:rsid w:val="454A4722"/>
    <w:rsid w:val="454B333D"/>
    <w:rsid w:val="454C3E5D"/>
    <w:rsid w:val="4550160D"/>
    <w:rsid w:val="45511899"/>
    <w:rsid w:val="45554E75"/>
    <w:rsid w:val="455A532B"/>
    <w:rsid w:val="456A24D5"/>
    <w:rsid w:val="456F454F"/>
    <w:rsid w:val="45797A1D"/>
    <w:rsid w:val="457C0654"/>
    <w:rsid w:val="458B30ED"/>
    <w:rsid w:val="458C08A0"/>
    <w:rsid w:val="45912351"/>
    <w:rsid w:val="4595500C"/>
    <w:rsid w:val="459602C5"/>
    <w:rsid w:val="459A7C68"/>
    <w:rsid w:val="45AB192E"/>
    <w:rsid w:val="45B002FD"/>
    <w:rsid w:val="45B1682F"/>
    <w:rsid w:val="45BA7F3A"/>
    <w:rsid w:val="45BF02C0"/>
    <w:rsid w:val="45C2075D"/>
    <w:rsid w:val="45D17E29"/>
    <w:rsid w:val="45D95AA6"/>
    <w:rsid w:val="45DE2D27"/>
    <w:rsid w:val="45EF0E26"/>
    <w:rsid w:val="45F7482D"/>
    <w:rsid w:val="46026DAB"/>
    <w:rsid w:val="46050649"/>
    <w:rsid w:val="46110CFF"/>
    <w:rsid w:val="4616664B"/>
    <w:rsid w:val="461E60AB"/>
    <w:rsid w:val="46364CA7"/>
    <w:rsid w:val="463876BE"/>
    <w:rsid w:val="4639250B"/>
    <w:rsid w:val="46445615"/>
    <w:rsid w:val="464B27D9"/>
    <w:rsid w:val="464F1A25"/>
    <w:rsid w:val="464F7B16"/>
    <w:rsid w:val="465313B5"/>
    <w:rsid w:val="465515D1"/>
    <w:rsid w:val="465B470D"/>
    <w:rsid w:val="466739A8"/>
    <w:rsid w:val="46674E60"/>
    <w:rsid w:val="466B0DF4"/>
    <w:rsid w:val="46713F31"/>
    <w:rsid w:val="46715EF1"/>
    <w:rsid w:val="46761547"/>
    <w:rsid w:val="46786335"/>
    <w:rsid w:val="467C6146"/>
    <w:rsid w:val="467F4227"/>
    <w:rsid w:val="468272A1"/>
    <w:rsid w:val="46891C69"/>
    <w:rsid w:val="46900A0E"/>
    <w:rsid w:val="46982007"/>
    <w:rsid w:val="469E4D85"/>
    <w:rsid w:val="46A00372"/>
    <w:rsid w:val="46A75BA4"/>
    <w:rsid w:val="46AA7D34"/>
    <w:rsid w:val="46AB7443"/>
    <w:rsid w:val="46B46324"/>
    <w:rsid w:val="46B553E4"/>
    <w:rsid w:val="46BC615A"/>
    <w:rsid w:val="46BE019A"/>
    <w:rsid w:val="46D240F6"/>
    <w:rsid w:val="46D85D5E"/>
    <w:rsid w:val="46E17796"/>
    <w:rsid w:val="46FA4664"/>
    <w:rsid w:val="46FB2591"/>
    <w:rsid w:val="470D5A07"/>
    <w:rsid w:val="47134FAE"/>
    <w:rsid w:val="471C4E1C"/>
    <w:rsid w:val="471F2C50"/>
    <w:rsid w:val="47243BF0"/>
    <w:rsid w:val="472B3A30"/>
    <w:rsid w:val="472E246B"/>
    <w:rsid w:val="4730392C"/>
    <w:rsid w:val="473311E6"/>
    <w:rsid w:val="473867FC"/>
    <w:rsid w:val="473A270C"/>
    <w:rsid w:val="473C0D5C"/>
    <w:rsid w:val="47404880"/>
    <w:rsid w:val="47416E67"/>
    <w:rsid w:val="474C6615"/>
    <w:rsid w:val="47507FEA"/>
    <w:rsid w:val="47573126"/>
    <w:rsid w:val="4759345D"/>
    <w:rsid w:val="475E6263"/>
    <w:rsid w:val="47615D53"/>
    <w:rsid w:val="47694C08"/>
    <w:rsid w:val="476A10AC"/>
    <w:rsid w:val="477261B2"/>
    <w:rsid w:val="47741F44"/>
    <w:rsid w:val="47755D25"/>
    <w:rsid w:val="478D369D"/>
    <w:rsid w:val="478D4D9A"/>
    <w:rsid w:val="47912C97"/>
    <w:rsid w:val="4793444F"/>
    <w:rsid w:val="479559FD"/>
    <w:rsid w:val="479942ED"/>
    <w:rsid w:val="479C217F"/>
    <w:rsid w:val="47A125F4"/>
    <w:rsid w:val="47A2217B"/>
    <w:rsid w:val="47A606CA"/>
    <w:rsid w:val="47B31AF3"/>
    <w:rsid w:val="47BC567F"/>
    <w:rsid w:val="47C167F2"/>
    <w:rsid w:val="47CB7717"/>
    <w:rsid w:val="47CC09AF"/>
    <w:rsid w:val="47D5688E"/>
    <w:rsid w:val="47D6229D"/>
    <w:rsid w:val="47D91D8D"/>
    <w:rsid w:val="47F644B5"/>
    <w:rsid w:val="47F806F9"/>
    <w:rsid w:val="48052B82"/>
    <w:rsid w:val="481007A5"/>
    <w:rsid w:val="481211A5"/>
    <w:rsid w:val="48135CD5"/>
    <w:rsid w:val="48160B08"/>
    <w:rsid w:val="4819662E"/>
    <w:rsid w:val="481C3A72"/>
    <w:rsid w:val="482221A2"/>
    <w:rsid w:val="482355E6"/>
    <w:rsid w:val="482A25E9"/>
    <w:rsid w:val="482D2EFE"/>
    <w:rsid w:val="48335942"/>
    <w:rsid w:val="483805F5"/>
    <w:rsid w:val="48394E20"/>
    <w:rsid w:val="483B6494"/>
    <w:rsid w:val="48461D8C"/>
    <w:rsid w:val="484B44AA"/>
    <w:rsid w:val="484C6A03"/>
    <w:rsid w:val="48515DC8"/>
    <w:rsid w:val="48594C7C"/>
    <w:rsid w:val="485B17A7"/>
    <w:rsid w:val="48644BB4"/>
    <w:rsid w:val="486F44A0"/>
    <w:rsid w:val="488443CD"/>
    <w:rsid w:val="4886592D"/>
    <w:rsid w:val="48873E3A"/>
    <w:rsid w:val="488A3088"/>
    <w:rsid w:val="489363E0"/>
    <w:rsid w:val="489A1243"/>
    <w:rsid w:val="489B7E7E"/>
    <w:rsid w:val="48A30147"/>
    <w:rsid w:val="48B24882"/>
    <w:rsid w:val="48B473E4"/>
    <w:rsid w:val="48BD16AF"/>
    <w:rsid w:val="48C42A3E"/>
    <w:rsid w:val="48CA7928"/>
    <w:rsid w:val="48CB022F"/>
    <w:rsid w:val="48CF6DD3"/>
    <w:rsid w:val="48CF77E9"/>
    <w:rsid w:val="48D12433"/>
    <w:rsid w:val="48DF2405"/>
    <w:rsid w:val="48E704CF"/>
    <w:rsid w:val="48E704DA"/>
    <w:rsid w:val="48EB2095"/>
    <w:rsid w:val="48EB2BA6"/>
    <w:rsid w:val="48FF7E56"/>
    <w:rsid w:val="49025314"/>
    <w:rsid w:val="49060960"/>
    <w:rsid w:val="490B55D4"/>
    <w:rsid w:val="49133BA2"/>
    <w:rsid w:val="49157A48"/>
    <w:rsid w:val="49172C1C"/>
    <w:rsid w:val="49174F18"/>
    <w:rsid w:val="4922323C"/>
    <w:rsid w:val="492D7205"/>
    <w:rsid w:val="493D634C"/>
    <w:rsid w:val="49423962"/>
    <w:rsid w:val="49487AE9"/>
    <w:rsid w:val="495518E8"/>
    <w:rsid w:val="495C583A"/>
    <w:rsid w:val="495E14FC"/>
    <w:rsid w:val="49622CEA"/>
    <w:rsid w:val="49625EF0"/>
    <w:rsid w:val="49627B61"/>
    <w:rsid w:val="49657F76"/>
    <w:rsid w:val="4969162C"/>
    <w:rsid w:val="496B150A"/>
    <w:rsid w:val="49755AE6"/>
    <w:rsid w:val="498434BD"/>
    <w:rsid w:val="49865F45"/>
    <w:rsid w:val="498A3B1A"/>
    <w:rsid w:val="49975A5C"/>
    <w:rsid w:val="49A95790"/>
    <w:rsid w:val="49B02AA5"/>
    <w:rsid w:val="49B15DB4"/>
    <w:rsid w:val="49C66341"/>
    <w:rsid w:val="49DC7913"/>
    <w:rsid w:val="49DD6EA6"/>
    <w:rsid w:val="49E37DD9"/>
    <w:rsid w:val="49E54986"/>
    <w:rsid w:val="49EA2E36"/>
    <w:rsid w:val="49ED796F"/>
    <w:rsid w:val="49F01312"/>
    <w:rsid w:val="49F3616F"/>
    <w:rsid w:val="49F70BF1"/>
    <w:rsid w:val="4A122502"/>
    <w:rsid w:val="4A1539AC"/>
    <w:rsid w:val="4A1C308B"/>
    <w:rsid w:val="4A1E744A"/>
    <w:rsid w:val="4A2447D8"/>
    <w:rsid w:val="4A3363EE"/>
    <w:rsid w:val="4A365275"/>
    <w:rsid w:val="4A372D9B"/>
    <w:rsid w:val="4A437992"/>
    <w:rsid w:val="4A465038"/>
    <w:rsid w:val="4A484FA8"/>
    <w:rsid w:val="4A4C1324"/>
    <w:rsid w:val="4A541B9F"/>
    <w:rsid w:val="4A556A39"/>
    <w:rsid w:val="4A630034"/>
    <w:rsid w:val="4A6353DB"/>
    <w:rsid w:val="4A741FE6"/>
    <w:rsid w:val="4A7933B4"/>
    <w:rsid w:val="4A7F0E0E"/>
    <w:rsid w:val="4A82495E"/>
    <w:rsid w:val="4A96252D"/>
    <w:rsid w:val="4A9801E3"/>
    <w:rsid w:val="4A9E1DF3"/>
    <w:rsid w:val="4AA735E3"/>
    <w:rsid w:val="4AAA17BF"/>
    <w:rsid w:val="4AAC19DB"/>
    <w:rsid w:val="4AB117CF"/>
    <w:rsid w:val="4AB34B18"/>
    <w:rsid w:val="4AB44FBA"/>
    <w:rsid w:val="4AB95EBE"/>
    <w:rsid w:val="4ABB7B93"/>
    <w:rsid w:val="4AC579E8"/>
    <w:rsid w:val="4AD4683C"/>
    <w:rsid w:val="4AD54A8E"/>
    <w:rsid w:val="4ADE75E4"/>
    <w:rsid w:val="4AE271AB"/>
    <w:rsid w:val="4AEC432D"/>
    <w:rsid w:val="4AF113A3"/>
    <w:rsid w:val="4AF56EDE"/>
    <w:rsid w:val="4AFC64BF"/>
    <w:rsid w:val="4B007A08"/>
    <w:rsid w:val="4B016382"/>
    <w:rsid w:val="4B0E7FA0"/>
    <w:rsid w:val="4B182BCD"/>
    <w:rsid w:val="4B1F001C"/>
    <w:rsid w:val="4B1F6DBB"/>
    <w:rsid w:val="4B240774"/>
    <w:rsid w:val="4B25562F"/>
    <w:rsid w:val="4B315A3D"/>
    <w:rsid w:val="4B38326F"/>
    <w:rsid w:val="4B3D0A1A"/>
    <w:rsid w:val="4B431930"/>
    <w:rsid w:val="4B442E92"/>
    <w:rsid w:val="4B45515A"/>
    <w:rsid w:val="4B4614E8"/>
    <w:rsid w:val="4B490FD8"/>
    <w:rsid w:val="4B4D267C"/>
    <w:rsid w:val="4B604EB1"/>
    <w:rsid w:val="4B6B0F4E"/>
    <w:rsid w:val="4B6D200B"/>
    <w:rsid w:val="4B705A29"/>
    <w:rsid w:val="4B7324F9"/>
    <w:rsid w:val="4B7778F3"/>
    <w:rsid w:val="4B7D6ED4"/>
    <w:rsid w:val="4B7F2AD4"/>
    <w:rsid w:val="4B8D4B24"/>
    <w:rsid w:val="4B971D44"/>
    <w:rsid w:val="4B99266E"/>
    <w:rsid w:val="4B9D12C2"/>
    <w:rsid w:val="4BA3693A"/>
    <w:rsid w:val="4BAD02D8"/>
    <w:rsid w:val="4BB33BAA"/>
    <w:rsid w:val="4BB400A5"/>
    <w:rsid w:val="4BBB594B"/>
    <w:rsid w:val="4BBF6923"/>
    <w:rsid w:val="4BC55313"/>
    <w:rsid w:val="4BC75B41"/>
    <w:rsid w:val="4BCA3A77"/>
    <w:rsid w:val="4BCC267D"/>
    <w:rsid w:val="4BCD7E5B"/>
    <w:rsid w:val="4BDF6476"/>
    <w:rsid w:val="4BE14130"/>
    <w:rsid w:val="4BFA0524"/>
    <w:rsid w:val="4BFA1DED"/>
    <w:rsid w:val="4C0133CC"/>
    <w:rsid w:val="4C114106"/>
    <w:rsid w:val="4C1753ED"/>
    <w:rsid w:val="4C1D4C4C"/>
    <w:rsid w:val="4C2725A1"/>
    <w:rsid w:val="4C325EEF"/>
    <w:rsid w:val="4C327CBE"/>
    <w:rsid w:val="4C394AA7"/>
    <w:rsid w:val="4C3C08AB"/>
    <w:rsid w:val="4C3C0B3D"/>
    <w:rsid w:val="4C3E34B4"/>
    <w:rsid w:val="4C3E6663"/>
    <w:rsid w:val="4C45040C"/>
    <w:rsid w:val="4C465518"/>
    <w:rsid w:val="4C583BC9"/>
    <w:rsid w:val="4C6A7458"/>
    <w:rsid w:val="4C6E2B99"/>
    <w:rsid w:val="4C7021B4"/>
    <w:rsid w:val="4C742085"/>
    <w:rsid w:val="4C79769B"/>
    <w:rsid w:val="4C7C718B"/>
    <w:rsid w:val="4C8C47C8"/>
    <w:rsid w:val="4C9444D5"/>
    <w:rsid w:val="4C983FC5"/>
    <w:rsid w:val="4C9D5A67"/>
    <w:rsid w:val="4CA900A7"/>
    <w:rsid w:val="4CA961D2"/>
    <w:rsid w:val="4CAA1F4A"/>
    <w:rsid w:val="4CC27DFE"/>
    <w:rsid w:val="4CCD7AB1"/>
    <w:rsid w:val="4CCF19B1"/>
    <w:rsid w:val="4CD40D75"/>
    <w:rsid w:val="4CDE7B5C"/>
    <w:rsid w:val="4CE10234"/>
    <w:rsid w:val="4CE120BD"/>
    <w:rsid w:val="4CE40218"/>
    <w:rsid w:val="4CED173D"/>
    <w:rsid w:val="4CEF4C08"/>
    <w:rsid w:val="4CF077D9"/>
    <w:rsid w:val="4CF60CEC"/>
    <w:rsid w:val="4CFB6302"/>
    <w:rsid w:val="4D057181"/>
    <w:rsid w:val="4D0579F5"/>
    <w:rsid w:val="4D1B69A4"/>
    <w:rsid w:val="4D213D24"/>
    <w:rsid w:val="4D3637DE"/>
    <w:rsid w:val="4D3F08E5"/>
    <w:rsid w:val="4D4052E5"/>
    <w:rsid w:val="4D40606D"/>
    <w:rsid w:val="4D4A1D40"/>
    <w:rsid w:val="4D57726C"/>
    <w:rsid w:val="4D5B21DA"/>
    <w:rsid w:val="4D5E427F"/>
    <w:rsid w:val="4D752558"/>
    <w:rsid w:val="4D783DF7"/>
    <w:rsid w:val="4D812CAB"/>
    <w:rsid w:val="4D826A23"/>
    <w:rsid w:val="4D8409ED"/>
    <w:rsid w:val="4D8731EE"/>
    <w:rsid w:val="4D89219C"/>
    <w:rsid w:val="4D9A5A9D"/>
    <w:rsid w:val="4DA241B0"/>
    <w:rsid w:val="4DA427E3"/>
    <w:rsid w:val="4DA92202"/>
    <w:rsid w:val="4DB60E15"/>
    <w:rsid w:val="4DC86B2C"/>
    <w:rsid w:val="4DD33B50"/>
    <w:rsid w:val="4DD81C32"/>
    <w:rsid w:val="4DDA3F76"/>
    <w:rsid w:val="4DE3071B"/>
    <w:rsid w:val="4DE67291"/>
    <w:rsid w:val="4DE90850"/>
    <w:rsid w:val="4DEB2AE6"/>
    <w:rsid w:val="4DFF1E22"/>
    <w:rsid w:val="4E011198"/>
    <w:rsid w:val="4E094A4F"/>
    <w:rsid w:val="4E0E09C2"/>
    <w:rsid w:val="4E105DDD"/>
    <w:rsid w:val="4E1D61B3"/>
    <w:rsid w:val="4E261AA5"/>
    <w:rsid w:val="4E265601"/>
    <w:rsid w:val="4E2F2707"/>
    <w:rsid w:val="4E317B46"/>
    <w:rsid w:val="4E337A46"/>
    <w:rsid w:val="4E451F2B"/>
    <w:rsid w:val="4E5A45A8"/>
    <w:rsid w:val="4E5A46C0"/>
    <w:rsid w:val="4E5E123E"/>
    <w:rsid w:val="4E612ADD"/>
    <w:rsid w:val="4E6F78EF"/>
    <w:rsid w:val="4E712D20"/>
    <w:rsid w:val="4E762F08"/>
    <w:rsid w:val="4E785C01"/>
    <w:rsid w:val="4E7D1D36"/>
    <w:rsid w:val="4E7E5B91"/>
    <w:rsid w:val="4E8011B5"/>
    <w:rsid w:val="4E802F63"/>
    <w:rsid w:val="4E870795"/>
    <w:rsid w:val="4E9A3978"/>
    <w:rsid w:val="4EA22FE4"/>
    <w:rsid w:val="4EAD187E"/>
    <w:rsid w:val="4EB055A0"/>
    <w:rsid w:val="4EB23F1D"/>
    <w:rsid w:val="4EB3158A"/>
    <w:rsid w:val="4EB470B0"/>
    <w:rsid w:val="4EC512BE"/>
    <w:rsid w:val="4ECD1C29"/>
    <w:rsid w:val="4ECE5237"/>
    <w:rsid w:val="4ECF0E33"/>
    <w:rsid w:val="4ED4069E"/>
    <w:rsid w:val="4ED908C5"/>
    <w:rsid w:val="4ED92427"/>
    <w:rsid w:val="4EDD6847"/>
    <w:rsid w:val="4EDF3AD0"/>
    <w:rsid w:val="4EEF3CA1"/>
    <w:rsid w:val="4EF519E9"/>
    <w:rsid w:val="4EF617CF"/>
    <w:rsid w:val="4EF70F79"/>
    <w:rsid w:val="4EF92D15"/>
    <w:rsid w:val="4F057227"/>
    <w:rsid w:val="4F082F58"/>
    <w:rsid w:val="4F0F5574"/>
    <w:rsid w:val="4F195165"/>
    <w:rsid w:val="4F1D2EA8"/>
    <w:rsid w:val="4F1F277C"/>
    <w:rsid w:val="4F1F513F"/>
    <w:rsid w:val="4F22401A"/>
    <w:rsid w:val="4F2558B8"/>
    <w:rsid w:val="4F2E1C48"/>
    <w:rsid w:val="4F386847"/>
    <w:rsid w:val="4F3C5164"/>
    <w:rsid w:val="4F4F2935"/>
    <w:rsid w:val="4F5543EF"/>
    <w:rsid w:val="4F5618E0"/>
    <w:rsid w:val="4F5A37B4"/>
    <w:rsid w:val="4F6613F6"/>
    <w:rsid w:val="4F6726AA"/>
    <w:rsid w:val="4F702FD7"/>
    <w:rsid w:val="4F7123CA"/>
    <w:rsid w:val="4F731E60"/>
    <w:rsid w:val="4F7A3E56"/>
    <w:rsid w:val="4F8711B7"/>
    <w:rsid w:val="4F8934D5"/>
    <w:rsid w:val="4F8C7612"/>
    <w:rsid w:val="4F91263F"/>
    <w:rsid w:val="4F9A62A6"/>
    <w:rsid w:val="4F9C3DCC"/>
    <w:rsid w:val="4F9D237F"/>
    <w:rsid w:val="4FA15887"/>
    <w:rsid w:val="4FA40ED3"/>
    <w:rsid w:val="4FA724DC"/>
    <w:rsid w:val="4FA90297"/>
    <w:rsid w:val="4FB029A4"/>
    <w:rsid w:val="4FB235F0"/>
    <w:rsid w:val="4FB927C0"/>
    <w:rsid w:val="4FBE5003"/>
    <w:rsid w:val="4FC0645C"/>
    <w:rsid w:val="4FC82E13"/>
    <w:rsid w:val="4FD07640"/>
    <w:rsid w:val="4FDE1421"/>
    <w:rsid w:val="4FF2037E"/>
    <w:rsid w:val="4FF3009A"/>
    <w:rsid w:val="4FF43C08"/>
    <w:rsid w:val="4FF5386B"/>
    <w:rsid w:val="4FFD0ACC"/>
    <w:rsid w:val="50096F88"/>
    <w:rsid w:val="500E4334"/>
    <w:rsid w:val="500F0A42"/>
    <w:rsid w:val="500F6132"/>
    <w:rsid w:val="501303A3"/>
    <w:rsid w:val="501507C4"/>
    <w:rsid w:val="501A3865"/>
    <w:rsid w:val="502976CE"/>
    <w:rsid w:val="502A762A"/>
    <w:rsid w:val="502E1BBA"/>
    <w:rsid w:val="502F1305"/>
    <w:rsid w:val="50302C3B"/>
    <w:rsid w:val="50315BF5"/>
    <w:rsid w:val="503B5A35"/>
    <w:rsid w:val="503F0BFC"/>
    <w:rsid w:val="504472D3"/>
    <w:rsid w:val="504927B5"/>
    <w:rsid w:val="50581BA2"/>
    <w:rsid w:val="50593757"/>
    <w:rsid w:val="505F1F45"/>
    <w:rsid w:val="50616DC4"/>
    <w:rsid w:val="5063717B"/>
    <w:rsid w:val="50665BE5"/>
    <w:rsid w:val="506F7733"/>
    <w:rsid w:val="50720FD1"/>
    <w:rsid w:val="50744088"/>
    <w:rsid w:val="5075461D"/>
    <w:rsid w:val="507B7E86"/>
    <w:rsid w:val="507D0965"/>
    <w:rsid w:val="507D6C5F"/>
    <w:rsid w:val="50806816"/>
    <w:rsid w:val="50974B97"/>
    <w:rsid w:val="50974F7D"/>
    <w:rsid w:val="509947B0"/>
    <w:rsid w:val="509B52C1"/>
    <w:rsid w:val="509C7DFC"/>
    <w:rsid w:val="509F5F4A"/>
    <w:rsid w:val="50A3118B"/>
    <w:rsid w:val="50A43A75"/>
    <w:rsid w:val="50AF4E94"/>
    <w:rsid w:val="50AF796D"/>
    <w:rsid w:val="50B415EA"/>
    <w:rsid w:val="50C318C4"/>
    <w:rsid w:val="50C64E79"/>
    <w:rsid w:val="50C91B6D"/>
    <w:rsid w:val="50CD4459"/>
    <w:rsid w:val="50CE26AB"/>
    <w:rsid w:val="50CF2424"/>
    <w:rsid w:val="50D037F9"/>
    <w:rsid w:val="50D94BAC"/>
    <w:rsid w:val="50DC4C8A"/>
    <w:rsid w:val="50DE21C3"/>
    <w:rsid w:val="50E6732D"/>
    <w:rsid w:val="50F350DD"/>
    <w:rsid w:val="50F876EA"/>
    <w:rsid w:val="50F90500"/>
    <w:rsid w:val="510065DD"/>
    <w:rsid w:val="51036629"/>
    <w:rsid w:val="51037E7B"/>
    <w:rsid w:val="510E2899"/>
    <w:rsid w:val="511107EA"/>
    <w:rsid w:val="511171DC"/>
    <w:rsid w:val="51142173"/>
    <w:rsid w:val="511856D5"/>
    <w:rsid w:val="511B4116"/>
    <w:rsid w:val="51252319"/>
    <w:rsid w:val="51254CE2"/>
    <w:rsid w:val="5128432B"/>
    <w:rsid w:val="51294EE5"/>
    <w:rsid w:val="512F0770"/>
    <w:rsid w:val="513438EF"/>
    <w:rsid w:val="51346344"/>
    <w:rsid w:val="51353F57"/>
    <w:rsid w:val="51392DAA"/>
    <w:rsid w:val="5139564B"/>
    <w:rsid w:val="51435F5B"/>
    <w:rsid w:val="51494392"/>
    <w:rsid w:val="514C6238"/>
    <w:rsid w:val="514F1171"/>
    <w:rsid w:val="516474D3"/>
    <w:rsid w:val="516E2807"/>
    <w:rsid w:val="51715E58"/>
    <w:rsid w:val="517174DB"/>
    <w:rsid w:val="51730B5D"/>
    <w:rsid w:val="517A5728"/>
    <w:rsid w:val="51866D0B"/>
    <w:rsid w:val="518C7E71"/>
    <w:rsid w:val="51982E13"/>
    <w:rsid w:val="519B4CCC"/>
    <w:rsid w:val="51AC1D7F"/>
    <w:rsid w:val="51AD6073"/>
    <w:rsid w:val="51AE7DE7"/>
    <w:rsid w:val="51B34324"/>
    <w:rsid w:val="51B43BB5"/>
    <w:rsid w:val="51B4400C"/>
    <w:rsid w:val="51E63A25"/>
    <w:rsid w:val="51E679D4"/>
    <w:rsid w:val="51E87857"/>
    <w:rsid w:val="51E97071"/>
    <w:rsid w:val="51EB6A40"/>
    <w:rsid w:val="51F24847"/>
    <w:rsid w:val="52065BAE"/>
    <w:rsid w:val="520E0210"/>
    <w:rsid w:val="520E6B95"/>
    <w:rsid w:val="521334BF"/>
    <w:rsid w:val="52181704"/>
    <w:rsid w:val="522E2410"/>
    <w:rsid w:val="52384A5B"/>
    <w:rsid w:val="52403904"/>
    <w:rsid w:val="5246001F"/>
    <w:rsid w:val="5248386F"/>
    <w:rsid w:val="524B1ADA"/>
    <w:rsid w:val="5253098E"/>
    <w:rsid w:val="52532E4F"/>
    <w:rsid w:val="52534991"/>
    <w:rsid w:val="52643158"/>
    <w:rsid w:val="52655245"/>
    <w:rsid w:val="5271034F"/>
    <w:rsid w:val="52756B57"/>
    <w:rsid w:val="52772E59"/>
    <w:rsid w:val="52794CDA"/>
    <w:rsid w:val="52992845"/>
    <w:rsid w:val="529945F3"/>
    <w:rsid w:val="529E0AA7"/>
    <w:rsid w:val="52A17ECA"/>
    <w:rsid w:val="52A31A5D"/>
    <w:rsid w:val="52A66D10"/>
    <w:rsid w:val="52B72D1B"/>
    <w:rsid w:val="52C14278"/>
    <w:rsid w:val="52CC17A1"/>
    <w:rsid w:val="52D301A4"/>
    <w:rsid w:val="52D4387D"/>
    <w:rsid w:val="52E1317D"/>
    <w:rsid w:val="52E427AB"/>
    <w:rsid w:val="52E46EF8"/>
    <w:rsid w:val="52F21FDA"/>
    <w:rsid w:val="52F67C97"/>
    <w:rsid w:val="52F70900"/>
    <w:rsid w:val="53034162"/>
    <w:rsid w:val="5315650C"/>
    <w:rsid w:val="531D7C59"/>
    <w:rsid w:val="53242298"/>
    <w:rsid w:val="53243961"/>
    <w:rsid w:val="532E03D0"/>
    <w:rsid w:val="53374015"/>
    <w:rsid w:val="53486019"/>
    <w:rsid w:val="535D3873"/>
    <w:rsid w:val="536410A5"/>
    <w:rsid w:val="53723E9A"/>
    <w:rsid w:val="53734E0F"/>
    <w:rsid w:val="537E62BE"/>
    <w:rsid w:val="538B2846"/>
    <w:rsid w:val="538C588D"/>
    <w:rsid w:val="539B439B"/>
    <w:rsid w:val="53A34D3B"/>
    <w:rsid w:val="53AC0356"/>
    <w:rsid w:val="53B4545D"/>
    <w:rsid w:val="53C02053"/>
    <w:rsid w:val="53CF7DE8"/>
    <w:rsid w:val="53D0673A"/>
    <w:rsid w:val="53D74970"/>
    <w:rsid w:val="53DC64EA"/>
    <w:rsid w:val="53DF072C"/>
    <w:rsid w:val="53E11760"/>
    <w:rsid w:val="53E126F6"/>
    <w:rsid w:val="53E45457"/>
    <w:rsid w:val="53EF6EC4"/>
    <w:rsid w:val="53F919AF"/>
    <w:rsid w:val="53FA7DA4"/>
    <w:rsid w:val="53FF0A2A"/>
    <w:rsid w:val="54025C2B"/>
    <w:rsid w:val="540546F5"/>
    <w:rsid w:val="54065CB8"/>
    <w:rsid w:val="540E2DBF"/>
    <w:rsid w:val="54143B01"/>
    <w:rsid w:val="541E72B7"/>
    <w:rsid w:val="54244390"/>
    <w:rsid w:val="54297BF9"/>
    <w:rsid w:val="542B1BC3"/>
    <w:rsid w:val="5435659E"/>
    <w:rsid w:val="543F1E31"/>
    <w:rsid w:val="54422A68"/>
    <w:rsid w:val="54507F39"/>
    <w:rsid w:val="54521F54"/>
    <w:rsid w:val="545B2E58"/>
    <w:rsid w:val="545D36AE"/>
    <w:rsid w:val="54684BC5"/>
    <w:rsid w:val="54727CED"/>
    <w:rsid w:val="547652AA"/>
    <w:rsid w:val="547846DC"/>
    <w:rsid w:val="547A2B63"/>
    <w:rsid w:val="547C67BC"/>
    <w:rsid w:val="54807CD8"/>
    <w:rsid w:val="548337AD"/>
    <w:rsid w:val="54862A5B"/>
    <w:rsid w:val="54880314"/>
    <w:rsid w:val="548910E7"/>
    <w:rsid w:val="548D462B"/>
    <w:rsid w:val="54901A26"/>
    <w:rsid w:val="5495528E"/>
    <w:rsid w:val="5497390C"/>
    <w:rsid w:val="549E4148"/>
    <w:rsid w:val="54A64729"/>
    <w:rsid w:val="54A8176A"/>
    <w:rsid w:val="54AD25D8"/>
    <w:rsid w:val="54B75204"/>
    <w:rsid w:val="54C0055D"/>
    <w:rsid w:val="54C11751"/>
    <w:rsid w:val="54C3004D"/>
    <w:rsid w:val="54C618EB"/>
    <w:rsid w:val="54C621D2"/>
    <w:rsid w:val="54C65448"/>
    <w:rsid w:val="54C65CC7"/>
    <w:rsid w:val="54C73E01"/>
    <w:rsid w:val="54C76805"/>
    <w:rsid w:val="54C867F3"/>
    <w:rsid w:val="54C87412"/>
    <w:rsid w:val="54CD50A3"/>
    <w:rsid w:val="54F404CF"/>
    <w:rsid w:val="54F90031"/>
    <w:rsid w:val="54FA3343"/>
    <w:rsid w:val="54FC0870"/>
    <w:rsid w:val="55005139"/>
    <w:rsid w:val="550F3BDA"/>
    <w:rsid w:val="55186842"/>
    <w:rsid w:val="551D6150"/>
    <w:rsid w:val="552E41C2"/>
    <w:rsid w:val="5530233B"/>
    <w:rsid w:val="553778C7"/>
    <w:rsid w:val="55384597"/>
    <w:rsid w:val="553D4004"/>
    <w:rsid w:val="55436A98"/>
    <w:rsid w:val="55452964"/>
    <w:rsid w:val="55471BA6"/>
    <w:rsid w:val="554947E0"/>
    <w:rsid w:val="55533E9A"/>
    <w:rsid w:val="55562FDE"/>
    <w:rsid w:val="555847D1"/>
    <w:rsid w:val="55592760"/>
    <w:rsid w:val="555A7C54"/>
    <w:rsid w:val="55645837"/>
    <w:rsid w:val="55647E3C"/>
    <w:rsid w:val="5567403D"/>
    <w:rsid w:val="556C4241"/>
    <w:rsid w:val="556F3D31"/>
    <w:rsid w:val="55794BB0"/>
    <w:rsid w:val="557C1FAA"/>
    <w:rsid w:val="558822D3"/>
    <w:rsid w:val="55884F5B"/>
    <w:rsid w:val="558A0B6B"/>
    <w:rsid w:val="558C0863"/>
    <w:rsid w:val="559E0172"/>
    <w:rsid w:val="55A35789"/>
    <w:rsid w:val="55A7754A"/>
    <w:rsid w:val="55A82D9F"/>
    <w:rsid w:val="55BB2AD2"/>
    <w:rsid w:val="55BD3CD6"/>
    <w:rsid w:val="55CA2B13"/>
    <w:rsid w:val="55CA5846"/>
    <w:rsid w:val="55D1679A"/>
    <w:rsid w:val="55DB7430"/>
    <w:rsid w:val="55DF4A13"/>
    <w:rsid w:val="55E22755"/>
    <w:rsid w:val="55E83FAA"/>
    <w:rsid w:val="55EE10FA"/>
    <w:rsid w:val="55EF357E"/>
    <w:rsid w:val="55F02122"/>
    <w:rsid w:val="55F15EB2"/>
    <w:rsid w:val="55F67FAE"/>
    <w:rsid w:val="55F93032"/>
    <w:rsid w:val="55FE09D1"/>
    <w:rsid w:val="56067097"/>
    <w:rsid w:val="56091A90"/>
    <w:rsid w:val="560C2C4C"/>
    <w:rsid w:val="560F7CAE"/>
    <w:rsid w:val="56135768"/>
    <w:rsid w:val="562F2CC6"/>
    <w:rsid w:val="56321E74"/>
    <w:rsid w:val="563228EE"/>
    <w:rsid w:val="56384123"/>
    <w:rsid w:val="56554CD5"/>
    <w:rsid w:val="56590E25"/>
    <w:rsid w:val="565E627F"/>
    <w:rsid w:val="56617167"/>
    <w:rsid w:val="56630C86"/>
    <w:rsid w:val="5668441A"/>
    <w:rsid w:val="56701B0F"/>
    <w:rsid w:val="56771EB5"/>
    <w:rsid w:val="56886086"/>
    <w:rsid w:val="568B6949"/>
    <w:rsid w:val="569342A1"/>
    <w:rsid w:val="5693519C"/>
    <w:rsid w:val="56951575"/>
    <w:rsid w:val="569869A0"/>
    <w:rsid w:val="56A65531"/>
    <w:rsid w:val="56AD0FC0"/>
    <w:rsid w:val="56AF6ADB"/>
    <w:rsid w:val="56B63AE3"/>
    <w:rsid w:val="56B714EC"/>
    <w:rsid w:val="56B86C46"/>
    <w:rsid w:val="56BB2039"/>
    <w:rsid w:val="56BD287A"/>
    <w:rsid w:val="56BF65F2"/>
    <w:rsid w:val="56C51B00"/>
    <w:rsid w:val="56C65C7E"/>
    <w:rsid w:val="56C94E15"/>
    <w:rsid w:val="56CB307B"/>
    <w:rsid w:val="56CD4977"/>
    <w:rsid w:val="56D85328"/>
    <w:rsid w:val="56DD4439"/>
    <w:rsid w:val="56DD7AC8"/>
    <w:rsid w:val="56DE2F1C"/>
    <w:rsid w:val="56E878F7"/>
    <w:rsid w:val="56F30EB4"/>
    <w:rsid w:val="56F661BD"/>
    <w:rsid w:val="56FD0453"/>
    <w:rsid w:val="56FD5C2E"/>
    <w:rsid w:val="570127A4"/>
    <w:rsid w:val="57052952"/>
    <w:rsid w:val="570606C5"/>
    <w:rsid w:val="570923B3"/>
    <w:rsid w:val="570A00B0"/>
    <w:rsid w:val="571104C5"/>
    <w:rsid w:val="57110873"/>
    <w:rsid w:val="571132F2"/>
    <w:rsid w:val="57120E18"/>
    <w:rsid w:val="57182F07"/>
    <w:rsid w:val="571975CC"/>
    <w:rsid w:val="57214501"/>
    <w:rsid w:val="57443FB3"/>
    <w:rsid w:val="574540DC"/>
    <w:rsid w:val="57544F8D"/>
    <w:rsid w:val="576158FB"/>
    <w:rsid w:val="57656D44"/>
    <w:rsid w:val="57664CC0"/>
    <w:rsid w:val="576B5EB8"/>
    <w:rsid w:val="576E2539"/>
    <w:rsid w:val="576F626A"/>
    <w:rsid w:val="577F499B"/>
    <w:rsid w:val="57921F51"/>
    <w:rsid w:val="579C6B3B"/>
    <w:rsid w:val="579F06F9"/>
    <w:rsid w:val="57A203EE"/>
    <w:rsid w:val="57A9177C"/>
    <w:rsid w:val="57AE0B41"/>
    <w:rsid w:val="57AE0F33"/>
    <w:rsid w:val="57B53041"/>
    <w:rsid w:val="57C26F14"/>
    <w:rsid w:val="57C865F2"/>
    <w:rsid w:val="57D8796C"/>
    <w:rsid w:val="57D94528"/>
    <w:rsid w:val="57DD007E"/>
    <w:rsid w:val="57E36310"/>
    <w:rsid w:val="57F124AD"/>
    <w:rsid w:val="57FB7F60"/>
    <w:rsid w:val="5802242E"/>
    <w:rsid w:val="580234FE"/>
    <w:rsid w:val="58030761"/>
    <w:rsid w:val="580F5357"/>
    <w:rsid w:val="581D1822"/>
    <w:rsid w:val="581E0D99"/>
    <w:rsid w:val="582867F5"/>
    <w:rsid w:val="582A785E"/>
    <w:rsid w:val="58305B05"/>
    <w:rsid w:val="58322BFB"/>
    <w:rsid w:val="58337298"/>
    <w:rsid w:val="58337434"/>
    <w:rsid w:val="583A23D4"/>
    <w:rsid w:val="583B614D"/>
    <w:rsid w:val="583C3856"/>
    <w:rsid w:val="5840389A"/>
    <w:rsid w:val="58464075"/>
    <w:rsid w:val="5846521D"/>
    <w:rsid w:val="58481F15"/>
    <w:rsid w:val="584E05C9"/>
    <w:rsid w:val="5850493F"/>
    <w:rsid w:val="585C7FE1"/>
    <w:rsid w:val="58694A02"/>
    <w:rsid w:val="586A41F0"/>
    <w:rsid w:val="587753D7"/>
    <w:rsid w:val="58803CF8"/>
    <w:rsid w:val="5886561A"/>
    <w:rsid w:val="588778AE"/>
    <w:rsid w:val="588E3156"/>
    <w:rsid w:val="58960DF4"/>
    <w:rsid w:val="58A65CBC"/>
    <w:rsid w:val="58AB6E2E"/>
    <w:rsid w:val="58AC2BA6"/>
    <w:rsid w:val="58B8779D"/>
    <w:rsid w:val="58BA1767"/>
    <w:rsid w:val="58BE6DF5"/>
    <w:rsid w:val="58BF5360"/>
    <w:rsid w:val="58CD149A"/>
    <w:rsid w:val="58D2260D"/>
    <w:rsid w:val="58D746F8"/>
    <w:rsid w:val="58E57EAE"/>
    <w:rsid w:val="58E80082"/>
    <w:rsid w:val="58E81E30"/>
    <w:rsid w:val="58EF1411"/>
    <w:rsid w:val="58F5408D"/>
    <w:rsid w:val="58FF3E3F"/>
    <w:rsid w:val="59036C6A"/>
    <w:rsid w:val="59061332"/>
    <w:rsid w:val="5906675A"/>
    <w:rsid w:val="590B1FC3"/>
    <w:rsid w:val="59240274"/>
    <w:rsid w:val="5927259B"/>
    <w:rsid w:val="592C1F7D"/>
    <w:rsid w:val="593010BE"/>
    <w:rsid w:val="59306449"/>
    <w:rsid w:val="593212FE"/>
    <w:rsid w:val="593432C8"/>
    <w:rsid w:val="594E5555"/>
    <w:rsid w:val="59513E7A"/>
    <w:rsid w:val="59611BE3"/>
    <w:rsid w:val="596348DC"/>
    <w:rsid w:val="596E73E7"/>
    <w:rsid w:val="596F60AE"/>
    <w:rsid w:val="597E47CE"/>
    <w:rsid w:val="598633F7"/>
    <w:rsid w:val="59945B14"/>
    <w:rsid w:val="59970F05"/>
    <w:rsid w:val="59993355"/>
    <w:rsid w:val="599A492F"/>
    <w:rsid w:val="59A10231"/>
    <w:rsid w:val="59A17F22"/>
    <w:rsid w:val="59A27C29"/>
    <w:rsid w:val="59A53FC9"/>
    <w:rsid w:val="59AF6DF2"/>
    <w:rsid w:val="59B03AAE"/>
    <w:rsid w:val="59B77A55"/>
    <w:rsid w:val="59BB2346"/>
    <w:rsid w:val="59C07D51"/>
    <w:rsid w:val="59C53519"/>
    <w:rsid w:val="59D81304"/>
    <w:rsid w:val="59D86E3E"/>
    <w:rsid w:val="59D979CB"/>
    <w:rsid w:val="59DD2F48"/>
    <w:rsid w:val="59DE4FE1"/>
    <w:rsid w:val="59E2495D"/>
    <w:rsid w:val="59E44CEE"/>
    <w:rsid w:val="59ED18D8"/>
    <w:rsid w:val="59ED3476"/>
    <w:rsid w:val="59EE2710"/>
    <w:rsid w:val="59F12F67"/>
    <w:rsid w:val="59F1740B"/>
    <w:rsid w:val="59F45DB1"/>
    <w:rsid w:val="59F536C1"/>
    <w:rsid w:val="59FD5DAF"/>
    <w:rsid w:val="59FF3239"/>
    <w:rsid w:val="59FF75EA"/>
    <w:rsid w:val="5A0031AA"/>
    <w:rsid w:val="5A0672B8"/>
    <w:rsid w:val="5A07278A"/>
    <w:rsid w:val="5A0A61CB"/>
    <w:rsid w:val="5A104CF4"/>
    <w:rsid w:val="5A113609"/>
    <w:rsid w:val="5A132EDD"/>
    <w:rsid w:val="5A160C1D"/>
    <w:rsid w:val="5A1A1CBA"/>
    <w:rsid w:val="5A1B7FE4"/>
    <w:rsid w:val="5A225577"/>
    <w:rsid w:val="5A225816"/>
    <w:rsid w:val="5A2A514F"/>
    <w:rsid w:val="5A2E41BB"/>
    <w:rsid w:val="5A3442BF"/>
    <w:rsid w:val="5A364E1D"/>
    <w:rsid w:val="5A3F1F24"/>
    <w:rsid w:val="5A492DA3"/>
    <w:rsid w:val="5A504131"/>
    <w:rsid w:val="5A5D24B3"/>
    <w:rsid w:val="5A5D4B77"/>
    <w:rsid w:val="5A5E5E14"/>
    <w:rsid w:val="5A6175BE"/>
    <w:rsid w:val="5A68481D"/>
    <w:rsid w:val="5A6937AE"/>
    <w:rsid w:val="5A6A5DFC"/>
    <w:rsid w:val="5A6B5717"/>
    <w:rsid w:val="5A7327C1"/>
    <w:rsid w:val="5A7D2A4C"/>
    <w:rsid w:val="5A821E11"/>
    <w:rsid w:val="5A823EB4"/>
    <w:rsid w:val="5A876BDD"/>
    <w:rsid w:val="5A8971A9"/>
    <w:rsid w:val="5A9A07E3"/>
    <w:rsid w:val="5A9B08E8"/>
    <w:rsid w:val="5A9B4926"/>
    <w:rsid w:val="5A9D6C4B"/>
    <w:rsid w:val="5AA004E9"/>
    <w:rsid w:val="5AA93841"/>
    <w:rsid w:val="5AAB580B"/>
    <w:rsid w:val="5AB26B9A"/>
    <w:rsid w:val="5AB3646E"/>
    <w:rsid w:val="5AB87F28"/>
    <w:rsid w:val="5AC25544"/>
    <w:rsid w:val="5AC42535"/>
    <w:rsid w:val="5AC661A1"/>
    <w:rsid w:val="5AC97A40"/>
    <w:rsid w:val="5AD30EBE"/>
    <w:rsid w:val="5AD431D7"/>
    <w:rsid w:val="5ADC3C17"/>
    <w:rsid w:val="5AE20D06"/>
    <w:rsid w:val="5AED773B"/>
    <w:rsid w:val="5B060C94"/>
    <w:rsid w:val="5B0E18F6"/>
    <w:rsid w:val="5B0E7B48"/>
    <w:rsid w:val="5B10196F"/>
    <w:rsid w:val="5B106CEA"/>
    <w:rsid w:val="5B12588A"/>
    <w:rsid w:val="5B152C85"/>
    <w:rsid w:val="5B172EA1"/>
    <w:rsid w:val="5B1C2265"/>
    <w:rsid w:val="5B2636CB"/>
    <w:rsid w:val="5B2D4472"/>
    <w:rsid w:val="5B3A093D"/>
    <w:rsid w:val="5B4F0B32"/>
    <w:rsid w:val="5B503CBD"/>
    <w:rsid w:val="5B6360E6"/>
    <w:rsid w:val="5B6634E0"/>
    <w:rsid w:val="5B6D7F83"/>
    <w:rsid w:val="5B7B55C1"/>
    <w:rsid w:val="5B7C0F56"/>
    <w:rsid w:val="5B7E4CCE"/>
    <w:rsid w:val="5B804AD9"/>
    <w:rsid w:val="5B834000"/>
    <w:rsid w:val="5B86174F"/>
    <w:rsid w:val="5B892559"/>
    <w:rsid w:val="5B950F1E"/>
    <w:rsid w:val="5BA04C44"/>
    <w:rsid w:val="5BA41561"/>
    <w:rsid w:val="5BAB0BC1"/>
    <w:rsid w:val="5BAB55CF"/>
    <w:rsid w:val="5BAC35E9"/>
    <w:rsid w:val="5BB64468"/>
    <w:rsid w:val="5BBC4E8F"/>
    <w:rsid w:val="5BC07095"/>
    <w:rsid w:val="5BC546AB"/>
    <w:rsid w:val="5BC56459"/>
    <w:rsid w:val="5BCF3972"/>
    <w:rsid w:val="5BD027F9"/>
    <w:rsid w:val="5BD20B76"/>
    <w:rsid w:val="5BD27870"/>
    <w:rsid w:val="5BDB428F"/>
    <w:rsid w:val="5BDE39BF"/>
    <w:rsid w:val="5BE15701"/>
    <w:rsid w:val="5BE340C8"/>
    <w:rsid w:val="5BE3710E"/>
    <w:rsid w:val="5BE454EF"/>
    <w:rsid w:val="5BE82147"/>
    <w:rsid w:val="5BEC0CF4"/>
    <w:rsid w:val="5BED1791"/>
    <w:rsid w:val="5BF3746A"/>
    <w:rsid w:val="5BFD110A"/>
    <w:rsid w:val="5C0A6562"/>
    <w:rsid w:val="5C0E228B"/>
    <w:rsid w:val="5C121C28"/>
    <w:rsid w:val="5C124369"/>
    <w:rsid w:val="5C1473E0"/>
    <w:rsid w:val="5C170165"/>
    <w:rsid w:val="5C221AFD"/>
    <w:rsid w:val="5C225659"/>
    <w:rsid w:val="5C27560A"/>
    <w:rsid w:val="5C343C9C"/>
    <w:rsid w:val="5C3A0057"/>
    <w:rsid w:val="5C42442C"/>
    <w:rsid w:val="5C42784C"/>
    <w:rsid w:val="5C427AAA"/>
    <w:rsid w:val="5C451348"/>
    <w:rsid w:val="5C4557EC"/>
    <w:rsid w:val="5C496470"/>
    <w:rsid w:val="5C5D0D87"/>
    <w:rsid w:val="5C5E21D3"/>
    <w:rsid w:val="5C5F43A3"/>
    <w:rsid w:val="5C65130B"/>
    <w:rsid w:val="5C65182B"/>
    <w:rsid w:val="5C6739B4"/>
    <w:rsid w:val="5C6A0DAE"/>
    <w:rsid w:val="5C6A5495"/>
    <w:rsid w:val="5C7043FD"/>
    <w:rsid w:val="5C744009"/>
    <w:rsid w:val="5C7D4F86"/>
    <w:rsid w:val="5C822710"/>
    <w:rsid w:val="5C967623"/>
    <w:rsid w:val="5C983B6D"/>
    <w:rsid w:val="5CB32755"/>
    <w:rsid w:val="5CB54D70"/>
    <w:rsid w:val="5CBB3740"/>
    <w:rsid w:val="5CC46711"/>
    <w:rsid w:val="5CC956B2"/>
    <w:rsid w:val="5CCC1A69"/>
    <w:rsid w:val="5CD12C04"/>
    <w:rsid w:val="5CD37BDA"/>
    <w:rsid w:val="5CE1478B"/>
    <w:rsid w:val="5CE40B61"/>
    <w:rsid w:val="5CE46DB3"/>
    <w:rsid w:val="5CED6182"/>
    <w:rsid w:val="5CEF66C3"/>
    <w:rsid w:val="5CF214D0"/>
    <w:rsid w:val="5CF809B7"/>
    <w:rsid w:val="5CFC234E"/>
    <w:rsid w:val="5CFF1E3E"/>
    <w:rsid w:val="5D1256CE"/>
    <w:rsid w:val="5D156CE3"/>
    <w:rsid w:val="5D1C3396"/>
    <w:rsid w:val="5D267DAE"/>
    <w:rsid w:val="5D30024A"/>
    <w:rsid w:val="5D3040B7"/>
    <w:rsid w:val="5D331AE8"/>
    <w:rsid w:val="5D3715D8"/>
    <w:rsid w:val="5D3B758B"/>
    <w:rsid w:val="5D3F46FF"/>
    <w:rsid w:val="5D445AA3"/>
    <w:rsid w:val="5D504A10"/>
    <w:rsid w:val="5D51668C"/>
    <w:rsid w:val="5D616655"/>
    <w:rsid w:val="5D625931"/>
    <w:rsid w:val="5D683540"/>
    <w:rsid w:val="5D6879E4"/>
    <w:rsid w:val="5D6B3030"/>
    <w:rsid w:val="5D706898"/>
    <w:rsid w:val="5D764101"/>
    <w:rsid w:val="5D7945D5"/>
    <w:rsid w:val="5D7C1101"/>
    <w:rsid w:val="5D884451"/>
    <w:rsid w:val="5D8B36D2"/>
    <w:rsid w:val="5D8F4F70"/>
    <w:rsid w:val="5D916F3A"/>
    <w:rsid w:val="5D927A8E"/>
    <w:rsid w:val="5D993550"/>
    <w:rsid w:val="5D9E6F62"/>
    <w:rsid w:val="5DA25EB1"/>
    <w:rsid w:val="5DA61F16"/>
    <w:rsid w:val="5DA64068"/>
    <w:rsid w:val="5DB50C85"/>
    <w:rsid w:val="5DB95416"/>
    <w:rsid w:val="5DC70453"/>
    <w:rsid w:val="5DD16AA8"/>
    <w:rsid w:val="5DD3322B"/>
    <w:rsid w:val="5DE227D8"/>
    <w:rsid w:val="5DE642AB"/>
    <w:rsid w:val="5DE84681"/>
    <w:rsid w:val="5DF508B4"/>
    <w:rsid w:val="5DF62C89"/>
    <w:rsid w:val="5DFF14E5"/>
    <w:rsid w:val="5E0E0A02"/>
    <w:rsid w:val="5E0E2C98"/>
    <w:rsid w:val="5E101F6D"/>
    <w:rsid w:val="5E1824AD"/>
    <w:rsid w:val="5E18771E"/>
    <w:rsid w:val="5E1E4546"/>
    <w:rsid w:val="5E2211CE"/>
    <w:rsid w:val="5E23390B"/>
    <w:rsid w:val="5E257683"/>
    <w:rsid w:val="5E282CCF"/>
    <w:rsid w:val="5E2A2EEB"/>
    <w:rsid w:val="5E3E508D"/>
    <w:rsid w:val="5E3F0CFE"/>
    <w:rsid w:val="5E435D5B"/>
    <w:rsid w:val="5E441241"/>
    <w:rsid w:val="5E453881"/>
    <w:rsid w:val="5E54611D"/>
    <w:rsid w:val="5E577226"/>
    <w:rsid w:val="5E587A58"/>
    <w:rsid w:val="5E5B3C4A"/>
    <w:rsid w:val="5E604B5F"/>
    <w:rsid w:val="5E781EA8"/>
    <w:rsid w:val="5E7B46BE"/>
    <w:rsid w:val="5E7E2A81"/>
    <w:rsid w:val="5E8D2B46"/>
    <w:rsid w:val="5E9A6F99"/>
    <w:rsid w:val="5E9A752B"/>
    <w:rsid w:val="5E9E4154"/>
    <w:rsid w:val="5E9F5687"/>
    <w:rsid w:val="5EA27CF7"/>
    <w:rsid w:val="5EA54320"/>
    <w:rsid w:val="5EA93E10"/>
    <w:rsid w:val="5EAF396F"/>
    <w:rsid w:val="5EB22D81"/>
    <w:rsid w:val="5EB474EA"/>
    <w:rsid w:val="5EB93288"/>
    <w:rsid w:val="5EBA426F"/>
    <w:rsid w:val="5EC80443"/>
    <w:rsid w:val="5ED510A9"/>
    <w:rsid w:val="5ED64DF7"/>
    <w:rsid w:val="5ED64E37"/>
    <w:rsid w:val="5ED818C8"/>
    <w:rsid w:val="5ED846F5"/>
    <w:rsid w:val="5EDC7C75"/>
    <w:rsid w:val="5EE65064"/>
    <w:rsid w:val="5EEC1A63"/>
    <w:rsid w:val="5EED5A81"/>
    <w:rsid w:val="5EF63416"/>
    <w:rsid w:val="5EF64B7B"/>
    <w:rsid w:val="5EF82B1D"/>
    <w:rsid w:val="5F0023FE"/>
    <w:rsid w:val="5F025C16"/>
    <w:rsid w:val="5F0C439F"/>
    <w:rsid w:val="5F0E3D70"/>
    <w:rsid w:val="5F0F5DE2"/>
    <w:rsid w:val="5F1A2F60"/>
    <w:rsid w:val="5F1C6382"/>
    <w:rsid w:val="5F267360"/>
    <w:rsid w:val="5F30008D"/>
    <w:rsid w:val="5F3F4774"/>
    <w:rsid w:val="5F555D46"/>
    <w:rsid w:val="5F5958AB"/>
    <w:rsid w:val="5F5B3B25"/>
    <w:rsid w:val="5F5C70D4"/>
    <w:rsid w:val="5F5F4B0A"/>
    <w:rsid w:val="5F5F6BC4"/>
    <w:rsid w:val="5F6030FF"/>
    <w:rsid w:val="5F6917F1"/>
    <w:rsid w:val="5F6B6D30"/>
    <w:rsid w:val="5F6D600A"/>
    <w:rsid w:val="5F720B41"/>
    <w:rsid w:val="5F815E60"/>
    <w:rsid w:val="5F8409E2"/>
    <w:rsid w:val="5F8733F6"/>
    <w:rsid w:val="5F884B41"/>
    <w:rsid w:val="5F99786C"/>
    <w:rsid w:val="5F9A7BFD"/>
    <w:rsid w:val="5F9D60A3"/>
    <w:rsid w:val="5F9E149B"/>
    <w:rsid w:val="5FB868AB"/>
    <w:rsid w:val="5FBC1ED9"/>
    <w:rsid w:val="5FBC5DC5"/>
    <w:rsid w:val="5FC421AE"/>
    <w:rsid w:val="5FCF3D4A"/>
    <w:rsid w:val="5FD931FC"/>
    <w:rsid w:val="5FD96977"/>
    <w:rsid w:val="5FEC48FC"/>
    <w:rsid w:val="5FED322F"/>
    <w:rsid w:val="5FEE0F39"/>
    <w:rsid w:val="5FEF42E0"/>
    <w:rsid w:val="5FF92B75"/>
    <w:rsid w:val="6008100A"/>
    <w:rsid w:val="600A6B30"/>
    <w:rsid w:val="601A151E"/>
    <w:rsid w:val="601F76DD"/>
    <w:rsid w:val="60213E7A"/>
    <w:rsid w:val="60270583"/>
    <w:rsid w:val="602925BD"/>
    <w:rsid w:val="602F47E9"/>
    <w:rsid w:val="60341DFF"/>
    <w:rsid w:val="60365B77"/>
    <w:rsid w:val="60477D84"/>
    <w:rsid w:val="604B4E92"/>
    <w:rsid w:val="6050160A"/>
    <w:rsid w:val="60536729"/>
    <w:rsid w:val="60561D75"/>
    <w:rsid w:val="605B55DE"/>
    <w:rsid w:val="605D62CA"/>
    <w:rsid w:val="605F464D"/>
    <w:rsid w:val="605F5CD0"/>
    <w:rsid w:val="60656085"/>
    <w:rsid w:val="60714B6E"/>
    <w:rsid w:val="60816BE1"/>
    <w:rsid w:val="608672CA"/>
    <w:rsid w:val="608704CD"/>
    <w:rsid w:val="60874625"/>
    <w:rsid w:val="60886844"/>
    <w:rsid w:val="6094289E"/>
    <w:rsid w:val="60961080"/>
    <w:rsid w:val="609965F8"/>
    <w:rsid w:val="609A69FC"/>
    <w:rsid w:val="609C7328"/>
    <w:rsid w:val="609D263C"/>
    <w:rsid w:val="609E54CA"/>
    <w:rsid w:val="60A05310"/>
    <w:rsid w:val="60A15B54"/>
    <w:rsid w:val="60AF3DAE"/>
    <w:rsid w:val="60B22BB6"/>
    <w:rsid w:val="60BF3DBF"/>
    <w:rsid w:val="60D04C35"/>
    <w:rsid w:val="60D07715"/>
    <w:rsid w:val="60D652E0"/>
    <w:rsid w:val="60E43825"/>
    <w:rsid w:val="60E47381"/>
    <w:rsid w:val="60E47923"/>
    <w:rsid w:val="60EF11D6"/>
    <w:rsid w:val="60F96E5F"/>
    <w:rsid w:val="60FB0B6F"/>
    <w:rsid w:val="60FC6F2B"/>
    <w:rsid w:val="610F2E48"/>
    <w:rsid w:val="611040AD"/>
    <w:rsid w:val="611303DD"/>
    <w:rsid w:val="611E7896"/>
    <w:rsid w:val="61204131"/>
    <w:rsid w:val="61253835"/>
    <w:rsid w:val="612629E8"/>
    <w:rsid w:val="612B1454"/>
    <w:rsid w:val="612C6F7A"/>
    <w:rsid w:val="613227E3"/>
    <w:rsid w:val="61330309"/>
    <w:rsid w:val="61332B14"/>
    <w:rsid w:val="61342720"/>
    <w:rsid w:val="61355E2F"/>
    <w:rsid w:val="6145092D"/>
    <w:rsid w:val="61460CEC"/>
    <w:rsid w:val="614746C2"/>
    <w:rsid w:val="614E6EF1"/>
    <w:rsid w:val="614E7CFF"/>
    <w:rsid w:val="614F32EB"/>
    <w:rsid w:val="61615041"/>
    <w:rsid w:val="616F446C"/>
    <w:rsid w:val="617E77D6"/>
    <w:rsid w:val="61935150"/>
    <w:rsid w:val="6194394A"/>
    <w:rsid w:val="61972646"/>
    <w:rsid w:val="619A0FD2"/>
    <w:rsid w:val="619E5802"/>
    <w:rsid w:val="61A52B04"/>
    <w:rsid w:val="61B2122D"/>
    <w:rsid w:val="61B96A60"/>
    <w:rsid w:val="61BC02FE"/>
    <w:rsid w:val="61BE3B94"/>
    <w:rsid w:val="61C7367C"/>
    <w:rsid w:val="61C807BC"/>
    <w:rsid w:val="61D07906"/>
    <w:rsid w:val="61EF131B"/>
    <w:rsid w:val="61F047F9"/>
    <w:rsid w:val="61F25ACE"/>
    <w:rsid w:val="61F451BF"/>
    <w:rsid w:val="61F5643C"/>
    <w:rsid w:val="61F85474"/>
    <w:rsid w:val="61FE4762"/>
    <w:rsid w:val="62057D23"/>
    <w:rsid w:val="620B04D8"/>
    <w:rsid w:val="620B6B90"/>
    <w:rsid w:val="620F042E"/>
    <w:rsid w:val="621517BC"/>
    <w:rsid w:val="621A4488"/>
    <w:rsid w:val="62220452"/>
    <w:rsid w:val="62271AEE"/>
    <w:rsid w:val="62397BA1"/>
    <w:rsid w:val="623A1223"/>
    <w:rsid w:val="623B17E0"/>
    <w:rsid w:val="623F779A"/>
    <w:rsid w:val="62411979"/>
    <w:rsid w:val="62434EA2"/>
    <w:rsid w:val="624879BC"/>
    <w:rsid w:val="6249157E"/>
    <w:rsid w:val="624B51DE"/>
    <w:rsid w:val="624E1786"/>
    <w:rsid w:val="62546E54"/>
    <w:rsid w:val="625633B1"/>
    <w:rsid w:val="625C67EA"/>
    <w:rsid w:val="625D4120"/>
    <w:rsid w:val="625E13B5"/>
    <w:rsid w:val="6260512D"/>
    <w:rsid w:val="626F711E"/>
    <w:rsid w:val="627E3805"/>
    <w:rsid w:val="628A3F58"/>
    <w:rsid w:val="629821D0"/>
    <w:rsid w:val="629E7A04"/>
    <w:rsid w:val="62A87C44"/>
    <w:rsid w:val="62B45479"/>
    <w:rsid w:val="62B6215C"/>
    <w:rsid w:val="62B97C41"/>
    <w:rsid w:val="62BF659C"/>
    <w:rsid w:val="62BF6FC7"/>
    <w:rsid w:val="62C90F25"/>
    <w:rsid w:val="62CA07F9"/>
    <w:rsid w:val="62D771EF"/>
    <w:rsid w:val="62DD22DA"/>
    <w:rsid w:val="62DF5B72"/>
    <w:rsid w:val="62E93375"/>
    <w:rsid w:val="62F153AB"/>
    <w:rsid w:val="62F93C56"/>
    <w:rsid w:val="630C7063"/>
    <w:rsid w:val="631C077C"/>
    <w:rsid w:val="63225539"/>
    <w:rsid w:val="63264D2C"/>
    <w:rsid w:val="632E6970"/>
    <w:rsid w:val="632F68AE"/>
    <w:rsid w:val="63332842"/>
    <w:rsid w:val="634405AB"/>
    <w:rsid w:val="63493610"/>
    <w:rsid w:val="63495BC1"/>
    <w:rsid w:val="63554566"/>
    <w:rsid w:val="635A1B7D"/>
    <w:rsid w:val="635C3C3E"/>
    <w:rsid w:val="635C4EA6"/>
    <w:rsid w:val="636C365E"/>
    <w:rsid w:val="636D5D54"/>
    <w:rsid w:val="63860BC4"/>
    <w:rsid w:val="639044D0"/>
    <w:rsid w:val="63923489"/>
    <w:rsid w:val="63926C39"/>
    <w:rsid w:val="639404A8"/>
    <w:rsid w:val="63970A3D"/>
    <w:rsid w:val="63B10D73"/>
    <w:rsid w:val="63B15515"/>
    <w:rsid w:val="63B57F54"/>
    <w:rsid w:val="63B868A3"/>
    <w:rsid w:val="63C327D1"/>
    <w:rsid w:val="63C464CF"/>
    <w:rsid w:val="63C96D02"/>
    <w:rsid w:val="63DE512B"/>
    <w:rsid w:val="63DF2082"/>
    <w:rsid w:val="63E05516"/>
    <w:rsid w:val="63E10DEB"/>
    <w:rsid w:val="63E8362C"/>
    <w:rsid w:val="63F27DB9"/>
    <w:rsid w:val="63F55D49"/>
    <w:rsid w:val="63FA3360"/>
    <w:rsid w:val="63FE3473"/>
    <w:rsid w:val="63FE660C"/>
    <w:rsid w:val="640810EB"/>
    <w:rsid w:val="640857C7"/>
    <w:rsid w:val="640E2967"/>
    <w:rsid w:val="640F6E0B"/>
    <w:rsid w:val="64104DC8"/>
    <w:rsid w:val="641845A5"/>
    <w:rsid w:val="641C76D4"/>
    <w:rsid w:val="642D11CA"/>
    <w:rsid w:val="64356146"/>
    <w:rsid w:val="643577AE"/>
    <w:rsid w:val="64372B0A"/>
    <w:rsid w:val="64440B24"/>
    <w:rsid w:val="64462101"/>
    <w:rsid w:val="644B7717"/>
    <w:rsid w:val="644F2901"/>
    <w:rsid w:val="64513B3F"/>
    <w:rsid w:val="64526CF8"/>
    <w:rsid w:val="64563332"/>
    <w:rsid w:val="645D12CE"/>
    <w:rsid w:val="645E6829"/>
    <w:rsid w:val="646376E3"/>
    <w:rsid w:val="646B7DB9"/>
    <w:rsid w:val="6478790B"/>
    <w:rsid w:val="648B518E"/>
    <w:rsid w:val="649C5BA9"/>
    <w:rsid w:val="64A47291"/>
    <w:rsid w:val="64B81251"/>
    <w:rsid w:val="64C23E7D"/>
    <w:rsid w:val="64C25C2B"/>
    <w:rsid w:val="64C6258D"/>
    <w:rsid w:val="64EE626E"/>
    <w:rsid w:val="64F34037"/>
    <w:rsid w:val="64F47DAF"/>
    <w:rsid w:val="64F63B27"/>
    <w:rsid w:val="64F8789F"/>
    <w:rsid w:val="64F97173"/>
    <w:rsid w:val="65040972"/>
    <w:rsid w:val="650F1EF6"/>
    <w:rsid w:val="65295CAB"/>
    <w:rsid w:val="652F1D8E"/>
    <w:rsid w:val="65322B0A"/>
    <w:rsid w:val="65346623"/>
    <w:rsid w:val="653528A1"/>
    <w:rsid w:val="653D3504"/>
    <w:rsid w:val="653E102A"/>
    <w:rsid w:val="653F7A53"/>
    <w:rsid w:val="65406A6B"/>
    <w:rsid w:val="65476A60"/>
    <w:rsid w:val="654A7137"/>
    <w:rsid w:val="65565E3A"/>
    <w:rsid w:val="65567E72"/>
    <w:rsid w:val="656907B3"/>
    <w:rsid w:val="65714793"/>
    <w:rsid w:val="658D65D9"/>
    <w:rsid w:val="659A4980"/>
    <w:rsid w:val="659B4166"/>
    <w:rsid w:val="65A610A9"/>
    <w:rsid w:val="65AA44C4"/>
    <w:rsid w:val="65B0017A"/>
    <w:rsid w:val="65B8702E"/>
    <w:rsid w:val="65B9612A"/>
    <w:rsid w:val="65BA4B55"/>
    <w:rsid w:val="65C07D27"/>
    <w:rsid w:val="65C7493E"/>
    <w:rsid w:val="65C92FEA"/>
    <w:rsid w:val="65CE23AE"/>
    <w:rsid w:val="65D05137"/>
    <w:rsid w:val="65D752B4"/>
    <w:rsid w:val="65DC2D1D"/>
    <w:rsid w:val="65E46B39"/>
    <w:rsid w:val="65F016D1"/>
    <w:rsid w:val="65F20792"/>
    <w:rsid w:val="65F416F0"/>
    <w:rsid w:val="65F71905"/>
    <w:rsid w:val="66012783"/>
    <w:rsid w:val="660B02B1"/>
    <w:rsid w:val="660B1390"/>
    <w:rsid w:val="661701F9"/>
    <w:rsid w:val="661B74FF"/>
    <w:rsid w:val="661F3314"/>
    <w:rsid w:val="66235C56"/>
    <w:rsid w:val="66256666"/>
    <w:rsid w:val="662B15AE"/>
    <w:rsid w:val="662D658E"/>
    <w:rsid w:val="663137A1"/>
    <w:rsid w:val="66313FE8"/>
    <w:rsid w:val="6631704D"/>
    <w:rsid w:val="66365AC1"/>
    <w:rsid w:val="66507267"/>
    <w:rsid w:val="66592A39"/>
    <w:rsid w:val="66633C73"/>
    <w:rsid w:val="666B7F25"/>
    <w:rsid w:val="667016B7"/>
    <w:rsid w:val="66833198"/>
    <w:rsid w:val="66877419"/>
    <w:rsid w:val="668D4017"/>
    <w:rsid w:val="6696133E"/>
    <w:rsid w:val="66A60EDB"/>
    <w:rsid w:val="66AA6977"/>
    <w:rsid w:val="66B35C73"/>
    <w:rsid w:val="66BC5441"/>
    <w:rsid w:val="66C02014"/>
    <w:rsid w:val="66C36439"/>
    <w:rsid w:val="66C814F3"/>
    <w:rsid w:val="66CB4EA6"/>
    <w:rsid w:val="66CF3EDE"/>
    <w:rsid w:val="66D25ECE"/>
    <w:rsid w:val="66D264B1"/>
    <w:rsid w:val="66DB121B"/>
    <w:rsid w:val="66DE4873"/>
    <w:rsid w:val="66E005EB"/>
    <w:rsid w:val="66E120FE"/>
    <w:rsid w:val="66E55C01"/>
    <w:rsid w:val="66E71979"/>
    <w:rsid w:val="66FB71D3"/>
    <w:rsid w:val="66FC1755"/>
    <w:rsid w:val="67000C8D"/>
    <w:rsid w:val="670267B3"/>
    <w:rsid w:val="670B7925"/>
    <w:rsid w:val="670E3467"/>
    <w:rsid w:val="67161386"/>
    <w:rsid w:val="67212E7F"/>
    <w:rsid w:val="6726308E"/>
    <w:rsid w:val="67291611"/>
    <w:rsid w:val="672A3F5C"/>
    <w:rsid w:val="673576A6"/>
    <w:rsid w:val="67387D9D"/>
    <w:rsid w:val="673938FA"/>
    <w:rsid w:val="674336F6"/>
    <w:rsid w:val="6746502C"/>
    <w:rsid w:val="67486190"/>
    <w:rsid w:val="674943E2"/>
    <w:rsid w:val="674A48D3"/>
    <w:rsid w:val="674B448E"/>
    <w:rsid w:val="675A65EF"/>
    <w:rsid w:val="675C1B33"/>
    <w:rsid w:val="675D178E"/>
    <w:rsid w:val="67625564"/>
    <w:rsid w:val="67664D0D"/>
    <w:rsid w:val="67684070"/>
    <w:rsid w:val="67713939"/>
    <w:rsid w:val="67734D16"/>
    <w:rsid w:val="67762CFD"/>
    <w:rsid w:val="677819CE"/>
    <w:rsid w:val="67784CC7"/>
    <w:rsid w:val="677D4BFA"/>
    <w:rsid w:val="677D5E3A"/>
    <w:rsid w:val="677F0789"/>
    <w:rsid w:val="678B0BF3"/>
    <w:rsid w:val="678E70A8"/>
    <w:rsid w:val="6793565D"/>
    <w:rsid w:val="6799096F"/>
    <w:rsid w:val="679C4B98"/>
    <w:rsid w:val="67A64C7E"/>
    <w:rsid w:val="67A755AC"/>
    <w:rsid w:val="67B850C4"/>
    <w:rsid w:val="67BB4BB4"/>
    <w:rsid w:val="67C94691"/>
    <w:rsid w:val="67D839B8"/>
    <w:rsid w:val="67E01829"/>
    <w:rsid w:val="67EB17CE"/>
    <w:rsid w:val="67F471B7"/>
    <w:rsid w:val="67FA6FD5"/>
    <w:rsid w:val="67FD061D"/>
    <w:rsid w:val="68064081"/>
    <w:rsid w:val="681C38A5"/>
    <w:rsid w:val="682D02C4"/>
    <w:rsid w:val="682D0E63"/>
    <w:rsid w:val="682E5A83"/>
    <w:rsid w:val="683E2254"/>
    <w:rsid w:val="6844104D"/>
    <w:rsid w:val="684C47D1"/>
    <w:rsid w:val="68525518"/>
    <w:rsid w:val="68547637"/>
    <w:rsid w:val="686314D3"/>
    <w:rsid w:val="686447F2"/>
    <w:rsid w:val="68660FC4"/>
    <w:rsid w:val="68673506"/>
    <w:rsid w:val="68821CC5"/>
    <w:rsid w:val="68933FC7"/>
    <w:rsid w:val="689765E1"/>
    <w:rsid w:val="689A2A1B"/>
    <w:rsid w:val="689D0F0E"/>
    <w:rsid w:val="689D486C"/>
    <w:rsid w:val="68A15C2B"/>
    <w:rsid w:val="68AE5313"/>
    <w:rsid w:val="68B1143B"/>
    <w:rsid w:val="68BC705A"/>
    <w:rsid w:val="68C04204"/>
    <w:rsid w:val="68C47118"/>
    <w:rsid w:val="68D9266E"/>
    <w:rsid w:val="68D979E8"/>
    <w:rsid w:val="68E57599"/>
    <w:rsid w:val="68EE63F6"/>
    <w:rsid w:val="68F0088D"/>
    <w:rsid w:val="68F00BF1"/>
    <w:rsid w:val="69083E29"/>
    <w:rsid w:val="690A2EF4"/>
    <w:rsid w:val="691602F4"/>
    <w:rsid w:val="691C78D4"/>
    <w:rsid w:val="69291E6D"/>
    <w:rsid w:val="692C7B17"/>
    <w:rsid w:val="69305847"/>
    <w:rsid w:val="693156AA"/>
    <w:rsid w:val="69360996"/>
    <w:rsid w:val="69362744"/>
    <w:rsid w:val="6942688B"/>
    <w:rsid w:val="69450BD9"/>
    <w:rsid w:val="69470DF5"/>
    <w:rsid w:val="69493EF3"/>
    <w:rsid w:val="694B6B28"/>
    <w:rsid w:val="694D5CE0"/>
    <w:rsid w:val="695D4175"/>
    <w:rsid w:val="69655086"/>
    <w:rsid w:val="69676DA1"/>
    <w:rsid w:val="69692B1A"/>
    <w:rsid w:val="6973347C"/>
    <w:rsid w:val="697B44A3"/>
    <w:rsid w:val="697F058F"/>
    <w:rsid w:val="69831701"/>
    <w:rsid w:val="698C19B8"/>
    <w:rsid w:val="698C2CAC"/>
    <w:rsid w:val="698C6808"/>
    <w:rsid w:val="69983E91"/>
    <w:rsid w:val="699F29DF"/>
    <w:rsid w:val="699F478D"/>
    <w:rsid w:val="69B65095"/>
    <w:rsid w:val="69BD19C1"/>
    <w:rsid w:val="69BD2BC2"/>
    <w:rsid w:val="69C64457"/>
    <w:rsid w:val="69C83532"/>
    <w:rsid w:val="69D106BF"/>
    <w:rsid w:val="69DB13B4"/>
    <w:rsid w:val="69DB32EB"/>
    <w:rsid w:val="69E46644"/>
    <w:rsid w:val="69E53985"/>
    <w:rsid w:val="69EB1780"/>
    <w:rsid w:val="69F06D97"/>
    <w:rsid w:val="69FA19C4"/>
    <w:rsid w:val="6A0942FC"/>
    <w:rsid w:val="6A0C7C79"/>
    <w:rsid w:val="6A152000"/>
    <w:rsid w:val="6A271226"/>
    <w:rsid w:val="6A2A7B4A"/>
    <w:rsid w:val="6A3053E5"/>
    <w:rsid w:val="6A3A6264"/>
    <w:rsid w:val="6A430F9B"/>
    <w:rsid w:val="6A473CE3"/>
    <w:rsid w:val="6A4C1F53"/>
    <w:rsid w:val="6A4D0219"/>
    <w:rsid w:val="6A4E7F61"/>
    <w:rsid w:val="6A500414"/>
    <w:rsid w:val="6A5A4B58"/>
    <w:rsid w:val="6A611A43"/>
    <w:rsid w:val="6A630E19"/>
    <w:rsid w:val="6A681E2E"/>
    <w:rsid w:val="6A711A6E"/>
    <w:rsid w:val="6A752FE8"/>
    <w:rsid w:val="6A7F45BF"/>
    <w:rsid w:val="6A883473"/>
    <w:rsid w:val="6A8D2838"/>
    <w:rsid w:val="6A93325D"/>
    <w:rsid w:val="6A9C0D5A"/>
    <w:rsid w:val="6AAB53B4"/>
    <w:rsid w:val="6AB04609"/>
    <w:rsid w:val="6AB06526"/>
    <w:rsid w:val="6AB137F7"/>
    <w:rsid w:val="6AB16D4F"/>
    <w:rsid w:val="6AB82EA0"/>
    <w:rsid w:val="6ACF5646"/>
    <w:rsid w:val="6AD00976"/>
    <w:rsid w:val="6ADA4929"/>
    <w:rsid w:val="6AE368FC"/>
    <w:rsid w:val="6AE508C6"/>
    <w:rsid w:val="6AF503DD"/>
    <w:rsid w:val="6B0D4CE2"/>
    <w:rsid w:val="6B0F17BF"/>
    <w:rsid w:val="6B134B01"/>
    <w:rsid w:val="6B1F4694"/>
    <w:rsid w:val="6B2454A9"/>
    <w:rsid w:val="6B294D3B"/>
    <w:rsid w:val="6B2F7D93"/>
    <w:rsid w:val="6B302A6F"/>
    <w:rsid w:val="6B32518D"/>
    <w:rsid w:val="6B3929BF"/>
    <w:rsid w:val="6B3978D6"/>
    <w:rsid w:val="6B3E1281"/>
    <w:rsid w:val="6B3F18F2"/>
    <w:rsid w:val="6B3F4AD1"/>
    <w:rsid w:val="6B4A697B"/>
    <w:rsid w:val="6B4F1798"/>
    <w:rsid w:val="6B51714E"/>
    <w:rsid w:val="6B53032D"/>
    <w:rsid w:val="6B5F5678"/>
    <w:rsid w:val="6B6B1F22"/>
    <w:rsid w:val="6B6B7939"/>
    <w:rsid w:val="6B6F018F"/>
    <w:rsid w:val="6B74714D"/>
    <w:rsid w:val="6B775937"/>
    <w:rsid w:val="6B7E2B8B"/>
    <w:rsid w:val="6B8247EF"/>
    <w:rsid w:val="6B8D6867"/>
    <w:rsid w:val="6B8F5B5C"/>
    <w:rsid w:val="6B910106"/>
    <w:rsid w:val="6B945E48"/>
    <w:rsid w:val="6BAD5A8B"/>
    <w:rsid w:val="6BAE32A4"/>
    <w:rsid w:val="6BB068F8"/>
    <w:rsid w:val="6BB431FD"/>
    <w:rsid w:val="6BB70EEA"/>
    <w:rsid w:val="6BBB63CD"/>
    <w:rsid w:val="6BC735AB"/>
    <w:rsid w:val="6BCA57C4"/>
    <w:rsid w:val="6BD601F1"/>
    <w:rsid w:val="6BD62891"/>
    <w:rsid w:val="6BEC083E"/>
    <w:rsid w:val="6BFF59B7"/>
    <w:rsid w:val="6C03179A"/>
    <w:rsid w:val="6C0A4A08"/>
    <w:rsid w:val="6C1864F7"/>
    <w:rsid w:val="6C186A79"/>
    <w:rsid w:val="6C1D5A9E"/>
    <w:rsid w:val="6C2216A6"/>
    <w:rsid w:val="6C23429C"/>
    <w:rsid w:val="6C2D6AA9"/>
    <w:rsid w:val="6C304422"/>
    <w:rsid w:val="6C3C5870"/>
    <w:rsid w:val="6C3F3569"/>
    <w:rsid w:val="6C4B29AA"/>
    <w:rsid w:val="6C4E653D"/>
    <w:rsid w:val="6C542A61"/>
    <w:rsid w:val="6C5E0930"/>
    <w:rsid w:val="6C645555"/>
    <w:rsid w:val="6C6972D4"/>
    <w:rsid w:val="6C7633A3"/>
    <w:rsid w:val="6C7672FB"/>
    <w:rsid w:val="6C830396"/>
    <w:rsid w:val="6C865CA0"/>
    <w:rsid w:val="6C8B746B"/>
    <w:rsid w:val="6C8E6D3B"/>
    <w:rsid w:val="6C8F5183"/>
    <w:rsid w:val="6C957D95"/>
    <w:rsid w:val="6C967B81"/>
    <w:rsid w:val="6C99178B"/>
    <w:rsid w:val="6CA16A6E"/>
    <w:rsid w:val="6CA36342"/>
    <w:rsid w:val="6CAB51F7"/>
    <w:rsid w:val="6CB10147"/>
    <w:rsid w:val="6CD40BF2"/>
    <w:rsid w:val="6CDA5ADC"/>
    <w:rsid w:val="6CDF3A8F"/>
    <w:rsid w:val="6CE34991"/>
    <w:rsid w:val="6CE37BDD"/>
    <w:rsid w:val="6CE801F9"/>
    <w:rsid w:val="6CEB5F3B"/>
    <w:rsid w:val="6CEF1588"/>
    <w:rsid w:val="6CF14559"/>
    <w:rsid w:val="6CF23445"/>
    <w:rsid w:val="6CF90658"/>
    <w:rsid w:val="6CFE5C6F"/>
    <w:rsid w:val="6D056FFD"/>
    <w:rsid w:val="6D0A4613"/>
    <w:rsid w:val="6D0E5815"/>
    <w:rsid w:val="6D152861"/>
    <w:rsid w:val="6D161396"/>
    <w:rsid w:val="6D1902BC"/>
    <w:rsid w:val="6D1B05CF"/>
    <w:rsid w:val="6D3A4BF1"/>
    <w:rsid w:val="6D4C69DA"/>
    <w:rsid w:val="6D505D9E"/>
    <w:rsid w:val="6D5238C5"/>
    <w:rsid w:val="6D560CEB"/>
    <w:rsid w:val="6D626C4C"/>
    <w:rsid w:val="6D741A8D"/>
    <w:rsid w:val="6D765805"/>
    <w:rsid w:val="6D7C6D54"/>
    <w:rsid w:val="6D7D4DE5"/>
    <w:rsid w:val="6D7E46BA"/>
    <w:rsid w:val="6D8C327A"/>
    <w:rsid w:val="6D8E091A"/>
    <w:rsid w:val="6DA267F0"/>
    <w:rsid w:val="6DA32372"/>
    <w:rsid w:val="6DA63F32"/>
    <w:rsid w:val="6DA97AFF"/>
    <w:rsid w:val="6DB97022"/>
    <w:rsid w:val="6DC05D8D"/>
    <w:rsid w:val="6DC15F03"/>
    <w:rsid w:val="6DCA78FF"/>
    <w:rsid w:val="6DCB50F5"/>
    <w:rsid w:val="6DCC3677"/>
    <w:rsid w:val="6DDC3A43"/>
    <w:rsid w:val="6DDD5884"/>
    <w:rsid w:val="6DE05374"/>
    <w:rsid w:val="6DE6206A"/>
    <w:rsid w:val="6DFC6DBC"/>
    <w:rsid w:val="6DFF3954"/>
    <w:rsid w:val="6E066E48"/>
    <w:rsid w:val="6E084717"/>
    <w:rsid w:val="6E0948CB"/>
    <w:rsid w:val="6E13574A"/>
    <w:rsid w:val="6E192936"/>
    <w:rsid w:val="6E1A5CE6"/>
    <w:rsid w:val="6E1D3ED3"/>
    <w:rsid w:val="6E22598D"/>
    <w:rsid w:val="6E276AFF"/>
    <w:rsid w:val="6E2E0238"/>
    <w:rsid w:val="6E3000AA"/>
    <w:rsid w:val="6E315BD0"/>
    <w:rsid w:val="6E394168"/>
    <w:rsid w:val="6E3F4673"/>
    <w:rsid w:val="6E483312"/>
    <w:rsid w:val="6E4A3828"/>
    <w:rsid w:val="6E4C21C8"/>
    <w:rsid w:val="6E4E6782"/>
    <w:rsid w:val="6E505472"/>
    <w:rsid w:val="6E5F44EB"/>
    <w:rsid w:val="6E6164B5"/>
    <w:rsid w:val="6E6733A0"/>
    <w:rsid w:val="6E6C6C08"/>
    <w:rsid w:val="6E753CD5"/>
    <w:rsid w:val="6E79030D"/>
    <w:rsid w:val="6E7E5D1F"/>
    <w:rsid w:val="6E7E6090"/>
    <w:rsid w:val="6E8862B4"/>
    <w:rsid w:val="6E895A0C"/>
    <w:rsid w:val="6E8D0A23"/>
    <w:rsid w:val="6E8E4DD0"/>
    <w:rsid w:val="6E9058E9"/>
    <w:rsid w:val="6E9E4FD0"/>
    <w:rsid w:val="6EA30BBD"/>
    <w:rsid w:val="6EA73224"/>
    <w:rsid w:val="6EA77C40"/>
    <w:rsid w:val="6EA939B8"/>
    <w:rsid w:val="6EB20ABF"/>
    <w:rsid w:val="6EC6456A"/>
    <w:rsid w:val="6ED0249B"/>
    <w:rsid w:val="6ED44E0C"/>
    <w:rsid w:val="6ED70525"/>
    <w:rsid w:val="6EDC2A8D"/>
    <w:rsid w:val="6EE07CD7"/>
    <w:rsid w:val="6EE92007"/>
    <w:rsid w:val="6EEE0EA7"/>
    <w:rsid w:val="6EFB3F81"/>
    <w:rsid w:val="6EFF182A"/>
    <w:rsid w:val="6F0357BE"/>
    <w:rsid w:val="6F0B64E1"/>
    <w:rsid w:val="6F115F93"/>
    <w:rsid w:val="6F135DC1"/>
    <w:rsid w:val="6F1A48B6"/>
    <w:rsid w:val="6F286FD3"/>
    <w:rsid w:val="6F2F65B3"/>
    <w:rsid w:val="6F323AA9"/>
    <w:rsid w:val="6F413BF1"/>
    <w:rsid w:val="6F444811"/>
    <w:rsid w:val="6F4542DD"/>
    <w:rsid w:val="6F593630"/>
    <w:rsid w:val="6F600421"/>
    <w:rsid w:val="6F63000B"/>
    <w:rsid w:val="6F6C3363"/>
    <w:rsid w:val="6F80296B"/>
    <w:rsid w:val="6F875492"/>
    <w:rsid w:val="6F8A6857"/>
    <w:rsid w:val="6F8E0683"/>
    <w:rsid w:val="6F9C351D"/>
    <w:rsid w:val="6F9E7295"/>
    <w:rsid w:val="6FA128E1"/>
    <w:rsid w:val="6FA53BF3"/>
    <w:rsid w:val="6FAE1AAE"/>
    <w:rsid w:val="6FB10D76"/>
    <w:rsid w:val="6FB134D1"/>
    <w:rsid w:val="6FC91DFF"/>
    <w:rsid w:val="6FC96618"/>
    <w:rsid w:val="6FD634AC"/>
    <w:rsid w:val="6FD70BB7"/>
    <w:rsid w:val="6FD9207B"/>
    <w:rsid w:val="6FDB1C00"/>
    <w:rsid w:val="6FEA24DA"/>
    <w:rsid w:val="6FEC7845"/>
    <w:rsid w:val="6FF60E7F"/>
    <w:rsid w:val="6FF6348D"/>
    <w:rsid w:val="6FFC11D8"/>
    <w:rsid w:val="6FFD045F"/>
    <w:rsid w:val="6FFD26AE"/>
    <w:rsid w:val="700A66D9"/>
    <w:rsid w:val="700D27CD"/>
    <w:rsid w:val="700D762A"/>
    <w:rsid w:val="70144E2B"/>
    <w:rsid w:val="701E43C5"/>
    <w:rsid w:val="7020337A"/>
    <w:rsid w:val="70273AD2"/>
    <w:rsid w:val="70304485"/>
    <w:rsid w:val="70320200"/>
    <w:rsid w:val="703C65CC"/>
    <w:rsid w:val="70414CDB"/>
    <w:rsid w:val="70425E72"/>
    <w:rsid w:val="70430C89"/>
    <w:rsid w:val="704547E6"/>
    <w:rsid w:val="70480FAF"/>
    <w:rsid w:val="705B4AE8"/>
    <w:rsid w:val="70611803"/>
    <w:rsid w:val="7064403B"/>
    <w:rsid w:val="70691F67"/>
    <w:rsid w:val="706933FF"/>
    <w:rsid w:val="70750191"/>
    <w:rsid w:val="7078785C"/>
    <w:rsid w:val="707B3132"/>
    <w:rsid w:val="70812E3F"/>
    <w:rsid w:val="708B5A6B"/>
    <w:rsid w:val="709950C7"/>
    <w:rsid w:val="70AA4DBD"/>
    <w:rsid w:val="70AB7AD1"/>
    <w:rsid w:val="70B7060E"/>
    <w:rsid w:val="70B85AB1"/>
    <w:rsid w:val="70B90E34"/>
    <w:rsid w:val="70BC3E77"/>
    <w:rsid w:val="70C04FE9"/>
    <w:rsid w:val="70C1148D"/>
    <w:rsid w:val="70C40F7D"/>
    <w:rsid w:val="70CD2A98"/>
    <w:rsid w:val="70D14151"/>
    <w:rsid w:val="70D56AF8"/>
    <w:rsid w:val="70D75F53"/>
    <w:rsid w:val="70D867D7"/>
    <w:rsid w:val="70DE7A0D"/>
    <w:rsid w:val="70E4517B"/>
    <w:rsid w:val="70E62CA2"/>
    <w:rsid w:val="70EE5FFA"/>
    <w:rsid w:val="70EF7F43"/>
    <w:rsid w:val="70F33DAA"/>
    <w:rsid w:val="70FD4CF3"/>
    <w:rsid w:val="710D4857"/>
    <w:rsid w:val="71213CDA"/>
    <w:rsid w:val="71281E7C"/>
    <w:rsid w:val="71290DE0"/>
    <w:rsid w:val="712B7719"/>
    <w:rsid w:val="71353C29"/>
    <w:rsid w:val="713752AB"/>
    <w:rsid w:val="714575E9"/>
    <w:rsid w:val="714A76D4"/>
    <w:rsid w:val="714E5815"/>
    <w:rsid w:val="715E3524"/>
    <w:rsid w:val="7161057A"/>
    <w:rsid w:val="71614A1E"/>
    <w:rsid w:val="716A3E52"/>
    <w:rsid w:val="716D6F1F"/>
    <w:rsid w:val="717266E6"/>
    <w:rsid w:val="717654E0"/>
    <w:rsid w:val="7178687A"/>
    <w:rsid w:val="717B5AE0"/>
    <w:rsid w:val="717E112C"/>
    <w:rsid w:val="717E737E"/>
    <w:rsid w:val="717F6C52"/>
    <w:rsid w:val="71966E15"/>
    <w:rsid w:val="71A557A7"/>
    <w:rsid w:val="71A64383"/>
    <w:rsid w:val="71A843FB"/>
    <w:rsid w:val="71BE3C1E"/>
    <w:rsid w:val="71BF6922"/>
    <w:rsid w:val="71C31235"/>
    <w:rsid w:val="71C32FE3"/>
    <w:rsid w:val="71C5381D"/>
    <w:rsid w:val="71C730E1"/>
    <w:rsid w:val="71CB1E97"/>
    <w:rsid w:val="71D14D55"/>
    <w:rsid w:val="71D27D46"/>
    <w:rsid w:val="71D62D16"/>
    <w:rsid w:val="71D84CE0"/>
    <w:rsid w:val="71E449D6"/>
    <w:rsid w:val="71F61794"/>
    <w:rsid w:val="71F66F14"/>
    <w:rsid w:val="72007A43"/>
    <w:rsid w:val="72047103"/>
    <w:rsid w:val="721261E4"/>
    <w:rsid w:val="72186E7E"/>
    <w:rsid w:val="721D006A"/>
    <w:rsid w:val="721D0945"/>
    <w:rsid w:val="72275556"/>
    <w:rsid w:val="72282A58"/>
    <w:rsid w:val="722A12B4"/>
    <w:rsid w:val="722E6C89"/>
    <w:rsid w:val="72345C8F"/>
    <w:rsid w:val="7239695E"/>
    <w:rsid w:val="724325E0"/>
    <w:rsid w:val="724C1BF9"/>
    <w:rsid w:val="726006C0"/>
    <w:rsid w:val="72641B45"/>
    <w:rsid w:val="72646574"/>
    <w:rsid w:val="7265409A"/>
    <w:rsid w:val="72655E48"/>
    <w:rsid w:val="726943E7"/>
    <w:rsid w:val="726944B1"/>
    <w:rsid w:val="72772EE3"/>
    <w:rsid w:val="7284105E"/>
    <w:rsid w:val="729075D7"/>
    <w:rsid w:val="729119BF"/>
    <w:rsid w:val="7292327E"/>
    <w:rsid w:val="729B2660"/>
    <w:rsid w:val="729F135A"/>
    <w:rsid w:val="729F77E9"/>
    <w:rsid w:val="72A225AF"/>
    <w:rsid w:val="72A25871"/>
    <w:rsid w:val="72A46970"/>
    <w:rsid w:val="72A708EF"/>
    <w:rsid w:val="72A945B1"/>
    <w:rsid w:val="72A9667D"/>
    <w:rsid w:val="72AA33DE"/>
    <w:rsid w:val="72AA7CFF"/>
    <w:rsid w:val="72B66BCE"/>
    <w:rsid w:val="72BA2638"/>
    <w:rsid w:val="72C708B1"/>
    <w:rsid w:val="72D311E8"/>
    <w:rsid w:val="72DF1E1D"/>
    <w:rsid w:val="72DF5BFA"/>
    <w:rsid w:val="72E66F89"/>
    <w:rsid w:val="72E70970"/>
    <w:rsid w:val="72EA4DB8"/>
    <w:rsid w:val="72EE55BC"/>
    <w:rsid w:val="72EE5E3E"/>
    <w:rsid w:val="72F571CC"/>
    <w:rsid w:val="72FC604F"/>
    <w:rsid w:val="72FD0C65"/>
    <w:rsid w:val="7303644A"/>
    <w:rsid w:val="7306551C"/>
    <w:rsid w:val="731B19A0"/>
    <w:rsid w:val="73217FC1"/>
    <w:rsid w:val="7325284F"/>
    <w:rsid w:val="73283686"/>
    <w:rsid w:val="732950C8"/>
    <w:rsid w:val="73373C88"/>
    <w:rsid w:val="734538D8"/>
    <w:rsid w:val="73495B3B"/>
    <w:rsid w:val="734F79DD"/>
    <w:rsid w:val="7350563A"/>
    <w:rsid w:val="73522870"/>
    <w:rsid w:val="73605279"/>
    <w:rsid w:val="73671163"/>
    <w:rsid w:val="737649D6"/>
    <w:rsid w:val="73795379"/>
    <w:rsid w:val="737D38C1"/>
    <w:rsid w:val="737E18B7"/>
    <w:rsid w:val="73804189"/>
    <w:rsid w:val="7386251A"/>
    <w:rsid w:val="73880040"/>
    <w:rsid w:val="7399039A"/>
    <w:rsid w:val="73A13F55"/>
    <w:rsid w:val="73A324EB"/>
    <w:rsid w:val="73A429A0"/>
    <w:rsid w:val="73AA26AC"/>
    <w:rsid w:val="73AB3D2F"/>
    <w:rsid w:val="73AF433A"/>
    <w:rsid w:val="73B513F3"/>
    <w:rsid w:val="73B76B77"/>
    <w:rsid w:val="73C02BD3"/>
    <w:rsid w:val="73CC74AF"/>
    <w:rsid w:val="73CF2113"/>
    <w:rsid w:val="73DB0AB8"/>
    <w:rsid w:val="73E060CE"/>
    <w:rsid w:val="73E21E46"/>
    <w:rsid w:val="73EA576E"/>
    <w:rsid w:val="73EB6821"/>
    <w:rsid w:val="73F35DA6"/>
    <w:rsid w:val="73FA5685"/>
    <w:rsid w:val="740105A0"/>
    <w:rsid w:val="74065015"/>
    <w:rsid w:val="740B5368"/>
    <w:rsid w:val="740E2A8F"/>
    <w:rsid w:val="74161847"/>
    <w:rsid w:val="74212243"/>
    <w:rsid w:val="742309EC"/>
    <w:rsid w:val="74296F2F"/>
    <w:rsid w:val="742A4FF5"/>
    <w:rsid w:val="742D2511"/>
    <w:rsid w:val="74321DC7"/>
    <w:rsid w:val="74360167"/>
    <w:rsid w:val="74387CB8"/>
    <w:rsid w:val="743F1B3B"/>
    <w:rsid w:val="74424447"/>
    <w:rsid w:val="744411BA"/>
    <w:rsid w:val="745010FA"/>
    <w:rsid w:val="74546174"/>
    <w:rsid w:val="745638B5"/>
    <w:rsid w:val="745F11CA"/>
    <w:rsid w:val="745F3497"/>
    <w:rsid w:val="74663287"/>
    <w:rsid w:val="746C1710"/>
    <w:rsid w:val="748051BB"/>
    <w:rsid w:val="748471EE"/>
    <w:rsid w:val="748D4C7B"/>
    <w:rsid w:val="74AA28A1"/>
    <w:rsid w:val="74B030DF"/>
    <w:rsid w:val="74B80DF9"/>
    <w:rsid w:val="74B9247B"/>
    <w:rsid w:val="74C319C3"/>
    <w:rsid w:val="74C50E20"/>
    <w:rsid w:val="74C90910"/>
    <w:rsid w:val="74DF1EE2"/>
    <w:rsid w:val="74EF066E"/>
    <w:rsid w:val="74F11C15"/>
    <w:rsid w:val="75021E3E"/>
    <w:rsid w:val="75036E13"/>
    <w:rsid w:val="75183646"/>
    <w:rsid w:val="751D2A0A"/>
    <w:rsid w:val="752F4A25"/>
    <w:rsid w:val="7532674E"/>
    <w:rsid w:val="75330480"/>
    <w:rsid w:val="75383B8B"/>
    <w:rsid w:val="753A1A7C"/>
    <w:rsid w:val="754361E3"/>
    <w:rsid w:val="755A7479"/>
    <w:rsid w:val="755E374E"/>
    <w:rsid w:val="755F3023"/>
    <w:rsid w:val="75680129"/>
    <w:rsid w:val="756E14B8"/>
    <w:rsid w:val="7581743D"/>
    <w:rsid w:val="758218DD"/>
    <w:rsid w:val="75842A89"/>
    <w:rsid w:val="758705F4"/>
    <w:rsid w:val="75882579"/>
    <w:rsid w:val="75907213"/>
    <w:rsid w:val="759233F8"/>
    <w:rsid w:val="75930F1E"/>
    <w:rsid w:val="75936B86"/>
    <w:rsid w:val="759D7B67"/>
    <w:rsid w:val="759E1D9D"/>
    <w:rsid w:val="759E6B34"/>
    <w:rsid w:val="759F2AC2"/>
    <w:rsid w:val="75A67DD3"/>
    <w:rsid w:val="75AB270C"/>
    <w:rsid w:val="75AD1FE0"/>
    <w:rsid w:val="75AD62F1"/>
    <w:rsid w:val="75B059ED"/>
    <w:rsid w:val="75B34184"/>
    <w:rsid w:val="75B3629E"/>
    <w:rsid w:val="75B41011"/>
    <w:rsid w:val="75B415C0"/>
    <w:rsid w:val="75B46F90"/>
    <w:rsid w:val="75B90985"/>
    <w:rsid w:val="75BA0163"/>
    <w:rsid w:val="75BE33FA"/>
    <w:rsid w:val="75C31803"/>
    <w:rsid w:val="75C4732A"/>
    <w:rsid w:val="75CB4B5C"/>
    <w:rsid w:val="75E77432"/>
    <w:rsid w:val="75F41852"/>
    <w:rsid w:val="75F94020"/>
    <w:rsid w:val="75FF5D59"/>
    <w:rsid w:val="760065B4"/>
    <w:rsid w:val="76063D74"/>
    <w:rsid w:val="76065B94"/>
    <w:rsid w:val="760A7432"/>
    <w:rsid w:val="760D23F9"/>
    <w:rsid w:val="76207CE9"/>
    <w:rsid w:val="7625030B"/>
    <w:rsid w:val="763D367A"/>
    <w:rsid w:val="763E1FB8"/>
    <w:rsid w:val="763E65A9"/>
    <w:rsid w:val="763F0D91"/>
    <w:rsid w:val="76445A9B"/>
    <w:rsid w:val="7671125F"/>
    <w:rsid w:val="76766876"/>
    <w:rsid w:val="767C54DB"/>
    <w:rsid w:val="768014A2"/>
    <w:rsid w:val="768208BF"/>
    <w:rsid w:val="76832D41"/>
    <w:rsid w:val="768602D4"/>
    <w:rsid w:val="76865C90"/>
    <w:rsid w:val="768F268A"/>
    <w:rsid w:val="76914D28"/>
    <w:rsid w:val="769F26C0"/>
    <w:rsid w:val="769F7133"/>
    <w:rsid w:val="76AA651F"/>
    <w:rsid w:val="76AB6BC6"/>
    <w:rsid w:val="76AC673B"/>
    <w:rsid w:val="76AD0529"/>
    <w:rsid w:val="76AD263D"/>
    <w:rsid w:val="76B1363A"/>
    <w:rsid w:val="76B205D7"/>
    <w:rsid w:val="76BC21CF"/>
    <w:rsid w:val="76BC3479"/>
    <w:rsid w:val="76C021E7"/>
    <w:rsid w:val="76C9795A"/>
    <w:rsid w:val="76CC293A"/>
    <w:rsid w:val="76CC70D0"/>
    <w:rsid w:val="76D54E20"/>
    <w:rsid w:val="76DB40EA"/>
    <w:rsid w:val="76DC3B6B"/>
    <w:rsid w:val="76DF360A"/>
    <w:rsid w:val="76E263DC"/>
    <w:rsid w:val="76EC0A4B"/>
    <w:rsid w:val="76EF03D6"/>
    <w:rsid w:val="76EF7DDB"/>
    <w:rsid w:val="76F71A54"/>
    <w:rsid w:val="76FF686B"/>
    <w:rsid w:val="770D1FD5"/>
    <w:rsid w:val="771B144D"/>
    <w:rsid w:val="7720549D"/>
    <w:rsid w:val="772A5740"/>
    <w:rsid w:val="772C5920"/>
    <w:rsid w:val="77334767"/>
    <w:rsid w:val="77383B2B"/>
    <w:rsid w:val="773A0865"/>
    <w:rsid w:val="773F5EDB"/>
    <w:rsid w:val="77420E4E"/>
    <w:rsid w:val="77440722"/>
    <w:rsid w:val="77446974"/>
    <w:rsid w:val="774B2233"/>
    <w:rsid w:val="774F2FFA"/>
    <w:rsid w:val="774F73F7"/>
    <w:rsid w:val="77595F74"/>
    <w:rsid w:val="7762504C"/>
    <w:rsid w:val="77627DFB"/>
    <w:rsid w:val="77642396"/>
    <w:rsid w:val="777D1E86"/>
    <w:rsid w:val="777F79AC"/>
    <w:rsid w:val="778B5DB2"/>
    <w:rsid w:val="778D5B3E"/>
    <w:rsid w:val="779108EB"/>
    <w:rsid w:val="779D7E32"/>
    <w:rsid w:val="77A17922"/>
    <w:rsid w:val="77A2369A"/>
    <w:rsid w:val="77A94A29"/>
    <w:rsid w:val="77AC34EA"/>
    <w:rsid w:val="77AD62C7"/>
    <w:rsid w:val="77B8776B"/>
    <w:rsid w:val="77BA09E4"/>
    <w:rsid w:val="77BA6C36"/>
    <w:rsid w:val="77BD7ABE"/>
    <w:rsid w:val="77C95731"/>
    <w:rsid w:val="77D05901"/>
    <w:rsid w:val="77D0645A"/>
    <w:rsid w:val="77D5581E"/>
    <w:rsid w:val="77D863B0"/>
    <w:rsid w:val="77DA1086"/>
    <w:rsid w:val="77E85551"/>
    <w:rsid w:val="77E872FF"/>
    <w:rsid w:val="77ED7EFC"/>
    <w:rsid w:val="77F42CE9"/>
    <w:rsid w:val="77F5778F"/>
    <w:rsid w:val="77FD06AE"/>
    <w:rsid w:val="77FE760D"/>
    <w:rsid w:val="78085BF3"/>
    <w:rsid w:val="780954C8"/>
    <w:rsid w:val="780B0440"/>
    <w:rsid w:val="780B2279"/>
    <w:rsid w:val="780C4FA9"/>
    <w:rsid w:val="781A0878"/>
    <w:rsid w:val="781A4099"/>
    <w:rsid w:val="781B1AE2"/>
    <w:rsid w:val="781F7751"/>
    <w:rsid w:val="78211F6B"/>
    <w:rsid w:val="78275417"/>
    <w:rsid w:val="782A302B"/>
    <w:rsid w:val="782C22C0"/>
    <w:rsid w:val="784B790B"/>
    <w:rsid w:val="784E5389"/>
    <w:rsid w:val="785A3165"/>
    <w:rsid w:val="785F5F1D"/>
    <w:rsid w:val="78605673"/>
    <w:rsid w:val="786170B2"/>
    <w:rsid w:val="78654DF4"/>
    <w:rsid w:val="78661DDC"/>
    <w:rsid w:val="786A065C"/>
    <w:rsid w:val="787119EB"/>
    <w:rsid w:val="78717353"/>
    <w:rsid w:val="7876121D"/>
    <w:rsid w:val="78824E26"/>
    <w:rsid w:val="788A5005"/>
    <w:rsid w:val="788C4590"/>
    <w:rsid w:val="7892370F"/>
    <w:rsid w:val="789A637F"/>
    <w:rsid w:val="789B6A68"/>
    <w:rsid w:val="789E060D"/>
    <w:rsid w:val="78A07BDA"/>
    <w:rsid w:val="78A328FA"/>
    <w:rsid w:val="78A337D0"/>
    <w:rsid w:val="78A43694"/>
    <w:rsid w:val="78A812EB"/>
    <w:rsid w:val="78AC4CB0"/>
    <w:rsid w:val="78AE679B"/>
    <w:rsid w:val="78B10039"/>
    <w:rsid w:val="78B71A98"/>
    <w:rsid w:val="78B92705"/>
    <w:rsid w:val="78B97B3D"/>
    <w:rsid w:val="78BA32A4"/>
    <w:rsid w:val="78C21B40"/>
    <w:rsid w:val="78C22246"/>
    <w:rsid w:val="78C83652"/>
    <w:rsid w:val="78CC09CF"/>
    <w:rsid w:val="78CE0BEB"/>
    <w:rsid w:val="78D15FE5"/>
    <w:rsid w:val="78D56B83"/>
    <w:rsid w:val="78D67AA0"/>
    <w:rsid w:val="78DA0271"/>
    <w:rsid w:val="78DB614A"/>
    <w:rsid w:val="78E026CC"/>
    <w:rsid w:val="78E33EDC"/>
    <w:rsid w:val="78E8332F"/>
    <w:rsid w:val="78F92EB6"/>
    <w:rsid w:val="78FB61BA"/>
    <w:rsid w:val="78FD502C"/>
    <w:rsid w:val="7904214F"/>
    <w:rsid w:val="790449B1"/>
    <w:rsid w:val="79155E26"/>
    <w:rsid w:val="7916681F"/>
    <w:rsid w:val="79195E86"/>
    <w:rsid w:val="792D322F"/>
    <w:rsid w:val="79322171"/>
    <w:rsid w:val="794146C3"/>
    <w:rsid w:val="794D2E26"/>
    <w:rsid w:val="795833B5"/>
    <w:rsid w:val="79584959"/>
    <w:rsid w:val="795C2A02"/>
    <w:rsid w:val="795D5ACB"/>
    <w:rsid w:val="795F1D72"/>
    <w:rsid w:val="79605F5B"/>
    <w:rsid w:val="79674B9C"/>
    <w:rsid w:val="79720C22"/>
    <w:rsid w:val="797C1D3C"/>
    <w:rsid w:val="797C1F00"/>
    <w:rsid w:val="79894B12"/>
    <w:rsid w:val="798E6A0A"/>
    <w:rsid w:val="79926FC4"/>
    <w:rsid w:val="799F0DE7"/>
    <w:rsid w:val="79A071CB"/>
    <w:rsid w:val="79A436FA"/>
    <w:rsid w:val="79AB1AE3"/>
    <w:rsid w:val="79BC6C95"/>
    <w:rsid w:val="79BF6C57"/>
    <w:rsid w:val="79C97604"/>
    <w:rsid w:val="79CC3E51"/>
    <w:rsid w:val="79CF06FD"/>
    <w:rsid w:val="79D55FA9"/>
    <w:rsid w:val="79D815F5"/>
    <w:rsid w:val="79DB1E86"/>
    <w:rsid w:val="79DE6506"/>
    <w:rsid w:val="79DF74BD"/>
    <w:rsid w:val="79E104AA"/>
    <w:rsid w:val="79E306C6"/>
    <w:rsid w:val="79E63D12"/>
    <w:rsid w:val="79E951D5"/>
    <w:rsid w:val="79EB5D39"/>
    <w:rsid w:val="79F125CF"/>
    <w:rsid w:val="79F61DF1"/>
    <w:rsid w:val="79FA156C"/>
    <w:rsid w:val="7A0140FB"/>
    <w:rsid w:val="7A0150DC"/>
    <w:rsid w:val="7A0C37B5"/>
    <w:rsid w:val="7A1062A7"/>
    <w:rsid w:val="7A150154"/>
    <w:rsid w:val="7A232871"/>
    <w:rsid w:val="7A252A8D"/>
    <w:rsid w:val="7A266805"/>
    <w:rsid w:val="7A291C8B"/>
    <w:rsid w:val="7A293BFF"/>
    <w:rsid w:val="7A2E1215"/>
    <w:rsid w:val="7A3525A4"/>
    <w:rsid w:val="7A3F3423"/>
    <w:rsid w:val="7A401675"/>
    <w:rsid w:val="7A440E59"/>
    <w:rsid w:val="7A4647B1"/>
    <w:rsid w:val="7A4B0019"/>
    <w:rsid w:val="7A540C7C"/>
    <w:rsid w:val="7A635363"/>
    <w:rsid w:val="7A684727"/>
    <w:rsid w:val="7A68773D"/>
    <w:rsid w:val="7A7479B6"/>
    <w:rsid w:val="7A7B26AD"/>
    <w:rsid w:val="7A7B5F71"/>
    <w:rsid w:val="7A7F0F4D"/>
    <w:rsid w:val="7A886B78"/>
    <w:rsid w:val="7A8F43AA"/>
    <w:rsid w:val="7A913E24"/>
    <w:rsid w:val="7A923E9A"/>
    <w:rsid w:val="7AA716F4"/>
    <w:rsid w:val="7AB0055D"/>
    <w:rsid w:val="7AB12572"/>
    <w:rsid w:val="7AB17AD9"/>
    <w:rsid w:val="7AB23BF5"/>
    <w:rsid w:val="7AB77117"/>
    <w:rsid w:val="7ABC66CE"/>
    <w:rsid w:val="7ABE4C8F"/>
    <w:rsid w:val="7AD92F45"/>
    <w:rsid w:val="7AEA338E"/>
    <w:rsid w:val="7AEA5A84"/>
    <w:rsid w:val="7AEF4E49"/>
    <w:rsid w:val="7AFD57B8"/>
    <w:rsid w:val="7B000E04"/>
    <w:rsid w:val="7B046B46"/>
    <w:rsid w:val="7B0840EC"/>
    <w:rsid w:val="7B091314"/>
    <w:rsid w:val="7B0E3E77"/>
    <w:rsid w:val="7B124DAD"/>
    <w:rsid w:val="7B164183"/>
    <w:rsid w:val="7B170503"/>
    <w:rsid w:val="7B184561"/>
    <w:rsid w:val="7B24133B"/>
    <w:rsid w:val="7B291D69"/>
    <w:rsid w:val="7B2E06D9"/>
    <w:rsid w:val="7B2E1DD9"/>
    <w:rsid w:val="7B424F78"/>
    <w:rsid w:val="7B4A02D1"/>
    <w:rsid w:val="7B4B45EF"/>
    <w:rsid w:val="7B4C2897"/>
    <w:rsid w:val="7B5F5B2A"/>
    <w:rsid w:val="7B650D33"/>
    <w:rsid w:val="7B65510B"/>
    <w:rsid w:val="7B6A45E6"/>
    <w:rsid w:val="7B6C46EB"/>
    <w:rsid w:val="7B6F7E42"/>
    <w:rsid w:val="7B7504BF"/>
    <w:rsid w:val="7B7610C6"/>
    <w:rsid w:val="7B810197"/>
    <w:rsid w:val="7BA01D0E"/>
    <w:rsid w:val="7BA3748A"/>
    <w:rsid w:val="7BA7127F"/>
    <w:rsid w:val="7BAC4AE8"/>
    <w:rsid w:val="7BB67714"/>
    <w:rsid w:val="7BB75966"/>
    <w:rsid w:val="7BCA3F3E"/>
    <w:rsid w:val="7BCC6F38"/>
    <w:rsid w:val="7BD02338"/>
    <w:rsid w:val="7BD302C6"/>
    <w:rsid w:val="7BD626F1"/>
    <w:rsid w:val="7BD9051D"/>
    <w:rsid w:val="7BDF31CA"/>
    <w:rsid w:val="7BE02B67"/>
    <w:rsid w:val="7BE45950"/>
    <w:rsid w:val="7BF30969"/>
    <w:rsid w:val="7BF47B85"/>
    <w:rsid w:val="7BFC5A6F"/>
    <w:rsid w:val="7BFD26EC"/>
    <w:rsid w:val="7BFD4E36"/>
    <w:rsid w:val="7BFE6F1E"/>
    <w:rsid w:val="7BFF10BB"/>
    <w:rsid w:val="7C000A47"/>
    <w:rsid w:val="7C025299"/>
    <w:rsid w:val="7C09018C"/>
    <w:rsid w:val="7C1352D7"/>
    <w:rsid w:val="7C142DB9"/>
    <w:rsid w:val="7C174657"/>
    <w:rsid w:val="7C1A4147"/>
    <w:rsid w:val="7C2404D5"/>
    <w:rsid w:val="7C286864"/>
    <w:rsid w:val="7C3339EE"/>
    <w:rsid w:val="7C33780B"/>
    <w:rsid w:val="7C4116D4"/>
    <w:rsid w:val="7C4D1E27"/>
    <w:rsid w:val="7C52568F"/>
    <w:rsid w:val="7C5508DA"/>
    <w:rsid w:val="7C556F2D"/>
    <w:rsid w:val="7C581893"/>
    <w:rsid w:val="7C5A08A2"/>
    <w:rsid w:val="7C6158D2"/>
    <w:rsid w:val="7C811FBE"/>
    <w:rsid w:val="7C947A56"/>
    <w:rsid w:val="7C9E073D"/>
    <w:rsid w:val="7C9F63FA"/>
    <w:rsid w:val="7CA46CFC"/>
    <w:rsid w:val="7CA67F9E"/>
    <w:rsid w:val="7CAD0B17"/>
    <w:rsid w:val="7CAF663E"/>
    <w:rsid w:val="7CB02C89"/>
    <w:rsid w:val="7CB61B40"/>
    <w:rsid w:val="7CB63746"/>
    <w:rsid w:val="7CB65C1E"/>
    <w:rsid w:val="7CBF41BF"/>
    <w:rsid w:val="7CC12815"/>
    <w:rsid w:val="7CC35E42"/>
    <w:rsid w:val="7CD552B7"/>
    <w:rsid w:val="7CE107C1"/>
    <w:rsid w:val="7CF4048F"/>
    <w:rsid w:val="7CFE1373"/>
    <w:rsid w:val="7D005A60"/>
    <w:rsid w:val="7D0B583E"/>
    <w:rsid w:val="7D226036"/>
    <w:rsid w:val="7D232E5D"/>
    <w:rsid w:val="7D2C5B98"/>
    <w:rsid w:val="7D3645A9"/>
    <w:rsid w:val="7D402CA5"/>
    <w:rsid w:val="7D4B183C"/>
    <w:rsid w:val="7D4C614B"/>
    <w:rsid w:val="7D58063B"/>
    <w:rsid w:val="7D5D2587"/>
    <w:rsid w:val="7D7F0706"/>
    <w:rsid w:val="7D7F49C4"/>
    <w:rsid w:val="7D8775BA"/>
    <w:rsid w:val="7D91360D"/>
    <w:rsid w:val="7DA02FA5"/>
    <w:rsid w:val="7DA45D3D"/>
    <w:rsid w:val="7DBA777C"/>
    <w:rsid w:val="7DBB21E5"/>
    <w:rsid w:val="7DC4436B"/>
    <w:rsid w:val="7DC66ADC"/>
    <w:rsid w:val="7DCB56F9"/>
    <w:rsid w:val="7DCD14D5"/>
    <w:rsid w:val="7DDB3462"/>
    <w:rsid w:val="7DDD367E"/>
    <w:rsid w:val="7DDF11A4"/>
    <w:rsid w:val="7DED4A33"/>
    <w:rsid w:val="7DF52776"/>
    <w:rsid w:val="7DF9039E"/>
    <w:rsid w:val="7DFB58B2"/>
    <w:rsid w:val="7DFE77AC"/>
    <w:rsid w:val="7E0F7090"/>
    <w:rsid w:val="7E12157A"/>
    <w:rsid w:val="7E132A0F"/>
    <w:rsid w:val="7E1C562F"/>
    <w:rsid w:val="7E1C64D2"/>
    <w:rsid w:val="7E243ABE"/>
    <w:rsid w:val="7E264C80"/>
    <w:rsid w:val="7E28188B"/>
    <w:rsid w:val="7E295D3C"/>
    <w:rsid w:val="7E35536B"/>
    <w:rsid w:val="7E357016"/>
    <w:rsid w:val="7E3E0135"/>
    <w:rsid w:val="7E423557"/>
    <w:rsid w:val="7E543940"/>
    <w:rsid w:val="7E5576B9"/>
    <w:rsid w:val="7E5F5F25"/>
    <w:rsid w:val="7E6120BA"/>
    <w:rsid w:val="7E691676"/>
    <w:rsid w:val="7E725B75"/>
    <w:rsid w:val="7E753D45"/>
    <w:rsid w:val="7E795155"/>
    <w:rsid w:val="7E8B30DA"/>
    <w:rsid w:val="7E92761D"/>
    <w:rsid w:val="7E994D92"/>
    <w:rsid w:val="7E9B2E0C"/>
    <w:rsid w:val="7E9E2E0E"/>
    <w:rsid w:val="7EA2525B"/>
    <w:rsid w:val="7EAB72D9"/>
    <w:rsid w:val="7EAC1FAC"/>
    <w:rsid w:val="7EAE4CF9"/>
    <w:rsid w:val="7EB10D93"/>
    <w:rsid w:val="7EB42631"/>
    <w:rsid w:val="7EB919F5"/>
    <w:rsid w:val="7ECC7278"/>
    <w:rsid w:val="7EDA196C"/>
    <w:rsid w:val="7EDB6B1C"/>
    <w:rsid w:val="7EE10F4C"/>
    <w:rsid w:val="7EE527EB"/>
    <w:rsid w:val="7EED169F"/>
    <w:rsid w:val="7F0324A1"/>
    <w:rsid w:val="7F037115"/>
    <w:rsid w:val="7F080287"/>
    <w:rsid w:val="7F0A7DA8"/>
    <w:rsid w:val="7F0D163D"/>
    <w:rsid w:val="7F1629A4"/>
    <w:rsid w:val="7F1B620C"/>
    <w:rsid w:val="7F213336"/>
    <w:rsid w:val="7F231565"/>
    <w:rsid w:val="7F286B7B"/>
    <w:rsid w:val="7F323556"/>
    <w:rsid w:val="7F3948E4"/>
    <w:rsid w:val="7F405C73"/>
    <w:rsid w:val="7F584E7D"/>
    <w:rsid w:val="7F590AE3"/>
    <w:rsid w:val="7F5B09AF"/>
    <w:rsid w:val="7F5F07EF"/>
    <w:rsid w:val="7F6517EE"/>
    <w:rsid w:val="7F7F2C3F"/>
    <w:rsid w:val="7F8F3CC3"/>
    <w:rsid w:val="7F937468"/>
    <w:rsid w:val="7F9407A0"/>
    <w:rsid w:val="7F9801FA"/>
    <w:rsid w:val="7F985198"/>
    <w:rsid w:val="7F9B734D"/>
    <w:rsid w:val="7FA26B64"/>
    <w:rsid w:val="7FB853D8"/>
    <w:rsid w:val="7FBE4DEA"/>
    <w:rsid w:val="7FBE5E67"/>
    <w:rsid w:val="7FC26EBF"/>
    <w:rsid w:val="7FC65CF0"/>
    <w:rsid w:val="7FC71EF0"/>
    <w:rsid w:val="7FC97F95"/>
    <w:rsid w:val="7FEA3E31"/>
    <w:rsid w:val="7FEB5D6F"/>
    <w:rsid w:val="7FF37194"/>
    <w:rsid w:val="7FFC47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nhideWhenUsed="0" w:uiPriority="1"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59"/>
    <w:autoRedefine/>
    <w:qFormat/>
    <w:uiPriority w:val="0"/>
    <w:pPr>
      <w:keepNext/>
      <w:keepLines/>
      <w:spacing w:before="340" w:after="330" w:line="576" w:lineRule="auto"/>
      <w:outlineLvl w:val="0"/>
    </w:pPr>
    <w:rPr>
      <w:b/>
      <w:kern w:val="44"/>
      <w:sz w:val="44"/>
      <w:szCs w:val="20"/>
    </w:rPr>
  </w:style>
  <w:style w:type="paragraph" w:styleId="4">
    <w:name w:val="heading 2"/>
    <w:basedOn w:val="1"/>
    <w:next w:val="1"/>
    <w:link w:val="55"/>
    <w:autoRedefine/>
    <w:qFormat/>
    <w:uiPriority w:val="0"/>
    <w:pPr>
      <w:keepNext/>
      <w:keepLines/>
      <w:tabs>
        <w:tab w:val="left" w:pos="425"/>
      </w:tabs>
      <w:spacing w:before="260" w:after="260" w:line="413" w:lineRule="auto"/>
      <w:ind w:left="425" w:hanging="425"/>
      <w:outlineLvl w:val="1"/>
    </w:pPr>
    <w:rPr>
      <w:rFonts w:ascii="Arial" w:hAnsi="Arial" w:eastAsia="黑体"/>
      <w:sz w:val="32"/>
      <w:szCs w:val="20"/>
    </w:rPr>
  </w:style>
  <w:style w:type="paragraph" w:styleId="5">
    <w:name w:val="heading 3"/>
    <w:basedOn w:val="1"/>
    <w:next w:val="1"/>
    <w:link w:val="56"/>
    <w:autoRedefine/>
    <w:qFormat/>
    <w:uiPriority w:val="0"/>
    <w:pPr>
      <w:keepNext/>
      <w:keepLines/>
      <w:spacing w:line="360" w:lineRule="auto"/>
      <w:ind w:firstLine="723" w:firstLineChars="200"/>
      <w:jc w:val="left"/>
      <w:outlineLvl w:val="2"/>
    </w:pPr>
    <w:rPr>
      <w:rFonts w:ascii="Times New Roman" w:hAnsi="Times New Roman" w:eastAsia="宋体"/>
      <w:b/>
      <w:sz w:val="24"/>
      <w:szCs w:val="20"/>
    </w:rPr>
  </w:style>
  <w:style w:type="paragraph" w:styleId="6">
    <w:name w:val="heading 4"/>
    <w:basedOn w:val="1"/>
    <w:next w:val="7"/>
    <w:link w:val="127"/>
    <w:autoRedefine/>
    <w:qFormat/>
    <w:uiPriority w:val="9"/>
    <w:pPr>
      <w:keepNext/>
      <w:keepLines/>
      <w:spacing w:beforeLines="0" w:beforeAutospacing="0" w:afterLines="0" w:afterAutospacing="0" w:line="360" w:lineRule="auto"/>
      <w:ind w:firstLine="723" w:firstLineChars="200"/>
      <w:jc w:val="left"/>
      <w:outlineLvl w:val="3"/>
    </w:pPr>
    <w:rPr>
      <w:rFonts w:ascii="Arial" w:hAnsi="Arial" w:eastAsia="宋体"/>
      <w:b/>
      <w:sz w:val="24"/>
    </w:rPr>
  </w:style>
  <w:style w:type="paragraph" w:styleId="8">
    <w:name w:val="heading 7"/>
    <w:basedOn w:val="1"/>
    <w:next w:val="1"/>
    <w:autoRedefine/>
    <w:qFormat/>
    <w:uiPriority w:val="1"/>
    <w:pPr>
      <w:ind w:left="461"/>
      <w:outlineLvl w:val="6"/>
    </w:pPr>
    <w:rPr>
      <w:rFonts w:ascii="微软雅黑" w:hAnsi="微软雅黑" w:eastAsia="微软雅黑" w:cs="微软雅黑"/>
      <w:b/>
      <w:bCs/>
      <w:sz w:val="21"/>
      <w:szCs w:val="21"/>
    </w:rPr>
  </w:style>
  <w:style w:type="character" w:default="1" w:styleId="39">
    <w:name w:val="Default Paragraph Font"/>
    <w:autoRedefine/>
    <w:unhideWhenUsed/>
    <w:qFormat/>
    <w:uiPriority w:val="1"/>
  </w:style>
  <w:style w:type="table" w:default="1" w:styleId="37">
    <w:name w:val="Normal Table"/>
    <w:autoRedefine/>
    <w:unhideWhenUsed/>
    <w:qFormat/>
    <w:uiPriority w:val="99"/>
    <w:tblPr>
      <w:tblCellMar>
        <w:top w:w="0" w:type="dxa"/>
        <w:left w:w="108" w:type="dxa"/>
        <w:bottom w:w="0" w:type="dxa"/>
        <w:right w:w="108" w:type="dxa"/>
      </w:tblCellMar>
    </w:tblPr>
  </w:style>
  <w:style w:type="paragraph" w:styleId="2">
    <w:name w:val="Body Text Indent 2"/>
    <w:basedOn w:val="1"/>
    <w:link w:val="67"/>
    <w:autoRedefine/>
    <w:qFormat/>
    <w:uiPriority w:val="0"/>
    <w:pPr>
      <w:spacing w:after="120" w:line="480" w:lineRule="auto"/>
      <w:ind w:left="420" w:leftChars="200"/>
    </w:pPr>
    <w:rPr>
      <w:szCs w:val="20"/>
    </w:rPr>
  </w:style>
  <w:style w:type="paragraph" w:styleId="7">
    <w:name w:val="Plain Text"/>
    <w:basedOn w:val="1"/>
    <w:link w:val="60"/>
    <w:autoRedefine/>
    <w:qFormat/>
    <w:uiPriority w:val="0"/>
    <w:rPr>
      <w:rFonts w:ascii="宋体" w:hAnsi="Courier New"/>
      <w:szCs w:val="20"/>
    </w:rPr>
  </w:style>
  <w:style w:type="paragraph" w:styleId="9">
    <w:name w:val="toc 7"/>
    <w:basedOn w:val="1"/>
    <w:next w:val="1"/>
    <w:autoRedefine/>
    <w:qFormat/>
    <w:uiPriority w:val="0"/>
    <w:pPr>
      <w:ind w:left="1260"/>
      <w:jc w:val="left"/>
    </w:pPr>
    <w:rPr>
      <w:rFonts w:ascii="Times New Roman" w:hAnsi="Times New Roman"/>
      <w:sz w:val="18"/>
      <w:szCs w:val="18"/>
    </w:rPr>
  </w:style>
  <w:style w:type="paragraph" w:styleId="10">
    <w:name w:val="Normal Indent"/>
    <w:basedOn w:val="1"/>
    <w:next w:val="1"/>
    <w:link w:val="61"/>
    <w:autoRedefine/>
    <w:qFormat/>
    <w:uiPriority w:val="0"/>
    <w:pPr>
      <w:ind w:firstLine="560" w:firstLineChars="200"/>
    </w:pPr>
    <w:rPr>
      <w:sz w:val="28"/>
      <w:szCs w:val="20"/>
    </w:rPr>
  </w:style>
  <w:style w:type="paragraph" w:styleId="11">
    <w:name w:val="Document Map"/>
    <w:basedOn w:val="1"/>
    <w:link w:val="62"/>
    <w:autoRedefine/>
    <w:qFormat/>
    <w:uiPriority w:val="0"/>
    <w:pPr>
      <w:shd w:val="clear" w:color="auto" w:fill="000080"/>
    </w:pPr>
    <w:rPr>
      <w:szCs w:val="20"/>
    </w:rPr>
  </w:style>
  <w:style w:type="paragraph" w:styleId="12">
    <w:name w:val="annotation text"/>
    <w:basedOn w:val="1"/>
    <w:link w:val="63"/>
    <w:autoRedefine/>
    <w:unhideWhenUsed/>
    <w:qFormat/>
    <w:uiPriority w:val="0"/>
    <w:pPr>
      <w:jc w:val="left"/>
    </w:pPr>
  </w:style>
  <w:style w:type="paragraph" w:styleId="13">
    <w:name w:val="Body Text 3"/>
    <w:basedOn w:val="1"/>
    <w:link w:val="64"/>
    <w:autoRedefine/>
    <w:qFormat/>
    <w:uiPriority w:val="0"/>
    <w:rPr>
      <w:rFonts w:ascii="宋体"/>
      <w:sz w:val="24"/>
      <w:szCs w:val="20"/>
    </w:rPr>
  </w:style>
  <w:style w:type="paragraph" w:styleId="14">
    <w:name w:val="Body Text"/>
    <w:basedOn w:val="1"/>
    <w:next w:val="15"/>
    <w:autoRedefine/>
    <w:qFormat/>
    <w:uiPriority w:val="0"/>
    <w:pPr>
      <w:spacing w:after="120" w:afterLines="0"/>
    </w:pPr>
  </w:style>
  <w:style w:type="paragraph" w:customStyle="1" w:styleId="15">
    <w:name w:val="Default"/>
    <w:next w:val="16"/>
    <w:autoRedefine/>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styleId="16">
    <w:name w:val="footnote text"/>
    <w:basedOn w:val="1"/>
    <w:autoRedefine/>
    <w:unhideWhenUsed/>
    <w:qFormat/>
    <w:uiPriority w:val="99"/>
    <w:pPr>
      <w:snapToGrid w:val="0"/>
    </w:pPr>
    <w:rPr>
      <w:sz w:val="18"/>
      <w:szCs w:val="18"/>
    </w:rPr>
  </w:style>
  <w:style w:type="paragraph" w:styleId="17">
    <w:name w:val="Body Text Indent"/>
    <w:basedOn w:val="1"/>
    <w:link w:val="65"/>
    <w:autoRedefine/>
    <w:qFormat/>
    <w:uiPriority w:val="0"/>
    <w:pPr>
      <w:spacing w:after="120"/>
      <w:ind w:left="420" w:leftChars="200"/>
    </w:pPr>
    <w:rPr>
      <w:szCs w:val="20"/>
    </w:rPr>
  </w:style>
  <w:style w:type="paragraph" w:styleId="18">
    <w:name w:val="toc 5"/>
    <w:basedOn w:val="1"/>
    <w:next w:val="1"/>
    <w:autoRedefine/>
    <w:qFormat/>
    <w:uiPriority w:val="0"/>
    <w:pPr>
      <w:ind w:left="840"/>
      <w:jc w:val="left"/>
    </w:pPr>
    <w:rPr>
      <w:rFonts w:ascii="Times New Roman" w:hAnsi="Times New Roman"/>
      <w:sz w:val="18"/>
      <w:szCs w:val="18"/>
    </w:rPr>
  </w:style>
  <w:style w:type="paragraph" w:styleId="19">
    <w:name w:val="toc 3"/>
    <w:basedOn w:val="1"/>
    <w:next w:val="1"/>
    <w:autoRedefine/>
    <w:qFormat/>
    <w:uiPriority w:val="39"/>
    <w:pPr>
      <w:ind w:left="420"/>
      <w:jc w:val="left"/>
    </w:pPr>
    <w:rPr>
      <w:rFonts w:ascii="Times New Roman" w:hAnsi="Times New Roman"/>
      <w:i/>
      <w:iCs/>
      <w:sz w:val="20"/>
      <w:szCs w:val="20"/>
    </w:rPr>
  </w:style>
  <w:style w:type="paragraph" w:styleId="20">
    <w:name w:val="toc 8"/>
    <w:basedOn w:val="1"/>
    <w:next w:val="1"/>
    <w:autoRedefine/>
    <w:qFormat/>
    <w:uiPriority w:val="0"/>
    <w:pPr>
      <w:ind w:left="1470"/>
      <w:jc w:val="left"/>
    </w:pPr>
    <w:rPr>
      <w:rFonts w:ascii="Times New Roman" w:hAnsi="Times New Roman"/>
      <w:sz w:val="18"/>
      <w:szCs w:val="18"/>
    </w:rPr>
  </w:style>
  <w:style w:type="paragraph" w:styleId="21">
    <w:name w:val="Date"/>
    <w:basedOn w:val="1"/>
    <w:next w:val="1"/>
    <w:link w:val="66"/>
    <w:autoRedefine/>
    <w:qFormat/>
    <w:uiPriority w:val="0"/>
    <w:pPr>
      <w:ind w:left="100" w:leftChars="2500"/>
    </w:pPr>
    <w:rPr>
      <w:szCs w:val="20"/>
    </w:rPr>
  </w:style>
  <w:style w:type="paragraph" w:styleId="22">
    <w:name w:val="Balloon Text"/>
    <w:basedOn w:val="1"/>
    <w:link w:val="68"/>
    <w:autoRedefine/>
    <w:qFormat/>
    <w:uiPriority w:val="0"/>
    <w:rPr>
      <w:sz w:val="18"/>
      <w:szCs w:val="20"/>
    </w:rPr>
  </w:style>
  <w:style w:type="paragraph" w:styleId="23">
    <w:name w:val="footer"/>
    <w:basedOn w:val="1"/>
    <w:link w:val="69"/>
    <w:autoRedefine/>
    <w:unhideWhenUsed/>
    <w:qFormat/>
    <w:uiPriority w:val="99"/>
    <w:pPr>
      <w:tabs>
        <w:tab w:val="center" w:pos="4153"/>
        <w:tab w:val="right" w:pos="8306"/>
      </w:tabs>
      <w:snapToGrid w:val="0"/>
      <w:jc w:val="left"/>
    </w:pPr>
    <w:rPr>
      <w:kern w:val="0"/>
      <w:sz w:val="18"/>
      <w:szCs w:val="18"/>
    </w:rPr>
  </w:style>
  <w:style w:type="paragraph" w:styleId="24">
    <w:name w:val="header"/>
    <w:basedOn w:val="1"/>
    <w:link w:val="70"/>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autoRedefine/>
    <w:qFormat/>
    <w:uiPriority w:val="39"/>
    <w:pPr>
      <w:spacing w:before="120" w:after="120"/>
      <w:jc w:val="left"/>
    </w:pPr>
    <w:rPr>
      <w:rFonts w:ascii="Times New Roman" w:hAnsi="Times New Roman"/>
      <w:b/>
      <w:bCs/>
      <w:caps/>
      <w:sz w:val="20"/>
      <w:szCs w:val="20"/>
    </w:rPr>
  </w:style>
  <w:style w:type="paragraph" w:styleId="26">
    <w:name w:val="toc 4"/>
    <w:basedOn w:val="1"/>
    <w:next w:val="1"/>
    <w:autoRedefine/>
    <w:qFormat/>
    <w:uiPriority w:val="0"/>
    <w:pPr>
      <w:ind w:left="630"/>
      <w:jc w:val="left"/>
    </w:pPr>
    <w:rPr>
      <w:rFonts w:ascii="Times New Roman" w:hAnsi="Times New Roman"/>
      <w:sz w:val="18"/>
      <w:szCs w:val="18"/>
    </w:rPr>
  </w:style>
  <w:style w:type="paragraph" w:styleId="27">
    <w:name w:val="toc 6"/>
    <w:basedOn w:val="1"/>
    <w:next w:val="1"/>
    <w:autoRedefine/>
    <w:qFormat/>
    <w:uiPriority w:val="0"/>
    <w:pPr>
      <w:ind w:left="1050"/>
      <w:jc w:val="left"/>
    </w:pPr>
    <w:rPr>
      <w:rFonts w:ascii="Times New Roman" w:hAnsi="Times New Roman"/>
      <w:sz w:val="18"/>
      <w:szCs w:val="18"/>
    </w:rPr>
  </w:style>
  <w:style w:type="paragraph" w:styleId="28">
    <w:name w:val="Body Text Indent 3"/>
    <w:basedOn w:val="1"/>
    <w:link w:val="71"/>
    <w:autoRedefine/>
    <w:qFormat/>
    <w:uiPriority w:val="0"/>
    <w:pPr>
      <w:ind w:firstLine="420" w:firstLineChars="200"/>
    </w:pPr>
    <w:rPr>
      <w:rFonts w:ascii="宋体" w:hAnsi="宋体"/>
      <w:szCs w:val="20"/>
    </w:rPr>
  </w:style>
  <w:style w:type="paragraph" w:styleId="29">
    <w:name w:val="toc 2"/>
    <w:basedOn w:val="1"/>
    <w:next w:val="1"/>
    <w:autoRedefine/>
    <w:qFormat/>
    <w:uiPriority w:val="39"/>
    <w:pPr>
      <w:ind w:left="210"/>
      <w:jc w:val="left"/>
    </w:pPr>
    <w:rPr>
      <w:rFonts w:ascii="Times New Roman" w:hAnsi="Times New Roman"/>
      <w:smallCaps/>
      <w:sz w:val="20"/>
      <w:szCs w:val="20"/>
    </w:rPr>
  </w:style>
  <w:style w:type="paragraph" w:styleId="30">
    <w:name w:val="toc 9"/>
    <w:basedOn w:val="1"/>
    <w:next w:val="1"/>
    <w:autoRedefine/>
    <w:qFormat/>
    <w:uiPriority w:val="0"/>
    <w:pPr>
      <w:ind w:left="1680"/>
      <w:jc w:val="left"/>
    </w:pPr>
    <w:rPr>
      <w:rFonts w:ascii="Times New Roman" w:hAnsi="Times New Roman"/>
      <w:sz w:val="18"/>
      <w:szCs w:val="18"/>
    </w:rPr>
  </w:style>
  <w:style w:type="paragraph" w:styleId="31">
    <w:name w:val="Body Text 2"/>
    <w:basedOn w:val="1"/>
    <w:qFormat/>
    <w:uiPriority w:val="0"/>
    <w:pPr>
      <w:spacing w:line="900" w:lineRule="exact"/>
      <w:jc w:val="center"/>
    </w:pPr>
    <w:rPr>
      <w:rFonts w:eastAsia="楷体_GB2312"/>
      <w:b/>
      <w:sz w:val="36"/>
    </w:rPr>
  </w:style>
  <w:style w:type="paragraph" w:styleId="3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3">
    <w:name w:val="Title"/>
    <w:basedOn w:val="1"/>
    <w:qFormat/>
    <w:uiPriority w:val="0"/>
    <w:pPr>
      <w:adjustRightInd w:val="0"/>
      <w:spacing w:beforeLines="0" w:afterLines="0" w:line="360" w:lineRule="auto"/>
      <w:jc w:val="center"/>
      <w:textAlignment w:val="baseline"/>
      <w:outlineLvl w:val="0"/>
    </w:pPr>
    <w:rPr>
      <w:rFonts w:hint="default" w:ascii="Arial" w:hAnsi="Arial" w:eastAsia="宋体"/>
      <w:b/>
      <w:kern w:val="0"/>
      <w:sz w:val="36"/>
    </w:rPr>
  </w:style>
  <w:style w:type="paragraph" w:styleId="34">
    <w:name w:val="annotation subject"/>
    <w:basedOn w:val="12"/>
    <w:next w:val="12"/>
    <w:link w:val="72"/>
    <w:semiHidden/>
    <w:qFormat/>
    <w:uiPriority w:val="0"/>
    <w:rPr>
      <w:szCs w:val="20"/>
    </w:rPr>
  </w:style>
  <w:style w:type="paragraph" w:styleId="35">
    <w:name w:val="Body Text First Indent"/>
    <w:basedOn w:val="14"/>
    <w:qFormat/>
    <w:uiPriority w:val="0"/>
    <w:pPr>
      <w:spacing w:line="240" w:lineRule="auto"/>
      <w:ind w:firstLine="420"/>
    </w:pPr>
    <w:rPr>
      <w:rFonts w:eastAsia="楷体_GB2312"/>
      <w:sz w:val="32"/>
    </w:rPr>
  </w:style>
  <w:style w:type="paragraph" w:styleId="36">
    <w:name w:val="Body Text First Indent 2"/>
    <w:basedOn w:val="17"/>
    <w:next w:val="1"/>
    <w:qFormat/>
    <w:uiPriority w:val="0"/>
    <w:pPr>
      <w:spacing w:after="120" w:afterLines="0" w:line="240" w:lineRule="auto"/>
      <w:ind w:left="200" w:leftChars="200" w:firstLine="200" w:firstLineChars="200"/>
    </w:pPr>
  </w:style>
  <w:style w:type="table" w:styleId="38">
    <w:name w:val="Table Grid"/>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22"/>
    <w:rPr>
      <w:b/>
      <w:bCs/>
    </w:rPr>
  </w:style>
  <w:style w:type="character" w:styleId="41">
    <w:name w:val="page number"/>
    <w:basedOn w:val="39"/>
    <w:qFormat/>
    <w:uiPriority w:val="0"/>
  </w:style>
  <w:style w:type="character" w:styleId="42">
    <w:name w:val="FollowedHyperlink"/>
    <w:qFormat/>
    <w:uiPriority w:val="0"/>
    <w:rPr>
      <w:color w:val="800080"/>
      <w:u w:val="none"/>
    </w:rPr>
  </w:style>
  <w:style w:type="character" w:styleId="43">
    <w:name w:val="Emphasis"/>
    <w:qFormat/>
    <w:uiPriority w:val="20"/>
  </w:style>
  <w:style w:type="character" w:styleId="44">
    <w:name w:val="HTML Definition"/>
    <w:unhideWhenUsed/>
    <w:qFormat/>
    <w:uiPriority w:val="99"/>
  </w:style>
  <w:style w:type="character" w:styleId="45">
    <w:name w:val="HTML Typewriter"/>
    <w:unhideWhenUsed/>
    <w:qFormat/>
    <w:uiPriority w:val="99"/>
    <w:rPr>
      <w:rFonts w:hint="default" w:ascii="monospace" w:hAnsi="monospace" w:eastAsia="monospace" w:cs="monospace"/>
      <w:sz w:val="20"/>
    </w:rPr>
  </w:style>
  <w:style w:type="character" w:styleId="46">
    <w:name w:val="HTML Acronym"/>
    <w:basedOn w:val="39"/>
    <w:unhideWhenUsed/>
    <w:qFormat/>
    <w:uiPriority w:val="99"/>
  </w:style>
  <w:style w:type="character" w:styleId="47">
    <w:name w:val="HTML Variable"/>
    <w:unhideWhenUsed/>
    <w:qFormat/>
    <w:uiPriority w:val="99"/>
  </w:style>
  <w:style w:type="character" w:styleId="48">
    <w:name w:val="Hyperlink"/>
    <w:qFormat/>
    <w:uiPriority w:val="99"/>
    <w:rPr>
      <w:color w:val="0000FF"/>
      <w:u w:val="none"/>
    </w:rPr>
  </w:style>
  <w:style w:type="character" w:styleId="49">
    <w:name w:val="HTML Code"/>
    <w:unhideWhenUsed/>
    <w:qFormat/>
    <w:uiPriority w:val="99"/>
    <w:rPr>
      <w:rFonts w:hint="default" w:ascii="monospace" w:hAnsi="monospace" w:eastAsia="monospace" w:cs="monospace"/>
      <w:sz w:val="20"/>
    </w:rPr>
  </w:style>
  <w:style w:type="character" w:styleId="50">
    <w:name w:val="annotation reference"/>
    <w:semiHidden/>
    <w:qFormat/>
    <w:uiPriority w:val="0"/>
    <w:rPr>
      <w:sz w:val="21"/>
      <w:szCs w:val="21"/>
    </w:rPr>
  </w:style>
  <w:style w:type="character" w:styleId="51">
    <w:name w:val="HTML Cite"/>
    <w:unhideWhenUsed/>
    <w:qFormat/>
    <w:uiPriority w:val="99"/>
  </w:style>
  <w:style w:type="character" w:styleId="52">
    <w:name w:val="HTML Keyboard"/>
    <w:unhideWhenUsed/>
    <w:qFormat/>
    <w:uiPriority w:val="99"/>
    <w:rPr>
      <w:rFonts w:hint="default" w:ascii="monospace" w:hAnsi="monospace" w:eastAsia="monospace" w:cs="monospace"/>
      <w:sz w:val="20"/>
    </w:rPr>
  </w:style>
  <w:style w:type="character" w:styleId="53">
    <w:name w:val="HTML Sample"/>
    <w:unhideWhenUsed/>
    <w:qFormat/>
    <w:uiPriority w:val="99"/>
    <w:rPr>
      <w:rFonts w:ascii="monospace" w:hAnsi="monospace" w:eastAsia="monospace" w:cs="monospace"/>
    </w:rPr>
  </w:style>
  <w:style w:type="paragraph" w:customStyle="1" w:styleId="54">
    <w:name w:val="无间隔1"/>
    <w:basedOn w:val="1"/>
    <w:autoRedefine/>
    <w:qFormat/>
    <w:uiPriority w:val="99"/>
    <w:pPr>
      <w:spacing w:line="400" w:lineRule="exact"/>
    </w:pPr>
    <w:rPr>
      <w:sz w:val="24"/>
    </w:rPr>
  </w:style>
  <w:style w:type="character" w:customStyle="1" w:styleId="55">
    <w:name w:val="标题 2 Char"/>
    <w:link w:val="4"/>
    <w:qFormat/>
    <w:uiPriority w:val="0"/>
    <w:rPr>
      <w:rFonts w:ascii="Arial" w:hAnsi="Arial" w:eastAsia="黑体"/>
      <w:b/>
      <w:kern w:val="2"/>
      <w:sz w:val="32"/>
    </w:rPr>
  </w:style>
  <w:style w:type="character" w:customStyle="1" w:styleId="56">
    <w:name w:val="标题 3 Char"/>
    <w:link w:val="5"/>
    <w:qFormat/>
    <w:uiPriority w:val="0"/>
    <w:rPr>
      <w:rFonts w:ascii="Times New Roman" w:hAnsi="Times New Roman" w:eastAsia="宋体"/>
      <w:b/>
      <w:kern w:val="2"/>
      <w:sz w:val="24"/>
    </w:rPr>
  </w:style>
  <w:style w:type="paragraph" w:customStyle="1" w:styleId="57">
    <w:name w:val="表格文字"/>
    <w:basedOn w:val="1"/>
    <w:next w:val="14"/>
    <w:qFormat/>
    <w:uiPriority w:val="0"/>
    <w:pPr>
      <w:spacing w:line="420" w:lineRule="atLeast"/>
      <w:textAlignment w:val="baseline"/>
    </w:pPr>
    <w:rPr>
      <w:rFonts w:ascii="Times New Roman" w:hAnsi="Times New Roman" w:eastAsia="宋体" w:cs="Times New Roman"/>
    </w:rPr>
  </w:style>
  <w:style w:type="paragraph" w:customStyle="1" w:styleId="58">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color w:val="000000"/>
      <w:sz w:val="24"/>
      <w:szCs w:val="24"/>
      <w:shd w:val="pct20" w:color="auto" w:fill="auto"/>
    </w:rPr>
  </w:style>
  <w:style w:type="character" w:customStyle="1" w:styleId="59">
    <w:name w:val="标题 1 Char"/>
    <w:link w:val="3"/>
    <w:qFormat/>
    <w:uiPriority w:val="0"/>
    <w:rPr>
      <w:rFonts w:ascii="Times New Roman" w:hAnsi="Times New Roman"/>
      <w:b/>
      <w:kern w:val="44"/>
      <w:sz w:val="44"/>
    </w:rPr>
  </w:style>
  <w:style w:type="character" w:customStyle="1" w:styleId="60">
    <w:name w:val="纯文本 Char1"/>
    <w:link w:val="7"/>
    <w:qFormat/>
    <w:uiPriority w:val="0"/>
    <w:rPr>
      <w:rFonts w:ascii="宋体" w:hAnsi="Courier New"/>
      <w:kern w:val="2"/>
      <w:sz w:val="21"/>
    </w:rPr>
  </w:style>
  <w:style w:type="character" w:customStyle="1" w:styleId="61">
    <w:name w:val="正文缩进 Char"/>
    <w:link w:val="10"/>
    <w:qFormat/>
    <w:locked/>
    <w:uiPriority w:val="0"/>
    <w:rPr>
      <w:rFonts w:ascii="Times New Roman" w:hAnsi="Times New Roman"/>
      <w:kern w:val="2"/>
      <w:sz w:val="28"/>
    </w:rPr>
  </w:style>
  <w:style w:type="character" w:customStyle="1" w:styleId="62">
    <w:name w:val="文档结构图 Char"/>
    <w:link w:val="11"/>
    <w:qFormat/>
    <w:uiPriority w:val="0"/>
    <w:rPr>
      <w:rFonts w:ascii="Times New Roman" w:hAnsi="Times New Roman"/>
      <w:kern w:val="2"/>
      <w:sz w:val="21"/>
      <w:shd w:val="clear" w:color="auto" w:fill="000080"/>
    </w:rPr>
  </w:style>
  <w:style w:type="character" w:customStyle="1" w:styleId="63">
    <w:name w:val="批注文字 Char1"/>
    <w:link w:val="12"/>
    <w:semiHidden/>
    <w:qFormat/>
    <w:uiPriority w:val="0"/>
    <w:rPr>
      <w:kern w:val="2"/>
      <w:sz w:val="21"/>
      <w:szCs w:val="22"/>
    </w:rPr>
  </w:style>
  <w:style w:type="character" w:customStyle="1" w:styleId="64">
    <w:name w:val="正文文本 3 Char"/>
    <w:link w:val="13"/>
    <w:qFormat/>
    <w:uiPriority w:val="0"/>
    <w:rPr>
      <w:rFonts w:ascii="宋体" w:hAnsi="Times New Roman"/>
      <w:kern w:val="2"/>
      <w:sz w:val="24"/>
    </w:rPr>
  </w:style>
  <w:style w:type="character" w:customStyle="1" w:styleId="65">
    <w:name w:val="正文文本缩进 Char"/>
    <w:link w:val="17"/>
    <w:qFormat/>
    <w:uiPriority w:val="0"/>
    <w:rPr>
      <w:rFonts w:ascii="Times New Roman" w:hAnsi="Times New Roman"/>
      <w:kern w:val="2"/>
      <w:sz w:val="21"/>
    </w:rPr>
  </w:style>
  <w:style w:type="character" w:customStyle="1" w:styleId="66">
    <w:name w:val="日期 Char"/>
    <w:link w:val="21"/>
    <w:qFormat/>
    <w:uiPriority w:val="0"/>
    <w:rPr>
      <w:rFonts w:ascii="Times New Roman" w:hAnsi="Times New Roman"/>
      <w:kern w:val="2"/>
      <w:sz w:val="21"/>
    </w:rPr>
  </w:style>
  <w:style w:type="character" w:customStyle="1" w:styleId="67">
    <w:name w:val="正文文本缩进 2 Char"/>
    <w:link w:val="2"/>
    <w:qFormat/>
    <w:uiPriority w:val="0"/>
    <w:rPr>
      <w:rFonts w:ascii="Times New Roman" w:hAnsi="Times New Roman"/>
      <w:kern w:val="2"/>
      <w:sz w:val="21"/>
    </w:rPr>
  </w:style>
  <w:style w:type="character" w:customStyle="1" w:styleId="68">
    <w:name w:val="批注框文本 Char"/>
    <w:link w:val="22"/>
    <w:qFormat/>
    <w:uiPriority w:val="0"/>
    <w:rPr>
      <w:rFonts w:ascii="Times New Roman" w:hAnsi="Times New Roman"/>
      <w:kern w:val="2"/>
      <w:sz w:val="18"/>
    </w:rPr>
  </w:style>
  <w:style w:type="character" w:customStyle="1" w:styleId="69">
    <w:name w:val="页脚 Char"/>
    <w:link w:val="23"/>
    <w:qFormat/>
    <w:uiPriority w:val="99"/>
    <w:rPr>
      <w:sz w:val="18"/>
      <w:szCs w:val="18"/>
    </w:rPr>
  </w:style>
  <w:style w:type="character" w:customStyle="1" w:styleId="70">
    <w:name w:val="页眉 Char"/>
    <w:link w:val="24"/>
    <w:qFormat/>
    <w:uiPriority w:val="99"/>
    <w:rPr>
      <w:sz w:val="18"/>
      <w:szCs w:val="18"/>
    </w:rPr>
  </w:style>
  <w:style w:type="character" w:customStyle="1" w:styleId="71">
    <w:name w:val="正文文本缩进 3 Char"/>
    <w:link w:val="28"/>
    <w:qFormat/>
    <w:uiPriority w:val="0"/>
    <w:rPr>
      <w:rFonts w:ascii="宋体" w:hAnsi="宋体"/>
      <w:kern w:val="2"/>
      <w:sz w:val="21"/>
    </w:rPr>
  </w:style>
  <w:style w:type="character" w:customStyle="1" w:styleId="72">
    <w:name w:val="批注主题 Char"/>
    <w:basedOn w:val="73"/>
    <w:link w:val="34"/>
    <w:qFormat/>
    <w:uiPriority w:val="0"/>
  </w:style>
  <w:style w:type="character" w:customStyle="1" w:styleId="73">
    <w:name w:val="批注文字 Char"/>
    <w:qFormat/>
    <w:uiPriority w:val="0"/>
    <w:rPr>
      <w:rFonts w:eastAsia="宋体"/>
      <w:kern w:val="2"/>
      <w:sz w:val="21"/>
      <w:lang w:val="en-US" w:eastAsia="zh-CN" w:bidi="ar-SA"/>
    </w:rPr>
  </w:style>
  <w:style w:type="character" w:customStyle="1" w:styleId="74">
    <w:name w:val="Char Char25"/>
    <w:qFormat/>
    <w:uiPriority w:val="0"/>
    <w:rPr>
      <w:rFonts w:eastAsia="宋体"/>
      <w:sz w:val="18"/>
      <w:szCs w:val="18"/>
      <w:lang w:val="en-US" w:eastAsia="zh-CN" w:bidi="ar-SA"/>
    </w:rPr>
  </w:style>
  <w:style w:type="character" w:customStyle="1" w:styleId="75">
    <w:name w:val="批注框文本 Char1"/>
    <w:semiHidden/>
    <w:qFormat/>
    <w:uiPriority w:val="99"/>
    <w:rPr>
      <w:rFonts w:ascii="Calibri" w:hAnsi="Calibri" w:eastAsia="宋体" w:cs="Times New Roman"/>
      <w:sz w:val="18"/>
      <w:szCs w:val="18"/>
    </w:rPr>
  </w:style>
  <w:style w:type="character" w:customStyle="1" w:styleId="76">
    <w:name w:val="正文文本缩进 3 Char1"/>
    <w:semiHidden/>
    <w:qFormat/>
    <w:uiPriority w:val="99"/>
    <w:rPr>
      <w:rFonts w:ascii="Calibri" w:hAnsi="Calibri" w:eastAsia="宋体" w:cs="Times New Roman"/>
      <w:sz w:val="16"/>
      <w:szCs w:val="16"/>
    </w:rPr>
  </w:style>
  <w:style w:type="character" w:customStyle="1" w:styleId="77">
    <w:name w:val="标题4 Char"/>
    <w:link w:val="78"/>
    <w:qFormat/>
    <w:uiPriority w:val="0"/>
    <w:rPr>
      <w:sz w:val="28"/>
    </w:rPr>
  </w:style>
  <w:style w:type="paragraph" w:customStyle="1" w:styleId="78">
    <w:name w:val="标题4"/>
    <w:basedOn w:val="1"/>
    <w:next w:val="1"/>
    <w:link w:val="77"/>
    <w:qFormat/>
    <w:uiPriority w:val="0"/>
    <w:pPr>
      <w:spacing w:line="360" w:lineRule="auto"/>
      <w:ind w:firstLine="105" w:firstLineChars="50"/>
      <w:jc w:val="left"/>
    </w:pPr>
    <w:rPr>
      <w:kern w:val="0"/>
      <w:sz w:val="28"/>
      <w:szCs w:val="20"/>
    </w:rPr>
  </w:style>
  <w:style w:type="character" w:customStyle="1" w:styleId="79">
    <w:name w:val="正文文本缩进 Char1"/>
    <w:semiHidden/>
    <w:qFormat/>
    <w:uiPriority w:val="99"/>
    <w:rPr>
      <w:rFonts w:ascii="Calibri" w:hAnsi="Calibri" w:eastAsia="宋体" w:cs="Times New Roman"/>
    </w:rPr>
  </w:style>
  <w:style w:type="character" w:customStyle="1" w:styleId="80">
    <w:name w:val="文档结构图 Char1"/>
    <w:semiHidden/>
    <w:qFormat/>
    <w:uiPriority w:val="99"/>
    <w:rPr>
      <w:rFonts w:ascii="宋体" w:hAnsi="Calibri" w:eastAsia="宋体" w:cs="Times New Roman"/>
      <w:sz w:val="18"/>
      <w:szCs w:val="18"/>
    </w:rPr>
  </w:style>
  <w:style w:type="character" w:customStyle="1" w:styleId="81">
    <w:name w:val="Char Char23"/>
    <w:qFormat/>
    <w:uiPriority w:val="0"/>
    <w:rPr>
      <w:rFonts w:eastAsia="宋体"/>
      <w:sz w:val="18"/>
      <w:szCs w:val="18"/>
      <w:lang w:val="en-US" w:eastAsia="zh-CN" w:bidi="ar-SA"/>
    </w:rPr>
  </w:style>
  <w:style w:type="character" w:customStyle="1" w:styleId="82">
    <w:name w:val="正文文本 3 Char1"/>
    <w:semiHidden/>
    <w:qFormat/>
    <w:uiPriority w:val="99"/>
    <w:rPr>
      <w:rFonts w:ascii="Calibri" w:hAnsi="Calibri" w:eastAsia="宋体" w:cs="Times New Roman"/>
      <w:sz w:val="16"/>
      <w:szCs w:val="16"/>
    </w:rPr>
  </w:style>
  <w:style w:type="character" w:customStyle="1" w:styleId="83">
    <w:name w:val="Char Char22"/>
    <w:qFormat/>
    <w:uiPriority w:val="0"/>
    <w:rPr>
      <w:rFonts w:eastAsia="宋体"/>
      <w:sz w:val="18"/>
      <w:szCs w:val="18"/>
      <w:lang w:val="en-US" w:eastAsia="zh-CN" w:bidi="ar-SA"/>
    </w:rPr>
  </w:style>
  <w:style w:type="character" w:customStyle="1" w:styleId="84">
    <w:name w:val="正文文本缩进 2 Char1"/>
    <w:semiHidden/>
    <w:qFormat/>
    <w:uiPriority w:val="99"/>
    <w:rPr>
      <w:rFonts w:ascii="Calibri" w:hAnsi="Calibri" w:eastAsia="宋体" w:cs="Times New Roman"/>
    </w:rPr>
  </w:style>
  <w:style w:type="character" w:customStyle="1" w:styleId="85">
    <w:name w:val="Char Char24"/>
    <w:qFormat/>
    <w:uiPriority w:val="0"/>
    <w:rPr>
      <w:rFonts w:eastAsia="宋体"/>
      <w:sz w:val="18"/>
      <w:szCs w:val="18"/>
      <w:lang w:val="en-US" w:eastAsia="zh-CN" w:bidi="ar-SA"/>
    </w:rPr>
  </w:style>
  <w:style w:type="character" w:customStyle="1" w:styleId="86">
    <w:name w:val="Char Char2"/>
    <w:qFormat/>
    <w:uiPriority w:val="0"/>
    <w:rPr>
      <w:rFonts w:eastAsia="宋体"/>
      <w:sz w:val="18"/>
      <w:szCs w:val="18"/>
      <w:lang w:val="en-US" w:eastAsia="zh-CN" w:bidi="ar-SA"/>
    </w:rPr>
  </w:style>
  <w:style w:type="character" w:customStyle="1" w:styleId="87">
    <w:name w:val="批注主题 Char1"/>
    <w:semiHidden/>
    <w:qFormat/>
    <w:uiPriority w:val="99"/>
    <w:rPr>
      <w:b/>
      <w:bCs/>
      <w:kern w:val="2"/>
      <w:sz w:val="21"/>
      <w:szCs w:val="22"/>
    </w:rPr>
  </w:style>
  <w:style w:type="character" w:customStyle="1" w:styleId="88">
    <w:name w:val="Char Char21"/>
    <w:qFormat/>
    <w:uiPriority w:val="0"/>
    <w:rPr>
      <w:rFonts w:eastAsia="宋体"/>
      <w:sz w:val="18"/>
      <w:szCs w:val="18"/>
      <w:lang w:val="en-US" w:eastAsia="zh-CN" w:bidi="ar-SA"/>
    </w:rPr>
  </w:style>
  <w:style w:type="character" w:customStyle="1" w:styleId="89">
    <w:name w:val="纯文本 Char2"/>
    <w:semiHidden/>
    <w:qFormat/>
    <w:uiPriority w:val="99"/>
    <w:rPr>
      <w:rFonts w:ascii="宋体" w:hAnsi="Courier New" w:cs="Courier New"/>
      <w:kern w:val="2"/>
      <w:sz w:val="21"/>
      <w:szCs w:val="21"/>
    </w:rPr>
  </w:style>
  <w:style w:type="character" w:customStyle="1" w:styleId="90">
    <w:name w:val="纯文本 Char"/>
    <w:qFormat/>
    <w:uiPriority w:val="0"/>
    <w:rPr>
      <w:rFonts w:ascii="宋体" w:hAnsi="Courier New" w:eastAsia="宋体" w:cs="Courier New"/>
      <w:kern w:val="2"/>
      <w:sz w:val="21"/>
      <w:szCs w:val="21"/>
      <w:lang w:val="en-US" w:eastAsia="zh-CN" w:bidi="ar-SA"/>
    </w:rPr>
  </w:style>
  <w:style w:type="character" w:customStyle="1" w:styleId="91">
    <w:name w:val="apple-converted-space"/>
    <w:basedOn w:val="39"/>
    <w:qFormat/>
    <w:uiPriority w:val="0"/>
  </w:style>
  <w:style w:type="character" w:customStyle="1" w:styleId="92">
    <w:name w:val="日期 Char1"/>
    <w:semiHidden/>
    <w:qFormat/>
    <w:uiPriority w:val="99"/>
    <w:rPr>
      <w:rFonts w:ascii="Calibri" w:hAnsi="Calibri" w:eastAsia="宋体" w:cs="Times New Roman"/>
    </w:rPr>
  </w:style>
  <w:style w:type="paragraph" w:customStyle="1" w:styleId="93">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4">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95">
    <w:name w:val="Char5"/>
    <w:basedOn w:val="1"/>
    <w:qFormat/>
    <w:uiPriority w:val="0"/>
    <w:rPr>
      <w:rFonts w:ascii="Times New Roman" w:hAnsi="Times New Roman"/>
      <w:szCs w:val="24"/>
    </w:rPr>
  </w:style>
  <w:style w:type="paragraph" w:customStyle="1" w:styleId="96">
    <w:name w:val="正文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
    <w:name w:val="大标题"/>
    <w:basedOn w:val="1"/>
    <w:next w:val="36"/>
    <w:qFormat/>
    <w:uiPriority w:val="0"/>
    <w:pPr>
      <w:jc w:val="center"/>
    </w:pPr>
    <w:rPr>
      <w:rFonts w:ascii="Arial" w:hAnsi="Arial" w:eastAsia="宋体" w:cs="Times New Roman"/>
      <w:b/>
      <w:sz w:val="28"/>
      <w:szCs w:val="24"/>
    </w:rPr>
  </w:style>
  <w:style w:type="paragraph" w:customStyle="1" w:styleId="98">
    <w:name w:val="Char Char Char Char1"/>
    <w:basedOn w:val="1"/>
    <w:qFormat/>
    <w:uiPriority w:val="0"/>
    <w:rPr>
      <w:rFonts w:ascii="Times New Roman" w:hAnsi="Times New Roman"/>
      <w:szCs w:val="20"/>
    </w:rPr>
  </w:style>
  <w:style w:type="paragraph" w:customStyle="1" w:styleId="99">
    <w:name w:val="Default_2_0"/>
    <w:basedOn w:val="93"/>
    <w:next w:val="100"/>
    <w:qFormat/>
    <w:uiPriority w:val="0"/>
    <w:pPr>
      <w:autoSpaceDE w:val="0"/>
      <w:autoSpaceDN w:val="0"/>
      <w:adjustRightInd w:val="0"/>
      <w:jc w:val="left"/>
    </w:pPr>
    <w:rPr>
      <w:rFonts w:ascii="Times New Roman" w:hAnsi="Times New Roman" w:eastAsia="宋体"/>
      <w:color w:val="000000"/>
      <w:kern w:val="0"/>
      <w:sz w:val="24"/>
      <w:szCs w:val="24"/>
    </w:rPr>
  </w:style>
  <w:style w:type="paragraph" w:customStyle="1" w:styleId="100">
    <w:name w:val="正文_15_0"/>
    <w:basedOn w:val="93"/>
    <w:next w:val="93"/>
    <w:qFormat/>
    <w:uiPriority w:val="0"/>
    <w:rPr>
      <w:rFonts w:ascii="Calibri" w:hAnsi="Calibri" w:eastAsia="宋体" w:cs="Calibri"/>
      <w:szCs w:val="21"/>
    </w:rPr>
  </w:style>
  <w:style w:type="paragraph" w:customStyle="1" w:styleId="101">
    <w:name w:val="Char1"/>
    <w:basedOn w:val="1"/>
    <w:qFormat/>
    <w:uiPriority w:val="0"/>
    <w:rPr>
      <w:rFonts w:ascii="Times New Roman" w:hAnsi="Times New Roman"/>
      <w:szCs w:val="24"/>
    </w:rPr>
  </w:style>
  <w:style w:type="paragraph" w:customStyle="1" w:styleId="102">
    <w:name w:val="Char"/>
    <w:basedOn w:val="1"/>
    <w:qFormat/>
    <w:uiPriority w:val="0"/>
    <w:rPr>
      <w:rFonts w:ascii="Times New Roman" w:hAnsi="Times New Roman"/>
      <w:szCs w:val="24"/>
    </w:rPr>
  </w:style>
  <w:style w:type="paragraph" w:customStyle="1" w:styleId="103">
    <w:name w:val="p0"/>
    <w:basedOn w:val="1"/>
    <w:qFormat/>
    <w:uiPriority w:val="0"/>
    <w:pPr>
      <w:spacing w:before="100" w:beforeAutospacing="1" w:after="100" w:afterAutospacing="1"/>
    </w:pPr>
    <w:rPr>
      <w:rFonts w:ascii="宋体" w:hAnsi="宋体" w:cs="宋体"/>
      <w:szCs w:val="20"/>
    </w:rPr>
  </w:style>
  <w:style w:type="paragraph" w:customStyle="1" w:styleId="104">
    <w:name w:val="Table Paragraph"/>
    <w:basedOn w:val="1"/>
    <w:unhideWhenUsed/>
    <w:qFormat/>
    <w:uiPriority w:val="1"/>
    <w:pPr>
      <w:spacing w:beforeLines="0" w:afterLines="0"/>
    </w:pPr>
    <w:rPr>
      <w:rFonts w:hint="default"/>
      <w:sz w:val="21"/>
    </w:rPr>
  </w:style>
  <w:style w:type="paragraph" w:customStyle="1" w:styleId="105">
    <w:name w:val="Char2"/>
    <w:basedOn w:val="1"/>
    <w:qFormat/>
    <w:uiPriority w:val="0"/>
    <w:rPr>
      <w:rFonts w:ascii="Times New Roman" w:hAnsi="Times New Roman"/>
      <w:szCs w:val="24"/>
    </w:rPr>
  </w:style>
  <w:style w:type="paragraph" w:customStyle="1" w:styleId="106">
    <w:name w:val="Plain Text1"/>
    <w:basedOn w:val="1"/>
    <w:qFormat/>
    <w:uiPriority w:val="0"/>
    <w:rPr>
      <w:rFonts w:ascii="Courier New" w:hAnsi="Courier New"/>
      <w:szCs w:val="20"/>
    </w:rPr>
  </w:style>
  <w:style w:type="paragraph" w:customStyle="1" w:styleId="107">
    <w:name w:val="p0paragraphinden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8">
    <w:name w:val="1 Char"/>
    <w:basedOn w:val="1"/>
    <w:qFormat/>
    <w:uiPriority w:val="0"/>
    <w:rPr>
      <w:rFonts w:ascii="Tahoma" w:hAnsi="Tahoma"/>
      <w:sz w:val="24"/>
      <w:szCs w:val="20"/>
    </w:rPr>
  </w:style>
  <w:style w:type="paragraph" w:customStyle="1" w:styleId="109">
    <w:name w:val="样式1"/>
    <w:basedOn w:val="5"/>
    <w:qFormat/>
    <w:uiPriority w:val="0"/>
    <w:pPr>
      <w:tabs>
        <w:tab w:val="left" w:pos="425"/>
      </w:tabs>
      <w:ind w:left="425" w:hanging="425"/>
    </w:pPr>
  </w:style>
  <w:style w:type="paragraph" w:customStyle="1" w:styleId="110">
    <w:name w:val="Char Char Char Char5"/>
    <w:basedOn w:val="1"/>
    <w:qFormat/>
    <w:uiPriority w:val="0"/>
    <w:rPr>
      <w:rFonts w:ascii="Times New Roman" w:hAnsi="Times New Roman"/>
      <w:szCs w:val="20"/>
    </w:rPr>
  </w:style>
  <w:style w:type="paragraph" w:styleId="111">
    <w:name w:val="List Paragraph"/>
    <w:basedOn w:val="1"/>
    <w:qFormat/>
    <w:uiPriority w:val="34"/>
    <w:pPr>
      <w:ind w:firstLine="420" w:firstLineChars="200"/>
    </w:pPr>
  </w:style>
  <w:style w:type="paragraph" w:customStyle="1" w:styleId="112">
    <w:name w:val="Char Char Char Char2"/>
    <w:basedOn w:val="1"/>
    <w:qFormat/>
    <w:uiPriority w:val="0"/>
    <w:rPr>
      <w:rFonts w:ascii="Times New Roman" w:hAnsi="Times New Roman"/>
      <w:szCs w:val="20"/>
    </w:rPr>
  </w:style>
  <w:style w:type="paragraph" w:customStyle="1" w:styleId="113">
    <w:name w:val="正文_8"/>
    <w:next w:val="1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4">
    <w:name w:val="正文文本_3"/>
    <w:basedOn w:val="113"/>
    <w:next w:val="115"/>
    <w:qFormat/>
    <w:uiPriority w:val="0"/>
    <w:rPr>
      <w:rFonts w:eastAsia="仿宋_GB2312"/>
      <w:kern w:val="2"/>
      <w:sz w:val="28"/>
      <w:szCs w:val="30"/>
    </w:rPr>
  </w:style>
  <w:style w:type="paragraph" w:customStyle="1" w:styleId="115">
    <w:name w:val="正文文本 2_3"/>
    <w:basedOn w:val="113"/>
    <w:qFormat/>
    <w:uiPriority w:val="0"/>
    <w:pPr>
      <w:jc w:val="center"/>
      <w:outlineLvl w:val="0"/>
    </w:pPr>
    <w:rPr>
      <w:rFonts w:ascii="楷体_GB2312" w:eastAsia="仿宋_GB2312"/>
      <w:kern w:val="2"/>
      <w:sz w:val="30"/>
    </w:rPr>
  </w:style>
  <w:style w:type="paragraph" w:customStyle="1" w:styleId="116">
    <w:name w:val="*正文"/>
    <w:basedOn w:val="1"/>
    <w:next w:val="1"/>
    <w:autoRedefine/>
    <w:qFormat/>
    <w:uiPriority w:val="0"/>
    <w:pPr>
      <w:widowControl/>
      <w:ind w:firstLine="482"/>
    </w:pPr>
    <w:rPr>
      <w:rFonts w:ascii="微软雅黑" w:hAnsi="微软雅黑" w:eastAsia="微软雅黑"/>
      <w:szCs w:val="24"/>
    </w:rPr>
  </w:style>
  <w:style w:type="paragraph" w:customStyle="1" w:styleId="117">
    <w:name w:val="Char3"/>
    <w:basedOn w:val="1"/>
    <w:autoRedefine/>
    <w:qFormat/>
    <w:uiPriority w:val="0"/>
    <w:rPr>
      <w:rFonts w:ascii="Times New Roman" w:hAnsi="Times New Roman"/>
      <w:szCs w:val="24"/>
    </w:rPr>
  </w:style>
  <w:style w:type="paragraph" w:customStyle="1" w:styleId="118">
    <w:name w:val="BodyText"/>
    <w:basedOn w:val="1"/>
    <w:autoRedefine/>
    <w:qFormat/>
    <w:uiPriority w:val="0"/>
    <w:rPr>
      <w:sz w:val="24"/>
    </w:rPr>
  </w:style>
  <w:style w:type="paragraph" w:customStyle="1" w:styleId="119">
    <w:name w:val="Char Char Char Char4"/>
    <w:basedOn w:val="1"/>
    <w:autoRedefine/>
    <w:qFormat/>
    <w:uiPriority w:val="0"/>
    <w:rPr>
      <w:rFonts w:ascii="Times New Roman" w:hAnsi="Times New Roman"/>
      <w:szCs w:val="20"/>
    </w:rPr>
  </w:style>
  <w:style w:type="paragraph" w:customStyle="1" w:styleId="120">
    <w:name w:val="cjk"/>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1">
    <w:name w:val="标题3-1"/>
    <w:basedOn w:val="5"/>
    <w:autoRedefine/>
    <w:qFormat/>
    <w:uiPriority w:val="0"/>
    <w:pPr>
      <w:tabs>
        <w:tab w:val="left" w:pos="2225"/>
      </w:tabs>
      <w:ind w:left="2225" w:hanging="425"/>
    </w:pPr>
    <w:rPr>
      <w:sz w:val="24"/>
    </w:rPr>
  </w:style>
  <w:style w:type="paragraph" w:customStyle="1" w:styleId="122">
    <w:name w:val="Char Char Char Char"/>
    <w:basedOn w:val="1"/>
    <w:autoRedefine/>
    <w:qFormat/>
    <w:uiPriority w:val="0"/>
    <w:rPr>
      <w:rFonts w:ascii="Times New Roman" w:hAnsi="Times New Roman"/>
      <w:szCs w:val="20"/>
    </w:rPr>
  </w:style>
  <w:style w:type="paragraph" w:customStyle="1" w:styleId="123">
    <w:name w:val="列出段落1"/>
    <w:basedOn w:val="1"/>
    <w:autoRedefine/>
    <w:qFormat/>
    <w:uiPriority w:val="0"/>
    <w:pPr>
      <w:ind w:firstLine="420" w:firstLineChars="200"/>
    </w:pPr>
    <w:rPr>
      <w:rFonts w:ascii="Times New Roman" w:hAnsi="Times New Roman" w:eastAsia="宋体" w:cs="Times New Roman"/>
    </w:rPr>
  </w:style>
  <w:style w:type="paragraph" w:customStyle="1" w:styleId="124">
    <w:name w:val="Char4"/>
    <w:basedOn w:val="1"/>
    <w:autoRedefine/>
    <w:qFormat/>
    <w:uiPriority w:val="0"/>
    <w:rPr>
      <w:rFonts w:ascii="Times New Roman" w:hAnsi="Times New Roman"/>
      <w:szCs w:val="24"/>
    </w:rPr>
  </w:style>
  <w:style w:type="paragraph" w:customStyle="1" w:styleId="125">
    <w:name w:val="Char Char Char Char3"/>
    <w:basedOn w:val="1"/>
    <w:autoRedefine/>
    <w:qFormat/>
    <w:uiPriority w:val="0"/>
    <w:rPr>
      <w:rFonts w:ascii="Times New Roman" w:hAnsi="Times New Roman"/>
      <w:szCs w:val="20"/>
    </w:rPr>
  </w:style>
  <w:style w:type="paragraph" w:customStyle="1" w:styleId="126">
    <w:name w:val="4p4"/>
    <w:basedOn w:val="1"/>
    <w:autoRedefine/>
    <w:qFormat/>
    <w:uiPriority w:val="0"/>
    <w:pPr>
      <w:widowControl/>
      <w:spacing w:line="360" w:lineRule="auto"/>
      <w:ind w:firstLine="560" w:firstLineChars="200"/>
      <w:jc w:val="left"/>
    </w:pPr>
    <w:rPr>
      <w:rFonts w:ascii="Verdana" w:hAnsi="宋体"/>
      <w:sz w:val="28"/>
      <w:szCs w:val="24"/>
      <w:lang w:eastAsia="en-US"/>
    </w:rPr>
  </w:style>
  <w:style w:type="character" w:customStyle="1" w:styleId="127">
    <w:name w:val="标题 4 Char"/>
    <w:link w:val="6"/>
    <w:autoRedefine/>
    <w:qFormat/>
    <w:uiPriority w:val="9"/>
    <w:rPr>
      <w:rFonts w:ascii="Arial" w:hAnsi="Arial" w:eastAsia="宋体"/>
      <w:b/>
      <w:sz w:val="24"/>
    </w:rPr>
  </w:style>
  <w:style w:type="paragraph" w:customStyle="1" w:styleId="128">
    <w:name w:val="正文_8_0"/>
    <w:autoRedefine/>
    <w:qFormat/>
    <w:uiPriority w:val="0"/>
    <w:pPr>
      <w:widowControl w:val="0"/>
      <w:jc w:val="both"/>
    </w:pPr>
    <w:rPr>
      <w:rFonts w:ascii="Times New Roman" w:hAnsi="Times New Roman" w:eastAsia="宋体" w:cs="Times New Roman"/>
      <w:kern w:val="0"/>
      <w:sz w:val="20"/>
      <w:szCs w:val="20"/>
      <w:lang w:val="en-US" w:eastAsia="zh-CN" w:bidi="ar-SA"/>
    </w:rPr>
  </w:style>
  <w:style w:type="paragraph" w:customStyle="1" w:styleId="129">
    <w:name w:val="正文_8_1"/>
    <w:autoRedefine/>
    <w:qFormat/>
    <w:uiPriority w:val="0"/>
    <w:pPr>
      <w:widowControl w:val="0"/>
      <w:jc w:val="both"/>
    </w:pPr>
    <w:rPr>
      <w:rFonts w:ascii="Times New Roman" w:hAnsi="Times New Roman" w:eastAsia="宋体" w:cs="Times New Roman"/>
      <w:kern w:val="0"/>
      <w:sz w:val="20"/>
      <w:szCs w:val="20"/>
      <w:lang w:val="en-US" w:eastAsia="zh-CN" w:bidi="ar-SA"/>
    </w:rPr>
  </w:style>
  <w:style w:type="paragraph" w:customStyle="1" w:styleId="130">
    <w:name w:val="Normal_10"/>
    <w:autoRedefine/>
    <w:qFormat/>
    <w:uiPriority w:val="0"/>
    <w:rPr>
      <w:rFonts w:ascii="黑体" w:hAnsi="黑体" w:eastAsia="黑体" w:cs="Times New Roman"/>
      <w:b/>
      <w:kern w:val="0"/>
      <w:sz w:val="32"/>
      <w:szCs w:val="24"/>
      <w:lang w:val="en-US" w:eastAsia="zh-CN" w:bidi="ar-SA"/>
    </w:rPr>
  </w:style>
  <w:style w:type="paragraph" w:customStyle="1" w:styleId="131">
    <w:name w:val="正文_9"/>
    <w:autoRedefine/>
    <w:qFormat/>
    <w:uiPriority w:val="0"/>
    <w:pPr>
      <w:widowControl w:val="0"/>
      <w:jc w:val="both"/>
    </w:pPr>
    <w:rPr>
      <w:rFonts w:ascii="Times New Roman" w:hAnsi="Times New Roman" w:eastAsia="宋体" w:cs="Times New Roman"/>
      <w:kern w:val="0"/>
      <w:sz w:val="20"/>
      <w:szCs w:val="20"/>
      <w:lang w:val="en-US" w:eastAsia="zh-CN" w:bidi="ar-SA"/>
    </w:rPr>
  </w:style>
  <w:style w:type="paragraph" w:customStyle="1" w:styleId="132">
    <w:name w:val="Normal_11"/>
    <w:autoRedefine/>
    <w:qFormat/>
    <w:uiPriority w:val="0"/>
    <w:rPr>
      <w:rFonts w:ascii="黑体" w:hAnsi="黑体" w:eastAsia="黑体" w:cs="Times New Roman"/>
      <w:b/>
      <w:kern w:val="0"/>
      <w:sz w:val="32"/>
      <w:szCs w:val="24"/>
      <w:lang w:val="en-US" w:eastAsia="zh-CN" w:bidi="ar-SA"/>
    </w:rPr>
  </w:style>
  <w:style w:type="paragraph" w:customStyle="1" w:styleId="133">
    <w:name w:val="正文_10"/>
    <w:autoRedefine/>
    <w:qFormat/>
    <w:uiPriority w:val="0"/>
    <w:pPr>
      <w:widowControl w:val="0"/>
      <w:jc w:val="both"/>
    </w:pPr>
    <w:rPr>
      <w:rFonts w:ascii="Times New Roman" w:hAnsi="Times New Roman" w:eastAsia="宋体" w:cs="Times New Roman"/>
      <w:kern w:val="0"/>
      <w:sz w:val="20"/>
      <w:szCs w:val="20"/>
      <w:lang w:val="en-US" w:eastAsia="zh-CN" w:bidi="ar-SA"/>
    </w:rPr>
  </w:style>
  <w:style w:type="paragraph" w:customStyle="1" w:styleId="134">
    <w:name w:val="正文_1_1_0"/>
    <w:autoRedefine/>
    <w:qFormat/>
    <w:uiPriority w:val="0"/>
    <w:pPr>
      <w:widowControl w:val="0"/>
      <w:jc w:val="both"/>
    </w:pPr>
    <w:rPr>
      <w:rFonts w:ascii="Times New Roman" w:hAnsi="Times New Roman" w:eastAsia="宋体" w:cs="Times New Roman"/>
      <w:lang w:val="en-US" w:eastAsia="zh-CN" w:bidi="ar-SA"/>
    </w:rPr>
  </w:style>
  <w:style w:type="paragraph" w:customStyle="1" w:styleId="135">
    <w:name w:val="正文_4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6">
    <w:name w:val="layui-layer-tabnow"/>
    <w:basedOn w:val="39"/>
    <w:autoRedefine/>
    <w:qFormat/>
    <w:uiPriority w:val="0"/>
    <w:rPr>
      <w:bdr w:val="single" w:color="CCCCCC" w:sz="4" w:space="0"/>
      <w:shd w:val="clear" w:fill="FFFFFF"/>
    </w:rPr>
  </w:style>
  <w:style w:type="character" w:customStyle="1" w:styleId="137">
    <w:name w:val="first-child"/>
    <w:basedOn w:val="39"/>
    <w:autoRedefine/>
    <w:qFormat/>
    <w:uiPriority w:val="0"/>
  </w:style>
  <w:style w:type="paragraph" w:customStyle="1" w:styleId="138">
    <w:name w:val="正文_9_0"/>
    <w:qFormat/>
    <w:uiPriority w:val="0"/>
    <w:pPr>
      <w:widowControl w:val="0"/>
      <w:jc w:val="both"/>
    </w:pPr>
    <w:rPr>
      <w:rFonts w:ascii="Times New Roman" w:hAnsi="Times New Roman" w:eastAsia="宋体" w:cs="Times New Roman"/>
      <w:lang w:val="en-US" w:eastAsia="zh-CN" w:bidi="ar-SA"/>
    </w:rPr>
  </w:style>
  <w:style w:type="paragraph" w:customStyle="1" w:styleId="139">
    <w:name w:val="*正文_0_0_2"/>
    <w:basedOn w:val="133"/>
    <w:next w:val="133"/>
    <w:qFormat/>
    <w:uiPriority w:val="0"/>
    <w:pPr>
      <w:widowControl/>
      <w:ind w:firstLine="482"/>
    </w:pPr>
    <w:rPr>
      <w:rFonts w:ascii="微软雅黑" w:hAnsi="微软雅黑" w:eastAsia="微软雅黑"/>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28732</Words>
  <Characters>30314</Characters>
  <Lines>324</Lines>
  <Paragraphs>91</Paragraphs>
  <TotalTime>0</TotalTime>
  <ScaleCrop>false</ScaleCrop>
  <LinksUpToDate>false</LinksUpToDate>
  <CharactersWithSpaces>34862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2021-03-22T10:32:00Z</dcterms:created>
  <dc:creator>毕节市公共资源交易中心:陈华</dc:creator>
  <cp:lastModifiedBy>lucky</cp:lastModifiedBy>
  <cp:lastPrinted>2023-06-25T01:24:00Z</cp:lastPrinted>
  <dcterms:modified xsi:type="dcterms:W3CDTF">2024-09-18T03:17:52Z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E764D374CF75480089AAD213C8EBCCD8_13</vt:lpwstr>
  </property>
</Properties>
</file>