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36869">
      <w:pPr>
        <w:pStyle w:val="46"/>
        <w:jc w:val="center"/>
        <w:rPr>
          <w:rFonts w:ascii="宋体" w:hAnsi="宋体" w:eastAsia="宋体" w:cs="Times New Roman"/>
          <w:color w:val="000000"/>
          <w:spacing w:val="14"/>
          <w:sz w:val="24"/>
          <w:szCs w:val="24"/>
        </w:rPr>
      </w:pPr>
    </w:p>
    <w:p w14:paraId="7B377223">
      <w:pPr>
        <w:pStyle w:val="46"/>
        <w:jc w:val="center"/>
        <w:rPr>
          <w:rFonts w:ascii="宋体" w:hAnsi="宋体" w:eastAsia="宋体" w:cs="Times New Roman"/>
          <w:color w:val="000000"/>
          <w:spacing w:val="14"/>
          <w:sz w:val="24"/>
          <w:szCs w:val="24"/>
        </w:rPr>
      </w:pPr>
    </w:p>
    <w:p w14:paraId="73ABAC7B">
      <w:pPr>
        <w:pStyle w:val="46"/>
        <w:jc w:val="center"/>
        <w:rPr>
          <w:rFonts w:hint="eastAsia" w:ascii="宋体" w:hAnsi="宋体" w:eastAsia="宋体" w:cs="宋体"/>
          <w:b/>
          <w:bCs/>
          <w:color w:val="000000"/>
          <w:spacing w:val="14"/>
          <w:sz w:val="40"/>
          <w:szCs w:val="40"/>
          <w:lang w:eastAsia="zh-CN"/>
        </w:rPr>
      </w:pPr>
      <w:r>
        <w:rPr>
          <w:rFonts w:hint="eastAsia" w:ascii="宋体" w:hAnsi="宋体" w:eastAsia="宋体" w:cs="宋体"/>
          <w:b/>
          <w:bCs/>
          <w:color w:val="000000"/>
          <w:spacing w:val="14"/>
          <w:sz w:val="40"/>
          <w:szCs w:val="40"/>
          <w:lang w:eastAsia="zh-CN"/>
        </w:rPr>
        <w:t>洛阳市偃师区高庄村城中村改造项目勘察设计</w:t>
      </w:r>
    </w:p>
    <w:p w14:paraId="0CD95C39">
      <w:pPr>
        <w:pStyle w:val="46"/>
        <w:jc w:val="center"/>
        <w:rPr>
          <w:rFonts w:ascii="宋体" w:hAnsi="宋体" w:eastAsia="宋体" w:cs="Times New Roman"/>
          <w:color w:val="000000"/>
          <w:spacing w:val="14"/>
          <w:sz w:val="24"/>
          <w:szCs w:val="24"/>
        </w:rPr>
      </w:pPr>
      <w:r>
        <w:rPr>
          <w:rFonts w:hint="eastAsia" w:ascii="宋体" w:hAnsi="宋体" w:eastAsia="宋体" w:cs="宋体"/>
          <w:b/>
          <w:bCs/>
          <w:color w:val="000000"/>
          <w:spacing w:val="14"/>
          <w:sz w:val="40"/>
          <w:szCs w:val="40"/>
          <w:lang w:eastAsia="zh-CN"/>
        </w:rPr>
        <w:t>项目</w:t>
      </w:r>
    </w:p>
    <w:p w14:paraId="4794CE9D">
      <w:pPr>
        <w:pStyle w:val="46"/>
        <w:jc w:val="center"/>
        <w:rPr>
          <w:rFonts w:ascii="宋体" w:hAnsi="宋体" w:eastAsia="宋体" w:cs="Times New Roman"/>
          <w:color w:val="000000"/>
          <w:spacing w:val="14"/>
          <w:sz w:val="24"/>
          <w:szCs w:val="24"/>
        </w:rPr>
      </w:pPr>
    </w:p>
    <w:p w14:paraId="54063751">
      <w:pPr>
        <w:rPr>
          <w:rFonts w:ascii="宋体"/>
          <w:color w:val="000000"/>
          <w:spacing w:val="14"/>
          <w:sz w:val="24"/>
          <w:szCs w:val="24"/>
        </w:rPr>
      </w:pPr>
    </w:p>
    <w:p w14:paraId="0C27AA7D">
      <w:pPr>
        <w:pStyle w:val="47"/>
      </w:pPr>
    </w:p>
    <w:p w14:paraId="53EDCC67">
      <w:pPr>
        <w:pStyle w:val="46"/>
        <w:ind w:firstLine="0"/>
        <w:jc w:val="center"/>
        <w:rPr>
          <w:rFonts w:ascii="宋体" w:hAnsi="宋体" w:eastAsia="宋体" w:cs="Times New Roman"/>
          <w:b/>
          <w:bCs/>
          <w:color w:val="000000"/>
          <w:spacing w:val="14"/>
          <w:sz w:val="72"/>
          <w:szCs w:val="72"/>
        </w:rPr>
      </w:pPr>
      <w:r>
        <w:rPr>
          <w:rFonts w:hint="eastAsia" w:ascii="宋体" w:hAnsi="宋体" w:eastAsia="宋体" w:cs="宋体"/>
          <w:b/>
          <w:bCs/>
          <w:color w:val="000000"/>
          <w:spacing w:val="14"/>
          <w:sz w:val="72"/>
          <w:szCs w:val="72"/>
        </w:rPr>
        <w:t>招标文件</w:t>
      </w:r>
    </w:p>
    <w:p w14:paraId="578DE2C6">
      <w:pPr>
        <w:pStyle w:val="46"/>
        <w:spacing w:line="360" w:lineRule="auto"/>
        <w:ind w:firstLine="0"/>
        <w:jc w:val="center"/>
        <w:rPr>
          <w:rFonts w:hint="default" w:ascii="宋体" w:hAnsi="宋体" w:eastAsia="宋体" w:cs="宋体"/>
          <w:b/>
          <w:bCs/>
          <w:color w:val="000000"/>
          <w:spacing w:val="20"/>
          <w:sz w:val="28"/>
          <w:szCs w:val="28"/>
          <w:lang w:val="en-US" w:eastAsia="zh-CN"/>
        </w:rPr>
      </w:pPr>
      <w:r>
        <w:rPr>
          <w:rFonts w:hint="eastAsia" w:ascii="宋体" w:hAnsi="宋体" w:eastAsia="宋体" w:cs="宋体"/>
          <w:b/>
          <w:bCs/>
          <w:color w:val="000000"/>
          <w:spacing w:val="20"/>
          <w:sz w:val="28"/>
          <w:szCs w:val="28"/>
        </w:rPr>
        <w:t>政府采购管理部门备案编号：</w:t>
      </w:r>
      <w:r>
        <w:rPr>
          <w:rFonts w:hint="eastAsia" w:ascii="宋体" w:hAnsi="宋体" w:eastAsia="宋体" w:cs="宋体"/>
          <w:b/>
          <w:bCs/>
          <w:color w:val="000000"/>
          <w:spacing w:val="20"/>
          <w:sz w:val="28"/>
          <w:szCs w:val="28"/>
          <w:lang w:val="en-US" w:eastAsia="zh-CN"/>
        </w:rPr>
        <w:t>偃政采公开-2024-55</w:t>
      </w:r>
    </w:p>
    <w:p w14:paraId="117754B2">
      <w:pPr>
        <w:pStyle w:val="46"/>
        <w:spacing w:line="360" w:lineRule="auto"/>
        <w:ind w:firstLine="0"/>
        <w:jc w:val="center"/>
        <w:rPr>
          <w:rFonts w:ascii="宋体" w:hAnsi="宋体" w:eastAsia="宋体" w:cs="Times New Roman"/>
          <w:b/>
          <w:bCs/>
          <w:color w:val="000000"/>
          <w:spacing w:val="20"/>
          <w:sz w:val="28"/>
          <w:szCs w:val="28"/>
        </w:rPr>
      </w:pPr>
      <w:r>
        <w:rPr>
          <w:rFonts w:hint="eastAsia" w:ascii="宋体" w:hAnsi="宋体" w:eastAsia="宋体" w:cs="宋体"/>
          <w:b/>
          <w:bCs/>
          <w:color w:val="000000"/>
          <w:spacing w:val="20"/>
          <w:sz w:val="28"/>
          <w:szCs w:val="28"/>
        </w:rPr>
        <w:t>项目编号：偃师政采招标(2024)0128号</w:t>
      </w:r>
    </w:p>
    <w:p w14:paraId="194FAF82">
      <w:pPr>
        <w:pStyle w:val="46"/>
        <w:ind w:firstLine="2615" w:firstLineChars="1050"/>
        <w:jc w:val="center"/>
        <w:rPr>
          <w:rFonts w:ascii="宋体" w:hAnsi="宋体" w:eastAsia="宋体" w:cs="Times New Roman"/>
          <w:color w:val="000000"/>
          <w:spacing w:val="20"/>
          <w:sz w:val="24"/>
          <w:szCs w:val="24"/>
        </w:rPr>
      </w:pPr>
    </w:p>
    <w:p w14:paraId="17EE3CE1">
      <w:pPr>
        <w:pStyle w:val="47"/>
        <w:jc w:val="center"/>
        <w:rPr>
          <w:rFonts w:ascii="宋体"/>
          <w:spacing w:val="20"/>
        </w:rPr>
      </w:pPr>
    </w:p>
    <w:p w14:paraId="50480AF3">
      <w:pPr>
        <w:pStyle w:val="47"/>
        <w:jc w:val="center"/>
        <w:rPr>
          <w:rFonts w:ascii="宋体"/>
          <w:spacing w:val="20"/>
        </w:rPr>
      </w:pPr>
    </w:p>
    <w:p w14:paraId="7A8F31D6">
      <w:pPr>
        <w:pStyle w:val="47"/>
        <w:jc w:val="center"/>
        <w:rPr>
          <w:rFonts w:ascii="宋体"/>
          <w:spacing w:val="20"/>
        </w:rPr>
      </w:pPr>
    </w:p>
    <w:p w14:paraId="140597E7">
      <w:pPr>
        <w:pStyle w:val="47"/>
        <w:jc w:val="center"/>
        <w:rPr>
          <w:rFonts w:ascii="宋体"/>
          <w:spacing w:val="20"/>
        </w:rPr>
      </w:pPr>
    </w:p>
    <w:p w14:paraId="1DF999C8">
      <w:pPr>
        <w:pStyle w:val="47"/>
        <w:jc w:val="center"/>
        <w:rPr>
          <w:rFonts w:ascii="宋体"/>
          <w:spacing w:val="20"/>
        </w:rPr>
      </w:pPr>
    </w:p>
    <w:p w14:paraId="3DF4B04F">
      <w:pPr>
        <w:pStyle w:val="47"/>
        <w:jc w:val="center"/>
        <w:rPr>
          <w:spacing w:val="20"/>
        </w:rPr>
      </w:pPr>
    </w:p>
    <w:p w14:paraId="7D711B06">
      <w:pPr>
        <w:pStyle w:val="47"/>
        <w:rPr>
          <w:rFonts w:ascii="宋体"/>
          <w:spacing w:val="20"/>
        </w:rPr>
      </w:pPr>
    </w:p>
    <w:p w14:paraId="1AC255F9">
      <w:pPr>
        <w:pStyle w:val="46"/>
        <w:spacing w:line="360" w:lineRule="auto"/>
        <w:ind w:firstLine="0"/>
        <w:jc w:val="center"/>
        <w:rPr>
          <w:rFonts w:hint="eastAsia" w:ascii="宋体" w:hAnsi="宋体" w:eastAsia="宋体" w:cs="Times New Roman"/>
          <w:b/>
          <w:bCs/>
          <w:color w:val="000000"/>
          <w:spacing w:val="20"/>
          <w:sz w:val="28"/>
          <w:szCs w:val="28"/>
          <w:lang w:eastAsia="zh-CN"/>
        </w:rPr>
      </w:pPr>
      <w:r>
        <w:rPr>
          <w:rFonts w:hint="eastAsia" w:ascii="宋体" w:hAnsi="宋体" w:eastAsia="宋体" w:cs="宋体"/>
          <w:b/>
          <w:bCs/>
          <w:color w:val="000000"/>
          <w:spacing w:val="20"/>
          <w:sz w:val="28"/>
          <w:szCs w:val="28"/>
        </w:rPr>
        <w:t>招标人：</w:t>
      </w:r>
      <w:r>
        <w:rPr>
          <w:rFonts w:hint="eastAsia" w:ascii="宋体" w:hAnsi="宋体" w:eastAsia="宋体" w:cs="宋体"/>
          <w:b/>
          <w:bCs/>
          <w:color w:val="000000"/>
          <w:spacing w:val="20"/>
          <w:sz w:val="28"/>
          <w:szCs w:val="28"/>
          <w:u w:val="single"/>
          <w:lang w:eastAsia="zh-CN"/>
        </w:rPr>
        <w:t>洛阳斟鄩投资发展有限公司</w:t>
      </w:r>
    </w:p>
    <w:p w14:paraId="3DC93AC2">
      <w:pPr>
        <w:pStyle w:val="46"/>
        <w:spacing w:line="360" w:lineRule="auto"/>
        <w:ind w:firstLine="0"/>
        <w:jc w:val="center"/>
        <w:rPr>
          <w:rFonts w:hint="eastAsia" w:ascii="宋体" w:hAnsi="宋体" w:eastAsia="宋体" w:cs="Times New Roman"/>
          <w:b/>
          <w:bCs/>
          <w:color w:val="000000"/>
          <w:spacing w:val="20"/>
          <w:sz w:val="28"/>
          <w:szCs w:val="28"/>
          <w:u w:val="single"/>
          <w:lang w:eastAsia="zh-CN"/>
        </w:rPr>
      </w:pPr>
      <w:r>
        <w:rPr>
          <w:rFonts w:hint="eastAsia" w:ascii="宋体" w:hAnsi="宋体" w:eastAsia="宋体" w:cs="宋体"/>
          <w:b/>
          <w:bCs/>
          <w:color w:val="000000"/>
          <w:spacing w:val="20"/>
          <w:sz w:val="28"/>
          <w:szCs w:val="28"/>
        </w:rPr>
        <w:t>代理机构：</w:t>
      </w:r>
      <w:r>
        <w:rPr>
          <w:rFonts w:hint="eastAsia" w:ascii="宋体" w:hAnsi="宋体" w:eastAsia="宋体" w:cs="宋体"/>
          <w:b/>
          <w:bCs/>
          <w:color w:val="000000"/>
          <w:spacing w:val="20"/>
          <w:sz w:val="28"/>
          <w:szCs w:val="28"/>
          <w:u w:val="single"/>
          <w:lang w:eastAsia="zh-CN"/>
        </w:rPr>
        <w:t>河南洛辰工程管理有限公司</w:t>
      </w:r>
    </w:p>
    <w:p w14:paraId="19920440">
      <w:pPr>
        <w:pStyle w:val="46"/>
        <w:spacing w:line="360" w:lineRule="auto"/>
        <w:ind w:firstLine="0"/>
        <w:jc w:val="center"/>
        <w:rPr>
          <w:rFonts w:ascii="宋体" w:hAnsi="宋体" w:eastAsia="宋体" w:cs="Times New Roman"/>
          <w:b/>
          <w:bCs/>
          <w:color w:val="000000"/>
          <w:spacing w:val="20"/>
          <w:sz w:val="28"/>
          <w:szCs w:val="28"/>
        </w:rPr>
      </w:pPr>
      <w:r>
        <w:rPr>
          <w:rFonts w:ascii="宋体" w:hAnsi="宋体" w:eastAsia="宋体" w:cs="宋体"/>
          <w:b/>
          <w:bCs/>
          <w:color w:val="000000"/>
          <w:spacing w:val="20"/>
          <w:sz w:val="28"/>
          <w:szCs w:val="28"/>
        </w:rPr>
        <w:t>2024</w:t>
      </w:r>
      <w:r>
        <w:rPr>
          <w:rFonts w:hint="eastAsia" w:ascii="宋体" w:hAnsi="宋体" w:eastAsia="宋体" w:cs="宋体"/>
          <w:b/>
          <w:bCs/>
          <w:color w:val="000000"/>
          <w:spacing w:val="20"/>
          <w:sz w:val="28"/>
          <w:szCs w:val="28"/>
        </w:rPr>
        <w:t>年</w:t>
      </w:r>
      <w:r>
        <w:rPr>
          <w:rFonts w:ascii="宋体" w:hAnsi="宋体" w:eastAsia="宋体" w:cs="宋体"/>
          <w:b/>
          <w:bCs/>
          <w:color w:val="000000"/>
          <w:spacing w:val="20"/>
          <w:sz w:val="28"/>
          <w:szCs w:val="28"/>
        </w:rPr>
        <w:t>0</w:t>
      </w:r>
      <w:r>
        <w:rPr>
          <w:rFonts w:hint="eastAsia" w:ascii="宋体" w:hAnsi="宋体" w:eastAsia="宋体" w:cs="宋体"/>
          <w:b/>
          <w:bCs/>
          <w:color w:val="000000"/>
          <w:spacing w:val="20"/>
          <w:sz w:val="28"/>
          <w:szCs w:val="28"/>
          <w:lang w:val="en-US" w:eastAsia="zh-CN"/>
        </w:rPr>
        <w:t>7</w:t>
      </w:r>
      <w:r>
        <w:rPr>
          <w:rFonts w:hint="eastAsia" w:ascii="宋体" w:hAnsi="宋体" w:eastAsia="宋体" w:cs="宋体"/>
          <w:b/>
          <w:bCs/>
          <w:color w:val="000000"/>
          <w:spacing w:val="20"/>
          <w:sz w:val="28"/>
          <w:szCs w:val="28"/>
        </w:rPr>
        <w:t>月</w:t>
      </w:r>
    </w:p>
    <w:p w14:paraId="6E7CC9FC">
      <w:pPr>
        <w:pStyle w:val="19"/>
        <w:outlineLvl w:val="9"/>
        <w:rPr>
          <w:rFonts w:ascii="宋体" w:hAnsi="宋体" w:eastAsia="宋体" w:cs="Times New Roman"/>
          <w:color w:val="000000"/>
          <w:spacing w:val="20"/>
          <w:sz w:val="24"/>
          <w:szCs w:val="24"/>
        </w:rPr>
      </w:pPr>
      <w:bookmarkStart w:id="0" w:name="_Toc1660879"/>
      <w:bookmarkStart w:id="1" w:name="_Toc211"/>
      <w:bookmarkStart w:id="2" w:name="_Toc504741945"/>
    </w:p>
    <w:bookmarkEnd w:id="0"/>
    <w:bookmarkEnd w:id="1"/>
    <w:bookmarkEnd w:id="2"/>
    <w:p w14:paraId="5691B5FF">
      <w:pPr>
        <w:pStyle w:val="19"/>
        <w:jc w:val="both"/>
        <w:rPr>
          <w:rFonts w:hint="eastAsia" w:ascii="宋体" w:hAnsi="宋体" w:eastAsia="宋体" w:cs="宋体"/>
          <w:color w:val="000000"/>
          <w:spacing w:val="20"/>
          <w:sz w:val="28"/>
          <w:szCs w:val="28"/>
          <w:lang w:eastAsia="zh-CN"/>
        </w:rPr>
      </w:pPr>
      <w:bookmarkStart w:id="3" w:name="_Toc9371"/>
      <w:bookmarkStart w:id="4" w:name="_Toc6604"/>
      <w:bookmarkStart w:id="5" w:name="_Toc504741946"/>
    </w:p>
    <w:p w14:paraId="338B66A6">
      <w:pPr>
        <w:pStyle w:val="1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pict>
          <v:shape id="_x0000_i1025" o:spt="75" alt="1721814752132" type="#_x0000_t75" style="height:634.35pt;width:413.2pt;" filled="f" o:preferrelative="t" stroked="f" coordsize="21600,21600">
            <v:path/>
            <v:fill on="f" focussize="0,0"/>
            <v:stroke on="f"/>
            <v:imagedata r:id="rId10" o:title="1721814752132"/>
            <o:lock v:ext="edit" aspectratio="t"/>
            <w10:wrap type="none"/>
            <w10:anchorlock/>
          </v:shape>
        </w:pict>
      </w:r>
    </w:p>
    <w:p w14:paraId="7801421D">
      <w:pPr>
        <w:pStyle w:val="19"/>
        <w:rPr>
          <w:rFonts w:hint="eastAsia" w:ascii="宋体" w:hAnsi="宋体" w:eastAsia="宋体" w:cs="宋体"/>
          <w:color w:val="000000"/>
          <w:sz w:val="28"/>
          <w:szCs w:val="28"/>
          <w:lang w:eastAsia="zh-CN"/>
        </w:rPr>
      </w:pPr>
    </w:p>
    <w:p w14:paraId="7643370B">
      <w:pPr>
        <w:pStyle w:val="19"/>
        <w:rPr>
          <w:rFonts w:hint="eastAsia" w:ascii="宋体" w:hAnsi="宋体" w:eastAsia="宋体" w:cs="宋体"/>
          <w:color w:val="000000"/>
          <w:sz w:val="28"/>
          <w:szCs w:val="28"/>
          <w:lang w:eastAsia="zh-CN"/>
        </w:rPr>
      </w:pPr>
    </w:p>
    <w:p w14:paraId="3E7C310F">
      <w:pPr>
        <w:pStyle w:val="1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pict>
          <v:shape id="_x0000_i1026" o:spt="75" alt="1721814789156" type="#_x0000_t75" style="height:579.65pt;width:405.75pt;" filled="f" o:preferrelative="t" stroked="f" coordsize="21600,21600">
            <v:path/>
            <v:fill on="f" focussize="0,0"/>
            <v:stroke on="f"/>
            <v:imagedata r:id="rId11" o:title="1721814789156"/>
            <o:lock v:ext="edit" aspectratio="t"/>
            <w10:wrap type="none"/>
            <w10:anchorlock/>
          </v:shape>
        </w:pict>
      </w:r>
    </w:p>
    <w:p w14:paraId="3AFA546B">
      <w:pPr>
        <w:pStyle w:val="19"/>
        <w:rPr>
          <w:rFonts w:hint="eastAsia" w:ascii="宋体" w:hAnsi="宋体" w:eastAsia="宋体" w:cs="宋体"/>
          <w:color w:val="000000"/>
          <w:sz w:val="28"/>
          <w:szCs w:val="28"/>
          <w:lang w:eastAsia="zh-CN"/>
        </w:rPr>
      </w:pPr>
    </w:p>
    <w:p w14:paraId="265FEC3E">
      <w:pPr>
        <w:pStyle w:val="19"/>
        <w:rPr>
          <w:rFonts w:hint="eastAsia" w:ascii="宋体" w:hAnsi="宋体" w:eastAsia="宋体" w:cs="宋体"/>
          <w:color w:val="000000"/>
          <w:sz w:val="28"/>
          <w:szCs w:val="28"/>
          <w:lang w:eastAsia="zh-CN"/>
        </w:rPr>
      </w:pPr>
    </w:p>
    <w:p w14:paraId="0E5A143F">
      <w:pPr>
        <w:pStyle w:val="19"/>
        <w:rPr>
          <w:rFonts w:hint="eastAsia" w:ascii="宋体" w:hAnsi="宋体" w:eastAsia="宋体" w:cs="宋体"/>
          <w:color w:val="000000"/>
          <w:sz w:val="28"/>
          <w:szCs w:val="28"/>
          <w:lang w:eastAsia="zh-CN"/>
        </w:rPr>
      </w:pPr>
    </w:p>
    <w:p w14:paraId="1F3DB319">
      <w:pPr>
        <w:pStyle w:val="19"/>
        <w:rPr>
          <w:rFonts w:hint="eastAsia" w:ascii="宋体" w:hAnsi="宋体" w:eastAsia="宋体" w:cs="宋体"/>
          <w:color w:val="000000"/>
          <w:sz w:val="28"/>
          <w:szCs w:val="28"/>
          <w:lang w:eastAsia="zh-CN"/>
        </w:rPr>
      </w:pPr>
    </w:p>
    <w:p w14:paraId="35A96FD6">
      <w:pPr>
        <w:pStyle w:val="19"/>
        <w:rPr>
          <w:rFonts w:hint="eastAsia" w:ascii="宋体" w:hAnsi="宋体" w:eastAsia="宋体" w:cs="宋体"/>
          <w:color w:val="000000"/>
          <w:sz w:val="28"/>
          <w:szCs w:val="28"/>
          <w:lang w:eastAsia="zh-CN"/>
        </w:rPr>
      </w:pPr>
    </w:p>
    <w:p w14:paraId="01BB0566">
      <w:pPr>
        <w:pStyle w:val="19"/>
        <w:rPr>
          <w:rFonts w:ascii="宋体" w:hAnsi="宋体" w:eastAsia="宋体" w:cs="Times New Roman"/>
          <w:color w:val="000000"/>
          <w:sz w:val="28"/>
          <w:szCs w:val="28"/>
          <w:lang w:eastAsia="zh-CN"/>
        </w:rPr>
      </w:pPr>
      <w:r>
        <w:rPr>
          <w:rFonts w:hint="eastAsia" w:ascii="宋体" w:hAnsi="宋体" w:eastAsia="宋体" w:cs="宋体"/>
          <w:color w:val="000000"/>
          <w:sz w:val="28"/>
          <w:szCs w:val="28"/>
          <w:lang w:eastAsia="zh-CN"/>
        </w:rPr>
        <w:t>目</w:t>
      </w:r>
      <w:r>
        <w:rPr>
          <w:rFonts w:ascii="宋体" w:hAnsi="宋体" w:eastAsia="宋体" w:cs="宋体"/>
          <w:color w:val="000000"/>
          <w:sz w:val="28"/>
          <w:szCs w:val="28"/>
          <w:lang w:eastAsia="zh-CN"/>
        </w:rPr>
        <w:t xml:space="preserve">  </w:t>
      </w:r>
      <w:r>
        <w:rPr>
          <w:rFonts w:hint="eastAsia" w:ascii="宋体" w:hAnsi="宋体" w:eastAsia="宋体" w:cs="宋体"/>
          <w:color w:val="000000"/>
          <w:sz w:val="28"/>
          <w:szCs w:val="28"/>
          <w:lang w:eastAsia="zh-CN"/>
        </w:rPr>
        <w:t>录</w:t>
      </w:r>
      <w:bookmarkEnd w:id="3"/>
    </w:p>
    <w:p w14:paraId="0F6F4DE1">
      <w:pPr>
        <w:pStyle w:val="14"/>
        <w:tabs>
          <w:tab w:val="right" w:leader="dot" w:pos="9241"/>
        </w:tabs>
        <w:rPr>
          <w:rFonts w:ascii="宋体" w:hAnsi="宋体" w:eastAsia="宋体" w:cs="Times New Roman"/>
          <w:sz w:val="28"/>
          <w:szCs w:val="28"/>
        </w:rPr>
      </w:pPr>
      <w:r>
        <w:rPr>
          <w:rFonts w:ascii="宋体" w:hAnsi="宋体" w:eastAsia="宋体" w:cs="宋体"/>
          <w:color w:val="000000"/>
          <w:sz w:val="28"/>
          <w:szCs w:val="28"/>
        </w:rPr>
        <w:fldChar w:fldCharType="begin"/>
      </w:r>
      <w:r>
        <w:rPr>
          <w:rFonts w:ascii="宋体" w:hAnsi="宋体" w:eastAsia="宋体" w:cs="宋体"/>
          <w:color w:val="000000"/>
          <w:sz w:val="28"/>
          <w:szCs w:val="28"/>
        </w:rPr>
        <w:instrText xml:space="preserve">TOC \o "1-1" \h \u </w:instrText>
      </w:r>
      <w:r>
        <w:rPr>
          <w:rFonts w:ascii="宋体" w:hAnsi="宋体" w:eastAsia="宋体" w:cs="宋体"/>
          <w:color w:val="000000"/>
          <w:sz w:val="28"/>
          <w:szCs w:val="28"/>
        </w:rPr>
        <w:fldChar w:fldCharType="separate"/>
      </w:r>
      <w:r>
        <w:fldChar w:fldCharType="begin"/>
      </w:r>
      <w:r>
        <w:instrText xml:space="preserve"> HYPERLINK \l "_Toc31131" </w:instrText>
      </w:r>
      <w:r>
        <w:fldChar w:fldCharType="separate"/>
      </w:r>
      <w:r>
        <w:rPr>
          <w:rFonts w:hint="eastAsia" w:ascii="宋体" w:hAnsi="宋体" w:eastAsia="宋体" w:cs="宋体"/>
          <w:sz w:val="28"/>
          <w:szCs w:val="28"/>
        </w:rPr>
        <w:t>第一章</w:t>
      </w:r>
      <w:r>
        <w:rPr>
          <w:rFonts w:ascii="宋体" w:hAnsi="宋体" w:eastAsia="宋体" w:cs="宋体"/>
          <w:sz w:val="28"/>
          <w:szCs w:val="28"/>
        </w:rPr>
        <w:t xml:space="preserve">  </w:t>
      </w:r>
      <w:r>
        <w:rPr>
          <w:rFonts w:hint="eastAsia" w:ascii="宋体" w:hAnsi="宋体" w:eastAsia="宋体" w:cs="宋体"/>
          <w:sz w:val="28"/>
          <w:szCs w:val="28"/>
        </w:rPr>
        <w:t>招标公告</w:t>
      </w:r>
      <w:r>
        <w:rPr>
          <w:rFonts w:ascii="宋体" w:hAnsi="宋体" w:eastAsia="宋体" w:cs="Times New Roman"/>
          <w:sz w:val="28"/>
          <w:szCs w:val="28"/>
        </w:rPr>
        <w:tab/>
      </w:r>
      <w:r>
        <w:rPr>
          <w:rFonts w:hint="eastAsia" w:ascii="宋体" w:hAnsi="宋体" w:eastAsia="宋体" w:cs="宋体"/>
          <w:sz w:val="28"/>
          <w:szCs w:val="28"/>
          <w:lang w:val="en-US" w:eastAsia="zh-CN"/>
        </w:rPr>
        <w:t>3</w:t>
      </w:r>
      <w:r>
        <w:rPr>
          <w:rFonts w:ascii="宋体" w:hAnsi="宋体" w:eastAsia="宋体" w:cs="宋体"/>
          <w:sz w:val="28"/>
          <w:szCs w:val="28"/>
        </w:rPr>
        <w:fldChar w:fldCharType="end"/>
      </w:r>
    </w:p>
    <w:p w14:paraId="5D45DA3A">
      <w:pPr>
        <w:pStyle w:val="14"/>
        <w:tabs>
          <w:tab w:val="right" w:leader="dot" w:pos="9241"/>
        </w:tabs>
        <w:rPr>
          <w:rFonts w:ascii="宋体" w:hAnsi="宋体" w:eastAsia="宋体" w:cs="Times New Roman"/>
          <w:sz w:val="28"/>
          <w:szCs w:val="28"/>
        </w:rPr>
      </w:pPr>
      <w:r>
        <w:fldChar w:fldCharType="begin"/>
      </w:r>
      <w:r>
        <w:instrText xml:space="preserve"> HYPERLINK \l "_Toc11140" </w:instrText>
      </w:r>
      <w:r>
        <w:fldChar w:fldCharType="separate"/>
      </w:r>
      <w:r>
        <w:rPr>
          <w:rFonts w:hint="eastAsia" w:ascii="宋体" w:hAnsi="宋体" w:eastAsia="宋体" w:cs="宋体"/>
          <w:sz w:val="28"/>
          <w:szCs w:val="28"/>
        </w:rPr>
        <w:t>第二章</w:t>
      </w:r>
      <w:r>
        <w:rPr>
          <w:rFonts w:ascii="宋体" w:hAnsi="宋体" w:eastAsia="宋体" w:cs="宋体"/>
          <w:sz w:val="28"/>
          <w:szCs w:val="28"/>
        </w:rPr>
        <w:t xml:space="preserve">  </w:t>
      </w:r>
      <w:r>
        <w:rPr>
          <w:rFonts w:hint="eastAsia" w:ascii="宋体" w:hAnsi="宋体" w:eastAsia="宋体" w:cs="宋体"/>
          <w:sz w:val="28"/>
          <w:szCs w:val="28"/>
        </w:rPr>
        <w:t>投标人须知前附表</w:t>
      </w:r>
      <w:r>
        <w:rPr>
          <w:rFonts w:ascii="宋体" w:hAnsi="宋体" w:eastAsia="宋体" w:cs="Times New Roman"/>
          <w:sz w:val="28"/>
          <w:szCs w:val="28"/>
        </w:rPr>
        <w:tab/>
      </w:r>
      <w:r>
        <w:rPr>
          <w:rFonts w:hint="eastAsia" w:ascii="宋体" w:hAnsi="宋体" w:eastAsia="宋体" w:cs="宋体"/>
          <w:sz w:val="28"/>
          <w:szCs w:val="28"/>
          <w:lang w:val="en-US" w:eastAsia="zh-CN"/>
        </w:rPr>
        <w:t>8</w:t>
      </w:r>
      <w:r>
        <w:rPr>
          <w:rFonts w:ascii="宋体" w:hAnsi="宋体" w:eastAsia="宋体" w:cs="宋体"/>
          <w:sz w:val="28"/>
          <w:szCs w:val="28"/>
        </w:rPr>
        <w:fldChar w:fldCharType="end"/>
      </w:r>
    </w:p>
    <w:p w14:paraId="5A8182C8">
      <w:pPr>
        <w:pStyle w:val="14"/>
        <w:tabs>
          <w:tab w:val="right" w:leader="dot" w:pos="9241"/>
        </w:tabs>
        <w:rPr>
          <w:rFonts w:hint="eastAsia" w:ascii="宋体" w:hAnsi="宋体" w:eastAsia="宋体" w:cs="Times New Roman"/>
          <w:sz w:val="28"/>
          <w:szCs w:val="28"/>
          <w:lang w:val="en-US" w:eastAsia="zh-CN"/>
        </w:rPr>
      </w:pPr>
      <w:r>
        <w:fldChar w:fldCharType="begin"/>
      </w:r>
      <w:r>
        <w:instrText xml:space="preserve"> HYPERLINK \l "_Toc28410" </w:instrText>
      </w:r>
      <w:r>
        <w:fldChar w:fldCharType="separate"/>
      </w:r>
      <w:r>
        <w:rPr>
          <w:rFonts w:hint="eastAsia" w:ascii="宋体" w:hAnsi="宋体" w:eastAsia="宋体" w:cs="宋体"/>
          <w:sz w:val="28"/>
          <w:szCs w:val="28"/>
        </w:rPr>
        <w:t>第三章</w:t>
      </w:r>
      <w:r>
        <w:rPr>
          <w:rFonts w:ascii="宋体" w:hAnsi="宋体" w:eastAsia="宋体" w:cs="宋体"/>
          <w:sz w:val="28"/>
          <w:szCs w:val="28"/>
        </w:rPr>
        <w:t xml:space="preserve">  </w:t>
      </w:r>
      <w:r>
        <w:rPr>
          <w:rFonts w:hint="eastAsia" w:ascii="宋体" w:hAnsi="宋体" w:eastAsia="宋体" w:cs="宋体"/>
          <w:sz w:val="28"/>
          <w:szCs w:val="28"/>
        </w:rPr>
        <w:t>采购需求</w:t>
      </w:r>
      <w:r>
        <w:rPr>
          <w:rFonts w:ascii="宋体" w:hAnsi="宋体" w:eastAsia="宋体" w:cs="Times New Roman"/>
          <w:sz w:val="28"/>
          <w:szCs w:val="28"/>
        </w:rPr>
        <w:tab/>
      </w:r>
      <w:r>
        <w:rPr>
          <w:rFonts w:hint="eastAsia" w:ascii="宋体" w:hAnsi="宋体" w:eastAsia="宋体" w:cs="宋体"/>
          <w:sz w:val="28"/>
          <w:szCs w:val="28"/>
          <w:lang w:val="en-US" w:eastAsia="zh-CN"/>
        </w:rPr>
        <w:t>4</w:t>
      </w:r>
      <w:r>
        <w:rPr>
          <w:rFonts w:ascii="宋体" w:hAnsi="宋体" w:eastAsia="宋体" w:cs="宋体"/>
          <w:sz w:val="28"/>
          <w:szCs w:val="28"/>
        </w:rPr>
        <w:fldChar w:fldCharType="end"/>
      </w:r>
      <w:r>
        <w:rPr>
          <w:rFonts w:hint="eastAsia" w:ascii="宋体" w:hAnsi="宋体" w:eastAsia="宋体" w:cs="宋体"/>
          <w:sz w:val="28"/>
          <w:szCs w:val="28"/>
          <w:lang w:val="en-US" w:eastAsia="zh-CN"/>
        </w:rPr>
        <w:t>5</w:t>
      </w:r>
    </w:p>
    <w:p w14:paraId="1A8B56B9">
      <w:pPr>
        <w:pStyle w:val="14"/>
        <w:tabs>
          <w:tab w:val="right" w:leader="dot" w:pos="9241"/>
        </w:tabs>
        <w:rPr>
          <w:rFonts w:hint="eastAsia" w:ascii="宋体" w:hAnsi="宋体" w:eastAsia="宋体" w:cs="Times New Roman"/>
          <w:sz w:val="28"/>
          <w:szCs w:val="28"/>
          <w:lang w:val="en-US" w:eastAsia="zh-CN"/>
        </w:rPr>
      </w:pPr>
      <w:r>
        <w:fldChar w:fldCharType="begin"/>
      </w:r>
      <w:r>
        <w:instrText xml:space="preserve"> HYPERLINK \l "_Toc5429" </w:instrText>
      </w:r>
      <w:r>
        <w:fldChar w:fldCharType="separate"/>
      </w:r>
      <w:r>
        <w:rPr>
          <w:rFonts w:hint="eastAsia" w:ascii="宋体" w:hAnsi="宋体" w:eastAsia="宋体" w:cs="宋体"/>
          <w:sz w:val="28"/>
          <w:szCs w:val="28"/>
        </w:rPr>
        <w:t>第四章</w:t>
      </w:r>
      <w:r>
        <w:rPr>
          <w:rFonts w:ascii="宋体" w:hAnsi="宋体" w:eastAsia="宋体" w:cs="宋体"/>
          <w:sz w:val="28"/>
          <w:szCs w:val="28"/>
        </w:rPr>
        <w:t xml:space="preserve">  </w:t>
      </w:r>
      <w:r>
        <w:rPr>
          <w:rFonts w:hint="eastAsia" w:ascii="宋体" w:hAnsi="宋体" w:eastAsia="宋体" w:cs="宋体"/>
          <w:sz w:val="28"/>
          <w:szCs w:val="28"/>
        </w:rPr>
        <w:t>合</w:t>
      </w:r>
      <w:r>
        <w:rPr>
          <w:rFonts w:ascii="宋体" w:hAnsi="宋体" w:eastAsia="宋体" w:cs="宋体"/>
          <w:sz w:val="28"/>
          <w:szCs w:val="28"/>
        </w:rPr>
        <w:t xml:space="preserve"> </w:t>
      </w:r>
      <w:r>
        <w:rPr>
          <w:rFonts w:hint="eastAsia" w:ascii="宋体" w:hAnsi="宋体" w:eastAsia="宋体" w:cs="宋体"/>
          <w:sz w:val="28"/>
          <w:szCs w:val="28"/>
        </w:rPr>
        <w:t>同</w:t>
      </w:r>
      <w:r>
        <w:rPr>
          <w:rFonts w:ascii="宋体" w:hAnsi="宋体" w:eastAsia="宋体" w:cs="宋体"/>
          <w:sz w:val="28"/>
          <w:szCs w:val="28"/>
        </w:rPr>
        <w:t>(</w:t>
      </w:r>
      <w:r>
        <w:rPr>
          <w:rFonts w:hint="eastAsia" w:ascii="宋体" w:hAnsi="宋体" w:eastAsia="宋体" w:cs="宋体"/>
          <w:sz w:val="28"/>
          <w:szCs w:val="28"/>
        </w:rPr>
        <w:t>样本</w:t>
      </w:r>
      <w:r>
        <w:rPr>
          <w:rFonts w:ascii="宋体" w:hAnsi="宋体" w:eastAsia="宋体" w:cs="宋体"/>
          <w:sz w:val="28"/>
          <w:szCs w:val="28"/>
        </w:rPr>
        <w:t>)</w:t>
      </w:r>
      <w:r>
        <w:rPr>
          <w:rFonts w:ascii="宋体" w:hAnsi="宋体" w:eastAsia="宋体" w:cs="宋体"/>
          <w:sz w:val="28"/>
          <w:szCs w:val="28"/>
        </w:rPr>
        <w:tab/>
      </w:r>
      <w:r>
        <w:rPr>
          <w:rFonts w:hint="eastAsia" w:ascii="宋体" w:hAnsi="宋体" w:eastAsia="宋体" w:cs="宋体"/>
          <w:sz w:val="28"/>
          <w:szCs w:val="28"/>
          <w:lang w:val="en-US" w:eastAsia="zh-CN"/>
        </w:rPr>
        <w:t>4</w:t>
      </w:r>
      <w:r>
        <w:rPr>
          <w:rFonts w:ascii="宋体" w:hAnsi="宋体" w:eastAsia="宋体" w:cs="宋体"/>
          <w:sz w:val="28"/>
          <w:szCs w:val="28"/>
        </w:rPr>
        <w:fldChar w:fldCharType="end"/>
      </w:r>
      <w:r>
        <w:rPr>
          <w:rFonts w:hint="eastAsia" w:ascii="宋体" w:hAnsi="宋体" w:eastAsia="宋体" w:cs="宋体"/>
          <w:sz w:val="28"/>
          <w:szCs w:val="28"/>
          <w:lang w:val="en-US" w:eastAsia="zh-CN"/>
        </w:rPr>
        <w:t>6</w:t>
      </w:r>
    </w:p>
    <w:p w14:paraId="4D787977">
      <w:pPr>
        <w:pStyle w:val="14"/>
        <w:tabs>
          <w:tab w:val="right" w:leader="dot" w:pos="9241"/>
        </w:tabs>
        <w:rPr>
          <w:rFonts w:hint="eastAsia" w:ascii="宋体" w:hAnsi="宋体" w:eastAsia="宋体" w:cs="Times New Roman"/>
          <w:sz w:val="28"/>
          <w:szCs w:val="28"/>
          <w:lang w:val="en-US" w:eastAsia="zh-CN"/>
        </w:rPr>
      </w:pPr>
      <w:r>
        <w:fldChar w:fldCharType="begin"/>
      </w:r>
      <w:r>
        <w:instrText xml:space="preserve"> HYPERLINK \l "_Toc7201" </w:instrText>
      </w:r>
      <w:r>
        <w:fldChar w:fldCharType="separate"/>
      </w:r>
      <w:r>
        <w:rPr>
          <w:rFonts w:hint="eastAsia" w:ascii="宋体" w:hAnsi="宋体" w:eastAsia="宋体" w:cs="宋体"/>
          <w:sz w:val="28"/>
          <w:szCs w:val="28"/>
        </w:rPr>
        <w:t>第五章</w:t>
      </w:r>
      <w:r>
        <w:rPr>
          <w:rFonts w:ascii="宋体" w:hAnsi="宋体" w:eastAsia="宋体" w:cs="宋体"/>
          <w:sz w:val="28"/>
          <w:szCs w:val="28"/>
        </w:rPr>
        <w:t xml:space="preserve">  </w:t>
      </w:r>
      <w:r>
        <w:rPr>
          <w:rFonts w:hint="eastAsia" w:ascii="宋体" w:hAnsi="宋体" w:eastAsia="宋体" w:cs="宋体"/>
          <w:sz w:val="28"/>
          <w:szCs w:val="28"/>
        </w:rPr>
        <w:t>资格审查与评标办法</w:t>
      </w:r>
      <w:r>
        <w:rPr>
          <w:rFonts w:ascii="宋体" w:hAnsi="宋体" w:eastAsia="宋体" w:cs="Times New Roman"/>
          <w:sz w:val="28"/>
          <w:szCs w:val="28"/>
        </w:rPr>
        <w:tab/>
      </w:r>
      <w:r>
        <w:rPr>
          <w:rFonts w:hint="eastAsia" w:ascii="宋体" w:hAnsi="宋体" w:eastAsia="宋体" w:cs="宋体"/>
          <w:sz w:val="28"/>
          <w:szCs w:val="28"/>
          <w:lang w:val="en-US" w:eastAsia="zh-CN"/>
        </w:rPr>
        <w:t>4</w:t>
      </w:r>
      <w:r>
        <w:rPr>
          <w:rFonts w:ascii="宋体" w:hAnsi="宋体" w:eastAsia="宋体" w:cs="宋体"/>
          <w:sz w:val="28"/>
          <w:szCs w:val="28"/>
        </w:rPr>
        <w:fldChar w:fldCharType="end"/>
      </w:r>
      <w:r>
        <w:rPr>
          <w:rFonts w:hint="eastAsia" w:ascii="宋体" w:hAnsi="宋体" w:eastAsia="宋体" w:cs="宋体"/>
          <w:sz w:val="28"/>
          <w:szCs w:val="28"/>
          <w:lang w:val="en-US" w:eastAsia="zh-CN"/>
        </w:rPr>
        <w:t>7</w:t>
      </w:r>
    </w:p>
    <w:p w14:paraId="4BE67A68">
      <w:pPr>
        <w:pStyle w:val="14"/>
        <w:tabs>
          <w:tab w:val="right" w:leader="dot" w:pos="9241"/>
        </w:tabs>
        <w:rPr>
          <w:rFonts w:hint="eastAsia" w:ascii="宋体" w:hAnsi="宋体" w:eastAsia="宋体" w:cs="Times New Roman"/>
          <w:sz w:val="28"/>
          <w:szCs w:val="28"/>
          <w:lang w:val="en-US" w:eastAsia="zh-CN"/>
        </w:rPr>
      </w:pPr>
      <w:r>
        <w:fldChar w:fldCharType="begin"/>
      </w:r>
      <w:r>
        <w:instrText xml:space="preserve"> HYPERLINK \l "_Toc30777" </w:instrText>
      </w:r>
      <w:r>
        <w:fldChar w:fldCharType="separate"/>
      </w:r>
      <w:r>
        <w:rPr>
          <w:rFonts w:hint="eastAsia" w:ascii="宋体" w:hAnsi="宋体" w:eastAsia="宋体" w:cs="宋体"/>
          <w:sz w:val="28"/>
          <w:szCs w:val="28"/>
        </w:rPr>
        <w:t>第六章</w:t>
      </w:r>
      <w:r>
        <w:rPr>
          <w:rFonts w:ascii="宋体" w:hAnsi="宋体" w:eastAsia="宋体" w:cs="宋体"/>
          <w:sz w:val="28"/>
          <w:szCs w:val="28"/>
        </w:rPr>
        <w:t xml:space="preserve">  </w:t>
      </w:r>
      <w:r>
        <w:rPr>
          <w:rFonts w:hint="eastAsia" w:ascii="宋体" w:hAnsi="宋体" w:eastAsia="宋体" w:cs="宋体"/>
          <w:sz w:val="28"/>
          <w:szCs w:val="28"/>
        </w:rPr>
        <w:t>资格审查与评审标准</w:t>
      </w:r>
      <w:r>
        <w:rPr>
          <w:rFonts w:ascii="宋体" w:hAnsi="宋体" w:eastAsia="宋体" w:cs="Times New Roman"/>
          <w:sz w:val="28"/>
          <w:szCs w:val="28"/>
        </w:rPr>
        <w:tab/>
      </w:r>
      <w:r>
        <w:rPr>
          <w:rFonts w:hint="eastAsia" w:ascii="宋体" w:hAnsi="宋体" w:eastAsia="宋体" w:cs="宋体"/>
          <w:sz w:val="28"/>
          <w:szCs w:val="28"/>
          <w:lang w:val="en-US" w:eastAsia="zh-CN"/>
        </w:rPr>
        <w:t>5</w:t>
      </w:r>
      <w:r>
        <w:rPr>
          <w:rFonts w:ascii="宋体" w:hAnsi="宋体" w:eastAsia="宋体" w:cs="宋体"/>
          <w:sz w:val="28"/>
          <w:szCs w:val="28"/>
        </w:rPr>
        <w:fldChar w:fldCharType="end"/>
      </w:r>
      <w:r>
        <w:rPr>
          <w:rFonts w:hint="eastAsia" w:ascii="宋体" w:hAnsi="宋体" w:eastAsia="宋体" w:cs="宋体"/>
          <w:sz w:val="28"/>
          <w:szCs w:val="28"/>
          <w:lang w:val="en-US" w:eastAsia="zh-CN"/>
        </w:rPr>
        <w:t>1</w:t>
      </w:r>
    </w:p>
    <w:p w14:paraId="672B7745">
      <w:pPr>
        <w:pStyle w:val="14"/>
        <w:tabs>
          <w:tab w:val="right" w:leader="dot" w:pos="9241"/>
        </w:tabs>
        <w:rPr>
          <w:rFonts w:hint="eastAsia" w:eastAsia="宋体" w:cs="Times New Roman"/>
          <w:sz w:val="28"/>
          <w:szCs w:val="28"/>
          <w:lang w:val="en-US" w:eastAsia="zh-CN"/>
        </w:rPr>
      </w:pPr>
      <w:r>
        <w:fldChar w:fldCharType="begin"/>
      </w:r>
      <w:r>
        <w:instrText xml:space="preserve"> HYPERLINK \l "_Toc17982" </w:instrText>
      </w:r>
      <w:r>
        <w:fldChar w:fldCharType="separate"/>
      </w:r>
      <w:r>
        <w:rPr>
          <w:rFonts w:hint="eastAsia" w:ascii="宋体" w:hAnsi="宋体" w:eastAsia="宋体" w:cs="宋体"/>
          <w:sz w:val="28"/>
          <w:szCs w:val="28"/>
        </w:rPr>
        <w:t>第七章</w:t>
      </w:r>
      <w:r>
        <w:rPr>
          <w:rFonts w:ascii="宋体" w:hAnsi="宋体" w:eastAsia="宋体" w:cs="宋体"/>
          <w:sz w:val="28"/>
          <w:szCs w:val="28"/>
        </w:rPr>
        <w:t xml:space="preserve">  </w:t>
      </w:r>
      <w:r>
        <w:rPr>
          <w:rFonts w:hint="eastAsia" w:ascii="宋体" w:hAnsi="宋体" w:eastAsia="宋体" w:cs="宋体"/>
          <w:sz w:val="28"/>
          <w:szCs w:val="28"/>
        </w:rPr>
        <w:t>投标文件格式</w:t>
      </w:r>
      <w:r>
        <w:rPr>
          <w:rFonts w:ascii="宋体" w:hAnsi="宋体" w:eastAsia="宋体" w:cs="Times New Roman"/>
          <w:sz w:val="28"/>
          <w:szCs w:val="28"/>
        </w:rPr>
        <w:tab/>
      </w:r>
      <w:r>
        <w:rPr>
          <w:rFonts w:hint="eastAsia" w:ascii="宋体" w:hAnsi="宋体" w:eastAsia="宋体" w:cs="宋体"/>
          <w:sz w:val="28"/>
          <w:szCs w:val="28"/>
          <w:lang w:val="en-US" w:eastAsia="zh-CN"/>
        </w:rPr>
        <w:t>5</w:t>
      </w:r>
      <w:r>
        <w:rPr>
          <w:rFonts w:ascii="宋体" w:hAnsi="宋体" w:eastAsia="宋体" w:cs="宋体"/>
          <w:sz w:val="28"/>
          <w:szCs w:val="28"/>
        </w:rPr>
        <w:fldChar w:fldCharType="end"/>
      </w:r>
      <w:r>
        <w:rPr>
          <w:rFonts w:hint="eastAsia" w:ascii="宋体" w:hAnsi="宋体" w:eastAsia="宋体" w:cs="宋体"/>
          <w:sz w:val="28"/>
          <w:szCs w:val="28"/>
          <w:lang w:val="en-US" w:eastAsia="zh-CN"/>
        </w:rPr>
        <w:t>5</w:t>
      </w:r>
    </w:p>
    <w:p w14:paraId="57A6C5E0">
      <w:pPr>
        <w:pStyle w:val="19"/>
        <w:rPr>
          <w:rFonts w:ascii="宋体" w:hAnsi="宋体" w:eastAsia="宋体" w:cs="Times New Roman"/>
          <w:color w:val="000000"/>
          <w:sz w:val="28"/>
          <w:szCs w:val="28"/>
          <w:lang w:eastAsia="zh-CN"/>
        </w:rPr>
      </w:pPr>
      <w:r>
        <w:rPr>
          <w:rFonts w:ascii="宋体" w:hAnsi="宋体" w:eastAsia="宋体" w:cs="宋体"/>
          <w:color w:val="000000"/>
          <w:sz w:val="28"/>
          <w:szCs w:val="28"/>
        </w:rPr>
        <w:fldChar w:fldCharType="end"/>
      </w:r>
    </w:p>
    <w:p w14:paraId="0BF60863">
      <w:pPr>
        <w:pStyle w:val="19"/>
        <w:rPr>
          <w:rFonts w:ascii="宋体" w:hAnsi="宋体" w:eastAsia="宋体" w:cs="Times New Roman"/>
          <w:color w:val="000000"/>
          <w:sz w:val="28"/>
          <w:szCs w:val="28"/>
          <w:lang w:eastAsia="zh-CN"/>
        </w:rPr>
      </w:pPr>
    </w:p>
    <w:p w14:paraId="505B7164">
      <w:pPr>
        <w:rPr>
          <w:rFonts w:ascii="宋体"/>
          <w:color w:val="000000"/>
          <w:sz w:val="28"/>
          <w:szCs w:val="28"/>
        </w:rPr>
      </w:pPr>
    </w:p>
    <w:p w14:paraId="61E7FDFB">
      <w:pPr>
        <w:pStyle w:val="16"/>
        <w:rPr>
          <w:rFonts w:ascii="宋体" w:cs="Times New Roman"/>
          <w:color w:val="000000"/>
          <w:sz w:val="28"/>
          <w:szCs w:val="28"/>
          <w:lang w:eastAsia="zh-CN"/>
        </w:rPr>
      </w:pPr>
    </w:p>
    <w:p w14:paraId="44E70B6E">
      <w:pPr>
        <w:rPr>
          <w:rFonts w:ascii="宋体"/>
          <w:color w:val="000000"/>
          <w:sz w:val="28"/>
          <w:szCs w:val="28"/>
        </w:rPr>
      </w:pPr>
    </w:p>
    <w:p w14:paraId="0F8B9DED">
      <w:pPr>
        <w:pStyle w:val="16"/>
        <w:rPr>
          <w:rFonts w:ascii="宋体" w:cs="Times New Roman"/>
          <w:color w:val="000000"/>
          <w:sz w:val="28"/>
          <w:szCs w:val="28"/>
          <w:lang w:eastAsia="zh-CN"/>
        </w:rPr>
      </w:pPr>
    </w:p>
    <w:p w14:paraId="167A5BE3">
      <w:pPr>
        <w:rPr>
          <w:rFonts w:ascii="宋体"/>
          <w:color w:val="000000"/>
          <w:sz w:val="28"/>
          <w:szCs w:val="28"/>
        </w:rPr>
      </w:pPr>
    </w:p>
    <w:p w14:paraId="4D97039F">
      <w:pPr>
        <w:pStyle w:val="16"/>
        <w:rPr>
          <w:rFonts w:ascii="宋体" w:cs="Times New Roman"/>
          <w:color w:val="000000"/>
          <w:sz w:val="28"/>
          <w:szCs w:val="28"/>
          <w:lang w:eastAsia="zh-CN"/>
        </w:rPr>
      </w:pPr>
    </w:p>
    <w:p w14:paraId="0D0EE81B">
      <w:pPr>
        <w:rPr>
          <w:rFonts w:ascii="宋体"/>
          <w:color w:val="000000"/>
          <w:sz w:val="28"/>
          <w:szCs w:val="28"/>
        </w:rPr>
      </w:pPr>
    </w:p>
    <w:p w14:paraId="6CBC72F1">
      <w:pPr>
        <w:pStyle w:val="16"/>
        <w:rPr>
          <w:rFonts w:ascii="宋体" w:cs="Times New Roman"/>
          <w:color w:val="000000"/>
          <w:sz w:val="28"/>
          <w:szCs w:val="28"/>
          <w:lang w:eastAsia="zh-CN"/>
        </w:rPr>
      </w:pPr>
    </w:p>
    <w:p w14:paraId="40BEE0F5">
      <w:pPr>
        <w:rPr>
          <w:rFonts w:ascii="宋体"/>
          <w:color w:val="000000"/>
          <w:sz w:val="28"/>
          <w:szCs w:val="28"/>
        </w:rPr>
      </w:pPr>
    </w:p>
    <w:p w14:paraId="098B3BAF">
      <w:pPr>
        <w:pStyle w:val="16"/>
        <w:rPr>
          <w:rFonts w:ascii="宋体" w:cs="Times New Roman"/>
          <w:color w:val="000000"/>
          <w:sz w:val="28"/>
          <w:szCs w:val="28"/>
          <w:lang w:eastAsia="zh-CN"/>
        </w:rPr>
      </w:pPr>
    </w:p>
    <w:p w14:paraId="304B3D1C">
      <w:pPr>
        <w:rPr>
          <w:rFonts w:ascii="宋体"/>
          <w:color w:val="000000"/>
          <w:sz w:val="28"/>
          <w:szCs w:val="28"/>
        </w:rPr>
      </w:pPr>
    </w:p>
    <w:p w14:paraId="2AECBFAB">
      <w:pPr>
        <w:pStyle w:val="16"/>
        <w:rPr>
          <w:rFonts w:ascii="宋体" w:cs="Times New Roman"/>
          <w:color w:val="000000"/>
          <w:sz w:val="28"/>
          <w:szCs w:val="28"/>
          <w:lang w:eastAsia="zh-CN"/>
        </w:rPr>
      </w:pPr>
    </w:p>
    <w:p w14:paraId="536F9369">
      <w:pPr>
        <w:rPr>
          <w:rFonts w:ascii="宋体"/>
          <w:color w:val="000000"/>
          <w:sz w:val="28"/>
          <w:szCs w:val="28"/>
        </w:rPr>
      </w:pPr>
    </w:p>
    <w:p w14:paraId="08FC6408">
      <w:pPr>
        <w:pStyle w:val="16"/>
        <w:rPr>
          <w:rFonts w:ascii="宋体" w:cs="Times New Roman"/>
          <w:color w:val="000000"/>
          <w:sz w:val="28"/>
          <w:szCs w:val="28"/>
          <w:lang w:eastAsia="zh-CN"/>
        </w:rPr>
      </w:pPr>
    </w:p>
    <w:p w14:paraId="191613C8">
      <w:pPr>
        <w:rPr>
          <w:rFonts w:ascii="宋体"/>
          <w:color w:val="000000"/>
          <w:sz w:val="28"/>
          <w:szCs w:val="28"/>
        </w:rPr>
      </w:pPr>
    </w:p>
    <w:p w14:paraId="5E5FCFEE">
      <w:pPr>
        <w:pStyle w:val="16"/>
        <w:rPr>
          <w:rFonts w:ascii="宋体" w:cs="Times New Roman"/>
          <w:color w:val="000000"/>
          <w:sz w:val="28"/>
          <w:szCs w:val="28"/>
          <w:lang w:eastAsia="zh-CN"/>
        </w:rPr>
      </w:pPr>
    </w:p>
    <w:p w14:paraId="01BB6163"/>
    <w:p w14:paraId="0C32F6C8">
      <w:pPr>
        <w:pStyle w:val="19"/>
        <w:rPr>
          <w:rFonts w:ascii="宋体" w:hAnsi="宋体" w:eastAsia="宋体" w:cs="Times New Roman"/>
          <w:color w:val="000000"/>
          <w:sz w:val="28"/>
          <w:szCs w:val="28"/>
          <w:lang w:eastAsia="zh-CN"/>
        </w:rPr>
      </w:pPr>
    </w:p>
    <w:p w14:paraId="2F5C2C94">
      <w:pPr>
        <w:pStyle w:val="19"/>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Times New Roman"/>
          <w:spacing w:val="20"/>
          <w:sz w:val="28"/>
          <w:szCs w:val="28"/>
          <w:lang w:eastAsia="zh-CN"/>
        </w:rPr>
      </w:pPr>
      <w:bookmarkStart w:id="6" w:name="_Toc31131"/>
      <w:r>
        <w:rPr>
          <w:rFonts w:hint="eastAsia" w:ascii="宋体" w:hAnsi="宋体" w:eastAsia="宋体" w:cs="宋体"/>
          <w:spacing w:val="20"/>
          <w:sz w:val="28"/>
          <w:szCs w:val="28"/>
          <w:lang w:eastAsia="zh-CN"/>
        </w:rPr>
        <w:t>第一章</w:t>
      </w:r>
      <w:r>
        <w:rPr>
          <w:rFonts w:ascii="宋体" w:hAnsi="宋体" w:eastAsia="宋体" w:cs="宋体"/>
          <w:spacing w:val="20"/>
          <w:sz w:val="28"/>
          <w:szCs w:val="28"/>
          <w:lang w:eastAsia="zh-CN"/>
        </w:rPr>
        <w:t xml:space="preserve">  </w:t>
      </w:r>
      <w:r>
        <w:rPr>
          <w:rFonts w:hint="eastAsia" w:ascii="宋体" w:hAnsi="宋体" w:eastAsia="宋体" w:cs="宋体"/>
          <w:spacing w:val="20"/>
          <w:sz w:val="28"/>
          <w:szCs w:val="28"/>
          <w:lang w:eastAsia="zh-CN"/>
        </w:rPr>
        <w:t>招标公告</w:t>
      </w:r>
      <w:bookmarkEnd w:id="4"/>
      <w:bookmarkEnd w:id="5"/>
      <w:bookmarkEnd w:id="6"/>
    </w:p>
    <w:p w14:paraId="4F4B083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项目概况：</w:t>
      </w:r>
    </w:p>
    <w:p w14:paraId="4260B12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val="en-US" w:eastAsia="zh-CN"/>
        </w:rPr>
      </w:pPr>
      <w:r>
        <w:rPr>
          <w:rFonts w:hint="eastAsia" w:asciiTheme="minorEastAsia" w:hAnsiTheme="minorEastAsia" w:eastAsiaTheme="minorEastAsia" w:cstheme="minorEastAsia"/>
          <w:color w:val="333333"/>
          <w:spacing w:val="20"/>
          <w:sz w:val="24"/>
          <w:szCs w:val="24"/>
          <w:shd w:val="clear" w:fill="FFFFFF"/>
          <w:lang w:eastAsia="zh-CN"/>
        </w:rPr>
        <w:t>洛阳市偃师区高庄村城中村改造项目勘察设计项目</w:t>
      </w:r>
      <w:r>
        <w:rPr>
          <w:rFonts w:hint="eastAsia" w:asciiTheme="minorEastAsia" w:hAnsiTheme="minorEastAsia" w:eastAsiaTheme="minorEastAsia" w:cstheme="minorEastAsia"/>
          <w:color w:val="333333"/>
          <w:spacing w:val="20"/>
          <w:sz w:val="24"/>
          <w:szCs w:val="24"/>
          <w:shd w:val="clear" w:fill="FFFFFF"/>
        </w:rPr>
        <w:t>招标项目的潜在投标人应在洛阳市公共资源交易中心网站（lyggzyjy.ly.gov.cn）获取招标文件，并于2024年</w:t>
      </w:r>
      <w:r>
        <w:rPr>
          <w:rFonts w:hint="eastAsia" w:asciiTheme="minorEastAsia" w:hAnsiTheme="minorEastAsia" w:eastAsiaTheme="minorEastAsia" w:cstheme="minorEastAsia"/>
          <w:color w:val="333333"/>
          <w:spacing w:val="20"/>
          <w:sz w:val="24"/>
          <w:szCs w:val="24"/>
          <w:shd w:val="clear" w:fill="FFFFFF"/>
          <w:lang w:val="en-US" w:eastAsia="zh-CN"/>
        </w:rPr>
        <w:t xml:space="preserve">     </w:t>
      </w:r>
    </w:p>
    <w:p w14:paraId="7C8AEEF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lang w:val="en-US" w:eastAsia="zh-CN"/>
        </w:rPr>
        <w:t>8</w:t>
      </w:r>
      <w:r>
        <w:rPr>
          <w:rFonts w:hint="eastAsia" w:asciiTheme="minorEastAsia" w:hAnsiTheme="minorEastAsia" w:eastAsiaTheme="minorEastAsia" w:cstheme="minorEastAsia"/>
          <w:color w:val="333333"/>
          <w:spacing w:val="20"/>
          <w:sz w:val="24"/>
          <w:szCs w:val="24"/>
          <w:shd w:val="clear" w:fill="FFFFFF"/>
        </w:rPr>
        <w:t>月</w:t>
      </w:r>
      <w:r>
        <w:rPr>
          <w:rFonts w:hint="eastAsia" w:asciiTheme="minorEastAsia" w:hAnsiTheme="minorEastAsia" w:eastAsiaTheme="minorEastAsia" w:cstheme="minorEastAsia"/>
          <w:color w:val="333333"/>
          <w:spacing w:val="20"/>
          <w:sz w:val="24"/>
          <w:szCs w:val="24"/>
          <w:shd w:val="clear" w:fill="FFFFFF"/>
          <w:lang w:val="en-US" w:eastAsia="zh-CN"/>
        </w:rPr>
        <w:t>15</w:t>
      </w:r>
      <w:r>
        <w:rPr>
          <w:rFonts w:hint="eastAsia" w:asciiTheme="minorEastAsia" w:hAnsiTheme="minorEastAsia" w:eastAsiaTheme="minorEastAsia" w:cstheme="minorEastAsia"/>
          <w:color w:val="333333"/>
          <w:spacing w:val="20"/>
          <w:sz w:val="24"/>
          <w:szCs w:val="24"/>
          <w:shd w:val="clear" w:fill="FFFFFF"/>
        </w:rPr>
        <w:t>日 09时30分（北京时间）前递交投标文件。</w:t>
      </w:r>
    </w:p>
    <w:p w14:paraId="6EAD37B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一、项目基本情况</w:t>
      </w:r>
    </w:p>
    <w:p w14:paraId="2F5CE1D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1、项目编号：</w:t>
      </w:r>
      <w:r>
        <w:rPr>
          <w:rFonts w:hint="eastAsia" w:asciiTheme="minorEastAsia" w:hAnsiTheme="minorEastAsia" w:eastAsiaTheme="minorEastAsia" w:cstheme="minorEastAsia"/>
          <w:color w:val="333333"/>
          <w:spacing w:val="20"/>
          <w:sz w:val="24"/>
          <w:szCs w:val="24"/>
          <w:shd w:val="clear" w:fill="FFFFFF"/>
          <w:lang w:val="en-US" w:eastAsia="zh-CN"/>
        </w:rPr>
        <w:t>偃师政采招标(2024)0128号</w:t>
      </w:r>
    </w:p>
    <w:p w14:paraId="05993FB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rPr>
        <w:t>2、项目名称：</w:t>
      </w:r>
      <w:r>
        <w:rPr>
          <w:rFonts w:hint="eastAsia" w:asciiTheme="minorEastAsia" w:hAnsiTheme="minorEastAsia" w:eastAsiaTheme="minorEastAsia" w:cstheme="minorEastAsia"/>
          <w:color w:val="333333"/>
          <w:spacing w:val="20"/>
          <w:sz w:val="24"/>
          <w:szCs w:val="24"/>
          <w:shd w:val="clear" w:fill="FFFFFF"/>
          <w:lang w:eastAsia="zh-CN"/>
        </w:rPr>
        <w:t>洛阳市偃师区高庄村城中村改造项目勘察设计项目</w:t>
      </w:r>
    </w:p>
    <w:p w14:paraId="0164E9A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3、采购方式：公开招标</w:t>
      </w:r>
    </w:p>
    <w:p w14:paraId="1E503D7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000000" w:themeColor="text1"/>
          <w:spacing w:val="20"/>
          <w:sz w:val="24"/>
          <w:szCs w:val="24"/>
        </w:rPr>
      </w:pPr>
      <w:r>
        <w:rPr>
          <w:rFonts w:hint="eastAsia" w:asciiTheme="minorEastAsia" w:hAnsiTheme="minorEastAsia" w:eastAsiaTheme="minorEastAsia" w:cstheme="minorEastAsia"/>
          <w:color w:val="333333"/>
          <w:spacing w:val="20"/>
          <w:sz w:val="24"/>
          <w:szCs w:val="24"/>
          <w:shd w:val="clear" w:fill="FFFFFF"/>
        </w:rPr>
        <w:t>4、</w:t>
      </w:r>
      <w:r>
        <w:rPr>
          <w:rFonts w:hint="eastAsia" w:asciiTheme="minorEastAsia" w:hAnsiTheme="minorEastAsia" w:eastAsiaTheme="minorEastAsia" w:cstheme="minorEastAsia"/>
          <w:color w:val="000000" w:themeColor="text1"/>
          <w:spacing w:val="20"/>
          <w:sz w:val="24"/>
          <w:szCs w:val="24"/>
          <w:shd w:val="clear" w:fill="FFFFFF"/>
        </w:rPr>
        <w:t>预算金额：244.02万元</w:t>
      </w:r>
    </w:p>
    <w:p w14:paraId="1F61D9E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840"/>
        <w:jc w:val="both"/>
        <w:textAlignment w:val="auto"/>
        <w:rPr>
          <w:rFonts w:hint="default" w:asciiTheme="minorEastAsia" w:hAnsiTheme="minorEastAsia" w:eastAsiaTheme="minorEastAsia" w:cstheme="minorEastAsia"/>
          <w:color w:val="FF0000"/>
          <w:spacing w:val="20"/>
          <w:sz w:val="24"/>
          <w:szCs w:val="24"/>
          <w:lang w:val="en-US" w:eastAsia="zh-CN"/>
        </w:rPr>
      </w:pPr>
      <w:r>
        <w:rPr>
          <w:rFonts w:hint="eastAsia" w:asciiTheme="minorEastAsia" w:hAnsiTheme="minorEastAsia" w:eastAsiaTheme="minorEastAsia" w:cstheme="minorEastAsia"/>
          <w:color w:val="000000" w:themeColor="text1"/>
          <w:spacing w:val="20"/>
          <w:sz w:val="24"/>
          <w:szCs w:val="24"/>
          <w:shd w:val="clear" w:fill="FFFFFF"/>
        </w:rPr>
        <w:t>最高限价：244.02万元</w:t>
      </w:r>
    </w:p>
    <w:tbl>
      <w:tblPr>
        <w:tblStyle w:val="21"/>
        <w:tblW w:w="494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0"/>
        <w:gridCol w:w="2222"/>
        <w:gridCol w:w="2626"/>
        <w:gridCol w:w="1800"/>
        <w:gridCol w:w="2089"/>
      </w:tblGrid>
      <w:tr w14:paraId="04368D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2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DA4492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序号</w:t>
            </w:r>
          </w:p>
        </w:tc>
        <w:tc>
          <w:tcPr>
            <w:tcW w:w="1188"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2A3FCDD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包号</w:t>
            </w:r>
          </w:p>
        </w:tc>
        <w:tc>
          <w:tcPr>
            <w:tcW w:w="1404"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0930C30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包名称</w:t>
            </w:r>
          </w:p>
        </w:tc>
        <w:tc>
          <w:tcPr>
            <w:tcW w:w="96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7A0458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包预算（元）</w:t>
            </w:r>
          </w:p>
        </w:tc>
        <w:tc>
          <w:tcPr>
            <w:tcW w:w="1117"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F272D4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包最高限价（元）</w:t>
            </w:r>
          </w:p>
        </w:tc>
      </w:tr>
      <w:tr w14:paraId="1E6DDE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2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0284E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1</w:t>
            </w:r>
          </w:p>
        </w:tc>
        <w:tc>
          <w:tcPr>
            <w:tcW w:w="1188"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06671CA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偃师政采招标(2024)0128号</w:t>
            </w:r>
          </w:p>
        </w:tc>
        <w:tc>
          <w:tcPr>
            <w:tcW w:w="1404"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68057F3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lang w:eastAsia="zh-CN"/>
              </w:rPr>
              <w:t>洛阳市偃师区高庄村城中村改造项目勘察设计项目</w:t>
            </w:r>
          </w:p>
        </w:tc>
        <w:tc>
          <w:tcPr>
            <w:tcW w:w="96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D4402D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244.02万元</w:t>
            </w:r>
          </w:p>
        </w:tc>
        <w:tc>
          <w:tcPr>
            <w:tcW w:w="1117"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58C49A1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244.02万元</w:t>
            </w:r>
          </w:p>
        </w:tc>
      </w:tr>
    </w:tbl>
    <w:p w14:paraId="35010D7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5、采购需求（包括但不限于标的的名称、数量、简要技术需求或服务要求等） ：</w:t>
      </w:r>
    </w:p>
    <w:p w14:paraId="1E5515B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eastAsia="zh-CN"/>
        </w:rPr>
        <w:t>本项目为洛阳市偃师区高庄村城中村改造项目勘察设计，主要内容包括项目前期勘察和地上建筑（包含住宅楼、配套公建）、地下建筑（包含人防工程、车库、热力站、消防水泵房等）、室外工程（包含室外道路、硬化、地上停车位、车棚；室外给水；室外排水；室外绿化；变电设施；室外电力、弱电及监控工程；室外照明工程；充电桩（双枪））、配套基础设施的设计工作。</w:t>
      </w:r>
    </w:p>
    <w:p w14:paraId="318A520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000000" w:themeColor="text1"/>
          <w:spacing w:val="20"/>
          <w:sz w:val="24"/>
          <w:szCs w:val="24"/>
          <w:shd w:val="clear" w:fill="FFFFFF"/>
        </w:rPr>
        <w:t>6、合同履行期限</w:t>
      </w:r>
      <w:r>
        <w:rPr>
          <w:rFonts w:hint="eastAsia" w:asciiTheme="minorEastAsia" w:hAnsiTheme="minorEastAsia" w:eastAsiaTheme="minorEastAsia" w:cstheme="minorEastAsia"/>
          <w:color w:val="333333"/>
          <w:spacing w:val="20"/>
          <w:sz w:val="24"/>
          <w:szCs w:val="24"/>
          <w:shd w:val="clear" w:fill="FFFFFF"/>
        </w:rPr>
        <w:t>：</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lang w:val="en-US" w:eastAsia="zh-CN"/>
        </w:rPr>
        <w:t>1）</w:t>
      </w:r>
      <w:r>
        <w:rPr>
          <w:rFonts w:hint="eastAsia" w:asciiTheme="minorEastAsia" w:hAnsiTheme="minorEastAsia" w:eastAsiaTheme="minorEastAsia" w:cstheme="minorEastAsia"/>
          <w:color w:val="333333"/>
          <w:spacing w:val="20"/>
          <w:sz w:val="24"/>
          <w:szCs w:val="24"/>
          <w:shd w:val="clear" w:fill="FFFFFF"/>
          <w:lang w:eastAsia="zh-CN"/>
        </w:rPr>
        <w:t>、勘察及初步设计方案20日历天；</w:t>
      </w:r>
    </w:p>
    <w:p w14:paraId="07B0DF1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lang w:val="en-US" w:eastAsia="zh-CN"/>
        </w:rPr>
        <w:t>2）</w:t>
      </w:r>
      <w:r>
        <w:rPr>
          <w:rFonts w:hint="eastAsia" w:asciiTheme="minorEastAsia" w:hAnsiTheme="minorEastAsia" w:eastAsiaTheme="minorEastAsia" w:cstheme="minorEastAsia"/>
          <w:color w:val="333333"/>
          <w:spacing w:val="20"/>
          <w:sz w:val="24"/>
          <w:szCs w:val="24"/>
          <w:shd w:val="clear" w:fill="FFFFFF"/>
          <w:lang w:eastAsia="zh-CN"/>
        </w:rPr>
        <w:t>、施工图设计周期为初设结果经甲方审核通过后30日历天</w:t>
      </w:r>
    </w:p>
    <w:p w14:paraId="5CE8F1C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val="en-US" w:eastAsia="zh-CN"/>
        </w:rPr>
      </w:pPr>
      <w:r>
        <w:rPr>
          <w:rFonts w:hint="eastAsia" w:asciiTheme="minorEastAsia" w:hAnsiTheme="minorEastAsia" w:eastAsiaTheme="minorEastAsia" w:cstheme="minorEastAsia"/>
          <w:color w:val="333333"/>
          <w:spacing w:val="20"/>
          <w:sz w:val="24"/>
          <w:szCs w:val="24"/>
          <w:shd w:val="clear" w:fill="FFFFFF"/>
        </w:rPr>
        <w:t>7、本项目</w:t>
      </w:r>
      <w:r>
        <w:rPr>
          <w:rFonts w:hint="eastAsia" w:asciiTheme="minorEastAsia" w:hAnsiTheme="minorEastAsia" w:eastAsiaTheme="minorEastAsia" w:cstheme="minorEastAsia"/>
          <w:color w:val="333333"/>
          <w:spacing w:val="20"/>
          <w:sz w:val="24"/>
          <w:szCs w:val="24"/>
          <w:shd w:val="clear" w:fill="FFFFFF"/>
          <w:lang w:eastAsia="zh-CN"/>
        </w:rPr>
        <w:t>是否接受联合体投标：</w:t>
      </w:r>
      <w:r>
        <w:rPr>
          <w:rFonts w:hint="eastAsia" w:asciiTheme="minorEastAsia" w:hAnsiTheme="minorEastAsia" w:eastAsiaTheme="minorEastAsia" w:cstheme="minorEastAsia"/>
          <w:color w:val="333333"/>
          <w:spacing w:val="20"/>
          <w:sz w:val="24"/>
          <w:szCs w:val="24"/>
          <w:shd w:val="clear" w:fill="FFFFFF"/>
          <w:lang w:val="en-US" w:eastAsia="zh-CN"/>
        </w:rPr>
        <w:t>否</w:t>
      </w:r>
    </w:p>
    <w:p w14:paraId="6F1FCEE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8、是否接受进口产品：否</w:t>
      </w:r>
    </w:p>
    <w:p w14:paraId="6D64827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二、申请人资格要求</w:t>
      </w:r>
    </w:p>
    <w:p w14:paraId="0AAF0C1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1、满足《中华人民共和国政府采购法》第二十二条规定；</w:t>
      </w:r>
    </w:p>
    <w:p w14:paraId="0422547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2、落实政府采购政策满足的资格要求：</w:t>
      </w:r>
    </w:p>
    <w:p w14:paraId="028ECF3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根据《政府采购促进中小企业发展管理办法》财库〔2020〕46 号，本项目支持中小微（监狱、残疾人福利性单位）企业；监狱企业、残疾人福利性单位视同小型、微型企业。对服务全部由符合政策要求的小微企业，在其投标报价得分的基础上增加其价格得分的10%作为其价格分。 本项目执行节约能源、保护环境、扶持不发达地区和少数民族地区节能环保产品优先采购等政府采购政策。根据豫财办【2020】33号文件要求，参加政府采购项目的中小微企业投标人，持中标（成交）通知书可向金融机构申请合同融资。详情请登录《河南省政府采购网》，进入网站或业务指南窗口了解金融机构提供的融资服务内容。</w:t>
      </w:r>
    </w:p>
    <w:p w14:paraId="1D434A9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3、本项目的特定资格要求：</w:t>
      </w:r>
    </w:p>
    <w:p w14:paraId="36A5F83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rPr>
      </w:pPr>
      <w:r>
        <w:rPr>
          <w:rFonts w:hint="eastAsia" w:asciiTheme="minorEastAsia" w:hAnsiTheme="minorEastAsia" w:eastAsiaTheme="minorEastAsia" w:cstheme="minorEastAsia"/>
          <w:color w:val="333333"/>
          <w:spacing w:val="20"/>
          <w:sz w:val="24"/>
          <w:szCs w:val="24"/>
          <w:shd w:val="clear" w:fill="FFFFFF"/>
          <w:lang w:val="en-US" w:eastAsia="zh-CN"/>
        </w:rPr>
        <w:t>3.</w:t>
      </w:r>
      <w:r>
        <w:rPr>
          <w:rFonts w:hint="eastAsia" w:asciiTheme="minorEastAsia" w:hAnsiTheme="minorEastAsia" w:eastAsiaTheme="minorEastAsia" w:cstheme="minorEastAsia"/>
          <w:color w:val="333333"/>
          <w:spacing w:val="20"/>
          <w:sz w:val="24"/>
          <w:szCs w:val="24"/>
          <w:shd w:val="clear" w:fill="FFFFFF"/>
        </w:rPr>
        <w:t>1、投标人应具有独立承担民事责任的能力，提供有效期内的《营业执照》；</w:t>
      </w:r>
    </w:p>
    <w:p w14:paraId="43902C2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rPr>
      </w:pPr>
      <w:r>
        <w:rPr>
          <w:rFonts w:hint="eastAsia" w:asciiTheme="minorEastAsia" w:hAnsiTheme="minorEastAsia" w:eastAsiaTheme="minorEastAsia" w:cstheme="minorEastAsia"/>
          <w:color w:val="333333"/>
          <w:spacing w:val="20"/>
          <w:sz w:val="24"/>
          <w:szCs w:val="24"/>
          <w:shd w:val="clear" w:fill="FFFFFF"/>
        </w:rPr>
        <w:t>3.2</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rPr>
        <w:t>供应商具有建设行政主管部门颁发的建筑行业（建筑工程）设计</w:t>
      </w:r>
      <w:r>
        <w:rPr>
          <w:rFonts w:hint="eastAsia" w:asciiTheme="minorEastAsia" w:hAnsiTheme="minorEastAsia" w:eastAsiaTheme="minorEastAsia" w:cstheme="minorEastAsia"/>
          <w:color w:val="333333"/>
          <w:spacing w:val="20"/>
          <w:sz w:val="24"/>
          <w:szCs w:val="24"/>
          <w:shd w:val="clear" w:fill="FFFFFF"/>
          <w:lang w:val="en-US" w:eastAsia="zh-CN"/>
        </w:rPr>
        <w:t>甲</w:t>
      </w:r>
      <w:r>
        <w:rPr>
          <w:rFonts w:hint="eastAsia" w:asciiTheme="minorEastAsia" w:hAnsiTheme="minorEastAsia" w:eastAsiaTheme="minorEastAsia" w:cstheme="minorEastAsia"/>
          <w:color w:val="333333"/>
          <w:spacing w:val="20"/>
          <w:sz w:val="24"/>
          <w:szCs w:val="24"/>
          <w:shd w:val="clear" w:fill="FFFFFF"/>
        </w:rPr>
        <w:t>级资质证书或工程设计综合甲级资质证书，并同时具有工程勘察专业类(岩土工程（勘察）)</w:t>
      </w:r>
      <w:r>
        <w:rPr>
          <w:rFonts w:hint="eastAsia" w:asciiTheme="minorEastAsia" w:hAnsiTheme="minorEastAsia" w:eastAsiaTheme="minorEastAsia" w:cstheme="minorEastAsia"/>
          <w:color w:val="333333"/>
          <w:spacing w:val="20"/>
          <w:sz w:val="24"/>
          <w:szCs w:val="24"/>
          <w:shd w:val="clear" w:fill="FFFFFF"/>
          <w:lang w:eastAsia="zh-CN"/>
        </w:rPr>
        <w:t>甲级</w:t>
      </w:r>
      <w:r>
        <w:rPr>
          <w:rFonts w:hint="eastAsia" w:asciiTheme="minorEastAsia" w:hAnsiTheme="minorEastAsia" w:eastAsiaTheme="minorEastAsia" w:cstheme="minorEastAsia"/>
          <w:color w:val="333333"/>
          <w:spacing w:val="20"/>
          <w:sz w:val="24"/>
          <w:szCs w:val="24"/>
          <w:shd w:val="clear" w:fill="FFFFFF"/>
        </w:rPr>
        <w:t>资质证书或工程勘察综合资质证书，并在人员、设备、资金等方面具备相应的能力。</w:t>
      </w:r>
    </w:p>
    <w:p w14:paraId="59ADAF9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rPr>
      </w:pPr>
      <w:r>
        <w:rPr>
          <w:rFonts w:hint="eastAsia" w:asciiTheme="minorEastAsia" w:hAnsiTheme="minorEastAsia" w:eastAsiaTheme="minorEastAsia" w:cstheme="minorEastAsia"/>
          <w:color w:val="333333"/>
          <w:spacing w:val="20"/>
          <w:sz w:val="24"/>
          <w:szCs w:val="24"/>
          <w:shd w:val="clear" w:fill="FFFFFF"/>
        </w:rPr>
        <w:t>3.3</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rPr>
        <w:t>供应商拟派项目负责人需具备国家一级注册建筑师执业资格证书。</w:t>
      </w:r>
    </w:p>
    <w:p w14:paraId="5A3C896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lang w:val="en-US" w:eastAsia="zh-CN"/>
        </w:rPr>
        <w:t>3.4</w:t>
      </w:r>
      <w:r>
        <w:rPr>
          <w:rFonts w:hint="eastAsia" w:asciiTheme="minorEastAsia" w:hAnsiTheme="minorEastAsia" w:eastAsiaTheme="minorEastAsia" w:cstheme="minorEastAsia"/>
          <w:color w:val="333333"/>
          <w:spacing w:val="20"/>
          <w:sz w:val="24"/>
          <w:szCs w:val="24"/>
          <w:shd w:val="clear" w:fill="FFFFFF"/>
        </w:rPr>
        <w:t>、根据《河南省全面推行证明事项告知承诺制工作实施方案》（豫政办〔2021〕2号）文件，供应商须按照规定提供“信用承诺函”，招标人有权在签订合同前要求中标人提供相关证明材料以核实中标单位承诺事项的真实性，投标时不再提供以下证明材料：</w:t>
      </w:r>
    </w:p>
    <w:p w14:paraId="11CFB59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①符合国家相关规定的财务状况报告；</w:t>
      </w:r>
    </w:p>
    <w:p w14:paraId="30BF8E9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②依法缴纳税收的证明材料；</w:t>
      </w:r>
    </w:p>
    <w:p w14:paraId="5AA7D79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③依法缴纳社会保障资金的证明材料；</w:t>
      </w:r>
    </w:p>
    <w:p w14:paraId="256E554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④具备履行合同所必需的设备和专业技术能力的证明材料；</w:t>
      </w:r>
    </w:p>
    <w:p w14:paraId="693955F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eastAsia="zh-CN"/>
        </w:rPr>
        <w:t>⑤参加招标活动前三年内在经营活动中没有重大违法记录的证明材料；</w:t>
      </w:r>
    </w:p>
    <w:p w14:paraId="48CD49B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eastAsia="zh-CN"/>
        </w:rPr>
        <w:t>⑥未被列入失信被执行人、重大税收违法案件当事人名单、政府采购严重违法失信行为记录名单的证明材料。</w:t>
      </w:r>
    </w:p>
    <w:p w14:paraId="1BF2ACF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val="en-US" w:eastAsia="zh-CN"/>
        </w:rPr>
        <w:t>3.5</w:t>
      </w:r>
      <w:r>
        <w:rPr>
          <w:rFonts w:hint="eastAsia" w:asciiTheme="minorEastAsia" w:hAnsiTheme="minorEastAsia" w:eastAsiaTheme="minorEastAsia" w:cstheme="minorEastAsia"/>
          <w:color w:val="333333"/>
          <w:spacing w:val="20"/>
          <w:sz w:val="24"/>
          <w:szCs w:val="24"/>
          <w:shd w:val="clear" w:fill="FFFFFF"/>
          <w:lang w:eastAsia="zh-CN"/>
        </w:rPr>
        <w:t>、本次招标（采购）实行资格后审。</w:t>
      </w:r>
    </w:p>
    <w:p w14:paraId="472BB8C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eastAsia" w:asciiTheme="minorEastAsia" w:hAnsiTheme="minorEastAsia" w:eastAsiaTheme="minorEastAsia" w:cstheme="minorEastAsia"/>
          <w:color w:val="333333"/>
          <w:spacing w:val="20"/>
          <w:sz w:val="24"/>
          <w:szCs w:val="24"/>
          <w:shd w:val="clear" w:fill="FFFFFF"/>
          <w:lang w:val="en-US" w:eastAsia="zh-CN"/>
        </w:rPr>
        <w:t>3.6</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lang w:val="en-US" w:eastAsia="zh-CN"/>
        </w:rPr>
        <w:t>本项目不接受联合体投标。</w:t>
      </w:r>
    </w:p>
    <w:p w14:paraId="05039A0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三、获取招标文件</w:t>
      </w:r>
    </w:p>
    <w:p w14:paraId="33753D6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1.时间：2024年07月2</w:t>
      </w:r>
      <w:r>
        <w:rPr>
          <w:rFonts w:hint="eastAsia" w:asciiTheme="minorEastAsia" w:hAnsiTheme="minorEastAsia" w:eastAsiaTheme="minorEastAsia" w:cstheme="minorEastAsia"/>
          <w:color w:val="333333"/>
          <w:spacing w:val="20"/>
          <w:sz w:val="24"/>
          <w:szCs w:val="24"/>
          <w:shd w:val="clear" w:fill="FFFFFF"/>
          <w:lang w:val="en-US" w:eastAsia="zh-CN"/>
        </w:rPr>
        <w:t>6</w:t>
      </w:r>
      <w:r>
        <w:rPr>
          <w:rFonts w:hint="eastAsia" w:asciiTheme="minorEastAsia" w:hAnsiTheme="minorEastAsia" w:eastAsiaTheme="minorEastAsia" w:cstheme="minorEastAsia"/>
          <w:color w:val="333333"/>
          <w:spacing w:val="20"/>
          <w:sz w:val="24"/>
          <w:szCs w:val="24"/>
          <w:shd w:val="clear" w:fill="FFFFFF"/>
        </w:rPr>
        <w:t>日至2024年0</w:t>
      </w:r>
      <w:r>
        <w:rPr>
          <w:rFonts w:hint="eastAsia" w:asciiTheme="minorEastAsia" w:hAnsiTheme="minorEastAsia" w:eastAsiaTheme="minorEastAsia" w:cstheme="minorEastAsia"/>
          <w:color w:val="333333"/>
          <w:spacing w:val="20"/>
          <w:sz w:val="24"/>
          <w:szCs w:val="24"/>
          <w:shd w:val="clear" w:fill="FFFFFF"/>
          <w:lang w:val="en-US" w:eastAsia="zh-CN"/>
        </w:rPr>
        <w:t>8</w:t>
      </w:r>
      <w:r>
        <w:rPr>
          <w:rFonts w:hint="eastAsia" w:asciiTheme="minorEastAsia" w:hAnsiTheme="minorEastAsia" w:eastAsiaTheme="minorEastAsia" w:cstheme="minorEastAsia"/>
          <w:color w:val="333333"/>
          <w:spacing w:val="20"/>
          <w:sz w:val="24"/>
          <w:szCs w:val="24"/>
          <w:shd w:val="clear" w:fill="FFFFFF"/>
        </w:rPr>
        <w:t xml:space="preserve">月1日，每天上午至12:00，下午12:00至23:59（北京时间，法定节假日除外。）  </w:t>
      </w:r>
    </w:p>
    <w:p w14:paraId="1AD307D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2.地点：洛阳市公共资源交易中心网站（lyggzyjy.ly.gov.cn）</w:t>
      </w:r>
    </w:p>
    <w:p w14:paraId="1078394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14:paraId="7B9796A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4.售价：0元</w:t>
      </w:r>
    </w:p>
    <w:p w14:paraId="29A68B9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四、投标截止时间及地点</w:t>
      </w:r>
    </w:p>
    <w:p w14:paraId="47CB65E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1.时间：2024年8月15日 09时30分（北京时间）</w:t>
      </w:r>
    </w:p>
    <w:p w14:paraId="667BCEC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14:paraId="356B50C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五、开标时间及地点</w:t>
      </w:r>
    </w:p>
    <w:p w14:paraId="769D625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1.时间：2024年8月15日 09时30分（北京时间）</w:t>
      </w:r>
    </w:p>
    <w:p w14:paraId="182F8EF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2.地点：</w:t>
      </w:r>
      <w:r>
        <w:rPr>
          <w:rFonts w:hint="eastAsia" w:asciiTheme="minorEastAsia" w:hAnsiTheme="minorEastAsia" w:eastAsiaTheme="minorEastAsia" w:cstheme="minorEastAsia"/>
          <w:color w:val="333333"/>
          <w:spacing w:val="20"/>
          <w:sz w:val="24"/>
          <w:szCs w:val="24"/>
          <w:shd w:val="clear" w:fill="FFFFFF"/>
          <w:lang w:eastAsia="zh-CN"/>
        </w:rPr>
        <w:t>偃师市公共资源交易中心开标</w:t>
      </w:r>
      <w:r>
        <w:rPr>
          <w:rFonts w:hint="eastAsia" w:asciiTheme="minorEastAsia" w:hAnsiTheme="minorEastAsia" w:eastAsiaTheme="minorEastAsia" w:cstheme="minorEastAsia"/>
          <w:color w:val="333333"/>
          <w:spacing w:val="20"/>
          <w:sz w:val="24"/>
          <w:szCs w:val="24"/>
          <w:shd w:val="clear" w:fill="FFFFFF"/>
          <w:lang w:val="en-US" w:eastAsia="zh-CN"/>
        </w:rPr>
        <w:t>二</w:t>
      </w:r>
      <w:r>
        <w:rPr>
          <w:rFonts w:hint="eastAsia" w:asciiTheme="minorEastAsia" w:hAnsiTheme="minorEastAsia" w:eastAsiaTheme="minorEastAsia" w:cstheme="minorEastAsia"/>
          <w:color w:val="333333"/>
          <w:spacing w:val="20"/>
          <w:sz w:val="24"/>
          <w:szCs w:val="24"/>
          <w:shd w:val="clear" w:fill="FFFFFF"/>
          <w:lang w:eastAsia="zh-CN"/>
        </w:rPr>
        <w:t>室（偃师市首阳新区首阳大厦西北配楼公共资源交易中心二楼）</w:t>
      </w:r>
      <w:r>
        <w:rPr>
          <w:rFonts w:hint="eastAsia" w:asciiTheme="minorEastAsia" w:hAnsiTheme="minorEastAsia" w:eastAsiaTheme="minorEastAsia" w:cstheme="minorEastAsia"/>
          <w:color w:val="333333"/>
          <w:spacing w:val="20"/>
          <w:sz w:val="24"/>
          <w:szCs w:val="24"/>
          <w:shd w:val="clear" w:fill="FFFFFF"/>
        </w:rPr>
        <w:t>。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30EBDDB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六、发布公告的媒介及招标公告期限</w:t>
      </w:r>
    </w:p>
    <w:p w14:paraId="7601C4E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rPr>
        <w:t>本次招标公告在《中国招标投标公共服务平台》、《河南省电子招标投标公共服务平台》、《河南省政府采购网》</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rPr>
        <w:t>《全国公共资源交易平台（河南省·洛阳市）》网站上发布。招标公告期限为五个工作日</w:t>
      </w:r>
      <w:r>
        <w:rPr>
          <w:rFonts w:hint="eastAsia" w:asciiTheme="minorEastAsia" w:hAnsiTheme="minorEastAsia" w:eastAsiaTheme="minorEastAsia" w:cstheme="minorEastAsia"/>
          <w:color w:val="333333"/>
          <w:spacing w:val="20"/>
          <w:sz w:val="24"/>
          <w:szCs w:val="24"/>
          <w:shd w:val="clear" w:fill="FFFFFF"/>
          <w:lang w:eastAsia="zh-CN"/>
        </w:rPr>
        <w:t>2024年07月26日至2024年08月1日</w:t>
      </w:r>
    </w:p>
    <w:p w14:paraId="0067030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七、其他补充事宜</w:t>
      </w:r>
    </w:p>
    <w:p w14:paraId="21E6012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投标人或者其他利害关系人对招标文件有异议的，应当在投标截止时间10日前通过交易系统内向招标人或招标代理机构提交异议函(法定代表人签字并加盖单位公章)，委托他人提出异议的，需一并提交授权委托书和授权委托人身份证明，邮寄件、传真件不予受理。逾期未提交或未按照要求提交的异议函将不予受理。</w:t>
      </w:r>
    </w:p>
    <w:p w14:paraId="2471D14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八、凡是对本次招标提出询问，请按照以下方式联系</w:t>
      </w:r>
    </w:p>
    <w:p w14:paraId="20FB7DE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1.采购人信息</w:t>
      </w:r>
    </w:p>
    <w:p w14:paraId="369B646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rPr>
        <w:t>名称：</w:t>
      </w:r>
      <w:r>
        <w:rPr>
          <w:rFonts w:hint="eastAsia" w:asciiTheme="minorEastAsia" w:hAnsiTheme="minorEastAsia" w:eastAsiaTheme="minorEastAsia" w:cstheme="minorEastAsia"/>
          <w:color w:val="333333"/>
          <w:spacing w:val="20"/>
          <w:sz w:val="24"/>
          <w:szCs w:val="24"/>
          <w:shd w:val="clear" w:fill="FFFFFF"/>
          <w:lang w:eastAsia="zh-CN"/>
        </w:rPr>
        <w:t>洛阳斟鄩投资发展有限公司</w:t>
      </w:r>
    </w:p>
    <w:p w14:paraId="0BF4295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rPr>
        <w:t>地址：</w:t>
      </w:r>
      <w:r>
        <w:rPr>
          <w:rFonts w:hint="eastAsia" w:asciiTheme="minorEastAsia" w:hAnsiTheme="minorEastAsia" w:eastAsiaTheme="minorEastAsia" w:cstheme="minorEastAsia"/>
          <w:color w:val="333333"/>
          <w:spacing w:val="20"/>
          <w:sz w:val="24"/>
          <w:szCs w:val="24"/>
          <w:shd w:val="clear" w:fill="FFFFFF"/>
          <w:lang w:eastAsia="zh-CN"/>
        </w:rPr>
        <w:t>河南省洛阳市偃师区伊洛街道华夏路35号</w:t>
      </w:r>
    </w:p>
    <w:p w14:paraId="4AA7C71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rPr>
        <w:t>联系人：</w:t>
      </w:r>
      <w:r>
        <w:rPr>
          <w:rFonts w:hint="eastAsia" w:asciiTheme="minorEastAsia" w:hAnsiTheme="minorEastAsia" w:eastAsiaTheme="minorEastAsia" w:cstheme="minorEastAsia"/>
          <w:color w:val="333333"/>
          <w:spacing w:val="20"/>
          <w:sz w:val="24"/>
          <w:szCs w:val="24"/>
          <w:shd w:val="clear" w:fill="FFFFFF"/>
          <w:lang w:eastAsia="zh-CN"/>
        </w:rPr>
        <w:t>郑先生</w:t>
      </w:r>
    </w:p>
    <w:p w14:paraId="5594885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rPr>
        <w:t>联系方式：</w:t>
      </w:r>
      <w:r>
        <w:rPr>
          <w:rFonts w:hint="eastAsia" w:asciiTheme="minorEastAsia" w:hAnsiTheme="minorEastAsia" w:eastAsiaTheme="minorEastAsia" w:cstheme="minorEastAsia"/>
          <w:color w:val="333333"/>
          <w:spacing w:val="20"/>
          <w:sz w:val="24"/>
          <w:szCs w:val="24"/>
          <w:shd w:val="clear" w:fill="FFFFFF"/>
          <w:lang w:eastAsia="zh-CN"/>
        </w:rPr>
        <w:t>15139923737</w:t>
      </w:r>
    </w:p>
    <w:p w14:paraId="54D330B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2.采购代理机构信息（如有）</w:t>
      </w:r>
    </w:p>
    <w:p w14:paraId="606CEA4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名称：河南洛辰工程管理有限公司</w:t>
      </w:r>
    </w:p>
    <w:p w14:paraId="1D71071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地址：洛阳市涧西区中弘中央广场B座1113</w:t>
      </w:r>
    </w:p>
    <w:p w14:paraId="26F05AB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联系人：杨先生</w:t>
      </w:r>
    </w:p>
    <w:p w14:paraId="10D8981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联系方式：18538800021</w:t>
      </w:r>
    </w:p>
    <w:p w14:paraId="3C3BC91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3.项目联系方式</w:t>
      </w:r>
    </w:p>
    <w:p w14:paraId="420FD65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项目联系人：杨先生</w:t>
      </w:r>
    </w:p>
    <w:p w14:paraId="353E715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联系方式：18538800021</w:t>
      </w:r>
    </w:p>
    <w:p w14:paraId="030C6BB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4.监管部门、联系人和联系方式：</w:t>
      </w:r>
    </w:p>
    <w:p w14:paraId="20F44E7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rPr>
      </w:pPr>
      <w:r>
        <w:rPr>
          <w:rFonts w:hint="eastAsia" w:asciiTheme="minorEastAsia" w:hAnsiTheme="minorEastAsia" w:eastAsiaTheme="minorEastAsia" w:cstheme="minorEastAsia"/>
          <w:color w:val="333333"/>
          <w:spacing w:val="20"/>
          <w:sz w:val="24"/>
          <w:szCs w:val="24"/>
          <w:shd w:val="clear" w:fill="FFFFFF"/>
        </w:rPr>
        <w:t>监管部门：偃师区住房和城乡建设局</w:t>
      </w:r>
    </w:p>
    <w:p w14:paraId="6F5A1E9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rPr>
      </w:pPr>
      <w:r>
        <w:rPr>
          <w:rFonts w:hint="eastAsia" w:asciiTheme="minorEastAsia" w:hAnsiTheme="minorEastAsia" w:eastAsiaTheme="minorEastAsia" w:cstheme="minorEastAsia"/>
          <w:color w:val="333333"/>
          <w:spacing w:val="20"/>
          <w:sz w:val="24"/>
          <w:szCs w:val="24"/>
          <w:shd w:val="clear" w:fill="FFFFFF"/>
        </w:rPr>
        <w:t>监管部门联系人：刘先生</w:t>
      </w:r>
    </w:p>
    <w:p w14:paraId="36FAEF4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监管部门联系方式：0379-67770985 </w:t>
      </w:r>
    </w:p>
    <w:p w14:paraId="130B5B8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35"/>
        <w:jc w:val="right"/>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 </w:t>
      </w:r>
    </w:p>
    <w:p w14:paraId="6C37C104">
      <w:pPr>
        <w:pStyle w:val="18"/>
        <w:widowControl/>
        <w:spacing w:beforeAutospacing="0" w:afterAutospacing="0" w:line="360" w:lineRule="auto"/>
        <w:ind w:firstLine="5630" w:firstLineChars="2694"/>
        <w:rPr>
          <w:rFonts w:hint="eastAsia" w:cs="宋体"/>
          <w:shd w:val="clear" w:color="auto" w:fill="FFFFFF"/>
        </w:rPr>
      </w:pPr>
    </w:p>
    <w:p w14:paraId="24041557">
      <w:pPr>
        <w:pStyle w:val="18"/>
        <w:widowControl/>
        <w:spacing w:beforeAutospacing="0" w:afterAutospacing="0" w:line="360" w:lineRule="auto"/>
        <w:ind w:firstLine="5630" w:firstLineChars="2694"/>
        <w:rPr>
          <w:rFonts w:hint="eastAsia" w:cs="宋体"/>
          <w:shd w:val="clear" w:color="auto" w:fill="FFFFFF"/>
        </w:rPr>
      </w:pPr>
    </w:p>
    <w:p w14:paraId="484E6092">
      <w:pPr>
        <w:pStyle w:val="18"/>
        <w:widowControl/>
        <w:spacing w:beforeAutospacing="0" w:afterAutospacing="0" w:line="360" w:lineRule="auto"/>
        <w:ind w:firstLine="5630" w:firstLineChars="2694"/>
        <w:rPr>
          <w:rFonts w:hint="eastAsia" w:cs="宋体"/>
          <w:shd w:val="clear" w:color="auto" w:fill="FFFFFF"/>
        </w:rPr>
      </w:pPr>
    </w:p>
    <w:p w14:paraId="01E58BC2">
      <w:pPr>
        <w:pStyle w:val="18"/>
        <w:widowControl/>
        <w:spacing w:beforeAutospacing="0" w:afterAutospacing="0" w:line="360" w:lineRule="auto"/>
        <w:ind w:firstLine="5630" w:firstLineChars="2694"/>
        <w:rPr>
          <w:rFonts w:hint="eastAsia" w:cs="宋体"/>
          <w:shd w:val="clear" w:color="auto" w:fill="FFFFFF"/>
        </w:rPr>
      </w:pPr>
    </w:p>
    <w:p w14:paraId="2AE8F74C">
      <w:pPr>
        <w:pStyle w:val="18"/>
        <w:widowControl/>
        <w:spacing w:beforeAutospacing="0" w:afterAutospacing="0" w:line="360" w:lineRule="auto"/>
        <w:ind w:firstLine="5630" w:firstLineChars="2694"/>
        <w:rPr>
          <w:rFonts w:hint="eastAsia" w:cs="宋体"/>
          <w:shd w:val="clear" w:color="auto" w:fill="FFFFFF"/>
        </w:rPr>
      </w:pPr>
    </w:p>
    <w:p w14:paraId="39B3C1CD">
      <w:pPr>
        <w:jc w:val="center"/>
        <w:rPr>
          <w:rFonts w:hint="eastAsia" w:ascii="宋体" w:hAnsi="宋体" w:eastAsia="宋体" w:cs="宋体"/>
          <w:b/>
          <w:bCs/>
          <w:color w:val="333333"/>
          <w:sz w:val="28"/>
          <w:szCs w:val="28"/>
          <w:shd w:val="clear" w:fill="FFFFFF"/>
          <w:lang w:val="en-US" w:eastAsia="zh-CN"/>
        </w:rPr>
      </w:pPr>
      <w:r>
        <w:rPr>
          <w:rFonts w:hint="eastAsia" w:ascii="宋体" w:hAnsi="宋体" w:eastAsia="宋体" w:cs="宋体"/>
          <w:b/>
          <w:bCs/>
          <w:color w:val="333333"/>
          <w:sz w:val="28"/>
          <w:szCs w:val="28"/>
          <w:shd w:val="clear" w:fill="FFFFFF"/>
        </w:rPr>
        <w:t>洛阳市偃师区高庄村城中村改造项目勘察设计项目</w:t>
      </w:r>
      <w:r>
        <w:rPr>
          <w:rFonts w:hint="eastAsia" w:ascii="宋体" w:hAnsi="宋体" w:eastAsia="宋体" w:cs="宋体"/>
          <w:b/>
          <w:bCs/>
          <w:color w:val="333333"/>
          <w:sz w:val="28"/>
          <w:szCs w:val="28"/>
          <w:shd w:val="clear" w:fill="FFFFFF"/>
          <w:lang w:val="en-US" w:eastAsia="zh-CN"/>
        </w:rPr>
        <w:t>变更公告</w:t>
      </w:r>
    </w:p>
    <w:p w14:paraId="4933720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一、项目基本情况 </w:t>
      </w:r>
    </w:p>
    <w:p w14:paraId="128C1EB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1、原公告的采购项目编号：偃政采公开-2024-55</w:t>
      </w:r>
    </w:p>
    <w:p w14:paraId="789F3FB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2、原公告的采购项目名称：洛阳斟鄩投资发展有限公司洛阳市偃师区高庄村城中村改造项目勘察设计项目</w:t>
      </w:r>
    </w:p>
    <w:p w14:paraId="3E26D27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3、首次公告日期及发布媒介：2024年07月25日、《河南省政府采购网》《中国招标投标公共服务平台》、《河南省电子招标投标公共服务平台》、《全国公共资源交易平台（河南省·洛阳市）》</w:t>
      </w:r>
    </w:p>
    <w:p w14:paraId="5305859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4、原投标截止时间(投标文件递交截止时间)：2024年08月15日09时30分（北京时间）</w:t>
      </w:r>
    </w:p>
    <w:p w14:paraId="57F7015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二、更正信息</w:t>
      </w:r>
    </w:p>
    <w:p w14:paraId="476B4F9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1、更正事项： 采购公告 采购文件  </w:t>
      </w:r>
    </w:p>
    <w:p w14:paraId="62DF84C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2、原文件获取时间：2024年07月26日 - 2024年08月01日（北京时间） </w:t>
      </w:r>
    </w:p>
    <w:p w14:paraId="3535A1C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文件获取截至时间变更为：2024年08月01日23时59分（北京时间） </w:t>
      </w:r>
    </w:p>
    <w:p w14:paraId="23FE5B0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3、原开标时间：</w:t>
      </w:r>
      <w:r>
        <w:rPr>
          <w:rFonts w:hint="eastAsia" w:asciiTheme="minorEastAsia" w:hAnsiTheme="minorEastAsia" w:eastAsiaTheme="minorEastAsia" w:cstheme="minorEastAsia"/>
          <w:color w:val="333333"/>
          <w:spacing w:val="20"/>
          <w:sz w:val="24"/>
          <w:szCs w:val="24"/>
          <w:shd w:val="clear" w:fill="FFFFFF"/>
          <w:lang w:val="en-US" w:eastAsia="zh-CN"/>
        </w:rPr>
        <w:t>2024年08月15日09时30分（北京时间）</w:t>
      </w:r>
      <w:r>
        <w:rPr>
          <w:rFonts w:hint="default" w:asciiTheme="minorEastAsia" w:hAnsiTheme="minorEastAsia" w:eastAsiaTheme="minorEastAsia" w:cstheme="minorEastAsia"/>
          <w:color w:val="333333"/>
          <w:spacing w:val="20"/>
          <w:sz w:val="24"/>
          <w:szCs w:val="24"/>
          <w:shd w:val="clear" w:fill="FFFFFF"/>
          <w:lang w:val="en-US" w:eastAsia="zh-CN"/>
        </w:rPr>
        <w:t xml:space="preserve"> </w:t>
      </w:r>
    </w:p>
    <w:p w14:paraId="2422537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开标时间变更为：</w:t>
      </w:r>
      <w:r>
        <w:rPr>
          <w:rFonts w:hint="eastAsia" w:asciiTheme="minorEastAsia" w:hAnsiTheme="minorEastAsia" w:eastAsiaTheme="minorEastAsia" w:cstheme="minorEastAsia"/>
          <w:color w:val="333333"/>
          <w:spacing w:val="20"/>
          <w:sz w:val="24"/>
          <w:szCs w:val="24"/>
          <w:shd w:val="clear" w:fill="FFFFFF"/>
          <w:lang w:val="en-US" w:eastAsia="zh-CN"/>
        </w:rPr>
        <w:t>2024年08月15日09时30分（北京时间）</w:t>
      </w:r>
      <w:r>
        <w:rPr>
          <w:rFonts w:hint="default" w:asciiTheme="minorEastAsia" w:hAnsiTheme="minorEastAsia" w:eastAsiaTheme="minorEastAsia" w:cstheme="minorEastAsia"/>
          <w:color w:val="333333"/>
          <w:spacing w:val="20"/>
          <w:sz w:val="24"/>
          <w:szCs w:val="24"/>
          <w:shd w:val="clear" w:fill="FFFFFF"/>
          <w:lang w:val="en-US" w:eastAsia="zh-CN"/>
        </w:rPr>
        <w:t xml:space="preserve"> </w:t>
      </w:r>
    </w:p>
    <w:p w14:paraId="37E2258E">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4、原采购信息内容 </w:t>
      </w:r>
    </w:p>
    <w:p w14:paraId="6AA5EB5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监管部门：洛阳市偃师区财政局</w:t>
      </w:r>
    </w:p>
    <w:p w14:paraId="2B005C8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监管部门联系人：穆先生</w:t>
      </w:r>
    </w:p>
    <w:p w14:paraId="08761F0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监管部门联系方式：0379-67711291</w:t>
      </w:r>
    </w:p>
    <w:p w14:paraId="7F8DFA1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变更为 </w:t>
      </w:r>
    </w:p>
    <w:p w14:paraId="58162F2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监管部门：偃师区住房和城乡建设局</w:t>
      </w:r>
    </w:p>
    <w:p w14:paraId="248FB57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监管部门联系人：刘先生</w:t>
      </w:r>
    </w:p>
    <w:p w14:paraId="5994240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监管部门联系方式：0379-67770985</w:t>
      </w:r>
    </w:p>
    <w:p w14:paraId="5C5DF7F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5、更正日期：2024年07月25日</w:t>
      </w:r>
      <w:r>
        <w:rPr>
          <w:rFonts w:hint="eastAsia" w:asciiTheme="minorEastAsia" w:hAnsiTheme="minorEastAsia" w:eastAsiaTheme="minorEastAsia" w:cstheme="minorEastAsia"/>
          <w:color w:val="333333"/>
          <w:spacing w:val="20"/>
          <w:sz w:val="24"/>
          <w:szCs w:val="24"/>
          <w:shd w:val="clear" w:fill="FFFFFF"/>
          <w:lang w:val="en-US" w:eastAsia="zh-CN"/>
        </w:rPr>
        <w:t>17</w:t>
      </w:r>
      <w:r>
        <w:rPr>
          <w:rFonts w:hint="default" w:asciiTheme="minorEastAsia" w:hAnsiTheme="minorEastAsia" w:eastAsiaTheme="minorEastAsia" w:cstheme="minorEastAsia"/>
          <w:color w:val="333333"/>
          <w:spacing w:val="20"/>
          <w:sz w:val="24"/>
          <w:szCs w:val="24"/>
          <w:shd w:val="clear" w:fill="FFFFFF"/>
          <w:lang w:val="en-US" w:eastAsia="zh-CN"/>
        </w:rPr>
        <w:t>时</w:t>
      </w:r>
      <w:r>
        <w:rPr>
          <w:rFonts w:hint="eastAsia" w:asciiTheme="minorEastAsia" w:hAnsiTheme="minorEastAsia" w:eastAsiaTheme="minorEastAsia" w:cstheme="minorEastAsia"/>
          <w:color w:val="333333"/>
          <w:spacing w:val="20"/>
          <w:sz w:val="24"/>
          <w:szCs w:val="24"/>
          <w:shd w:val="clear" w:fill="FFFFFF"/>
          <w:lang w:val="en-US" w:eastAsia="zh-CN"/>
        </w:rPr>
        <w:t>30</w:t>
      </w:r>
      <w:r>
        <w:rPr>
          <w:rFonts w:hint="default" w:asciiTheme="minorEastAsia" w:hAnsiTheme="minorEastAsia" w:eastAsiaTheme="minorEastAsia" w:cstheme="minorEastAsia"/>
          <w:color w:val="333333"/>
          <w:spacing w:val="20"/>
          <w:sz w:val="24"/>
          <w:szCs w:val="24"/>
          <w:shd w:val="clear" w:fill="FFFFFF"/>
          <w:lang w:val="en-US" w:eastAsia="zh-CN"/>
        </w:rPr>
        <w:t xml:space="preserve">分 </w:t>
      </w:r>
    </w:p>
    <w:p w14:paraId="6971338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三、其他补充事宜 </w:t>
      </w:r>
    </w:p>
    <w:p w14:paraId="2187D1B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eastAsia" w:asciiTheme="minorEastAsia" w:hAnsiTheme="minorEastAsia" w:eastAsiaTheme="minorEastAsia" w:cstheme="minorEastAsia"/>
          <w:color w:val="333333"/>
          <w:spacing w:val="20"/>
          <w:sz w:val="24"/>
          <w:szCs w:val="24"/>
          <w:shd w:val="clear" w:fill="FFFFFF"/>
          <w:lang w:val="en-US" w:eastAsia="zh-CN"/>
        </w:rPr>
        <w:t>无</w:t>
      </w:r>
      <w:r>
        <w:rPr>
          <w:rFonts w:hint="default" w:asciiTheme="minorEastAsia" w:hAnsiTheme="minorEastAsia" w:eastAsiaTheme="minorEastAsia" w:cstheme="minorEastAsia"/>
          <w:color w:val="333333"/>
          <w:spacing w:val="20"/>
          <w:sz w:val="24"/>
          <w:szCs w:val="24"/>
          <w:shd w:val="clear" w:fill="FFFFFF"/>
          <w:lang w:val="en-US" w:eastAsia="zh-CN"/>
        </w:rPr>
        <w:t xml:space="preserve"> </w:t>
      </w:r>
    </w:p>
    <w:p w14:paraId="6D77459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四、凡对本次公告内容提出询问，请按以下方式联系 </w:t>
      </w:r>
    </w:p>
    <w:p w14:paraId="288DB0E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1. 采购人信息 </w:t>
      </w:r>
    </w:p>
    <w:p w14:paraId="649F0C2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名称：洛阳斟鄩投资发展有限公司</w:t>
      </w:r>
    </w:p>
    <w:p w14:paraId="6C05A1B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地址：河南省洛阳市偃师区伊洛街道华夏路35号</w:t>
      </w:r>
    </w:p>
    <w:p w14:paraId="4B89A55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联系人：郑先生</w:t>
      </w:r>
    </w:p>
    <w:p w14:paraId="1E11F84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联系方式：15139923737</w:t>
      </w:r>
    </w:p>
    <w:p w14:paraId="734334B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2.采购代理机构信息（如有） </w:t>
      </w:r>
    </w:p>
    <w:p w14:paraId="1D8FF15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名称：河南洛辰工程管理有限公司</w:t>
      </w:r>
    </w:p>
    <w:p w14:paraId="355FC24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地址：洛阳市涧西区中弘中央广场B座1113</w:t>
      </w:r>
    </w:p>
    <w:p w14:paraId="27F8F7FC">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联系人：杨先生</w:t>
      </w:r>
    </w:p>
    <w:p w14:paraId="6DEFB2D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联系方式：18538800021</w:t>
      </w:r>
    </w:p>
    <w:p w14:paraId="051C421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 xml:space="preserve">3.项目联系方式 </w:t>
      </w:r>
    </w:p>
    <w:p w14:paraId="662BA69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项目联系人：杨先生</w:t>
      </w:r>
    </w:p>
    <w:p w14:paraId="2600E04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default" w:asciiTheme="minorEastAsia" w:hAnsiTheme="minorEastAsia" w:eastAsiaTheme="minorEastAsia" w:cstheme="minorEastAsia"/>
          <w:color w:val="333333"/>
          <w:spacing w:val="20"/>
          <w:sz w:val="24"/>
          <w:szCs w:val="24"/>
          <w:shd w:val="clear" w:fill="FFFFFF"/>
          <w:lang w:val="en-US" w:eastAsia="zh-CN"/>
        </w:rPr>
        <w:t>联系方式：18538800021</w:t>
      </w:r>
    </w:p>
    <w:p w14:paraId="59CE038F">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2D65B60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291FA24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7AE79C1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75BD978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77F3E7B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6EAF46B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55D6475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1CB9EE5B">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48ECABF7">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36FBA18D">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73326C2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23A17CA4">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5649EF22">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749082A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28D314F0">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p>
    <w:p w14:paraId="1D336519">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val="en-US" w:eastAsia="zh-CN"/>
        </w:rPr>
      </w:pPr>
      <w:bookmarkStart w:id="123" w:name="_GoBack"/>
      <w:bookmarkEnd w:id="123"/>
    </w:p>
    <w:p w14:paraId="35CAF3F7">
      <w:pPr>
        <w:pStyle w:val="18"/>
        <w:widowControl/>
        <w:spacing w:beforeAutospacing="0" w:afterAutospacing="0" w:line="360" w:lineRule="auto"/>
        <w:rPr>
          <w:rFonts w:hint="eastAsia" w:cs="宋体"/>
          <w:shd w:val="clear" w:color="auto" w:fill="FFFFFF"/>
        </w:rPr>
      </w:pPr>
    </w:p>
    <w:p w14:paraId="201A061E">
      <w:pPr>
        <w:pStyle w:val="19"/>
        <w:numPr>
          <w:ilvl w:val="0"/>
          <w:numId w:val="1"/>
        </w:numPr>
        <w:rPr>
          <w:rFonts w:ascii="宋体" w:hAnsi="宋体" w:eastAsia="宋体" w:cs="Times New Roman"/>
          <w:color w:val="000000"/>
          <w:spacing w:val="14"/>
          <w:sz w:val="28"/>
          <w:szCs w:val="28"/>
          <w:lang w:eastAsia="zh-CN"/>
        </w:rPr>
      </w:pPr>
      <w:bookmarkStart w:id="7" w:name="_Toc504741947"/>
      <w:bookmarkEnd w:id="7"/>
      <w:bookmarkStart w:id="8" w:name="_Toc11140"/>
      <w:bookmarkStart w:id="9" w:name="_Toc27311"/>
      <w:r>
        <w:rPr>
          <w:rFonts w:hint="eastAsia" w:ascii="宋体" w:hAnsi="宋体" w:eastAsia="宋体" w:cs="宋体"/>
          <w:color w:val="000000"/>
          <w:spacing w:val="14"/>
          <w:sz w:val="28"/>
          <w:szCs w:val="28"/>
          <w:lang w:eastAsia="zh-CN"/>
        </w:rPr>
        <w:t>投标人须知前附表</w:t>
      </w:r>
      <w:bookmarkEnd w:id="8"/>
      <w:bookmarkEnd w:id="9"/>
    </w:p>
    <w:p w14:paraId="39CD1819">
      <w:pPr>
        <w:rPr>
          <w:rFonts w:ascii="宋体"/>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114"/>
        <w:gridCol w:w="6120"/>
      </w:tblGrid>
      <w:tr w14:paraId="2349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80" w:type="dxa"/>
            <w:vAlign w:val="center"/>
          </w:tcPr>
          <w:p w14:paraId="37BAB6C7">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条款号</w:t>
            </w:r>
          </w:p>
        </w:tc>
        <w:tc>
          <w:tcPr>
            <w:tcW w:w="2114" w:type="dxa"/>
            <w:vAlign w:val="center"/>
          </w:tcPr>
          <w:p w14:paraId="2B2B8D78">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名</w:t>
            </w:r>
            <w:r>
              <w:rPr>
                <w:rFonts w:ascii="宋体" w:hAnsi="宋体" w:eastAsia="宋体" w:cs="宋体"/>
                <w:spacing w:val="14"/>
                <w:sz w:val="24"/>
                <w:szCs w:val="24"/>
              </w:rPr>
              <w:t xml:space="preserve"> </w:t>
            </w:r>
            <w:r>
              <w:rPr>
                <w:rFonts w:hint="eastAsia" w:ascii="宋体" w:hAnsi="宋体" w:eastAsia="宋体" w:cs="宋体"/>
                <w:spacing w:val="14"/>
                <w:sz w:val="24"/>
                <w:szCs w:val="24"/>
              </w:rPr>
              <w:t>称</w:t>
            </w:r>
          </w:p>
        </w:tc>
        <w:tc>
          <w:tcPr>
            <w:tcW w:w="6120" w:type="dxa"/>
            <w:vAlign w:val="center"/>
          </w:tcPr>
          <w:p w14:paraId="732DD7CA">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内</w:t>
            </w:r>
            <w:r>
              <w:rPr>
                <w:rFonts w:ascii="宋体" w:hAnsi="宋体" w:eastAsia="宋体" w:cs="宋体"/>
                <w:spacing w:val="14"/>
                <w:sz w:val="24"/>
                <w:szCs w:val="24"/>
              </w:rPr>
              <w:t xml:space="preserve">   </w:t>
            </w:r>
            <w:r>
              <w:rPr>
                <w:rFonts w:hint="eastAsia" w:ascii="宋体" w:hAnsi="宋体" w:eastAsia="宋体" w:cs="宋体"/>
                <w:spacing w:val="14"/>
                <w:sz w:val="24"/>
                <w:szCs w:val="24"/>
              </w:rPr>
              <w:t>容</w:t>
            </w:r>
          </w:p>
        </w:tc>
      </w:tr>
      <w:tr w14:paraId="6856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80" w:type="dxa"/>
            <w:vAlign w:val="center"/>
          </w:tcPr>
          <w:p w14:paraId="2557426F">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1.1.2</w:t>
            </w:r>
          </w:p>
        </w:tc>
        <w:tc>
          <w:tcPr>
            <w:tcW w:w="2114" w:type="dxa"/>
            <w:vAlign w:val="center"/>
          </w:tcPr>
          <w:p w14:paraId="679A4E3E">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招标人</w:t>
            </w:r>
          </w:p>
        </w:tc>
        <w:tc>
          <w:tcPr>
            <w:tcW w:w="6120" w:type="dxa"/>
            <w:vAlign w:val="center"/>
          </w:tcPr>
          <w:p w14:paraId="39D20EC5">
            <w:pPr>
              <w:pStyle w:val="46"/>
              <w:ind w:firstLine="0"/>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名</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rPr>
              <w:t>称：</w:t>
            </w:r>
            <w:r>
              <w:rPr>
                <w:rFonts w:hint="eastAsia" w:ascii="宋体" w:hAnsi="宋体" w:eastAsia="宋体" w:cs="宋体"/>
                <w:spacing w:val="14"/>
                <w:sz w:val="24"/>
                <w:szCs w:val="24"/>
                <w:lang w:eastAsia="zh-CN"/>
              </w:rPr>
              <w:t>洛阳斟鄩投资发展有限公司</w:t>
            </w:r>
          </w:p>
          <w:p w14:paraId="465982F7">
            <w:pPr>
              <w:pStyle w:val="46"/>
              <w:ind w:firstLine="0"/>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地  址：</w:t>
            </w:r>
            <w:r>
              <w:rPr>
                <w:rFonts w:hint="eastAsia" w:ascii="宋体" w:hAnsi="宋体" w:eastAsia="宋体" w:cs="宋体"/>
                <w:spacing w:val="14"/>
                <w:sz w:val="24"/>
                <w:szCs w:val="24"/>
                <w:lang w:eastAsia="zh-CN"/>
              </w:rPr>
              <w:t>河南省洛阳市偃师区伊洛街道华夏路35号</w:t>
            </w:r>
          </w:p>
          <w:p w14:paraId="63EFB2CB">
            <w:pPr>
              <w:pStyle w:val="46"/>
              <w:ind w:firstLine="0"/>
              <w:rPr>
                <w:rFonts w:hint="eastAsia" w:ascii="宋体" w:hAnsi="宋体" w:eastAsia="宋体" w:cs="宋体"/>
                <w:spacing w:val="14"/>
                <w:sz w:val="24"/>
                <w:szCs w:val="24"/>
                <w:lang w:eastAsia="zh-CN"/>
              </w:rPr>
            </w:pPr>
            <w:r>
              <w:rPr>
                <w:rFonts w:hint="eastAsia" w:ascii="宋体" w:hAnsi="宋体" w:eastAsia="宋体" w:cs="宋体"/>
                <w:spacing w:val="14"/>
                <w:sz w:val="24"/>
                <w:szCs w:val="24"/>
              </w:rPr>
              <w:t>联系人：</w:t>
            </w:r>
            <w:r>
              <w:rPr>
                <w:rFonts w:hint="eastAsia" w:ascii="宋体" w:hAnsi="宋体" w:eastAsia="宋体" w:cs="宋体"/>
                <w:spacing w:val="14"/>
                <w:sz w:val="24"/>
                <w:szCs w:val="24"/>
                <w:lang w:eastAsia="zh-CN"/>
              </w:rPr>
              <w:t>郑先生</w:t>
            </w:r>
          </w:p>
          <w:p w14:paraId="51CEAF89">
            <w:pPr>
              <w:pStyle w:val="46"/>
              <w:ind w:firstLine="0"/>
              <w:rPr>
                <w:rFonts w:hint="eastAsia" w:ascii="宋体" w:hAnsi="宋体" w:eastAsia="宋体" w:cs="Times New Roman"/>
                <w:spacing w:val="14"/>
                <w:sz w:val="24"/>
                <w:szCs w:val="24"/>
                <w:lang w:eastAsia="zh-CN"/>
              </w:rPr>
            </w:pPr>
            <w:r>
              <w:rPr>
                <w:rFonts w:hint="eastAsia" w:ascii="宋体" w:hAnsi="宋体" w:eastAsia="宋体" w:cs="宋体"/>
                <w:spacing w:val="14"/>
                <w:sz w:val="24"/>
                <w:szCs w:val="24"/>
              </w:rPr>
              <w:t>电  话：</w:t>
            </w:r>
            <w:r>
              <w:rPr>
                <w:rFonts w:hint="eastAsia" w:ascii="宋体" w:hAnsi="宋体" w:eastAsia="宋体" w:cs="宋体"/>
                <w:spacing w:val="14"/>
                <w:sz w:val="24"/>
                <w:szCs w:val="24"/>
                <w:lang w:eastAsia="zh-CN"/>
              </w:rPr>
              <w:t>15139923737</w:t>
            </w:r>
          </w:p>
        </w:tc>
      </w:tr>
      <w:tr w14:paraId="2848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2B7DB92D">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1.1.3</w:t>
            </w:r>
          </w:p>
        </w:tc>
        <w:tc>
          <w:tcPr>
            <w:tcW w:w="2114" w:type="dxa"/>
            <w:vAlign w:val="center"/>
          </w:tcPr>
          <w:p w14:paraId="5FEF281A">
            <w:pPr>
              <w:pStyle w:val="46"/>
              <w:ind w:firstLine="474" w:firstLineChars="200"/>
              <w:rPr>
                <w:rFonts w:hint="eastAsia" w:ascii="宋体" w:hAnsi="宋体" w:eastAsia="宋体" w:cs="宋体"/>
                <w:spacing w:val="14"/>
                <w:sz w:val="24"/>
                <w:szCs w:val="24"/>
              </w:rPr>
            </w:pPr>
            <w:r>
              <w:rPr>
                <w:rFonts w:hint="eastAsia" w:ascii="宋体" w:hAnsi="宋体" w:eastAsia="宋体" w:cs="宋体"/>
                <w:spacing w:val="14"/>
                <w:sz w:val="24"/>
                <w:szCs w:val="24"/>
              </w:rPr>
              <w:t>代理机构</w:t>
            </w:r>
          </w:p>
        </w:tc>
        <w:tc>
          <w:tcPr>
            <w:tcW w:w="6120" w:type="dxa"/>
            <w:vAlign w:val="center"/>
          </w:tcPr>
          <w:p w14:paraId="67EB12C7">
            <w:pPr>
              <w:pStyle w:val="46"/>
              <w:ind w:firstLine="0"/>
              <w:rPr>
                <w:rFonts w:hint="eastAsia" w:ascii="宋体" w:hAnsi="宋体" w:eastAsia="宋体" w:cs="宋体"/>
                <w:spacing w:val="14"/>
                <w:sz w:val="24"/>
                <w:szCs w:val="24"/>
              </w:rPr>
            </w:pPr>
            <w:r>
              <w:rPr>
                <w:rFonts w:hint="eastAsia" w:ascii="宋体" w:hAnsi="宋体" w:eastAsia="宋体" w:cs="宋体"/>
                <w:spacing w:val="14"/>
                <w:sz w:val="24"/>
                <w:szCs w:val="24"/>
              </w:rPr>
              <w:t>名</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rPr>
              <w:t>称：</w:t>
            </w:r>
            <w:r>
              <w:rPr>
                <w:rFonts w:hint="eastAsia" w:ascii="宋体" w:hAnsi="宋体" w:eastAsia="宋体" w:cs="宋体"/>
                <w:spacing w:val="14"/>
                <w:sz w:val="24"/>
                <w:szCs w:val="24"/>
                <w:lang w:eastAsia="zh-CN"/>
              </w:rPr>
              <w:t>河南洛辰工程管理有限公司</w:t>
            </w:r>
            <w:r>
              <w:rPr>
                <w:rFonts w:hint="eastAsia" w:ascii="宋体" w:hAnsi="宋体" w:eastAsia="宋体" w:cs="宋体"/>
                <w:spacing w:val="14"/>
                <w:sz w:val="24"/>
                <w:szCs w:val="24"/>
              </w:rPr>
              <w:t xml:space="preserve"> </w:t>
            </w:r>
          </w:p>
          <w:p w14:paraId="76DE06BB">
            <w:pPr>
              <w:pStyle w:val="46"/>
              <w:ind w:firstLine="0"/>
              <w:rPr>
                <w:rFonts w:hint="eastAsia" w:ascii="宋体" w:hAnsi="宋体" w:eastAsia="宋体" w:cs="宋体"/>
                <w:spacing w:val="14"/>
                <w:sz w:val="24"/>
                <w:szCs w:val="24"/>
              </w:rPr>
            </w:pPr>
            <w:r>
              <w:rPr>
                <w:rFonts w:hint="eastAsia" w:ascii="宋体" w:hAnsi="宋体" w:eastAsia="宋体" w:cs="宋体"/>
                <w:spacing w:val="14"/>
                <w:sz w:val="24"/>
                <w:szCs w:val="24"/>
              </w:rPr>
              <w:t>地 址： 洛阳市涧西区中弘中央广场B座1113</w:t>
            </w:r>
          </w:p>
          <w:p w14:paraId="6968A206">
            <w:pPr>
              <w:pStyle w:val="46"/>
              <w:ind w:firstLine="0"/>
              <w:rPr>
                <w:rFonts w:hint="eastAsia" w:ascii="宋体" w:hAnsi="宋体" w:eastAsia="宋体" w:cs="宋体"/>
                <w:spacing w:val="14"/>
                <w:sz w:val="24"/>
                <w:szCs w:val="24"/>
              </w:rPr>
            </w:pPr>
            <w:r>
              <w:rPr>
                <w:rFonts w:hint="eastAsia" w:ascii="宋体" w:hAnsi="宋体" w:eastAsia="宋体" w:cs="宋体"/>
                <w:spacing w:val="14"/>
                <w:sz w:val="24"/>
                <w:szCs w:val="24"/>
              </w:rPr>
              <w:t>联系人：杨先生</w:t>
            </w:r>
            <w:r>
              <w:rPr>
                <w:rFonts w:hint="eastAsia" w:ascii="宋体" w:hAnsi="宋体" w:eastAsia="宋体" w:cs="宋体"/>
                <w:spacing w:val="14"/>
                <w:sz w:val="24"/>
                <w:szCs w:val="24"/>
              </w:rPr>
              <w:tab/>
            </w:r>
          </w:p>
          <w:p w14:paraId="5D273AD8">
            <w:pPr>
              <w:pStyle w:val="46"/>
              <w:ind w:firstLine="0"/>
              <w:rPr>
                <w:rFonts w:hint="eastAsia" w:ascii="宋体" w:hAnsi="宋体" w:eastAsia="宋体" w:cs="宋体"/>
                <w:spacing w:val="14"/>
                <w:sz w:val="24"/>
                <w:szCs w:val="24"/>
              </w:rPr>
            </w:pPr>
            <w:r>
              <w:rPr>
                <w:rFonts w:hint="eastAsia" w:ascii="宋体" w:hAnsi="宋体" w:eastAsia="宋体" w:cs="宋体"/>
                <w:spacing w:val="14"/>
                <w:sz w:val="24"/>
                <w:szCs w:val="24"/>
              </w:rPr>
              <w:t>电</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rPr>
              <w:t xml:space="preserve">话：18538800021 </w:t>
            </w:r>
          </w:p>
        </w:tc>
      </w:tr>
      <w:tr w14:paraId="6AEA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0B4DCA2D">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1.1.4</w:t>
            </w:r>
          </w:p>
        </w:tc>
        <w:tc>
          <w:tcPr>
            <w:tcW w:w="2114" w:type="dxa"/>
            <w:vAlign w:val="center"/>
          </w:tcPr>
          <w:p w14:paraId="44A093D8">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项目名称</w:t>
            </w:r>
          </w:p>
        </w:tc>
        <w:tc>
          <w:tcPr>
            <w:tcW w:w="6120" w:type="dxa"/>
            <w:vAlign w:val="center"/>
          </w:tcPr>
          <w:p w14:paraId="675B8337">
            <w:pPr>
              <w:pStyle w:val="46"/>
              <w:ind w:firstLine="0"/>
              <w:rPr>
                <w:rFonts w:hint="eastAsia" w:ascii="宋体" w:hAnsi="宋体" w:eastAsia="宋体" w:cs="Times New Roman"/>
                <w:spacing w:val="14"/>
                <w:sz w:val="24"/>
                <w:szCs w:val="24"/>
                <w:lang w:eastAsia="zh-CN"/>
              </w:rPr>
            </w:pPr>
            <w:r>
              <w:rPr>
                <w:rFonts w:hint="eastAsia" w:ascii="宋体" w:hAnsi="宋体" w:eastAsia="宋体" w:cs="宋体"/>
                <w:color w:val="000000"/>
                <w:spacing w:val="14"/>
                <w:sz w:val="24"/>
                <w:szCs w:val="24"/>
                <w:lang w:eastAsia="zh-CN"/>
              </w:rPr>
              <w:t>洛阳市偃师区高庄村城中村改造项目勘察设计项目</w:t>
            </w:r>
          </w:p>
        </w:tc>
      </w:tr>
      <w:tr w14:paraId="2E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3F374DA5">
            <w:pPr>
              <w:pStyle w:val="56"/>
              <w:spacing w:line="360" w:lineRule="auto"/>
              <w:ind w:firstLine="0"/>
              <w:jc w:val="center"/>
              <w:rPr>
                <w:rFonts w:ascii="宋体" w:hAnsi="宋体" w:eastAsia="宋体" w:cs="宋体"/>
                <w:spacing w:val="14"/>
                <w:sz w:val="24"/>
                <w:szCs w:val="24"/>
              </w:rPr>
            </w:pPr>
            <w:r>
              <w:rPr>
                <w:rFonts w:ascii="宋体" w:hAnsi="宋体" w:eastAsia="宋体" w:cs="宋体"/>
                <w:spacing w:val="14"/>
                <w:sz w:val="24"/>
                <w:szCs w:val="24"/>
              </w:rPr>
              <w:t>1.1.5</w:t>
            </w:r>
          </w:p>
        </w:tc>
        <w:tc>
          <w:tcPr>
            <w:tcW w:w="2114" w:type="dxa"/>
            <w:vAlign w:val="center"/>
          </w:tcPr>
          <w:p w14:paraId="2D4975C1">
            <w:pPr>
              <w:pStyle w:val="56"/>
              <w:spacing w:line="360" w:lineRule="auto"/>
              <w:ind w:firstLine="0"/>
              <w:jc w:val="center"/>
              <w:rPr>
                <w:rFonts w:ascii="宋体" w:hAnsi="宋体" w:eastAsia="宋体" w:cs="Times New Roman"/>
                <w:spacing w:val="14"/>
                <w:sz w:val="24"/>
                <w:szCs w:val="24"/>
                <w:highlight w:val="yellow"/>
              </w:rPr>
            </w:pPr>
            <w:r>
              <w:rPr>
                <w:rFonts w:hint="eastAsia" w:ascii="宋体" w:hAnsi="宋体" w:eastAsia="宋体" w:cs="宋体"/>
                <w:spacing w:val="14"/>
                <w:sz w:val="24"/>
                <w:szCs w:val="24"/>
              </w:rPr>
              <w:t>落实政府采购政策要求</w:t>
            </w:r>
          </w:p>
        </w:tc>
        <w:tc>
          <w:tcPr>
            <w:tcW w:w="6120" w:type="dxa"/>
            <w:vAlign w:val="center"/>
          </w:tcPr>
          <w:p w14:paraId="6316E31A">
            <w:pPr>
              <w:pStyle w:val="46"/>
              <w:ind w:firstLine="0"/>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根据《政府采购促进中小企业发展管理办法》财库〔2020〕46 号，本项目支持中小微（监狱、残疾人福利性单位）企业；监狱企业、残疾人福利性单位视同小型、微型企业。对服务全部由符合政策要求的小微企业，在其投标报价得分的基础上增加其价格得分的10%作为其价格分。 本项目执行节约能源、保护环境、扶持不发达地区和少数民族地区节能环保产品优先采购等政府采购政策。根据豫财办【2020】33号文件要求，参加政府采购项目的中小微企业投标人，持中标（成交）通知书可向金融机构申请合同融资。详情请登录《河南省政府采购网》，进入网站或业务指南窗口了解金融机构提供的融资服务内容。</w:t>
            </w:r>
          </w:p>
          <w:p w14:paraId="5E1FB9C6">
            <w:pPr>
              <w:pStyle w:val="46"/>
              <w:ind w:firstLine="0"/>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所属行业：其他未列明行业。</w:t>
            </w:r>
          </w:p>
          <w:p w14:paraId="0CBDC0D1">
            <w:pPr>
              <w:pStyle w:val="46"/>
              <w:ind w:firstLine="0"/>
              <w:rPr>
                <w:rFonts w:cs="Times New Roman"/>
              </w:rPr>
            </w:pPr>
            <w:r>
              <w:rPr>
                <w:rFonts w:hint="eastAsia" w:ascii="宋体" w:hAnsi="宋体" w:eastAsia="宋体" w:cs="宋体"/>
                <w:spacing w:val="14"/>
                <w:sz w:val="24"/>
                <w:szCs w:val="24"/>
                <w:lang w:val="en-US" w:eastAsia="zh-CN"/>
              </w:rPr>
              <w:t>中小微企业划分标准：参照关于印发中小企业划型标准规定的通知。</w:t>
            </w:r>
          </w:p>
        </w:tc>
      </w:tr>
      <w:tr w14:paraId="0BBD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3AC4E882">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1.1.6</w:t>
            </w:r>
          </w:p>
        </w:tc>
        <w:tc>
          <w:tcPr>
            <w:tcW w:w="2114" w:type="dxa"/>
            <w:vAlign w:val="center"/>
          </w:tcPr>
          <w:p w14:paraId="3369A945">
            <w:pPr>
              <w:pStyle w:val="46"/>
              <w:ind w:firstLine="0"/>
              <w:jc w:val="center"/>
              <w:rPr>
                <w:rFonts w:ascii="宋体" w:hAnsi="宋体" w:eastAsia="宋体" w:cs="Times New Roman"/>
                <w:spacing w:val="14"/>
                <w:sz w:val="24"/>
                <w:szCs w:val="24"/>
                <w:highlight w:val="none"/>
              </w:rPr>
            </w:pPr>
            <w:r>
              <w:rPr>
                <w:rFonts w:hint="eastAsia" w:ascii="宋体" w:hAnsi="宋体" w:eastAsia="宋体" w:cs="宋体"/>
                <w:spacing w:val="14"/>
                <w:sz w:val="24"/>
                <w:szCs w:val="24"/>
                <w:highlight w:val="none"/>
              </w:rPr>
              <w:t>采购范围</w:t>
            </w:r>
          </w:p>
        </w:tc>
        <w:tc>
          <w:tcPr>
            <w:tcW w:w="6120" w:type="dxa"/>
            <w:vAlign w:val="center"/>
          </w:tcPr>
          <w:p w14:paraId="600BE679">
            <w:pPr>
              <w:pStyle w:val="46"/>
              <w:ind w:firstLine="0"/>
              <w:jc w:val="left"/>
              <w:rPr>
                <w:rFonts w:ascii="宋体" w:hAnsi="宋体" w:eastAsia="宋体" w:cs="Times New Roman"/>
                <w:spacing w:val="14"/>
                <w:sz w:val="24"/>
                <w:szCs w:val="24"/>
                <w:highlight w:val="none"/>
              </w:rPr>
            </w:pPr>
            <w:r>
              <w:rPr>
                <w:rFonts w:hint="eastAsia" w:ascii="宋体" w:hAnsi="宋体" w:eastAsia="宋体" w:cs="宋体"/>
                <w:spacing w:val="20"/>
                <w:kern w:val="0"/>
                <w:sz w:val="24"/>
                <w:szCs w:val="24"/>
                <w:shd w:val="clear" w:color="auto" w:fill="FFFFFF"/>
                <w:lang w:val="en-US" w:eastAsia="zh-CN" w:bidi="ar-SA"/>
              </w:rPr>
              <w:t>招标内容</w:t>
            </w:r>
            <w:r>
              <w:rPr>
                <w:rFonts w:hint="eastAsia" w:ascii="宋体" w:hAnsi="宋体" w:eastAsia="宋体" w:cs="宋体"/>
                <w:spacing w:val="20"/>
                <w:sz w:val="24"/>
                <w:szCs w:val="24"/>
                <w:highlight w:val="none"/>
                <w:shd w:val="clear" w:color="auto" w:fill="FFFFFF"/>
              </w:rPr>
              <w:t>中的全部项目</w:t>
            </w:r>
          </w:p>
        </w:tc>
      </w:tr>
      <w:tr w14:paraId="5799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5F9D64BD">
            <w:pPr>
              <w:pStyle w:val="56"/>
              <w:spacing w:line="360" w:lineRule="auto"/>
              <w:ind w:firstLine="0"/>
              <w:jc w:val="left"/>
              <w:rPr>
                <w:rFonts w:ascii="宋体" w:hAnsi="宋体" w:eastAsia="宋体" w:cs="宋体"/>
                <w:spacing w:val="14"/>
                <w:sz w:val="24"/>
                <w:szCs w:val="24"/>
              </w:rPr>
            </w:pPr>
            <w:r>
              <w:rPr>
                <w:rFonts w:ascii="宋体" w:hAnsi="宋体" w:eastAsia="宋体" w:cs="宋体"/>
                <w:spacing w:val="14"/>
                <w:sz w:val="24"/>
                <w:szCs w:val="24"/>
              </w:rPr>
              <w:t>1.1.7</w:t>
            </w:r>
          </w:p>
        </w:tc>
        <w:tc>
          <w:tcPr>
            <w:tcW w:w="2114" w:type="dxa"/>
            <w:vAlign w:val="center"/>
          </w:tcPr>
          <w:p w14:paraId="29E17EBD">
            <w:pPr>
              <w:pStyle w:val="56"/>
              <w:spacing w:line="360" w:lineRule="auto"/>
              <w:ind w:firstLine="0"/>
              <w:jc w:val="center"/>
              <w:rPr>
                <w:rFonts w:ascii="宋体" w:hAnsi="宋体" w:eastAsia="宋体" w:cs="Times New Roman"/>
                <w:spacing w:val="14"/>
                <w:sz w:val="24"/>
                <w:szCs w:val="24"/>
                <w:highlight w:val="none"/>
              </w:rPr>
            </w:pPr>
            <w:r>
              <w:rPr>
                <w:rFonts w:hint="eastAsia" w:ascii="宋体" w:hAnsi="宋体" w:eastAsia="宋体" w:cs="宋体"/>
                <w:spacing w:val="14"/>
                <w:sz w:val="24"/>
                <w:szCs w:val="24"/>
                <w:highlight w:val="none"/>
              </w:rPr>
              <w:t>政府采购管理部门备案编号</w:t>
            </w:r>
          </w:p>
        </w:tc>
        <w:tc>
          <w:tcPr>
            <w:tcW w:w="6120" w:type="dxa"/>
            <w:vAlign w:val="center"/>
          </w:tcPr>
          <w:p w14:paraId="3FD70109">
            <w:pPr>
              <w:pStyle w:val="56"/>
              <w:spacing w:line="360" w:lineRule="auto"/>
              <w:ind w:firstLine="0"/>
              <w:jc w:val="left"/>
              <w:rPr>
                <w:rFonts w:hint="eastAsia" w:ascii="宋体" w:hAnsi="宋体" w:eastAsia="宋体" w:cs="Times New Roman"/>
                <w:spacing w:val="14"/>
                <w:sz w:val="24"/>
                <w:szCs w:val="24"/>
                <w:highlight w:val="none"/>
                <w:lang w:val="en-US" w:eastAsia="zh-CN"/>
              </w:rPr>
            </w:pPr>
            <w:r>
              <w:rPr>
                <w:rFonts w:hint="eastAsia" w:ascii="宋体" w:hAnsi="宋体" w:eastAsia="宋体" w:cs="Times New Roman"/>
                <w:spacing w:val="14"/>
                <w:sz w:val="24"/>
                <w:szCs w:val="24"/>
                <w:highlight w:val="none"/>
                <w:lang w:val="en-US" w:eastAsia="zh-CN"/>
              </w:rPr>
              <w:t>/</w:t>
            </w:r>
          </w:p>
        </w:tc>
      </w:tr>
      <w:tr w14:paraId="0A27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0A297962">
            <w:pPr>
              <w:pStyle w:val="56"/>
              <w:spacing w:line="360" w:lineRule="auto"/>
              <w:ind w:firstLine="0"/>
              <w:jc w:val="left"/>
              <w:rPr>
                <w:rFonts w:ascii="宋体" w:hAnsi="宋体" w:eastAsia="宋体" w:cs="宋体"/>
                <w:spacing w:val="14"/>
                <w:sz w:val="24"/>
                <w:szCs w:val="24"/>
              </w:rPr>
            </w:pPr>
            <w:r>
              <w:rPr>
                <w:rFonts w:ascii="宋体" w:hAnsi="宋体" w:eastAsia="宋体" w:cs="宋体"/>
                <w:spacing w:val="14"/>
                <w:sz w:val="24"/>
                <w:szCs w:val="24"/>
              </w:rPr>
              <w:t>1.1.8</w:t>
            </w:r>
          </w:p>
        </w:tc>
        <w:tc>
          <w:tcPr>
            <w:tcW w:w="2114" w:type="dxa"/>
            <w:vAlign w:val="center"/>
          </w:tcPr>
          <w:p w14:paraId="34204E43">
            <w:pPr>
              <w:pStyle w:val="56"/>
              <w:spacing w:line="360" w:lineRule="auto"/>
              <w:ind w:firstLine="0"/>
              <w:jc w:val="center"/>
              <w:rPr>
                <w:rFonts w:hint="eastAsia" w:asciiTheme="minorEastAsia" w:hAnsiTheme="minorEastAsia" w:eastAsiaTheme="minorEastAsia" w:cstheme="minorEastAsia"/>
                <w:spacing w:val="14"/>
                <w:sz w:val="24"/>
                <w:szCs w:val="24"/>
                <w:highlight w:val="yellow"/>
              </w:rPr>
            </w:pPr>
            <w:r>
              <w:rPr>
                <w:rFonts w:hint="eastAsia" w:asciiTheme="minorEastAsia" w:hAnsiTheme="minorEastAsia" w:eastAsiaTheme="minorEastAsia" w:cstheme="minorEastAsia"/>
                <w:spacing w:val="14"/>
                <w:sz w:val="24"/>
                <w:szCs w:val="24"/>
                <w:highlight w:val="none"/>
              </w:rPr>
              <w:t>项目编号</w:t>
            </w:r>
          </w:p>
        </w:tc>
        <w:tc>
          <w:tcPr>
            <w:tcW w:w="6120" w:type="dxa"/>
            <w:vAlign w:val="center"/>
          </w:tcPr>
          <w:p w14:paraId="4645CF0D">
            <w:pPr>
              <w:pStyle w:val="56"/>
              <w:spacing w:line="360" w:lineRule="auto"/>
              <w:ind w:left="0" w:leftChars="0" w:firstLine="0" w:firstLineChars="0"/>
              <w:jc w:val="left"/>
              <w:rPr>
                <w:rFonts w:hint="eastAsia" w:asciiTheme="minorEastAsia" w:hAnsiTheme="minorEastAsia" w:eastAsiaTheme="minorEastAsia" w:cstheme="minorEastAsia"/>
                <w:spacing w:val="14"/>
                <w:sz w:val="24"/>
                <w:szCs w:val="24"/>
                <w:highlight w:val="yellow"/>
              </w:rPr>
            </w:pPr>
            <w:r>
              <w:rPr>
                <w:rFonts w:hint="eastAsia" w:asciiTheme="minorEastAsia" w:hAnsiTheme="minorEastAsia" w:eastAsiaTheme="minorEastAsia" w:cstheme="minorEastAsia"/>
                <w:color w:val="333333"/>
                <w:sz w:val="24"/>
                <w:szCs w:val="24"/>
              </w:rPr>
              <w:t>偃师政采招标(2024)0128号</w:t>
            </w:r>
          </w:p>
        </w:tc>
      </w:tr>
      <w:tr w14:paraId="5665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255E1911">
            <w:pPr>
              <w:pStyle w:val="56"/>
              <w:spacing w:line="360" w:lineRule="auto"/>
              <w:ind w:firstLine="0"/>
              <w:jc w:val="center"/>
              <w:rPr>
                <w:rFonts w:ascii="宋体" w:hAnsi="宋体" w:eastAsia="宋体" w:cs="Times New Roman"/>
                <w:spacing w:val="14"/>
                <w:sz w:val="24"/>
                <w:szCs w:val="24"/>
                <w:highlight w:val="yellow"/>
              </w:rPr>
            </w:pPr>
            <w:r>
              <w:rPr>
                <w:rFonts w:ascii="宋体" w:hAnsi="宋体" w:eastAsia="宋体" w:cs="宋体"/>
                <w:spacing w:val="14"/>
                <w:sz w:val="24"/>
                <w:szCs w:val="24"/>
              </w:rPr>
              <w:t>1.1.9</w:t>
            </w:r>
          </w:p>
        </w:tc>
        <w:tc>
          <w:tcPr>
            <w:tcW w:w="2114" w:type="dxa"/>
            <w:vAlign w:val="center"/>
          </w:tcPr>
          <w:p w14:paraId="6F170A09">
            <w:pPr>
              <w:pStyle w:val="56"/>
              <w:spacing w:line="360" w:lineRule="auto"/>
              <w:ind w:firstLine="0"/>
              <w:jc w:val="center"/>
              <w:rPr>
                <w:rFonts w:ascii="宋体" w:hAnsi="宋体" w:eastAsia="宋体" w:cs="Times New Roman"/>
                <w:spacing w:val="14"/>
                <w:sz w:val="24"/>
                <w:szCs w:val="24"/>
                <w:highlight w:val="yellow"/>
              </w:rPr>
            </w:pPr>
            <w:r>
              <w:rPr>
                <w:rFonts w:hint="eastAsia" w:ascii="宋体" w:hAnsi="宋体" w:eastAsia="宋体" w:cs="宋体"/>
                <w:spacing w:val="14"/>
                <w:sz w:val="24"/>
                <w:szCs w:val="24"/>
              </w:rPr>
              <w:t>标段划分</w:t>
            </w:r>
          </w:p>
        </w:tc>
        <w:tc>
          <w:tcPr>
            <w:tcW w:w="6120" w:type="dxa"/>
            <w:vAlign w:val="center"/>
          </w:tcPr>
          <w:p w14:paraId="75892812">
            <w:pPr>
              <w:pStyle w:val="56"/>
              <w:spacing w:line="360" w:lineRule="auto"/>
              <w:ind w:firstLine="0"/>
              <w:jc w:val="left"/>
              <w:rPr>
                <w:rFonts w:ascii="宋体" w:hAnsi="宋体" w:eastAsia="宋体" w:cs="Times New Roman"/>
                <w:spacing w:val="14"/>
                <w:sz w:val="24"/>
                <w:szCs w:val="24"/>
              </w:rPr>
            </w:pPr>
            <w:r>
              <w:rPr>
                <w:rFonts w:hint="eastAsia" w:ascii="宋体" w:hAnsi="宋体" w:eastAsia="宋体" w:cs="宋体"/>
                <w:spacing w:val="14"/>
                <w:sz w:val="24"/>
                <w:szCs w:val="24"/>
              </w:rPr>
              <w:t>本项目共划分</w:t>
            </w:r>
            <w:r>
              <w:rPr>
                <w:rFonts w:ascii="宋体" w:hAnsi="宋体" w:eastAsia="宋体" w:cs="宋体"/>
                <w:spacing w:val="14"/>
                <w:sz w:val="24"/>
                <w:szCs w:val="24"/>
              </w:rPr>
              <w:t>1</w:t>
            </w:r>
            <w:r>
              <w:rPr>
                <w:rFonts w:hint="eastAsia" w:ascii="宋体" w:hAnsi="宋体" w:eastAsia="宋体" w:cs="宋体"/>
                <w:spacing w:val="14"/>
                <w:sz w:val="24"/>
                <w:szCs w:val="24"/>
              </w:rPr>
              <w:t>个标段（包）。</w:t>
            </w:r>
          </w:p>
          <w:p w14:paraId="101BC6D5">
            <w:pPr>
              <w:pStyle w:val="56"/>
              <w:spacing w:line="360" w:lineRule="auto"/>
              <w:ind w:firstLine="0"/>
              <w:jc w:val="left"/>
              <w:rPr>
                <w:rFonts w:ascii="宋体" w:hAnsi="宋体" w:eastAsia="宋体" w:cs="Times New Roman"/>
                <w:spacing w:val="14"/>
                <w:sz w:val="24"/>
                <w:szCs w:val="24"/>
              </w:rPr>
            </w:pPr>
            <w:r>
              <w:rPr>
                <w:rFonts w:hint="eastAsia" w:ascii="宋体" w:hAnsi="宋体" w:eastAsia="宋体" w:cs="宋体"/>
                <w:spacing w:val="14"/>
                <w:sz w:val="24"/>
                <w:szCs w:val="24"/>
              </w:rPr>
              <w:t>投标人应就该项目进行完整投标，否则将不被接受。</w:t>
            </w:r>
          </w:p>
        </w:tc>
      </w:tr>
      <w:tr w14:paraId="5A24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1C7A641E">
            <w:pPr>
              <w:pStyle w:val="56"/>
              <w:spacing w:line="360" w:lineRule="auto"/>
              <w:ind w:firstLine="0"/>
              <w:jc w:val="center"/>
              <w:rPr>
                <w:rFonts w:ascii="宋体" w:hAnsi="宋体" w:eastAsia="宋体" w:cs="Times New Roman"/>
                <w:spacing w:val="14"/>
                <w:sz w:val="24"/>
                <w:szCs w:val="24"/>
                <w:highlight w:val="yellow"/>
              </w:rPr>
            </w:pPr>
            <w:r>
              <w:rPr>
                <w:rFonts w:ascii="宋体" w:hAnsi="宋体" w:eastAsia="宋体" w:cs="宋体"/>
                <w:spacing w:val="14"/>
                <w:sz w:val="24"/>
                <w:szCs w:val="24"/>
              </w:rPr>
              <w:t>1.1.10</w:t>
            </w:r>
          </w:p>
        </w:tc>
        <w:tc>
          <w:tcPr>
            <w:tcW w:w="2114" w:type="dxa"/>
            <w:vAlign w:val="center"/>
          </w:tcPr>
          <w:p w14:paraId="6C788936">
            <w:pPr>
              <w:pStyle w:val="56"/>
              <w:spacing w:line="360" w:lineRule="auto"/>
              <w:ind w:firstLine="0"/>
              <w:jc w:val="center"/>
              <w:rPr>
                <w:rFonts w:ascii="宋体" w:hAnsi="宋体" w:eastAsia="宋体" w:cs="Times New Roman"/>
                <w:spacing w:val="14"/>
                <w:sz w:val="24"/>
                <w:szCs w:val="24"/>
                <w:highlight w:val="yellow"/>
              </w:rPr>
            </w:pPr>
            <w:r>
              <w:rPr>
                <w:rFonts w:hint="eastAsia" w:ascii="宋体" w:hAnsi="宋体" w:eastAsia="宋体" w:cs="宋体"/>
                <w:spacing w:val="14"/>
                <w:sz w:val="24"/>
                <w:szCs w:val="24"/>
              </w:rPr>
              <w:t>项目所在地</w:t>
            </w:r>
          </w:p>
        </w:tc>
        <w:tc>
          <w:tcPr>
            <w:tcW w:w="6120" w:type="dxa"/>
            <w:vAlign w:val="center"/>
          </w:tcPr>
          <w:p w14:paraId="6FBEF91E">
            <w:pPr>
              <w:pStyle w:val="56"/>
              <w:spacing w:line="360" w:lineRule="auto"/>
              <w:ind w:firstLine="0"/>
              <w:jc w:val="left"/>
              <w:rPr>
                <w:rFonts w:hint="eastAsia" w:ascii="宋体" w:hAnsi="宋体" w:eastAsia="宋体" w:cs="Times New Roman"/>
                <w:spacing w:val="14"/>
                <w:sz w:val="24"/>
                <w:szCs w:val="24"/>
                <w:lang w:eastAsia="zh-CN"/>
              </w:rPr>
            </w:pPr>
            <w:r>
              <w:rPr>
                <w:rFonts w:hint="eastAsia" w:ascii="宋体" w:hAnsi="宋体" w:eastAsia="宋体" w:cs="宋体"/>
                <w:spacing w:val="14"/>
                <w:sz w:val="24"/>
                <w:szCs w:val="24"/>
                <w:lang w:eastAsia="zh-CN"/>
              </w:rPr>
              <w:t>洛阳市偃师区高庄村</w:t>
            </w:r>
          </w:p>
        </w:tc>
      </w:tr>
      <w:tr w14:paraId="2D57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0A117971">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1.2.1</w:t>
            </w:r>
          </w:p>
        </w:tc>
        <w:tc>
          <w:tcPr>
            <w:tcW w:w="2114" w:type="dxa"/>
            <w:vAlign w:val="center"/>
          </w:tcPr>
          <w:p w14:paraId="72A2A297">
            <w:pPr>
              <w:pStyle w:val="5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资金来源及预算金额</w:t>
            </w:r>
          </w:p>
        </w:tc>
        <w:tc>
          <w:tcPr>
            <w:tcW w:w="6120" w:type="dxa"/>
            <w:vAlign w:val="center"/>
          </w:tcPr>
          <w:p w14:paraId="3546534C">
            <w:pPr>
              <w:pStyle w:val="46"/>
              <w:ind w:left="0" w:leftChars="0" w:firstLine="0" w:firstLineChars="0"/>
              <w:rPr>
                <w:rFonts w:ascii="宋体" w:hAnsi="宋体" w:eastAsia="宋体" w:cs="Times New Roman"/>
                <w:spacing w:val="14"/>
                <w:sz w:val="24"/>
                <w:szCs w:val="24"/>
              </w:rPr>
            </w:pPr>
            <w:r>
              <w:rPr>
                <w:rFonts w:hint="eastAsia" w:ascii="宋体" w:hAnsi="宋体" w:eastAsia="宋体" w:cs="宋体"/>
                <w:spacing w:val="14"/>
                <w:sz w:val="24"/>
                <w:szCs w:val="24"/>
                <w:lang w:eastAsia="zh-CN"/>
              </w:rPr>
              <w:t>企</w:t>
            </w:r>
            <w:r>
              <w:rPr>
                <w:rFonts w:hint="eastAsia" w:ascii="宋体" w:hAnsi="宋体" w:eastAsia="宋体" w:cs="宋体"/>
                <w:color w:val="000000" w:themeColor="text1"/>
                <w:spacing w:val="14"/>
                <w:sz w:val="24"/>
                <w:szCs w:val="24"/>
                <w:lang w:eastAsia="zh-CN"/>
              </w:rPr>
              <w:t>业自筹</w:t>
            </w:r>
            <w:r>
              <w:rPr>
                <w:rFonts w:hint="eastAsia" w:ascii="宋体" w:hAnsi="宋体" w:eastAsia="宋体" w:cs="宋体"/>
                <w:color w:val="000000" w:themeColor="text1"/>
                <w:spacing w:val="14"/>
                <w:sz w:val="24"/>
                <w:szCs w:val="24"/>
              </w:rPr>
              <w:t>，</w:t>
            </w:r>
            <w:r>
              <w:rPr>
                <w:rFonts w:hint="eastAsia" w:ascii="宋体" w:hAnsi="宋体" w:eastAsia="宋体" w:cs="宋体"/>
                <w:b/>
                <w:bCs/>
                <w:color w:val="000000" w:themeColor="text1"/>
                <w:spacing w:val="14"/>
                <w:sz w:val="24"/>
                <w:szCs w:val="24"/>
                <w:lang w:val="en-US" w:eastAsia="zh-CN"/>
              </w:rPr>
              <w:t>2440200元</w:t>
            </w:r>
            <w:r>
              <w:rPr>
                <w:rFonts w:ascii="宋体" w:hAnsi="宋体" w:eastAsia="宋体" w:cs="宋体"/>
                <w:color w:val="000000" w:themeColor="text1"/>
                <w:spacing w:val="14"/>
                <w:sz w:val="24"/>
                <w:szCs w:val="24"/>
                <w:highlight w:val="none"/>
              </w:rPr>
              <w:t xml:space="preserve"> </w:t>
            </w:r>
          </w:p>
        </w:tc>
      </w:tr>
      <w:tr w14:paraId="25AC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4BBF1449">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1.2.2</w:t>
            </w:r>
          </w:p>
        </w:tc>
        <w:tc>
          <w:tcPr>
            <w:tcW w:w="2114" w:type="dxa"/>
            <w:vAlign w:val="center"/>
          </w:tcPr>
          <w:p w14:paraId="57D85521">
            <w:pPr>
              <w:pStyle w:val="46"/>
              <w:ind w:firstLine="0"/>
              <w:jc w:val="center"/>
              <w:rPr>
                <w:rFonts w:ascii="宋体" w:hAnsi="宋体" w:eastAsia="宋体" w:cs="Times New Roman"/>
                <w:color w:val="000000" w:themeColor="text1"/>
                <w:spacing w:val="14"/>
                <w:sz w:val="24"/>
                <w:szCs w:val="24"/>
              </w:rPr>
            </w:pPr>
            <w:r>
              <w:rPr>
                <w:rFonts w:hint="eastAsia" w:ascii="宋体" w:hAnsi="宋体" w:eastAsia="宋体" w:cs="宋体"/>
                <w:color w:val="000000" w:themeColor="text1"/>
                <w:spacing w:val="14"/>
                <w:sz w:val="24"/>
                <w:szCs w:val="24"/>
              </w:rPr>
              <w:t>付款方式</w:t>
            </w:r>
          </w:p>
        </w:tc>
        <w:tc>
          <w:tcPr>
            <w:tcW w:w="6120" w:type="dxa"/>
            <w:vAlign w:val="center"/>
          </w:tcPr>
          <w:p w14:paraId="61D3DC56">
            <w:pPr>
              <w:pStyle w:val="46"/>
              <w:ind w:firstLine="0"/>
              <w:rPr>
                <w:rFonts w:hint="default" w:ascii="宋体" w:hAnsi="宋体" w:eastAsia="宋体" w:cs="Times New Roman"/>
                <w:color w:val="000000" w:themeColor="text1"/>
                <w:spacing w:val="14"/>
                <w:sz w:val="24"/>
                <w:szCs w:val="24"/>
                <w:lang w:val="en-US"/>
              </w:rPr>
            </w:pPr>
            <w:r>
              <w:rPr>
                <w:rFonts w:hint="eastAsia" w:ascii="宋体" w:hAnsi="宋体" w:eastAsia="宋体" w:cs="宋体"/>
                <w:color w:val="000000" w:themeColor="text1"/>
                <w:spacing w:val="14"/>
                <w:sz w:val="24"/>
                <w:szCs w:val="24"/>
                <w:lang w:eastAsia="zh-CN"/>
              </w:rPr>
              <w:t>项目勘察结果及初设成果出来1个月之内支付合同价款的20%，设计图出来1个月之内支付至合同价的60%，到项目竣工结束支付至97%，余款待缺陷责任期满且无任何违约事项时无息付清，施工图、预算如有缺陷按合同约定处理。</w:t>
            </w:r>
          </w:p>
        </w:tc>
      </w:tr>
      <w:tr w14:paraId="000B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12722941">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1.3.1</w:t>
            </w:r>
          </w:p>
        </w:tc>
        <w:tc>
          <w:tcPr>
            <w:tcW w:w="2114" w:type="dxa"/>
            <w:vAlign w:val="center"/>
          </w:tcPr>
          <w:p w14:paraId="6D89AD02">
            <w:pPr>
              <w:pStyle w:val="46"/>
              <w:ind w:firstLine="474" w:firstLineChars="200"/>
              <w:rPr>
                <w:rFonts w:hint="eastAsia" w:ascii="宋体" w:hAnsi="宋体" w:eastAsia="宋体" w:cs="宋体"/>
                <w:color w:val="000000" w:themeColor="text1"/>
                <w:spacing w:val="14"/>
                <w:sz w:val="24"/>
                <w:szCs w:val="24"/>
                <w:lang w:eastAsia="zh-CN"/>
              </w:rPr>
            </w:pPr>
            <w:r>
              <w:rPr>
                <w:rFonts w:hint="eastAsia" w:ascii="宋体" w:hAnsi="宋体" w:eastAsia="宋体" w:cs="宋体"/>
                <w:color w:val="000000" w:themeColor="text1"/>
                <w:spacing w:val="14"/>
                <w:sz w:val="24"/>
                <w:szCs w:val="24"/>
                <w:lang w:eastAsia="zh-CN"/>
              </w:rPr>
              <w:t>服务期限</w:t>
            </w:r>
          </w:p>
        </w:tc>
        <w:tc>
          <w:tcPr>
            <w:tcW w:w="6120" w:type="dxa"/>
            <w:vAlign w:val="center"/>
          </w:tcPr>
          <w:p w14:paraId="44710A88">
            <w:pPr>
              <w:pStyle w:val="46"/>
              <w:ind w:firstLine="0"/>
              <w:rPr>
                <w:rFonts w:hint="eastAsia" w:ascii="宋体" w:hAnsi="宋体" w:eastAsia="宋体" w:cs="宋体"/>
                <w:color w:val="000000" w:themeColor="text1"/>
                <w:spacing w:val="14"/>
                <w:sz w:val="24"/>
                <w:szCs w:val="24"/>
                <w:lang w:eastAsia="zh-CN"/>
              </w:rPr>
            </w:pPr>
            <w:r>
              <w:rPr>
                <w:rFonts w:hint="eastAsia" w:ascii="宋体" w:hAnsi="宋体" w:eastAsia="宋体" w:cs="宋体"/>
                <w:color w:val="000000" w:themeColor="text1"/>
                <w:spacing w:val="14"/>
                <w:sz w:val="24"/>
                <w:szCs w:val="24"/>
                <w:lang w:eastAsia="zh-CN"/>
              </w:rPr>
              <w:t>1、勘察及初步设计方案20日历天；</w:t>
            </w:r>
          </w:p>
          <w:p w14:paraId="74808197">
            <w:pPr>
              <w:pStyle w:val="46"/>
              <w:ind w:firstLine="0"/>
              <w:rPr>
                <w:rFonts w:hint="eastAsia" w:ascii="宋体" w:hAnsi="宋体" w:eastAsia="宋体" w:cs="宋体"/>
                <w:color w:val="000000" w:themeColor="text1"/>
                <w:spacing w:val="14"/>
                <w:sz w:val="24"/>
                <w:szCs w:val="24"/>
                <w:lang w:eastAsia="zh-CN"/>
              </w:rPr>
            </w:pPr>
            <w:r>
              <w:rPr>
                <w:rFonts w:hint="eastAsia" w:ascii="宋体" w:hAnsi="宋体" w:eastAsia="宋体" w:cs="宋体"/>
                <w:color w:val="000000" w:themeColor="text1"/>
                <w:spacing w:val="14"/>
                <w:sz w:val="24"/>
                <w:szCs w:val="24"/>
                <w:lang w:eastAsia="zh-CN"/>
              </w:rPr>
              <w:t>2、施工图设计周期为初设结果经甲方审核通过后30日历天</w:t>
            </w:r>
          </w:p>
        </w:tc>
      </w:tr>
      <w:tr w14:paraId="448A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3B820ED7">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1.3.2</w:t>
            </w:r>
          </w:p>
        </w:tc>
        <w:tc>
          <w:tcPr>
            <w:tcW w:w="2114" w:type="dxa"/>
            <w:vAlign w:val="center"/>
          </w:tcPr>
          <w:p w14:paraId="6C370128">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质量</w:t>
            </w:r>
          </w:p>
        </w:tc>
        <w:tc>
          <w:tcPr>
            <w:tcW w:w="6120" w:type="dxa"/>
            <w:vAlign w:val="center"/>
          </w:tcPr>
          <w:p w14:paraId="1832FE1D">
            <w:pPr>
              <w:pStyle w:val="46"/>
              <w:ind w:firstLine="0"/>
              <w:jc w:val="left"/>
              <w:rPr>
                <w:rFonts w:hint="eastAsia" w:ascii="宋体" w:hAnsi="宋体" w:eastAsia="宋体" w:cs="Times New Roman"/>
                <w:sz w:val="24"/>
                <w:szCs w:val="24"/>
                <w:lang w:eastAsia="zh-CN"/>
              </w:rPr>
            </w:pPr>
            <w:r>
              <w:rPr>
                <w:rFonts w:hint="eastAsia" w:ascii="宋体" w:hAnsi="宋体" w:eastAsia="宋体" w:cs="宋体"/>
                <w:sz w:val="24"/>
                <w:szCs w:val="24"/>
                <w:lang w:eastAsia="zh-CN"/>
              </w:rPr>
              <w:t>满足招标人需求，符合国家、行业、地方相关规范要求</w:t>
            </w:r>
          </w:p>
        </w:tc>
      </w:tr>
      <w:tr w14:paraId="4748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47F03666">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1.3.3</w:t>
            </w:r>
          </w:p>
        </w:tc>
        <w:tc>
          <w:tcPr>
            <w:tcW w:w="2114" w:type="dxa"/>
            <w:vAlign w:val="center"/>
          </w:tcPr>
          <w:p w14:paraId="7E5E123A">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履约验收</w:t>
            </w:r>
          </w:p>
        </w:tc>
        <w:tc>
          <w:tcPr>
            <w:tcW w:w="6120" w:type="dxa"/>
            <w:vAlign w:val="center"/>
          </w:tcPr>
          <w:p w14:paraId="1E2E064A">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招标人根据国家有关规定、招标文件、中标人的投标文件以及合同约定的内容和验收标准进行验收。验收情况作为支付价款的依据。如有异议，以相关质量技术检验检测机构的检验结果为准，如产生检验检测费用，则该费用由过失方承担。</w:t>
            </w:r>
          </w:p>
        </w:tc>
      </w:tr>
      <w:tr w14:paraId="108F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0EFEF747">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1.4.1</w:t>
            </w:r>
          </w:p>
        </w:tc>
        <w:tc>
          <w:tcPr>
            <w:tcW w:w="2114" w:type="dxa"/>
            <w:vAlign w:val="center"/>
          </w:tcPr>
          <w:p w14:paraId="10C7F962">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投标人资格要求</w:t>
            </w:r>
          </w:p>
        </w:tc>
        <w:tc>
          <w:tcPr>
            <w:tcW w:w="6120" w:type="dxa"/>
            <w:vAlign w:val="center"/>
          </w:tcPr>
          <w:p w14:paraId="76C4B456">
            <w:pPr>
              <w:pStyle w:val="18"/>
              <w:widowControl/>
              <w:spacing w:beforeAutospacing="0" w:afterAutospacing="0" w:line="360" w:lineRule="auto"/>
              <w:jc w:val="both"/>
              <w:rPr>
                <w:rFonts w:ascii="宋体"/>
                <w:spacing w:val="14"/>
              </w:rPr>
            </w:pPr>
            <w:r>
              <w:rPr>
                <w:rFonts w:hint="eastAsia" w:ascii="宋体" w:hAnsi="宋体" w:cs="宋体"/>
                <w:spacing w:val="14"/>
              </w:rPr>
              <w:t>详见招标公告“二、申请人资格要求”</w:t>
            </w:r>
          </w:p>
        </w:tc>
      </w:tr>
      <w:tr w14:paraId="4000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3BCAA46D">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1.4.2</w:t>
            </w:r>
          </w:p>
        </w:tc>
        <w:tc>
          <w:tcPr>
            <w:tcW w:w="2114" w:type="dxa"/>
            <w:vAlign w:val="center"/>
          </w:tcPr>
          <w:p w14:paraId="6AC807E7">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是否接受联合体投标</w:t>
            </w:r>
          </w:p>
        </w:tc>
        <w:tc>
          <w:tcPr>
            <w:tcW w:w="6120" w:type="dxa"/>
            <w:vAlign w:val="center"/>
          </w:tcPr>
          <w:p w14:paraId="2DE9CF71">
            <w:pPr>
              <w:pStyle w:val="46"/>
              <w:ind w:firstLine="0"/>
              <w:rPr>
                <w:rFonts w:ascii="宋体" w:hAnsi="宋体" w:eastAsia="宋体" w:cs="Times New Roman"/>
                <w:spacing w:val="14"/>
                <w:sz w:val="24"/>
                <w:szCs w:val="24"/>
                <w:u w:val="single" w:color="000000"/>
              </w:rPr>
            </w:pPr>
            <w:r>
              <w:rPr>
                <w:rFonts w:hint="eastAsia" w:ascii="宋体" w:hAnsi="宋体" w:eastAsia="宋体" w:cs="宋体"/>
                <w:spacing w:val="14"/>
                <w:sz w:val="24"/>
                <w:szCs w:val="24"/>
                <w:lang w:val="en-US" w:eastAsia="zh-CN"/>
              </w:rPr>
              <w:t>不</w:t>
            </w:r>
            <w:r>
              <w:rPr>
                <w:rFonts w:hint="eastAsia" w:ascii="宋体" w:hAnsi="宋体" w:eastAsia="宋体" w:cs="宋体"/>
                <w:spacing w:val="14"/>
                <w:sz w:val="24"/>
                <w:szCs w:val="24"/>
              </w:rPr>
              <w:t>接受</w:t>
            </w:r>
          </w:p>
        </w:tc>
      </w:tr>
      <w:tr w14:paraId="0F8B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4C990CD5">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1.4.3</w:t>
            </w:r>
          </w:p>
        </w:tc>
        <w:tc>
          <w:tcPr>
            <w:tcW w:w="2114" w:type="dxa"/>
            <w:vAlign w:val="center"/>
          </w:tcPr>
          <w:p w14:paraId="0CC8574B">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投标人不得存在的其他情形</w:t>
            </w:r>
          </w:p>
        </w:tc>
        <w:tc>
          <w:tcPr>
            <w:tcW w:w="6120" w:type="dxa"/>
            <w:vAlign w:val="center"/>
          </w:tcPr>
          <w:p w14:paraId="6E32CBF9">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见总则</w:t>
            </w:r>
          </w:p>
        </w:tc>
      </w:tr>
      <w:tr w14:paraId="3B21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0E9AC772">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1.9.1</w:t>
            </w:r>
          </w:p>
        </w:tc>
        <w:tc>
          <w:tcPr>
            <w:tcW w:w="2114" w:type="dxa"/>
            <w:vAlign w:val="center"/>
          </w:tcPr>
          <w:p w14:paraId="3AEC4763">
            <w:pPr>
              <w:jc w:val="center"/>
              <w:rPr>
                <w:rFonts w:ascii="宋体"/>
                <w:sz w:val="24"/>
                <w:szCs w:val="24"/>
              </w:rPr>
            </w:pPr>
            <w:r>
              <w:rPr>
                <w:rFonts w:hint="eastAsia" w:ascii="宋体" w:hAnsi="宋体" w:cs="宋体"/>
                <w:sz w:val="24"/>
                <w:szCs w:val="24"/>
              </w:rPr>
              <w:t>踏勘现场</w:t>
            </w:r>
          </w:p>
        </w:tc>
        <w:tc>
          <w:tcPr>
            <w:tcW w:w="6120" w:type="dxa"/>
            <w:vAlign w:val="center"/>
          </w:tcPr>
          <w:p w14:paraId="508BD3FA">
            <w:pPr>
              <w:rPr>
                <w:rFonts w:ascii="宋体"/>
                <w:sz w:val="24"/>
                <w:szCs w:val="24"/>
              </w:rPr>
            </w:pPr>
            <w:r>
              <w:rPr>
                <w:rFonts w:hint="eastAsia" w:ascii="宋体" w:hAnsi="宋体" w:cs="宋体"/>
                <w:sz w:val="24"/>
                <w:szCs w:val="24"/>
              </w:rPr>
              <w:t>不召开</w:t>
            </w:r>
          </w:p>
        </w:tc>
      </w:tr>
      <w:tr w14:paraId="1C41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1E955F9C">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1.10.1</w:t>
            </w:r>
          </w:p>
        </w:tc>
        <w:tc>
          <w:tcPr>
            <w:tcW w:w="2114" w:type="dxa"/>
            <w:vAlign w:val="center"/>
          </w:tcPr>
          <w:p w14:paraId="4FA242FB">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投标预备会</w:t>
            </w:r>
          </w:p>
        </w:tc>
        <w:tc>
          <w:tcPr>
            <w:tcW w:w="6120" w:type="dxa"/>
            <w:vAlign w:val="center"/>
          </w:tcPr>
          <w:p w14:paraId="02D87941">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不召开</w:t>
            </w:r>
          </w:p>
        </w:tc>
      </w:tr>
      <w:tr w14:paraId="2944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6B7647D5">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1.10.2</w:t>
            </w:r>
          </w:p>
        </w:tc>
        <w:tc>
          <w:tcPr>
            <w:tcW w:w="2114" w:type="dxa"/>
            <w:vAlign w:val="center"/>
          </w:tcPr>
          <w:p w14:paraId="57561312">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投标人在投标预备会前提出问题</w:t>
            </w:r>
          </w:p>
        </w:tc>
        <w:tc>
          <w:tcPr>
            <w:tcW w:w="6120" w:type="dxa"/>
            <w:vAlign w:val="center"/>
          </w:tcPr>
          <w:p w14:paraId="539065FE">
            <w:pPr>
              <w:pStyle w:val="46"/>
              <w:ind w:firstLine="0"/>
              <w:rPr>
                <w:rFonts w:ascii="宋体" w:hAnsi="宋体" w:eastAsia="宋体" w:cs="宋体"/>
                <w:spacing w:val="14"/>
                <w:sz w:val="24"/>
                <w:szCs w:val="24"/>
              </w:rPr>
            </w:pPr>
            <w:r>
              <w:rPr>
                <w:rFonts w:ascii="宋体" w:hAnsi="宋体" w:eastAsia="宋体" w:cs="宋体"/>
                <w:spacing w:val="14"/>
                <w:sz w:val="24"/>
                <w:szCs w:val="24"/>
              </w:rPr>
              <w:t>/</w:t>
            </w:r>
          </w:p>
        </w:tc>
      </w:tr>
      <w:tr w14:paraId="660C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59C1D741">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1.11.1</w:t>
            </w:r>
          </w:p>
        </w:tc>
        <w:tc>
          <w:tcPr>
            <w:tcW w:w="2114" w:type="dxa"/>
            <w:vAlign w:val="center"/>
          </w:tcPr>
          <w:p w14:paraId="4EA22D04">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分包</w:t>
            </w:r>
          </w:p>
        </w:tc>
        <w:tc>
          <w:tcPr>
            <w:tcW w:w="6120" w:type="dxa"/>
            <w:vAlign w:val="center"/>
          </w:tcPr>
          <w:p w14:paraId="351DE5D3">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不允许</w:t>
            </w:r>
          </w:p>
        </w:tc>
      </w:tr>
      <w:tr w14:paraId="0D69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4CBA9CD6">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1.12.1</w:t>
            </w:r>
          </w:p>
        </w:tc>
        <w:tc>
          <w:tcPr>
            <w:tcW w:w="2114" w:type="dxa"/>
            <w:vAlign w:val="center"/>
          </w:tcPr>
          <w:p w14:paraId="41C1D159">
            <w:pPr>
              <w:pStyle w:val="46"/>
              <w:ind w:firstLine="0"/>
              <w:jc w:val="center"/>
              <w:rPr>
                <w:rFonts w:ascii="宋体" w:hAnsi="宋体" w:eastAsia="宋体" w:cs="Times New Roman"/>
                <w:b/>
                <w:bCs/>
                <w:spacing w:val="14"/>
                <w:sz w:val="24"/>
                <w:szCs w:val="24"/>
              </w:rPr>
            </w:pPr>
            <w:r>
              <w:rPr>
                <w:rFonts w:hint="eastAsia" w:ascii="宋体" w:hAnsi="宋体" w:eastAsia="宋体" w:cs="宋体"/>
                <w:b/>
                <w:bCs/>
                <w:spacing w:val="14"/>
                <w:sz w:val="24"/>
                <w:szCs w:val="24"/>
              </w:rPr>
              <w:t>实质性要求和条件</w:t>
            </w:r>
          </w:p>
        </w:tc>
        <w:tc>
          <w:tcPr>
            <w:tcW w:w="6120" w:type="dxa"/>
            <w:vAlign w:val="center"/>
          </w:tcPr>
          <w:p w14:paraId="417EC330">
            <w:pPr>
              <w:rPr>
                <w:rFonts w:ascii="宋体"/>
                <w:b/>
                <w:bCs/>
                <w:sz w:val="24"/>
                <w:szCs w:val="24"/>
              </w:rPr>
            </w:pPr>
            <w:r>
              <w:rPr>
                <w:rFonts w:hint="eastAsia" w:ascii="宋体" w:hAnsi="宋体" w:cs="宋体"/>
                <w:b/>
                <w:bCs/>
                <w:sz w:val="24"/>
                <w:szCs w:val="24"/>
              </w:rPr>
              <w:t>付款方式；</w:t>
            </w:r>
            <w:r>
              <w:rPr>
                <w:rFonts w:ascii="宋体" w:hAnsi="宋体" w:cs="宋体"/>
                <w:b/>
                <w:bCs/>
                <w:sz w:val="24"/>
                <w:szCs w:val="24"/>
              </w:rPr>
              <w:t xml:space="preserve"> </w:t>
            </w:r>
          </w:p>
          <w:p w14:paraId="244FE63C">
            <w:pPr>
              <w:rPr>
                <w:rFonts w:ascii="宋体"/>
                <w:b/>
                <w:bCs/>
                <w:sz w:val="24"/>
                <w:szCs w:val="24"/>
              </w:rPr>
            </w:pPr>
            <w:r>
              <w:rPr>
                <w:rFonts w:hint="eastAsia" w:ascii="宋体" w:hAnsi="宋体" w:cs="宋体"/>
                <w:b/>
                <w:bCs/>
                <w:sz w:val="24"/>
                <w:szCs w:val="24"/>
              </w:rPr>
              <w:t>服务期限；</w:t>
            </w:r>
          </w:p>
          <w:p w14:paraId="0C8F236B">
            <w:pPr>
              <w:rPr>
                <w:rFonts w:ascii="宋体"/>
                <w:b/>
                <w:bCs/>
                <w:sz w:val="24"/>
                <w:szCs w:val="24"/>
              </w:rPr>
            </w:pPr>
            <w:r>
              <w:rPr>
                <w:rFonts w:hint="eastAsia" w:ascii="宋体" w:hAnsi="宋体" w:cs="宋体"/>
                <w:b/>
                <w:bCs/>
                <w:sz w:val="24"/>
                <w:szCs w:val="24"/>
              </w:rPr>
              <w:t>质量要求；</w:t>
            </w:r>
          </w:p>
          <w:p w14:paraId="188B7C15">
            <w:pPr>
              <w:pStyle w:val="46"/>
              <w:ind w:firstLine="0"/>
              <w:rPr>
                <w:rFonts w:ascii="宋体" w:hAnsi="宋体" w:eastAsia="宋体" w:cs="Times New Roman"/>
                <w:spacing w:val="14"/>
                <w:sz w:val="24"/>
                <w:szCs w:val="24"/>
              </w:rPr>
            </w:pPr>
            <w:r>
              <w:rPr>
                <w:rFonts w:hint="eastAsia" w:ascii="宋体" w:hAnsi="宋体" w:eastAsia="宋体" w:cs="宋体"/>
                <w:b/>
                <w:bCs/>
                <w:sz w:val="24"/>
                <w:szCs w:val="24"/>
              </w:rPr>
              <w:t>其他：</w:t>
            </w:r>
            <w:r>
              <w:rPr>
                <w:rFonts w:ascii="宋体" w:hAnsi="宋体" w:eastAsia="宋体" w:cs="宋体"/>
                <w:b/>
                <w:bCs/>
                <w:spacing w:val="14"/>
                <w:sz w:val="24"/>
                <w:szCs w:val="24"/>
              </w:rPr>
              <w:t>/</w:t>
            </w:r>
          </w:p>
        </w:tc>
      </w:tr>
      <w:tr w14:paraId="6976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46F4113D">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1.12.3</w:t>
            </w:r>
          </w:p>
        </w:tc>
        <w:tc>
          <w:tcPr>
            <w:tcW w:w="2114" w:type="dxa"/>
            <w:vAlign w:val="center"/>
          </w:tcPr>
          <w:p w14:paraId="44538718">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偏差</w:t>
            </w:r>
          </w:p>
        </w:tc>
        <w:tc>
          <w:tcPr>
            <w:tcW w:w="6120" w:type="dxa"/>
            <w:vAlign w:val="center"/>
          </w:tcPr>
          <w:p w14:paraId="0F19EB8A">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不允许</w:t>
            </w:r>
          </w:p>
        </w:tc>
      </w:tr>
      <w:tr w14:paraId="45F8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0DBD37CB">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2.1</w:t>
            </w:r>
          </w:p>
        </w:tc>
        <w:tc>
          <w:tcPr>
            <w:tcW w:w="2114" w:type="dxa"/>
            <w:vAlign w:val="center"/>
          </w:tcPr>
          <w:p w14:paraId="231EB329">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构成招标文件的其他资料</w:t>
            </w:r>
          </w:p>
        </w:tc>
        <w:tc>
          <w:tcPr>
            <w:tcW w:w="6120" w:type="dxa"/>
            <w:vAlign w:val="center"/>
          </w:tcPr>
          <w:p w14:paraId="30FD5820">
            <w:pPr>
              <w:pStyle w:val="46"/>
              <w:ind w:firstLine="0"/>
              <w:rPr>
                <w:rFonts w:ascii="宋体" w:hAnsi="宋体" w:eastAsia="宋体" w:cs="宋体"/>
                <w:spacing w:val="14"/>
                <w:sz w:val="24"/>
                <w:szCs w:val="24"/>
              </w:rPr>
            </w:pPr>
            <w:r>
              <w:rPr>
                <w:rFonts w:ascii="宋体" w:hAnsi="宋体" w:eastAsia="宋体" w:cs="宋体"/>
                <w:spacing w:val="14"/>
                <w:sz w:val="24"/>
                <w:szCs w:val="24"/>
              </w:rPr>
              <w:t>/</w:t>
            </w:r>
          </w:p>
        </w:tc>
      </w:tr>
      <w:tr w14:paraId="5004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2A4ECC7D">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2.2.1</w:t>
            </w:r>
          </w:p>
        </w:tc>
        <w:tc>
          <w:tcPr>
            <w:tcW w:w="2114" w:type="dxa"/>
            <w:vAlign w:val="center"/>
          </w:tcPr>
          <w:p w14:paraId="67A1AFFB">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投标人提出问题或要求澄清招标文件的截止时间</w:t>
            </w:r>
          </w:p>
        </w:tc>
        <w:tc>
          <w:tcPr>
            <w:tcW w:w="6120" w:type="dxa"/>
            <w:vAlign w:val="center"/>
          </w:tcPr>
          <w:p w14:paraId="182AF88E">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提交投标文件截止时间</w:t>
            </w:r>
            <w:r>
              <w:rPr>
                <w:rFonts w:ascii="宋体" w:hAnsi="宋体" w:eastAsia="宋体" w:cs="宋体"/>
                <w:spacing w:val="14"/>
                <w:sz w:val="24"/>
                <w:szCs w:val="24"/>
              </w:rPr>
              <w:t>10</w:t>
            </w:r>
            <w:r>
              <w:rPr>
                <w:rFonts w:hint="eastAsia" w:ascii="宋体" w:hAnsi="宋体" w:eastAsia="宋体" w:cs="宋体"/>
                <w:spacing w:val="14"/>
                <w:sz w:val="24"/>
                <w:szCs w:val="24"/>
              </w:rPr>
              <w:t>日前，由投标人在洛阳市电子招投标交易平台上进行提问。</w:t>
            </w:r>
          </w:p>
          <w:p w14:paraId="5F2454A3">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在投标截止时间前</w:t>
            </w:r>
            <w:r>
              <w:rPr>
                <w:rFonts w:ascii="宋体" w:hAnsi="宋体" w:eastAsia="宋体" w:cs="宋体"/>
                <w:spacing w:val="14"/>
                <w:sz w:val="24"/>
                <w:szCs w:val="24"/>
              </w:rPr>
              <w:t>10</w:t>
            </w:r>
            <w:r>
              <w:rPr>
                <w:rFonts w:hint="eastAsia" w:ascii="宋体" w:hAnsi="宋体" w:eastAsia="宋体" w:cs="宋体"/>
                <w:spacing w:val="14"/>
                <w:sz w:val="24"/>
                <w:szCs w:val="24"/>
              </w:rPr>
              <w:t>日内，招标人、采购代理机构不再受理投标人提出的问题。</w:t>
            </w:r>
          </w:p>
        </w:tc>
      </w:tr>
      <w:tr w14:paraId="3767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437D3CD3">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2.2.2</w:t>
            </w:r>
          </w:p>
        </w:tc>
        <w:tc>
          <w:tcPr>
            <w:tcW w:w="2114" w:type="dxa"/>
            <w:vAlign w:val="center"/>
          </w:tcPr>
          <w:p w14:paraId="6A9A7A68">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招标文件澄清、修改发出的形式</w:t>
            </w:r>
          </w:p>
        </w:tc>
        <w:tc>
          <w:tcPr>
            <w:tcW w:w="6120" w:type="dxa"/>
            <w:vAlign w:val="center"/>
          </w:tcPr>
          <w:p w14:paraId="4C60FC79">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招标文件的澄清、修改将在</w:t>
            </w:r>
            <w:r>
              <w:rPr>
                <w:rStyle w:val="114"/>
                <w:rFonts w:hint="eastAsia" w:ascii="宋体" w:hAnsi="宋体" w:eastAsia="宋体" w:cs="宋体"/>
                <w:spacing w:val="14"/>
                <w:sz w:val="24"/>
                <w:szCs w:val="24"/>
              </w:rPr>
              <w:t>《中国招标投标公共服务平台》、《河南省电子招标投标公共服务平台》、</w:t>
            </w:r>
            <w:r>
              <w:rPr>
                <w:rFonts w:hint="eastAsia" w:asciiTheme="minorEastAsia" w:hAnsiTheme="minorEastAsia" w:eastAsiaTheme="minorEastAsia" w:cstheme="minorEastAsia"/>
                <w:color w:val="333333"/>
                <w:spacing w:val="20"/>
                <w:sz w:val="24"/>
                <w:szCs w:val="24"/>
                <w:shd w:val="clear" w:fill="FFFFFF"/>
              </w:rPr>
              <w:t>《河南省政府采购网》</w:t>
            </w:r>
            <w:r>
              <w:rPr>
                <w:rFonts w:hint="eastAsia" w:asciiTheme="minorEastAsia" w:hAnsiTheme="minorEastAsia" w:eastAsiaTheme="minorEastAsia" w:cstheme="minorEastAsia"/>
                <w:color w:val="333333"/>
                <w:spacing w:val="20"/>
                <w:sz w:val="24"/>
                <w:szCs w:val="24"/>
                <w:shd w:val="clear" w:fill="FFFFFF"/>
                <w:lang w:eastAsia="zh-CN"/>
              </w:rPr>
              <w:t>、</w:t>
            </w:r>
            <w:r>
              <w:rPr>
                <w:rStyle w:val="114"/>
                <w:rFonts w:hint="eastAsia" w:ascii="宋体" w:hAnsi="宋体" w:eastAsia="宋体" w:cs="宋体"/>
                <w:spacing w:val="14"/>
                <w:sz w:val="24"/>
                <w:szCs w:val="24"/>
              </w:rPr>
              <w:t>《全国公共资源交易平台（河南省·洛阳市）》</w:t>
            </w:r>
            <w:r>
              <w:rPr>
                <w:rFonts w:hint="eastAsia" w:ascii="宋体" w:hAnsi="宋体" w:eastAsia="宋体" w:cs="宋体"/>
                <w:spacing w:val="14"/>
                <w:sz w:val="24"/>
                <w:szCs w:val="24"/>
              </w:rPr>
              <w:t>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tc>
      </w:tr>
      <w:tr w14:paraId="540B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Align w:val="center"/>
          </w:tcPr>
          <w:p w14:paraId="65651D8C">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3.1.1</w:t>
            </w:r>
          </w:p>
        </w:tc>
        <w:tc>
          <w:tcPr>
            <w:tcW w:w="2114" w:type="dxa"/>
            <w:vAlign w:val="center"/>
          </w:tcPr>
          <w:p w14:paraId="6C97666F">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构成投标文件的其他资料</w:t>
            </w:r>
          </w:p>
        </w:tc>
        <w:tc>
          <w:tcPr>
            <w:tcW w:w="6120" w:type="dxa"/>
            <w:vAlign w:val="center"/>
          </w:tcPr>
          <w:p w14:paraId="17345049">
            <w:pPr>
              <w:pStyle w:val="46"/>
              <w:ind w:firstLine="0"/>
              <w:rPr>
                <w:rFonts w:ascii="宋体" w:hAnsi="宋体" w:eastAsia="宋体" w:cs="宋体"/>
                <w:spacing w:val="14"/>
                <w:sz w:val="24"/>
                <w:szCs w:val="24"/>
              </w:rPr>
            </w:pPr>
            <w:r>
              <w:rPr>
                <w:rFonts w:ascii="宋体" w:hAnsi="宋体" w:eastAsia="宋体" w:cs="宋体"/>
                <w:spacing w:val="14"/>
                <w:sz w:val="24"/>
                <w:szCs w:val="24"/>
              </w:rPr>
              <w:t xml:space="preserve"> /</w:t>
            </w:r>
          </w:p>
        </w:tc>
      </w:tr>
      <w:tr w14:paraId="49F3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Align w:val="center"/>
          </w:tcPr>
          <w:p w14:paraId="053BE48A">
            <w:pPr>
              <w:jc w:val="center"/>
              <w:rPr>
                <w:rFonts w:ascii="宋体"/>
                <w:sz w:val="24"/>
                <w:szCs w:val="24"/>
              </w:rPr>
            </w:pPr>
            <w:r>
              <w:rPr>
                <w:rFonts w:ascii="宋体" w:hAnsi="宋体" w:cs="宋体"/>
                <w:sz w:val="24"/>
                <w:szCs w:val="24"/>
              </w:rPr>
              <w:t>3.2.3</w:t>
            </w:r>
          </w:p>
        </w:tc>
        <w:tc>
          <w:tcPr>
            <w:tcW w:w="2114" w:type="dxa"/>
            <w:vAlign w:val="center"/>
          </w:tcPr>
          <w:p w14:paraId="31C072D7">
            <w:pPr>
              <w:jc w:val="center"/>
              <w:rPr>
                <w:rFonts w:ascii="宋体"/>
                <w:sz w:val="24"/>
                <w:szCs w:val="24"/>
                <w:highlight w:val="none"/>
              </w:rPr>
            </w:pPr>
            <w:r>
              <w:rPr>
                <w:rFonts w:hint="eastAsia" w:ascii="宋体" w:hAnsi="宋体" w:cs="宋体"/>
                <w:sz w:val="24"/>
                <w:szCs w:val="24"/>
                <w:highlight w:val="none"/>
              </w:rPr>
              <w:t>报价方式</w:t>
            </w:r>
          </w:p>
        </w:tc>
        <w:tc>
          <w:tcPr>
            <w:tcW w:w="6120" w:type="dxa"/>
            <w:vAlign w:val="center"/>
          </w:tcPr>
          <w:p w14:paraId="4101BCE0">
            <w:pPr>
              <w:rPr>
                <w:rFonts w:ascii="宋体"/>
                <w:sz w:val="24"/>
                <w:szCs w:val="24"/>
                <w:highlight w:val="none"/>
              </w:rPr>
            </w:pPr>
            <w:r>
              <w:rPr>
                <w:rFonts w:hint="eastAsia" w:ascii="宋体" w:hAnsi="宋体" w:cs="宋体"/>
                <w:sz w:val="24"/>
                <w:szCs w:val="24"/>
                <w:highlight w:val="none"/>
              </w:rPr>
              <w:t>总价</w:t>
            </w:r>
          </w:p>
        </w:tc>
      </w:tr>
      <w:tr w14:paraId="5E25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7459F0F2">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3.2.4</w:t>
            </w:r>
          </w:p>
        </w:tc>
        <w:tc>
          <w:tcPr>
            <w:tcW w:w="2114" w:type="dxa"/>
            <w:vAlign w:val="center"/>
          </w:tcPr>
          <w:p w14:paraId="33AEBD8D">
            <w:pPr>
              <w:pStyle w:val="46"/>
              <w:ind w:firstLine="0"/>
              <w:jc w:val="center"/>
              <w:rPr>
                <w:rFonts w:ascii="宋体" w:hAnsi="宋体" w:eastAsia="宋体" w:cs="Times New Roman"/>
                <w:spacing w:val="14"/>
                <w:sz w:val="24"/>
                <w:szCs w:val="24"/>
                <w:highlight w:val="none"/>
              </w:rPr>
            </w:pPr>
            <w:r>
              <w:rPr>
                <w:rFonts w:hint="eastAsia" w:ascii="宋体" w:hAnsi="宋体" w:eastAsia="宋体" w:cs="宋体"/>
                <w:color w:val="000000"/>
                <w:spacing w:val="14"/>
                <w:sz w:val="24"/>
                <w:szCs w:val="24"/>
                <w:highlight w:val="none"/>
              </w:rPr>
              <w:t>预算控制价</w:t>
            </w:r>
          </w:p>
        </w:tc>
        <w:tc>
          <w:tcPr>
            <w:tcW w:w="6120" w:type="dxa"/>
            <w:vAlign w:val="center"/>
          </w:tcPr>
          <w:p w14:paraId="21B3F3BA">
            <w:pPr>
              <w:pStyle w:val="46"/>
              <w:ind w:left="0" w:leftChars="0" w:firstLine="0" w:firstLineChars="0"/>
              <w:rPr>
                <w:rFonts w:ascii="宋体" w:hAnsi="宋体" w:eastAsia="宋体" w:cs="Times New Roman"/>
                <w:spacing w:val="14"/>
                <w:sz w:val="24"/>
                <w:szCs w:val="24"/>
                <w:highlight w:val="none"/>
              </w:rPr>
            </w:pPr>
            <w:r>
              <w:rPr>
                <w:rFonts w:hint="eastAsia" w:ascii="宋体" w:hAnsi="宋体" w:eastAsia="宋体" w:cs="宋体"/>
                <w:b/>
                <w:bCs/>
                <w:spacing w:val="14"/>
                <w:sz w:val="24"/>
                <w:szCs w:val="24"/>
                <w:highlight w:val="none"/>
              </w:rPr>
              <w:t>2440200元，投标人投标报价超过本</w:t>
            </w:r>
            <w:r>
              <w:rPr>
                <w:rFonts w:hint="eastAsia" w:ascii="宋体" w:hAnsi="宋体" w:eastAsia="宋体" w:cs="宋体"/>
                <w:b/>
                <w:bCs/>
                <w:color w:val="000000"/>
                <w:spacing w:val="14"/>
                <w:sz w:val="24"/>
                <w:szCs w:val="24"/>
                <w:highlight w:val="none"/>
              </w:rPr>
              <w:t>预算控制价</w:t>
            </w:r>
            <w:r>
              <w:rPr>
                <w:rFonts w:hint="eastAsia" w:ascii="宋体" w:hAnsi="宋体" w:eastAsia="宋体" w:cs="宋体"/>
                <w:b/>
                <w:bCs/>
                <w:spacing w:val="14"/>
                <w:sz w:val="24"/>
                <w:szCs w:val="24"/>
                <w:highlight w:val="none"/>
              </w:rPr>
              <w:t>的，其投标将被否决。</w:t>
            </w:r>
          </w:p>
        </w:tc>
      </w:tr>
      <w:tr w14:paraId="67D5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65C39AE4">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3.2.5</w:t>
            </w:r>
          </w:p>
        </w:tc>
        <w:tc>
          <w:tcPr>
            <w:tcW w:w="2114" w:type="dxa"/>
            <w:vAlign w:val="center"/>
          </w:tcPr>
          <w:p w14:paraId="5760D0B3">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投标报价的其他要求</w:t>
            </w:r>
          </w:p>
        </w:tc>
        <w:tc>
          <w:tcPr>
            <w:tcW w:w="6120" w:type="dxa"/>
            <w:vAlign w:val="center"/>
          </w:tcPr>
          <w:p w14:paraId="369C4CC0">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投标报价是履行合同的最终报价，无特别注明，均为人民币报价。应包括本招标项目所包含的货物、软件、标准附件、备品备件、专用工具、图纸资料、技术服务，包装、仓储、运输、装卸、保险、税金，货到就位以及安装、调试、培训、保修等一切税金和费用。</w:t>
            </w:r>
          </w:p>
        </w:tc>
      </w:tr>
      <w:tr w14:paraId="0AA6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3DCD1721">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3.3.1</w:t>
            </w:r>
          </w:p>
        </w:tc>
        <w:tc>
          <w:tcPr>
            <w:tcW w:w="2114" w:type="dxa"/>
            <w:vAlign w:val="center"/>
          </w:tcPr>
          <w:p w14:paraId="5F5A23DD">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投标有效期</w:t>
            </w:r>
          </w:p>
        </w:tc>
        <w:tc>
          <w:tcPr>
            <w:tcW w:w="6120" w:type="dxa"/>
            <w:vAlign w:val="center"/>
          </w:tcPr>
          <w:p w14:paraId="1CD0753F">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提交投标文件截止时间后</w:t>
            </w:r>
            <w:r>
              <w:rPr>
                <w:rFonts w:ascii="宋体" w:hAnsi="宋体" w:eastAsia="宋体" w:cs="宋体"/>
                <w:spacing w:val="14"/>
                <w:sz w:val="24"/>
                <w:szCs w:val="24"/>
              </w:rPr>
              <w:t>90</w:t>
            </w:r>
            <w:r>
              <w:rPr>
                <w:rFonts w:hint="eastAsia" w:ascii="宋体" w:hAnsi="宋体" w:eastAsia="宋体" w:cs="宋体"/>
                <w:spacing w:val="14"/>
                <w:sz w:val="24"/>
                <w:szCs w:val="24"/>
              </w:rPr>
              <w:t>天（有效期短于该期限的投标将被拒绝）。</w:t>
            </w:r>
          </w:p>
        </w:tc>
      </w:tr>
      <w:tr w14:paraId="04B9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0A2925BE">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3.4.1</w:t>
            </w:r>
          </w:p>
        </w:tc>
        <w:tc>
          <w:tcPr>
            <w:tcW w:w="2114" w:type="dxa"/>
            <w:vAlign w:val="center"/>
          </w:tcPr>
          <w:p w14:paraId="1A6C0F12">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投标保证金</w:t>
            </w:r>
          </w:p>
        </w:tc>
        <w:tc>
          <w:tcPr>
            <w:tcW w:w="6120" w:type="dxa"/>
            <w:vAlign w:val="center"/>
          </w:tcPr>
          <w:p w14:paraId="7C284437">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本项目无需缴纳投标保证金</w:t>
            </w:r>
          </w:p>
        </w:tc>
      </w:tr>
      <w:tr w14:paraId="17E2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72C1ECE4">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3.4.4</w:t>
            </w:r>
          </w:p>
        </w:tc>
        <w:tc>
          <w:tcPr>
            <w:tcW w:w="2114" w:type="dxa"/>
            <w:vAlign w:val="center"/>
          </w:tcPr>
          <w:p w14:paraId="7C3C176F">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其他可以不予退还投标保证金的情形</w:t>
            </w:r>
          </w:p>
        </w:tc>
        <w:tc>
          <w:tcPr>
            <w:tcW w:w="6120" w:type="dxa"/>
            <w:vAlign w:val="center"/>
          </w:tcPr>
          <w:p w14:paraId="10F19DC3">
            <w:pPr>
              <w:pStyle w:val="46"/>
              <w:ind w:firstLine="0"/>
              <w:rPr>
                <w:rFonts w:ascii="宋体" w:hAnsi="宋体" w:eastAsia="宋体" w:cs="宋体"/>
                <w:spacing w:val="14"/>
                <w:sz w:val="24"/>
                <w:szCs w:val="24"/>
              </w:rPr>
            </w:pPr>
            <w:r>
              <w:rPr>
                <w:rFonts w:ascii="宋体" w:hAnsi="宋体" w:eastAsia="宋体" w:cs="宋体"/>
                <w:spacing w:val="14"/>
                <w:sz w:val="24"/>
                <w:szCs w:val="24"/>
              </w:rPr>
              <w:t>/</w:t>
            </w:r>
          </w:p>
        </w:tc>
      </w:tr>
      <w:tr w14:paraId="6C77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35A06A0C">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3.5.3</w:t>
            </w:r>
          </w:p>
        </w:tc>
        <w:tc>
          <w:tcPr>
            <w:tcW w:w="2114" w:type="dxa"/>
            <w:vAlign w:val="center"/>
          </w:tcPr>
          <w:p w14:paraId="172CF00A">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资格审查资料的特殊要求</w:t>
            </w:r>
          </w:p>
        </w:tc>
        <w:tc>
          <w:tcPr>
            <w:tcW w:w="6120" w:type="dxa"/>
            <w:vAlign w:val="center"/>
          </w:tcPr>
          <w:p w14:paraId="3890CE40">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无</w:t>
            </w:r>
          </w:p>
        </w:tc>
      </w:tr>
      <w:tr w14:paraId="329C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40771E3F">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3.6.1</w:t>
            </w:r>
          </w:p>
        </w:tc>
        <w:tc>
          <w:tcPr>
            <w:tcW w:w="2114" w:type="dxa"/>
            <w:vAlign w:val="center"/>
          </w:tcPr>
          <w:p w14:paraId="115E78EC">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是否允许提交备选投标方案</w:t>
            </w:r>
          </w:p>
        </w:tc>
        <w:tc>
          <w:tcPr>
            <w:tcW w:w="6120" w:type="dxa"/>
            <w:vAlign w:val="center"/>
          </w:tcPr>
          <w:p w14:paraId="104B05C5">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不允许</w:t>
            </w:r>
          </w:p>
        </w:tc>
      </w:tr>
      <w:tr w14:paraId="1DB7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7F6989B2">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4.1.1</w:t>
            </w:r>
          </w:p>
        </w:tc>
        <w:tc>
          <w:tcPr>
            <w:tcW w:w="2114" w:type="dxa"/>
            <w:vAlign w:val="center"/>
          </w:tcPr>
          <w:p w14:paraId="2BE10C2A">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封套上的密封和标记</w:t>
            </w:r>
          </w:p>
        </w:tc>
        <w:tc>
          <w:tcPr>
            <w:tcW w:w="6120" w:type="dxa"/>
            <w:vAlign w:val="center"/>
          </w:tcPr>
          <w:p w14:paraId="4CB03B31">
            <w:pPr>
              <w:pStyle w:val="46"/>
              <w:ind w:firstLine="0"/>
              <w:rPr>
                <w:rFonts w:ascii="宋体" w:hAnsi="宋体" w:eastAsia="宋体" w:cs="宋体"/>
                <w:spacing w:val="14"/>
                <w:sz w:val="24"/>
                <w:szCs w:val="24"/>
              </w:rPr>
            </w:pPr>
            <w:r>
              <w:rPr>
                <w:rFonts w:ascii="宋体" w:hAnsi="宋体" w:eastAsia="宋体" w:cs="宋体"/>
                <w:spacing w:val="14"/>
                <w:sz w:val="24"/>
                <w:szCs w:val="24"/>
              </w:rPr>
              <w:t>/</w:t>
            </w:r>
          </w:p>
        </w:tc>
      </w:tr>
      <w:tr w14:paraId="5155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39BC879D">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4.2.1</w:t>
            </w:r>
          </w:p>
        </w:tc>
        <w:tc>
          <w:tcPr>
            <w:tcW w:w="2114" w:type="dxa"/>
            <w:vAlign w:val="center"/>
          </w:tcPr>
          <w:p w14:paraId="117D790C">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投标截止时间</w:t>
            </w:r>
          </w:p>
        </w:tc>
        <w:tc>
          <w:tcPr>
            <w:tcW w:w="6120" w:type="dxa"/>
            <w:vAlign w:val="center"/>
          </w:tcPr>
          <w:p w14:paraId="6AB514CA">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见第一章招标公告。</w:t>
            </w:r>
          </w:p>
        </w:tc>
      </w:tr>
      <w:tr w14:paraId="68EA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7B4102A6">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4.2.2</w:t>
            </w:r>
          </w:p>
        </w:tc>
        <w:tc>
          <w:tcPr>
            <w:tcW w:w="2114" w:type="dxa"/>
            <w:vAlign w:val="center"/>
          </w:tcPr>
          <w:p w14:paraId="587C926E">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提交投标文件地点</w:t>
            </w:r>
          </w:p>
        </w:tc>
        <w:tc>
          <w:tcPr>
            <w:tcW w:w="6120" w:type="dxa"/>
            <w:vAlign w:val="center"/>
          </w:tcPr>
          <w:p w14:paraId="1C4C4768">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见第一章招标公告。</w:t>
            </w:r>
          </w:p>
        </w:tc>
      </w:tr>
      <w:tr w14:paraId="7942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5902B047">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4.2.3</w:t>
            </w:r>
          </w:p>
        </w:tc>
        <w:tc>
          <w:tcPr>
            <w:tcW w:w="2114" w:type="dxa"/>
            <w:vAlign w:val="center"/>
          </w:tcPr>
          <w:p w14:paraId="11FD2B91">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投标文件份数及其他要求</w:t>
            </w:r>
          </w:p>
        </w:tc>
        <w:tc>
          <w:tcPr>
            <w:tcW w:w="6120" w:type="dxa"/>
            <w:vAlign w:val="center"/>
          </w:tcPr>
          <w:p w14:paraId="191451B9">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加密的电子投标文件一份（</w:t>
            </w:r>
            <w:r>
              <w:rPr>
                <w:rFonts w:ascii="宋体" w:hAnsi="宋体" w:eastAsia="宋体" w:cs="宋体"/>
                <w:spacing w:val="14"/>
                <w:sz w:val="24"/>
                <w:szCs w:val="24"/>
              </w:rPr>
              <w:t xml:space="preserve">*.lytf </w:t>
            </w:r>
            <w:r>
              <w:rPr>
                <w:rFonts w:hint="eastAsia" w:ascii="宋体" w:hAnsi="宋体" w:eastAsia="宋体" w:cs="宋体"/>
                <w:spacing w:val="14"/>
                <w:sz w:val="24"/>
                <w:szCs w:val="24"/>
              </w:rPr>
              <w:t>格式）。在投标截止时间前通过全国公共资源交易平台（河南省·洛阳市）系统中在线完成上传加密的电子投标文件。（本项目实行全流程电子化交易，不接受纸质投标文件。）</w:t>
            </w:r>
          </w:p>
        </w:tc>
      </w:tr>
      <w:tr w14:paraId="1781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5BFFA8A6">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4.2.5</w:t>
            </w:r>
          </w:p>
        </w:tc>
        <w:tc>
          <w:tcPr>
            <w:tcW w:w="2114" w:type="dxa"/>
            <w:vAlign w:val="center"/>
          </w:tcPr>
          <w:p w14:paraId="3EE45280">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投标文件上传问题联系方式</w:t>
            </w:r>
          </w:p>
        </w:tc>
        <w:tc>
          <w:tcPr>
            <w:tcW w:w="6120" w:type="dxa"/>
            <w:vAlign w:val="center"/>
          </w:tcPr>
          <w:p w14:paraId="74DAB0C5">
            <w:pPr>
              <w:pStyle w:val="46"/>
              <w:ind w:firstLine="0"/>
              <w:rPr>
                <w:rFonts w:ascii="宋体" w:hAnsi="宋体" w:eastAsia="宋体" w:cs="Times New Roman"/>
                <w:sz w:val="24"/>
                <w:szCs w:val="24"/>
              </w:rPr>
            </w:pPr>
            <w:r>
              <w:rPr>
                <w:rFonts w:hint="eastAsia" w:ascii="宋体" w:hAnsi="宋体" w:eastAsia="宋体" w:cs="宋体"/>
                <w:spacing w:val="14"/>
                <w:sz w:val="24"/>
                <w:szCs w:val="24"/>
              </w:rPr>
              <w:t>投标人因洛阳市电子招投标交易平台问题无法上传电子投标文件时，请在工作时间与交易中心联系。联系方式：</w:t>
            </w:r>
            <w:r>
              <w:rPr>
                <w:rFonts w:ascii="宋体" w:hAnsi="宋体" w:eastAsia="宋体" w:cs="宋体"/>
                <w:spacing w:val="14"/>
                <w:sz w:val="24"/>
                <w:szCs w:val="24"/>
              </w:rPr>
              <w:t>400-998-0000</w:t>
            </w:r>
            <w:r>
              <w:rPr>
                <w:rFonts w:hint="eastAsia" w:ascii="宋体" w:hAnsi="宋体" w:eastAsia="宋体" w:cs="宋体"/>
                <w:spacing w:val="14"/>
                <w:sz w:val="24"/>
                <w:szCs w:val="24"/>
              </w:rPr>
              <w:t>；</w:t>
            </w:r>
            <w:r>
              <w:rPr>
                <w:rFonts w:ascii="宋体" w:hAnsi="宋体" w:eastAsia="宋体" w:cs="宋体"/>
                <w:spacing w:val="14"/>
                <w:sz w:val="24"/>
                <w:szCs w:val="24"/>
              </w:rPr>
              <w:t>0379-69921055</w:t>
            </w:r>
            <w:r>
              <w:rPr>
                <w:rFonts w:hint="eastAsia" w:ascii="宋体" w:hAnsi="宋体" w:eastAsia="宋体" w:cs="宋体"/>
                <w:spacing w:val="14"/>
                <w:sz w:val="24"/>
                <w:szCs w:val="24"/>
              </w:rPr>
              <w:t>。</w:t>
            </w:r>
          </w:p>
        </w:tc>
      </w:tr>
      <w:tr w14:paraId="5021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6FCBA2DD">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4.2.6</w:t>
            </w:r>
          </w:p>
        </w:tc>
        <w:tc>
          <w:tcPr>
            <w:tcW w:w="2114" w:type="dxa"/>
            <w:vAlign w:val="center"/>
          </w:tcPr>
          <w:p w14:paraId="158DB19B">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投标文件是否退还</w:t>
            </w:r>
          </w:p>
        </w:tc>
        <w:tc>
          <w:tcPr>
            <w:tcW w:w="6120" w:type="dxa"/>
            <w:vAlign w:val="center"/>
          </w:tcPr>
          <w:p w14:paraId="5358C99C">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不退还</w:t>
            </w:r>
          </w:p>
        </w:tc>
      </w:tr>
      <w:tr w14:paraId="63C0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6EED85DF">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5.1</w:t>
            </w:r>
          </w:p>
        </w:tc>
        <w:tc>
          <w:tcPr>
            <w:tcW w:w="2114" w:type="dxa"/>
            <w:vAlign w:val="center"/>
          </w:tcPr>
          <w:p w14:paraId="62718954">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开标时间和地点</w:t>
            </w:r>
          </w:p>
        </w:tc>
        <w:tc>
          <w:tcPr>
            <w:tcW w:w="6120" w:type="dxa"/>
            <w:vAlign w:val="center"/>
          </w:tcPr>
          <w:p w14:paraId="10BC70E5">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开标时间：同投标截止时间</w:t>
            </w:r>
          </w:p>
          <w:p w14:paraId="14967CA4">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开标地点：同提交投标文件地点</w:t>
            </w:r>
          </w:p>
        </w:tc>
      </w:tr>
      <w:tr w14:paraId="19CC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2CFB1F58">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5.3</w:t>
            </w:r>
          </w:p>
        </w:tc>
        <w:tc>
          <w:tcPr>
            <w:tcW w:w="2114" w:type="dxa"/>
            <w:vAlign w:val="center"/>
          </w:tcPr>
          <w:p w14:paraId="7C83D7CF">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开标疑义</w:t>
            </w:r>
          </w:p>
        </w:tc>
        <w:tc>
          <w:tcPr>
            <w:tcW w:w="6120" w:type="dxa"/>
            <w:vAlign w:val="center"/>
          </w:tcPr>
          <w:p w14:paraId="57E38637">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现场提出</w:t>
            </w:r>
          </w:p>
        </w:tc>
      </w:tr>
      <w:tr w14:paraId="750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224249DE">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6.1.1</w:t>
            </w:r>
          </w:p>
        </w:tc>
        <w:tc>
          <w:tcPr>
            <w:tcW w:w="2114" w:type="dxa"/>
            <w:vAlign w:val="center"/>
          </w:tcPr>
          <w:p w14:paraId="6D36EE51">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评标委员会的组建</w:t>
            </w:r>
          </w:p>
        </w:tc>
        <w:tc>
          <w:tcPr>
            <w:tcW w:w="6120" w:type="dxa"/>
            <w:vAlign w:val="center"/>
          </w:tcPr>
          <w:p w14:paraId="35DB10E2">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评标委员会构成：</w:t>
            </w:r>
            <w:r>
              <w:rPr>
                <w:rFonts w:ascii="宋体" w:hAnsi="宋体" w:eastAsia="宋体" w:cs="宋体"/>
                <w:spacing w:val="14"/>
                <w:sz w:val="24"/>
                <w:szCs w:val="24"/>
                <w:u w:val="single" w:color="000000"/>
              </w:rPr>
              <w:t xml:space="preserve"> 5 </w:t>
            </w:r>
            <w:r>
              <w:rPr>
                <w:rFonts w:hint="eastAsia" w:ascii="宋体" w:hAnsi="宋体" w:eastAsia="宋体" w:cs="宋体"/>
                <w:spacing w:val="14"/>
                <w:sz w:val="24"/>
                <w:szCs w:val="24"/>
              </w:rPr>
              <w:t>人</w:t>
            </w:r>
          </w:p>
          <w:p w14:paraId="772E1CC1">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其中由招标人代表</w:t>
            </w:r>
            <w:r>
              <w:rPr>
                <w:rFonts w:ascii="宋体" w:hAnsi="宋体" w:eastAsia="宋体" w:cs="宋体"/>
                <w:spacing w:val="14"/>
                <w:sz w:val="24"/>
                <w:szCs w:val="24"/>
              </w:rPr>
              <w:t>1</w:t>
            </w:r>
            <w:r>
              <w:rPr>
                <w:rFonts w:hint="eastAsia" w:ascii="宋体" w:hAnsi="宋体" w:eastAsia="宋体" w:cs="宋体"/>
                <w:spacing w:val="14"/>
                <w:sz w:val="24"/>
                <w:szCs w:val="24"/>
              </w:rPr>
              <w:t>名及相关专家库中随机抽取专家</w:t>
            </w:r>
            <w:r>
              <w:rPr>
                <w:rFonts w:ascii="宋体" w:hAnsi="宋体" w:eastAsia="宋体" w:cs="宋体"/>
                <w:spacing w:val="14"/>
                <w:sz w:val="24"/>
                <w:szCs w:val="24"/>
              </w:rPr>
              <w:t>4</w:t>
            </w:r>
            <w:r>
              <w:rPr>
                <w:rFonts w:hint="eastAsia" w:ascii="宋体" w:hAnsi="宋体" w:eastAsia="宋体" w:cs="宋体"/>
                <w:spacing w:val="14"/>
                <w:sz w:val="24"/>
                <w:szCs w:val="24"/>
              </w:rPr>
              <w:t>人组成或者直接随机抽取专家</w:t>
            </w:r>
            <w:r>
              <w:rPr>
                <w:rFonts w:ascii="宋体" w:hAnsi="宋体" w:eastAsia="宋体" w:cs="宋体"/>
                <w:spacing w:val="14"/>
                <w:sz w:val="24"/>
                <w:szCs w:val="24"/>
              </w:rPr>
              <w:t>5</w:t>
            </w:r>
            <w:r>
              <w:rPr>
                <w:rFonts w:hint="eastAsia" w:ascii="宋体" w:hAnsi="宋体" w:eastAsia="宋体" w:cs="宋体"/>
                <w:spacing w:val="14"/>
                <w:sz w:val="24"/>
                <w:szCs w:val="24"/>
              </w:rPr>
              <w:t>人组成。</w:t>
            </w:r>
          </w:p>
        </w:tc>
      </w:tr>
      <w:tr w14:paraId="6B12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2B24CA93">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6.3.2</w:t>
            </w:r>
          </w:p>
        </w:tc>
        <w:tc>
          <w:tcPr>
            <w:tcW w:w="2114" w:type="dxa"/>
            <w:vAlign w:val="center"/>
          </w:tcPr>
          <w:p w14:paraId="63E715DC">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评标委员会推荐中标候选人的人数</w:t>
            </w:r>
          </w:p>
        </w:tc>
        <w:tc>
          <w:tcPr>
            <w:tcW w:w="6120" w:type="dxa"/>
            <w:vAlign w:val="center"/>
          </w:tcPr>
          <w:p w14:paraId="7A3AFA88">
            <w:pPr>
              <w:pStyle w:val="46"/>
              <w:ind w:firstLine="0"/>
              <w:rPr>
                <w:rFonts w:ascii="宋体" w:hAnsi="宋体" w:eastAsia="宋体" w:cs="Times New Roman"/>
                <w:spacing w:val="14"/>
                <w:sz w:val="24"/>
                <w:szCs w:val="24"/>
              </w:rPr>
            </w:pPr>
            <w:r>
              <w:rPr>
                <w:rFonts w:ascii="宋体" w:hAnsi="宋体" w:eastAsia="宋体" w:cs="宋体"/>
                <w:spacing w:val="14"/>
                <w:sz w:val="24"/>
                <w:szCs w:val="24"/>
                <w:u w:val="single" w:color="000000"/>
              </w:rPr>
              <w:t xml:space="preserve"> 3 </w:t>
            </w:r>
            <w:r>
              <w:rPr>
                <w:rFonts w:hint="eastAsia" w:ascii="宋体" w:hAnsi="宋体" w:eastAsia="宋体" w:cs="宋体"/>
                <w:spacing w:val="14"/>
                <w:sz w:val="24"/>
                <w:szCs w:val="24"/>
              </w:rPr>
              <w:t>名</w:t>
            </w:r>
          </w:p>
        </w:tc>
      </w:tr>
      <w:tr w14:paraId="1D0E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7F7DDC1B">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7.1.1</w:t>
            </w:r>
          </w:p>
        </w:tc>
        <w:tc>
          <w:tcPr>
            <w:tcW w:w="2114" w:type="dxa"/>
            <w:vAlign w:val="center"/>
          </w:tcPr>
          <w:p w14:paraId="351E9AD3">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是否授权评标委员会确定中标人</w:t>
            </w:r>
          </w:p>
        </w:tc>
        <w:tc>
          <w:tcPr>
            <w:tcW w:w="6120" w:type="dxa"/>
            <w:vAlign w:val="center"/>
          </w:tcPr>
          <w:p w14:paraId="3F100888">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是</w:t>
            </w:r>
          </w:p>
        </w:tc>
      </w:tr>
      <w:tr w14:paraId="5A16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0237D5A9">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7.1.2</w:t>
            </w:r>
          </w:p>
        </w:tc>
        <w:tc>
          <w:tcPr>
            <w:tcW w:w="2114" w:type="dxa"/>
            <w:vAlign w:val="center"/>
          </w:tcPr>
          <w:p w14:paraId="46F886AD">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定标原则</w:t>
            </w:r>
          </w:p>
        </w:tc>
        <w:tc>
          <w:tcPr>
            <w:tcW w:w="6120" w:type="dxa"/>
            <w:vAlign w:val="center"/>
          </w:tcPr>
          <w:p w14:paraId="0AB79EB9">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评标委员会根据评标排列顺序确定第一名、第二名、第三名为中标候选人，并确定第一名为中标人。</w:t>
            </w:r>
          </w:p>
          <w:p w14:paraId="6CD3DAF0">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如中标候选人出现并列，由评标委员会投票确定中标人。</w:t>
            </w:r>
          </w:p>
        </w:tc>
      </w:tr>
      <w:tr w14:paraId="59F1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3DDFBF96">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7.2</w:t>
            </w:r>
          </w:p>
        </w:tc>
        <w:tc>
          <w:tcPr>
            <w:tcW w:w="2114" w:type="dxa"/>
            <w:vAlign w:val="center"/>
          </w:tcPr>
          <w:p w14:paraId="073C9573">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中标结果公布媒介及期限</w:t>
            </w:r>
          </w:p>
        </w:tc>
        <w:tc>
          <w:tcPr>
            <w:tcW w:w="6120" w:type="dxa"/>
            <w:vAlign w:val="center"/>
          </w:tcPr>
          <w:p w14:paraId="46683419">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公布媒介：</w:t>
            </w:r>
            <w:r>
              <w:rPr>
                <w:rStyle w:val="114"/>
                <w:rFonts w:hint="eastAsia" w:ascii="宋体" w:hAnsi="宋体" w:eastAsia="宋体" w:cs="宋体"/>
                <w:spacing w:val="14"/>
                <w:sz w:val="24"/>
                <w:szCs w:val="24"/>
              </w:rPr>
              <w:t>《中国招标投标公共服务平台》、《河南省电子招标投标公共服务平台》、</w:t>
            </w:r>
            <w:r>
              <w:rPr>
                <w:rFonts w:hint="eastAsia" w:asciiTheme="minorEastAsia" w:hAnsiTheme="minorEastAsia" w:eastAsiaTheme="minorEastAsia" w:cstheme="minorEastAsia"/>
                <w:color w:val="333333"/>
                <w:spacing w:val="20"/>
                <w:sz w:val="24"/>
                <w:szCs w:val="24"/>
                <w:shd w:val="clear" w:fill="FFFFFF"/>
              </w:rPr>
              <w:t>《河南省政府采购网》</w:t>
            </w:r>
            <w:r>
              <w:rPr>
                <w:rFonts w:hint="eastAsia" w:asciiTheme="minorEastAsia" w:hAnsiTheme="minorEastAsia" w:eastAsiaTheme="minorEastAsia" w:cstheme="minorEastAsia"/>
                <w:color w:val="333333"/>
                <w:spacing w:val="20"/>
                <w:sz w:val="24"/>
                <w:szCs w:val="24"/>
                <w:shd w:val="clear" w:fill="FFFFFF"/>
                <w:lang w:eastAsia="zh-CN"/>
              </w:rPr>
              <w:t>、《</w:t>
            </w:r>
            <w:r>
              <w:rPr>
                <w:rStyle w:val="114"/>
                <w:rFonts w:hint="eastAsia" w:ascii="宋体" w:hAnsi="宋体" w:eastAsia="宋体" w:cs="宋体"/>
                <w:spacing w:val="14"/>
                <w:sz w:val="24"/>
                <w:szCs w:val="24"/>
              </w:rPr>
              <w:t>全国公共资源交易平台（河南省·洛阳市）》</w:t>
            </w:r>
            <w:r>
              <w:rPr>
                <w:rFonts w:hint="eastAsia" w:ascii="宋体" w:hAnsi="宋体" w:eastAsia="宋体" w:cs="宋体"/>
                <w:spacing w:val="14"/>
                <w:sz w:val="24"/>
                <w:szCs w:val="24"/>
              </w:rPr>
              <w:t>上公布。</w:t>
            </w:r>
          </w:p>
          <w:p w14:paraId="63645884">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公告期限：</w:t>
            </w:r>
            <w:r>
              <w:rPr>
                <w:rFonts w:ascii="宋体" w:hAnsi="宋体" w:eastAsia="宋体" w:cs="宋体"/>
                <w:spacing w:val="14"/>
                <w:sz w:val="24"/>
                <w:szCs w:val="24"/>
              </w:rPr>
              <w:t>1</w:t>
            </w:r>
            <w:r>
              <w:rPr>
                <w:rFonts w:hint="eastAsia" w:ascii="宋体" w:hAnsi="宋体" w:eastAsia="宋体" w:cs="宋体"/>
                <w:spacing w:val="14"/>
                <w:sz w:val="24"/>
                <w:szCs w:val="24"/>
              </w:rPr>
              <w:t>个工作日</w:t>
            </w:r>
          </w:p>
        </w:tc>
      </w:tr>
      <w:tr w14:paraId="4BCF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2FF8A0D2">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7.4.1</w:t>
            </w:r>
          </w:p>
        </w:tc>
        <w:tc>
          <w:tcPr>
            <w:tcW w:w="2114" w:type="dxa"/>
            <w:vAlign w:val="center"/>
          </w:tcPr>
          <w:p w14:paraId="4274DAA5">
            <w:pPr>
              <w:pStyle w:val="4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履约保证金</w:t>
            </w:r>
          </w:p>
        </w:tc>
        <w:tc>
          <w:tcPr>
            <w:tcW w:w="6120" w:type="dxa"/>
            <w:vAlign w:val="center"/>
          </w:tcPr>
          <w:p w14:paraId="67F85BD6">
            <w:pPr>
              <w:pStyle w:val="46"/>
              <w:ind w:firstLine="0"/>
              <w:rPr>
                <w:rFonts w:ascii="宋体" w:hAnsi="宋体" w:eastAsia="宋体" w:cs="Times New Roman"/>
                <w:spacing w:val="14"/>
                <w:sz w:val="24"/>
                <w:szCs w:val="24"/>
              </w:rPr>
            </w:pPr>
            <w:r>
              <w:rPr>
                <w:rFonts w:hint="eastAsia" w:ascii="宋体" w:hAnsi="宋体" w:eastAsia="宋体" w:cs="宋体"/>
                <w:spacing w:val="14"/>
                <w:sz w:val="24"/>
                <w:szCs w:val="24"/>
              </w:rPr>
              <w:t>否，根据洛政办〔</w:t>
            </w:r>
            <w:r>
              <w:rPr>
                <w:rFonts w:ascii="宋体" w:hAnsi="宋体" w:eastAsia="宋体" w:cs="宋体"/>
                <w:spacing w:val="14"/>
                <w:sz w:val="24"/>
                <w:szCs w:val="24"/>
              </w:rPr>
              <w:t>2021</w:t>
            </w:r>
            <w:r>
              <w:rPr>
                <w:rFonts w:hint="eastAsia" w:ascii="宋体" w:hAnsi="宋体" w:eastAsia="宋体" w:cs="宋体"/>
                <w:spacing w:val="14"/>
                <w:sz w:val="24"/>
                <w:szCs w:val="24"/>
              </w:rPr>
              <w:t>〕</w:t>
            </w:r>
            <w:r>
              <w:rPr>
                <w:rFonts w:ascii="宋体" w:hAnsi="宋体" w:eastAsia="宋体" w:cs="宋体"/>
                <w:spacing w:val="14"/>
                <w:sz w:val="24"/>
                <w:szCs w:val="24"/>
              </w:rPr>
              <w:t>39</w:t>
            </w:r>
            <w:r>
              <w:rPr>
                <w:rFonts w:hint="eastAsia" w:ascii="宋体" w:hAnsi="宋体" w:eastAsia="宋体" w:cs="宋体"/>
                <w:spacing w:val="14"/>
                <w:sz w:val="24"/>
                <w:szCs w:val="24"/>
              </w:rPr>
              <w:t>号文《关于印发洛阳市进一步优化营商环境更好服务市场主体若干措施的通知》，本项目免收履约保证金。</w:t>
            </w:r>
          </w:p>
        </w:tc>
      </w:tr>
      <w:tr w14:paraId="4CE9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vAlign w:val="center"/>
          </w:tcPr>
          <w:p w14:paraId="12B07C21">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8.5.2</w:t>
            </w:r>
          </w:p>
        </w:tc>
        <w:tc>
          <w:tcPr>
            <w:tcW w:w="2114" w:type="dxa"/>
            <w:vAlign w:val="center"/>
          </w:tcPr>
          <w:p w14:paraId="0700FE71">
            <w:pPr>
              <w:pStyle w:val="46"/>
              <w:ind w:firstLine="0"/>
              <w:rPr>
                <w:rFonts w:hint="eastAsia" w:ascii="宋体" w:hAnsi="宋体" w:eastAsia="宋体" w:cs="宋体"/>
                <w:spacing w:val="14"/>
                <w:sz w:val="24"/>
                <w:szCs w:val="24"/>
              </w:rPr>
            </w:pPr>
            <w:r>
              <w:rPr>
                <w:rFonts w:hint="eastAsia" w:ascii="宋体" w:hAnsi="宋体" w:eastAsia="宋体" w:cs="宋体"/>
                <w:spacing w:val="14"/>
                <w:sz w:val="24"/>
                <w:szCs w:val="24"/>
              </w:rPr>
              <w:t>质疑函的递交方式</w:t>
            </w:r>
          </w:p>
        </w:tc>
        <w:tc>
          <w:tcPr>
            <w:tcW w:w="6120" w:type="dxa"/>
            <w:vAlign w:val="center"/>
          </w:tcPr>
          <w:p w14:paraId="34DDB691">
            <w:pPr>
              <w:pStyle w:val="46"/>
              <w:ind w:firstLine="0"/>
              <w:rPr>
                <w:rFonts w:hint="eastAsia" w:ascii="宋体" w:hAnsi="宋体" w:eastAsia="宋体" w:cs="宋体"/>
                <w:spacing w:val="14"/>
                <w:sz w:val="24"/>
                <w:szCs w:val="24"/>
              </w:rPr>
            </w:pPr>
            <w:r>
              <w:rPr>
                <w:rFonts w:hint="eastAsia" w:ascii="宋体" w:hAnsi="宋体" w:eastAsia="宋体" w:cs="宋体"/>
                <w:spacing w:val="14"/>
                <w:sz w:val="24"/>
                <w:szCs w:val="24"/>
              </w:rPr>
              <w:t>质疑函应当面递交；因情况特殊而邮寄的，交邮前应通知招标人、采购代理机构。接受质疑函的招标人、采购代理机构的联系部门、联系电话和通讯地址详见本项目招标公告和投标人须知前附表。</w:t>
            </w:r>
          </w:p>
        </w:tc>
      </w:tr>
      <w:tr w14:paraId="0DE1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Align w:val="center"/>
          </w:tcPr>
          <w:p w14:paraId="687BE1CE">
            <w:pPr>
              <w:pStyle w:val="46"/>
              <w:ind w:firstLine="0"/>
              <w:jc w:val="center"/>
              <w:rPr>
                <w:rFonts w:ascii="宋体" w:hAnsi="宋体" w:eastAsia="宋体" w:cs="宋体"/>
                <w:spacing w:val="14"/>
                <w:sz w:val="24"/>
                <w:szCs w:val="24"/>
              </w:rPr>
            </w:pPr>
            <w:r>
              <w:rPr>
                <w:rFonts w:ascii="宋体" w:hAnsi="宋体" w:eastAsia="宋体" w:cs="宋体"/>
                <w:spacing w:val="14"/>
                <w:sz w:val="24"/>
                <w:szCs w:val="24"/>
              </w:rPr>
              <w:t>9</w:t>
            </w:r>
          </w:p>
        </w:tc>
        <w:tc>
          <w:tcPr>
            <w:tcW w:w="2114" w:type="dxa"/>
            <w:vAlign w:val="center"/>
          </w:tcPr>
          <w:p w14:paraId="7DD4EA49">
            <w:pPr>
              <w:pStyle w:val="46"/>
              <w:ind w:firstLine="0"/>
              <w:rPr>
                <w:rFonts w:hint="eastAsia" w:ascii="宋体" w:hAnsi="宋体" w:eastAsia="宋体" w:cs="宋体"/>
                <w:spacing w:val="14"/>
                <w:sz w:val="24"/>
                <w:szCs w:val="24"/>
              </w:rPr>
            </w:pPr>
            <w:r>
              <w:rPr>
                <w:rFonts w:hint="eastAsia" w:ascii="宋体" w:hAnsi="宋体" w:eastAsia="宋体" w:cs="宋体"/>
                <w:spacing w:val="14"/>
                <w:sz w:val="24"/>
                <w:szCs w:val="24"/>
              </w:rPr>
              <w:t>需要补充的其他内容</w:t>
            </w:r>
          </w:p>
        </w:tc>
        <w:tc>
          <w:tcPr>
            <w:tcW w:w="6120" w:type="dxa"/>
            <w:vAlign w:val="center"/>
          </w:tcPr>
          <w:p w14:paraId="7E6EE52C">
            <w:pPr>
              <w:pStyle w:val="46"/>
              <w:ind w:firstLine="0"/>
              <w:rPr>
                <w:rFonts w:hint="eastAsia" w:ascii="宋体" w:hAnsi="宋体" w:eastAsia="宋体" w:cs="宋体"/>
                <w:spacing w:val="14"/>
                <w:sz w:val="24"/>
                <w:szCs w:val="24"/>
              </w:rPr>
            </w:pPr>
            <w:r>
              <w:rPr>
                <w:rFonts w:hint="eastAsia" w:ascii="宋体" w:hAnsi="宋体" w:eastAsia="宋体" w:cs="宋体"/>
                <w:spacing w:val="14"/>
                <w:sz w:val="24"/>
                <w:szCs w:val="24"/>
              </w:rPr>
              <w:t>1</w:t>
            </w:r>
            <w:r>
              <w:rPr>
                <w:rFonts w:hint="eastAsia" w:ascii="宋体" w:hAnsi="宋体" w:eastAsia="宋体" w:cs="宋体"/>
                <w:spacing w:val="14"/>
                <w:sz w:val="24"/>
                <w:szCs w:val="24"/>
              </w:rPr>
              <w:t>、本次采购代理服务费参照</w:t>
            </w:r>
            <w:r>
              <w:rPr>
                <w:rFonts w:hint="eastAsia" w:ascii="宋体" w:hAnsi="宋体" w:eastAsia="宋体" w:cs="宋体"/>
                <w:spacing w:val="14"/>
                <w:sz w:val="24"/>
                <w:szCs w:val="24"/>
                <w:lang w:eastAsia="zh-CN"/>
              </w:rPr>
              <w:t>河南省招标投标协会豫招协[2023]002号招标代理费收费标准</w:t>
            </w:r>
            <w:r>
              <w:rPr>
                <w:rFonts w:hint="eastAsia" w:ascii="宋体" w:hAnsi="宋体" w:eastAsia="宋体" w:cs="宋体"/>
                <w:spacing w:val="14"/>
                <w:sz w:val="24"/>
                <w:szCs w:val="24"/>
              </w:rPr>
              <w:t>收取，由中标人向代理机构足额支付代理服务费。</w:t>
            </w:r>
          </w:p>
          <w:p w14:paraId="415BCDF0">
            <w:pPr>
              <w:pStyle w:val="46"/>
              <w:ind w:firstLine="0"/>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2、监督部门及电话：</w:t>
            </w:r>
          </w:p>
          <w:p w14:paraId="4A26CBD6">
            <w:pPr>
              <w:pStyle w:val="46"/>
              <w:ind w:firstLine="0"/>
              <w:rPr>
                <w:rFonts w:hint="default" w:ascii="宋体" w:hAnsi="宋体" w:eastAsia="宋体" w:cs="宋体"/>
                <w:spacing w:val="14"/>
                <w:sz w:val="24"/>
                <w:szCs w:val="24"/>
                <w:lang w:val="en-US" w:eastAsia="zh-CN"/>
              </w:rPr>
            </w:pPr>
            <w:r>
              <w:rPr>
                <w:rFonts w:hint="default" w:ascii="宋体" w:hAnsi="宋体" w:eastAsia="宋体" w:cs="宋体"/>
                <w:spacing w:val="14"/>
                <w:sz w:val="24"/>
                <w:szCs w:val="24"/>
                <w:lang w:val="en-US" w:eastAsia="zh-CN"/>
              </w:rPr>
              <w:t>监管部门：偃师区住房和城乡建设局</w:t>
            </w:r>
          </w:p>
          <w:p w14:paraId="080F8892">
            <w:pPr>
              <w:pStyle w:val="46"/>
              <w:ind w:firstLine="0"/>
              <w:rPr>
                <w:rFonts w:hint="default" w:ascii="宋体" w:hAnsi="宋体" w:eastAsia="宋体" w:cs="宋体"/>
                <w:spacing w:val="14"/>
                <w:sz w:val="24"/>
                <w:szCs w:val="24"/>
                <w:lang w:val="en-US" w:eastAsia="zh-CN"/>
              </w:rPr>
            </w:pPr>
            <w:r>
              <w:rPr>
                <w:rFonts w:hint="default" w:ascii="宋体" w:hAnsi="宋体" w:eastAsia="宋体" w:cs="宋体"/>
                <w:spacing w:val="14"/>
                <w:sz w:val="24"/>
                <w:szCs w:val="24"/>
                <w:lang w:val="en-US" w:eastAsia="zh-CN"/>
              </w:rPr>
              <w:t>监管部门联系人：刘先生</w:t>
            </w:r>
          </w:p>
          <w:p w14:paraId="1A63DB39">
            <w:pPr>
              <w:pStyle w:val="46"/>
              <w:ind w:firstLine="0"/>
              <w:rPr>
                <w:rFonts w:hint="eastAsia" w:ascii="宋体" w:hAnsi="宋体" w:eastAsia="宋体" w:cs="宋体"/>
                <w:spacing w:val="14"/>
                <w:sz w:val="24"/>
                <w:szCs w:val="24"/>
                <w:lang w:eastAsia="zh-CN"/>
              </w:rPr>
            </w:pPr>
            <w:r>
              <w:rPr>
                <w:rFonts w:hint="default" w:ascii="宋体" w:hAnsi="宋体" w:eastAsia="宋体" w:cs="宋体"/>
                <w:spacing w:val="14"/>
                <w:sz w:val="24"/>
                <w:szCs w:val="24"/>
                <w:lang w:val="en-US" w:eastAsia="zh-CN"/>
              </w:rPr>
              <w:t>监管部门联系方式：0379-67770985</w:t>
            </w:r>
          </w:p>
        </w:tc>
      </w:tr>
      <w:tr w14:paraId="35CB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vAlign w:val="center"/>
          </w:tcPr>
          <w:p w14:paraId="1FFC148D">
            <w:pPr>
              <w:pStyle w:val="56"/>
              <w:ind w:firstLine="0"/>
              <w:jc w:val="center"/>
              <w:rPr>
                <w:rFonts w:ascii="宋体" w:hAnsi="宋体" w:eastAsia="宋体" w:cs="宋体"/>
                <w:spacing w:val="14"/>
                <w:sz w:val="24"/>
                <w:szCs w:val="24"/>
              </w:rPr>
            </w:pPr>
            <w:r>
              <w:rPr>
                <w:rFonts w:ascii="宋体" w:hAnsi="宋体" w:eastAsia="宋体" w:cs="宋体"/>
                <w:spacing w:val="14"/>
                <w:sz w:val="24"/>
                <w:szCs w:val="24"/>
              </w:rPr>
              <w:t>10</w:t>
            </w:r>
          </w:p>
        </w:tc>
        <w:tc>
          <w:tcPr>
            <w:tcW w:w="2114" w:type="dxa"/>
            <w:vAlign w:val="center"/>
          </w:tcPr>
          <w:p w14:paraId="5D07847F">
            <w:pPr>
              <w:pStyle w:val="56"/>
              <w:ind w:firstLine="0"/>
              <w:jc w:val="center"/>
              <w:rPr>
                <w:rFonts w:ascii="宋体" w:hAnsi="宋体" w:eastAsia="宋体" w:cs="Times New Roman"/>
                <w:spacing w:val="14"/>
                <w:sz w:val="24"/>
                <w:szCs w:val="24"/>
              </w:rPr>
            </w:pPr>
            <w:r>
              <w:rPr>
                <w:rFonts w:hint="eastAsia" w:ascii="宋体" w:hAnsi="宋体" w:eastAsia="宋体" w:cs="宋体"/>
                <w:spacing w:val="14"/>
                <w:sz w:val="24"/>
                <w:szCs w:val="24"/>
              </w:rPr>
              <w:t>解释</w:t>
            </w:r>
          </w:p>
        </w:tc>
        <w:tc>
          <w:tcPr>
            <w:tcW w:w="6120" w:type="dxa"/>
            <w:vAlign w:val="center"/>
          </w:tcPr>
          <w:p w14:paraId="38F0EE93">
            <w:pPr>
              <w:widowControl/>
              <w:jc w:val="left"/>
              <w:rPr>
                <w:rFonts w:ascii="宋体"/>
                <w:spacing w:val="14"/>
                <w:sz w:val="24"/>
                <w:szCs w:val="24"/>
              </w:rPr>
            </w:pPr>
            <w:r>
              <w:rPr>
                <w:rFonts w:hint="eastAsia" w:ascii="宋体" w:hAnsi="宋体" w:cs="宋体"/>
                <w:color w:val="000000"/>
                <w:sz w:val="24"/>
                <w:szCs w:val="24"/>
              </w:rPr>
              <w:t>构成本招标文件的各个组成文件应互为解释，互为说明；如有不明</w:t>
            </w:r>
            <w:r>
              <w:rPr>
                <w:rFonts w:hint="eastAsia" w:ascii="宋体" w:hAnsi="宋体" w:cs="宋体"/>
                <w:spacing w:val="14"/>
                <w:sz w:val="24"/>
                <w:szCs w:val="24"/>
              </w:rPr>
              <w:t>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或采购代理机构负责解释。</w:t>
            </w:r>
            <w:r>
              <w:rPr>
                <w:rFonts w:ascii="宋体" w:hAnsi="宋体" w:cs="宋体"/>
                <w:spacing w:val="14"/>
                <w:sz w:val="24"/>
                <w:szCs w:val="24"/>
              </w:rPr>
              <w:t xml:space="preserve"> </w:t>
            </w:r>
          </w:p>
        </w:tc>
      </w:tr>
    </w:tbl>
    <w:p w14:paraId="34F8B7ED">
      <w:pPr>
        <w:pStyle w:val="46"/>
        <w:ind w:firstLine="0"/>
        <w:rPr>
          <w:rFonts w:ascii="宋体" w:hAnsi="宋体" w:eastAsia="宋体" w:cs="Times New Roman"/>
          <w:color w:val="000000"/>
          <w:spacing w:val="14"/>
          <w:sz w:val="24"/>
          <w:szCs w:val="24"/>
        </w:rPr>
      </w:pPr>
    </w:p>
    <w:p w14:paraId="1EBE13D5">
      <w:pPr>
        <w:rPr>
          <w:rFonts w:ascii="宋体"/>
          <w:color w:val="000000"/>
          <w:sz w:val="24"/>
          <w:szCs w:val="24"/>
        </w:rPr>
      </w:pPr>
      <w:bookmarkStart w:id="10" w:name="_Toc22353"/>
      <w:r>
        <w:rPr>
          <w:rFonts w:ascii="宋体" w:hAnsi="宋体" w:cs="宋体"/>
          <w:color w:val="000000"/>
          <w:sz w:val="24"/>
          <w:szCs w:val="24"/>
        </w:rPr>
        <w:t>1</w:t>
      </w:r>
      <w:r>
        <w:rPr>
          <w:rFonts w:hint="eastAsia" w:ascii="宋体" w:hAnsi="宋体" w:cs="宋体"/>
          <w:color w:val="000000"/>
          <w:sz w:val="24"/>
          <w:szCs w:val="24"/>
        </w:rPr>
        <w:t>、总则</w:t>
      </w:r>
      <w:bookmarkEnd w:id="10"/>
    </w:p>
    <w:p w14:paraId="417C000F">
      <w:pPr>
        <w:rPr>
          <w:rFonts w:ascii="宋体"/>
          <w:color w:val="000000"/>
          <w:spacing w:val="14"/>
          <w:sz w:val="24"/>
          <w:szCs w:val="24"/>
        </w:rPr>
      </w:pPr>
      <w:bookmarkStart w:id="11" w:name="_Toc7039"/>
      <w:r>
        <w:rPr>
          <w:rFonts w:ascii="宋体" w:hAnsi="宋体" w:cs="宋体"/>
          <w:color w:val="000000"/>
          <w:spacing w:val="14"/>
          <w:sz w:val="24"/>
          <w:szCs w:val="24"/>
        </w:rPr>
        <w:t>1.1</w:t>
      </w:r>
      <w:r>
        <w:rPr>
          <w:rFonts w:hint="eastAsia" w:ascii="宋体" w:hAnsi="宋体" w:cs="宋体"/>
          <w:color w:val="000000"/>
          <w:spacing w:val="14"/>
          <w:sz w:val="24"/>
          <w:szCs w:val="24"/>
        </w:rPr>
        <w:t>招标项目概况</w:t>
      </w:r>
      <w:bookmarkEnd w:id="11"/>
    </w:p>
    <w:p w14:paraId="4428A4F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1.1.1</w:t>
      </w:r>
      <w:r>
        <w:rPr>
          <w:rFonts w:hint="eastAsia" w:ascii="宋体" w:hAnsi="宋体" w:eastAsia="宋体" w:cs="宋体"/>
          <w:color w:val="000000"/>
          <w:spacing w:val="14"/>
          <w:sz w:val="24"/>
          <w:szCs w:val="24"/>
        </w:rPr>
        <w:t>根据《中华人民共和国政府采购法》、《中华人民共和国政府采购法实施条例》等有关法律、法规和规章的规定，本招标项目已具备招标条件，现进行招标。</w:t>
      </w:r>
    </w:p>
    <w:p w14:paraId="65D0F2D6">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1.1.2 </w:t>
      </w:r>
      <w:r>
        <w:rPr>
          <w:rFonts w:hint="eastAsia" w:ascii="宋体" w:hAnsi="宋体" w:eastAsia="宋体" w:cs="宋体"/>
          <w:color w:val="000000"/>
          <w:spacing w:val="14"/>
          <w:sz w:val="24"/>
          <w:szCs w:val="24"/>
        </w:rPr>
        <w:t>招标人：见投标人须知前附表。</w:t>
      </w:r>
    </w:p>
    <w:p w14:paraId="7916AD3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1.1.3 </w:t>
      </w:r>
      <w:r>
        <w:rPr>
          <w:rFonts w:hint="eastAsia" w:ascii="宋体" w:hAnsi="宋体" w:eastAsia="宋体" w:cs="宋体"/>
          <w:color w:val="000000"/>
          <w:spacing w:val="14"/>
          <w:sz w:val="24"/>
          <w:szCs w:val="24"/>
        </w:rPr>
        <w:t>代理机构：见投标人须知前附表。</w:t>
      </w:r>
    </w:p>
    <w:p w14:paraId="1D2C2C67">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1.1.4 </w:t>
      </w:r>
      <w:r>
        <w:rPr>
          <w:rFonts w:hint="eastAsia" w:ascii="宋体" w:hAnsi="宋体" w:eastAsia="宋体" w:cs="宋体"/>
          <w:color w:val="000000"/>
          <w:spacing w:val="14"/>
          <w:sz w:val="24"/>
          <w:szCs w:val="24"/>
        </w:rPr>
        <w:t>项目名称：见投标人须知前附表。</w:t>
      </w:r>
    </w:p>
    <w:p w14:paraId="52F97167">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1.1.5</w:t>
      </w:r>
      <w:r>
        <w:rPr>
          <w:rFonts w:hint="eastAsia" w:ascii="宋体" w:hAnsi="宋体" w:eastAsia="宋体" w:cs="宋体"/>
          <w:color w:val="000000"/>
          <w:spacing w:val="14"/>
          <w:sz w:val="24"/>
          <w:szCs w:val="24"/>
        </w:rPr>
        <w:t>落实政府采购政策要求：详见投标人须知前附表。</w:t>
      </w:r>
    </w:p>
    <w:p w14:paraId="6D7BCF3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1.1.6</w:t>
      </w:r>
      <w:r>
        <w:rPr>
          <w:rFonts w:hint="eastAsia" w:ascii="宋体" w:hAnsi="宋体" w:eastAsia="宋体" w:cs="宋体"/>
          <w:color w:val="000000"/>
          <w:spacing w:val="14"/>
          <w:sz w:val="24"/>
          <w:szCs w:val="24"/>
        </w:rPr>
        <w:t>采购范围：见投标人须知前附表。</w:t>
      </w:r>
    </w:p>
    <w:p w14:paraId="3099398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1.1.7</w:t>
      </w:r>
      <w:r>
        <w:rPr>
          <w:rFonts w:hint="eastAsia" w:ascii="宋体" w:hAnsi="宋体" w:eastAsia="宋体" w:cs="宋体"/>
          <w:color w:val="000000"/>
          <w:spacing w:val="14"/>
          <w:sz w:val="24"/>
          <w:szCs w:val="24"/>
        </w:rPr>
        <w:t>政府采购管理部门备案编号：详见投标人须知前附表。</w:t>
      </w:r>
    </w:p>
    <w:p w14:paraId="46235A27">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1.1.8</w:t>
      </w:r>
      <w:r>
        <w:rPr>
          <w:rFonts w:hint="eastAsia" w:ascii="宋体" w:hAnsi="宋体" w:eastAsia="宋体" w:cs="宋体"/>
          <w:color w:val="000000"/>
          <w:spacing w:val="14"/>
          <w:sz w:val="24"/>
          <w:szCs w:val="24"/>
        </w:rPr>
        <w:t>项目编号：见投标人须知前附表。</w:t>
      </w:r>
    </w:p>
    <w:p w14:paraId="348821F6">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1.1.9</w:t>
      </w:r>
      <w:r>
        <w:rPr>
          <w:rFonts w:hint="eastAsia" w:ascii="宋体" w:hAnsi="宋体" w:eastAsia="宋体" w:cs="宋体"/>
          <w:color w:val="000000"/>
          <w:spacing w:val="14"/>
          <w:sz w:val="24"/>
          <w:szCs w:val="24"/>
        </w:rPr>
        <w:t>标段划分：见投标人须知前附表。</w:t>
      </w:r>
    </w:p>
    <w:p w14:paraId="7D2052A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1.1.10</w:t>
      </w:r>
      <w:r>
        <w:rPr>
          <w:rFonts w:hint="eastAsia" w:ascii="宋体" w:hAnsi="宋体" w:eastAsia="宋体" w:cs="宋体"/>
          <w:color w:val="000000"/>
          <w:spacing w:val="14"/>
          <w:sz w:val="24"/>
          <w:szCs w:val="24"/>
        </w:rPr>
        <w:t>项目所在地：见投标人须知前附表。</w:t>
      </w:r>
    </w:p>
    <w:p w14:paraId="71E19905">
      <w:pPr>
        <w:rPr>
          <w:rFonts w:ascii="宋体"/>
          <w:color w:val="000000"/>
          <w:spacing w:val="14"/>
          <w:sz w:val="24"/>
          <w:szCs w:val="24"/>
        </w:rPr>
      </w:pPr>
      <w:bookmarkStart w:id="12" w:name="_Toc30951"/>
      <w:r>
        <w:rPr>
          <w:rFonts w:ascii="宋体" w:hAnsi="宋体" w:cs="宋体"/>
          <w:color w:val="000000"/>
          <w:spacing w:val="14"/>
          <w:sz w:val="24"/>
          <w:szCs w:val="24"/>
        </w:rPr>
        <w:t xml:space="preserve">1.2 </w:t>
      </w:r>
      <w:r>
        <w:rPr>
          <w:rFonts w:hint="eastAsia" w:ascii="宋体" w:hAnsi="宋体" w:cs="宋体"/>
          <w:color w:val="000000"/>
          <w:spacing w:val="14"/>
          <w:sz w:val="24"/>
          <w:szCs w:val="24"/>
        </w:rPr>
        <w:t>招标项目的资金来源及付款方式</w:t>
      </w:r>
      <w:bookmarkEnd w:id="12"/>
    </w:p>
    <w:p w14:paraId="636176F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1.2.1</w:t>
      </w:r>
      <w:r>
        <w:rPr>
          <w:rFonts w:hint="eastAsia" w:ascii="宋体" w:hAnsi="宋体" w:eastAsia="宋体" w:cs="宋体"/>
          <w:color w:val="000000"/>
          <w:spacing w:val="14"/>
          <w:sz w:val="24"/>
          <w:szCs w:val="24"/>
        </w:rPr>
        <w:t>资金来源</w:t>
      </w:r>
      <w:r>
        <w:rPr>
          <w:rFonts w:ascii="宋体" w:hAnsi="宋体" w:eastAsia="宋体" w:cs="宋体"/>
          <w:color w:val="000000"/>
          <w:spacing w:val="14"/>
          <w:sz w:val="24"/>
          <w:szCs w:val="24"/>
        </w:rPr>
        <w:t xml:space="preserve">: </w:t>
      </w:r>
      <w:r>
        <w:rPr>
          <w:rFonts w:hint="eastAsia" w:ascii="宋体" w:hAnsi="宋体" w:eastAsia="宋体" w:cs="宋体"/>
          <w:color w:val="000000"/>
          <w:spacing w:val="14"/>
          <w:sz w:val="24"/>
          <w:szCs w:val="24"/>
        </w:rPr>
        <w:t>见投标人须知前附表。</w:t>
      </w:r>
    </w:p>
    <w:p w14:paraId="7FAED6A6">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1.2.2</w:t>
      </w:r>
      <w:r>
        <w:rPr>
          <w:rFonts w:hint="eastAsia" w:ascii="宋体" w:hAnsi="宋体" w:eastAsia="宋体" w:cs="宋体"/>
          <w:color w:val="000000"/>
          <w:spacing w:val="14"/>
          <w:sz w:val="24"/>
          <w:szCs w:val="24"/>
        </w:rPr>
        <w:t>付款方式</w:t>
      </w:r>
      <w:r>
        <w:rPr>
          <w:rFonts w:ascii="宋体" w:hAnsi="宋体" w:eastAsia="宋体" w:cs="宋体"/>
          <w:color w:val="000000"/>
          <w:spacing w:val="14"/>
          <w:sz w:val="24"/>
          <w:szCs w:val="24"/>
        </w:rPr>
        <w:t xml:space="preserve">: </w:t>
      </w:r>
      <w:r>
        <w:rPr>
          <w:rFonts w:hint="eastAsia" w:ascii="宋体" w:hAnsi="宋体" w:eastAsia="宋体" w:cs="宋体"/>
          <w:color w:val="000000"/>
          <w:spacing w:val="14"/>
          <w:sz w:val="24"/>
          <w:szCs w:val="24"/>
        </w:rPr>
        <w:t>见投标人须知前附表，不接受该条件的投标将被否决。</w:t>
      </w:r>
    </w:p>
    <w:p w14:paraId="24A2EA53">
      <w:pPr>
        <w:rPr>
          <w:rFonts w:ascii="宋体"/>
          <w:color w:val="000000"/>
          <w:spacing w:val="14"/>
          <w:sz w:val="24"/>
          <w:szCs w:val="24"/>
        </w:rPr>
      </w:pPr>
      <w:bookmarkStart w:id="13" w:name="_Toc19013"/>
      <w:r>
        <w:rPr>
          <w:rFonts w:ascii="宋体" w:hAnsi="宋体" w:cs="宋体"/>
          <w:color w:val="000000"/>
          <w:spacing w:val="14"/>
          <w:sz w:val="24"/>
          <w:szCs w:val="24"/>
        </w:rPr>
        <w:t>1.3</w:t>
      </w:r>
      <w:r>
        <w:rPr>
          <w:rFonts w:hint="eastAsia" w:ascii="宋体" w:hAnsi="宋体" w:cs="宋体"/>
          <w:color w:val="000000"/>
          <w:spacing w:val="14"/>
          <w:sz w:val="24"/>
          <w:szCs w:val="24"/>
        </w:rPr>
        <w:t>服务期限、</w:t>
      </w:r>
      <w:r>
        <w:rPr>
          <w:rFonts w:hint="eastAsia" w:ascii="宋体" w:hAnsi="宋体" w:cs="宋体"/>
          <w:spacing w:val="14"/>
          <w:sz w:val="24"/>
          <w:szCs w:val="24"/>
        </w:rPr>
        <w:t>勘察设计标准</w:t>
      </w:r>
      <w:r>
        <w:rPr>
          <w:rFonts w:hint="eastAsia" w:ascii="宋体" w:hAnsi="宋体" w:cs="宋体"/>
          <w:color w:val="000000"/>
          <w:spacing w:val="14"/>
          <w:sz w:val="24"/>
          <w:szCs w:val="24"/>
        </w:rPr>
        <w:t>及履约验收</w:t>
      </w:r>
      <w:bookmarkEnd w:id="13"/>
    </w:p>
    <w:p w14:paraId="194ADCC0">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1.3.1</w:t>
      </w:r>
      <w:r>
        <w:rPr>
          <w:rFonts w:hint="eastAsia" w:ascii="宋体" w:hAnsi="宋体" w:eastAsia="宋体" w:cs="宋体"/>
          <w:color w:val="000000"/>
          <w:spacing w:val="14"/>
          <w:sz w:val="24"/>
          <w:szCs w:val="24"/>
        </w:rPr>
        <w:t>服务期限：见投标人须知前附表，不接受该条件的投标将被否决。</w:t>
      </w:r>
    </w:p>
    <w:p w14:paraId="658F320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1.3.2</w:t>
      </w:r>
      <w:r>
        <w:rPr>
          <w:rFonts w:hint="eastAsia" w:ascii="宋体" w:hAnsi="宋体" w:eastAsia="宋体" w:cs="宋体"/>
          <w:spacing w:val="14"/>
          <w:sz w:val="24"/>
          <w:szCs w:val="24"/>
        </w:rPr>
        <w:t>勘察设计标准</w:t>
      </w:r>
      <w:r>
        <w:rPr>
          <w:rFonts w:hint="eastAsia" w:ascii="宋体" w:hAnsi="宋体" w:eastAsia="宋体" w:cs="宋体"/>
          <w:color w:val="000000"/>
          <w:spacing w:val="14"/>
          <w:sz w:val="24"/>
          <w:szCs w:val="24"/>
        </w:rPr>
        <w:t>：见投标人须知前附表，不接受该条件的投标将被否决。</w:t>
      </w:r>
    </w:p>
    <w:p w14:paraId="31E8F035">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1.3.3</w:t>
      </w:r>
      <w:r>
        <w:rPr>
          <w:rFonts w:hint="eastAsia" w:ascii="宋体" w:hAnsi="宋体" w:eastAsia="宋体" w:cs="宋体"/>
          <w:color w:val="000000"/>
          <w:spacing w:val="14"/>
          <w:sz w:val="24"/>
          <w:szCs w:val="24"/>
        </w:rPr>
        <w:t>履约验收：见投标人须知前附表。</w:t>
      </w:r>
    </w:p>
    <w:p w14:paraId="60F53A64">
      <w:pPr>
        <w:rPr>
          <w:rFonts w:ascii="宋体"/>
          <w:color w:val="000000"/>
          <w:spacing w:val="14"/>
          <w:sz w:val="24"/>
          <w:szCs w:val="24"/>
        </w:rPr>
      </w:pPr>
      <w:bookmarkStart w:id="14" w:name="_Toc8983"/>
      <w:r>
        <w:rPr>
          <w:rFonts w:ascii="宋体" w:hAnsi="宋体" w:cs="宋体"/>
          <w:color w:val="000000"/>
          <w:spacing w:val="14"/>
          <w:sz w:val="24"/>
          <w:szCs w:val="24"/>
        </w:rPr>
        <w:t xml:space="preserve">1.4 </w:t>
      </w:r>
      <w:r>
        <w:rPr>
          <w:rFonts w:hint="eastAsia" w:ascii="宋体" w:hAnsi="宋体" w:cs="宋体"/>
          <w:color w:val="000000"/>
          <w:spacing w:val="14"/>
          <w:sz w:val="24"/>
          <w:szCs w:val="24"/>
        </w:rPr>
        <w:t>投标人资格要求</w:t>
      </w:r>
      <w:bookmarkEnd w:id="14"/>
    </w:p>
    <w:p w14:paraId="364F32D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1.4.1 </w:t>
      </w:r>
      <w:r>
        <w:rPr>
          <w:rFonts w:hint="eastAsia" w:ascii="宋体" w:hAnsi="宋体" w:eastAsia="宋体" w:cs="宋体"/>
          <w:color w:val="000000"/>
          <w:spacing w:val="14"/>
          <w:sz w:val="24"/>
          <w:szCs w:val="24"/>
        </w:rPr>
        <w:t>投标人资格要求：投标人应当符合《政府采购法》第二十二条第一款规定的条件，具体见投标人须知前附表。</w:t>
      </w:r>
    </w:p>
    <w:p w14:paraId="5FBCECBB">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1.4.2 </w:t>
      </w:r>
      <w:r>
        <w:rPr>
          <w:rFonts w:hint="eastAsia" w:ascii="宋体" w:hAnsi="宋体" w:eastAsia="宋体" w:cs="宋体"/>
          <w:color w:val="000000"/>
          <w:spacing w:val="14"/>
          <w:sz w:val="24"/>
          <w:szCs w:val="24"/>
        </w:rPr>
        <w:t>投标人须知前附表规定接受联合体投标的，联合体除应符合本章第</w:t>
      </w:r>
      <w:r>
        <w:rPr>
          <w:rFonts w:ascii="宋体" w:hAnsi="宋体" w:eastAsia="宋体" w:cs="宋体"/>
          <w:color w:val="000000"/>
          <w:spacing w:val="14"/>
          <w:sz w:val="24"/>
          <w:szCs w:val="24"/>
        </w:rPr>
        <w:t xml:space="preserve"> 1.4.1 </w:t>
      </w:r>
      <w:r>
        <w:rPr>
          <w:rFonts w:hint="eastAsia" w:ascii="宋体" w:hAnsi="宋体" w:eastAsia="宋体" w:cs="宋体"/>
          <w:color w:val="000000"/>
          <w:spacing w:val="14"/>
          <w:sz w:val="24"/>
          <w:szCs w:val="24"/>
        </w:rPr>
        <w:t>项和投标人须知前附表的要求外，还应遵守以下规定：</w:t>
      </w:r>
    </w:p>
    <w:p w14:paraId="4F1A58FB">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1</w:t>
      </w:r>
      <w:r>
        <w:rPr>
          <w:rFonts w:hint="eastAsia" w:ascii="宋体" w:hAnsi="宋体" w:eastAsia="宋体" w:cs="宋体"/>
          <w:color w:val="000000"/>
          <w:spacing w:val="14"/>
          <w:sz w:val="24"/>
          <w:szCs w:val="24"/>
        </w:rPr>
        <w:t>）联合体各方应按招标文件提供的格式签订联合体协议书，明确联合体牵头人和各方权利义务，并承诺就中标项目向招标人承担连带责任；</w:t>
      </w:r>
    </w:p>
    <w:p w14:paraId="043198C2">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2</w:t>
      </w:r>
      <w:r>
        <w:rPr>
          <w:rFonts w:hint="eastAsia" w:ascii="宋体" w:hAnsi="宋体" w:eastAsia="宋体" w:cs="宋体"/>
          <w:color w:val="000000"/>
          <w:spacing w:val="14"/>
          <w:sz w:val="24"/>
          <w:szCs w:val="24"/>
        </w:rPr>
        <w:t>）两个以上的自然人、法人或者其他组织可以组成一个联合体，以一个投标人的身份共同参加政府采购。</w:t>
      </w:r>
    </w:p>
    <w:p w14:paraId="321012C4">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3</w:t>
      </w:r>
      <w:r>
        <w:rPr>
          <w:rFonts w:hint="eastAsia" w:ascii="宋体" w:hAnsi="宋体" w:eastAsia="宋体" w:cs="宋体"/>
          <w:color w:val="000000"/>
          <w:spacing w:val="14"/>
          <w:sz w:val="24"/>
          <w:szCs w:val="24"/>
        </w:rPr>
        <w:t>）联合体各方均应当符合《政府采购法》第二十二条第一款规定的条件，根据采购项目的特殊要求规定投标人特定条件的，联合体各方中至少应当有一方符合招标公告规定的投标人资格条件。联合体中有同类资质的投标人按照联合体分工承担相同工作的，应当按照资质等级较低的投标人确定资质等级。</w:t>
      </w:r>
    </w:p>
    <w:p w14:paraId="4864EFD0">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4</w:t>
      </w:r>
      <w:r>
        <w:rPr>
          <w:rFonts w:hint="eastAsia" w:ascii="宋体" w:hAnsi="宋体" w:eastAsia="宋体" w:cs="宋体"/>
          <w:color w:val="000000"/>
          <w:spacing w:val="14"/>
          <w:sz w:val="24"/>
          <w:szCs w:val="24"/>
        </w:rPr>
        <w:t>）联合体各方不得再以自己名义单独或参加其他联合体在本招标项目中投标，否则各相关投标均无效。</w:t>
      </w:r>
    </w:p>
    <w:p w14:paraId="2C87562A">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1.4.3 </w:t>
      </w:r>
      <w:r>
        <w:rPr>
          <w:rFonts w:hint="eastAsia" w:ascii="宋体" w:hAnsi="宋体" w:eastAsia="宋体" w:cs="宋体"/>
          <w:color w:val="000000"/>
          <w:spacing w:val="14"/>
          <w:sz w:val="24"/>
          <w:szCs w:val="24"/>
        </w:rPr>
        <w:t>投标人不得存在下列情形之一：</w:t>
      </w:r>
    </w:p>
    <w:p w14:paraId="372F08FC">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1</w:t>
      </w:r>
      <w:r>
        <w:rPr>
          <w:rFonts w:hint="eastAsia" w:ascii="宋体" w:hAnsi="宋体" w:eastAsia="宋体" w:cs="宋体"/>
          <w:color w:val="000000"/>
          <w:spacing w:val="14"/>
          <w:sz w:val="24"/>
          <w:szCs w:val="24"/>
        </w:rPr>
        <w:t>）与招标人存在利害关系且可能影响招标公正性；</w:t>
      </w:r>
    </w:p>
    <w:p w14:paraId="6A3E02E6">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2</w:t>
      </w:r>
      <w:r>
        <w:rPr>
          <w:rFonts w:hint="eastAsia" w:ascii="宋体" w:hAnsi="宋体" w:eastAsia="宋体" w:cs="宋体"/>
          <w:color w:val="000000"/>
          <w:spacing w:val="14"/>
          <w:sz w:val="24"/>
          <w:szCs w:val="24"/>
        </w:rPr>
        <w:t>）与本招标项目的其他投标人为同一个单位负责人；</w:t>
      </w:r>
    </w:p>
    <w:p w14:paraId="4DB6FB1A">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3</w:t>
      </w:r>
      <w:r>
        <w:rPr>
          <w:rFonts w:hint="eastAsia" w:ascii="宋体" w:hAnsi="宋体" w:eastAsia="宋体" w:cs="宋体"/>
          <w:color w:val="000000"/>
          <w:spacing w:val="14"/>
          <w:sz w:val="24"/>
          <w:szCs w:val="24"/>
        </w:rPr>
        <w:t>）与本招标项目的其他投标人存在直接控股、管理关系；</w:t>
      </w:r>
    </w:p>
    <w:p w14:paraId="2E3FAEE5">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4</w:t>
      </w:r>
      <w:r>
        <w:rPr>
          <w:rFonts w:hint="eastAsia" w:ascii="宋体" w:hAnsi="宋体" w:eastAsia="宋体" w:cs="宋体"/>
          <w:color w:val="000000"/>
          <w:spacing w:val="14"/>
          <w:sz w:val="24"/>
          <w:szCs w:val="24"/>
        </w:rPr>
        <w:t>）为本招标项目提供整体设计、规范编制或者项目管理、监理、检测等服务；</w:t>
      </w:r>
    </w:p>
    <w:p w14:paraId="415BDF03">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5</w:t>
      </w:r>
      <w:r>
        <w:rPr>
          <w:rFonts w:hint="eastAsia" w:ascii="宋体" w:hAnsi="宋体" w:eastAsia="宋体" w:cs="宋体"/>
          <w:color w:val="000000"/>
          <w:spacing w:val="14"/>
          <w:sz w:val="24"/>
          <w:szCs w:val="24"/>
        </w:rPr>
        <w:t>）为本招标项目的招标代理机构或与招标代理机构同为一个法定代表人；</w:t>
      </w:r>
    </w:p>
    <w:p w14:paraId="6260CCB0">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6</w:t>
      </w:r>
      <w:r>
        <w:rPr>
          <w:rFonts w:hint="eastAsia" w:ascii="宋体" w:hAnsi="宋体" w:eastAsia="宋体" w:cs="宋体"/>
          <w:color w:val="000000"/>
          <w:spacing w:val="14"/>
          <w:sz w:val="24"/>
          <w:szCs w:val="24"/>
        </w:rPr>
        <w:t>）被“中国政府采购”网站（</w:t>
      </w:r>
      <w:r>
        <w:rPr>
          <w:rFonts w:ascii="宋体" w:hAnsi="宋体" w:eastAsia="宋体" w:cs="宋体"/>
          <w:color w:val="000000"/>
          <w:spacing w:val="14"/>
          <w:sz w:val="24"/>
          <w:szCs w:val="24"/>
        </w:rPr>
        <w:t>www.ccgp.gov.cn</w:t>
      </w:r>
      <w:r>
        <w:rPr>
          <w:rFonts w:hint="eastAsia" w:ascii="宋体" w:hAnsi="宋体" w:eastAsia="宋体" w:cs="宋体"/>
          <w:color w:val="000000"/>
          <w:spacing w:val="14"/>
          <w:sz w:val="24"/>
          <w:szCs w:val="24"/>
        </w:rPr>
        <w:t>）列入政府采购严重违法失信行为记录名单（以开标后进行资格审查时查询结果为准，查询结果截图保存）；</w:t>
      </w:r>
    </w:p>
    <w:p w14:paraId="7ABE4A1F">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7</w:t>
      </w:r>
      <w:r>
        <w:rPr>
          <w:rFonts w:hint="eastAsia" w:ascii="宋体" w:hAnsi="宋体" w:eastAsia="宋体" w:cs="宋体"/>
          <w:color w:val="000000"/>
          <w:spacing w:val="14"/>
          <w:sz w:val="24"/>
          <w:szCs w:val="24"/>
        </w:rPr>
        <w:t>）因违法经营受到刑事处罚或者责令停产停业、吊销许可证或者执照、较大数额罚款等行政处罚；</w:t>
      </w:r>
    </w:p>
    <w:p w14:paraId="2A9E4F20">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8</w:t>
      </w:r>
      <w:r>
        <w:rPr>
          <w:rFonts w:hint="eastAsia" w:ascii="宋体" w:hAnsi="宋体" w:eastAsia="宋体" w:cs="宋体"/>
          <w:color w:val="000000"/>
          <w:spacing w:val="14"/>
          <w:sz w:val="24"/>
          <w:szCs w:val="24"/>
        </w:rPr>
        <w:t>）进入清算程序，或被宣告破产，或其他丧失履约能力的情形；</w:t>
      </w:r>
    </w:p>
    <w:p w14:paraId="4EF9C332">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9</w:t>
      </w:r>
      <w:r>
        <w:rPr>
          <w:rFonts w:hint="eastAsia" w:ascii="宋体" w:hAnsi="宋体" w:eastAsia="宋体" w:cs="宋体"/>
          <w:color w:val="000000"/>
          <w:spacing w:val="14"/>
          <w:sz w:val="24"/>
          <w:szCs w:val="24"/>
        </w:rPr>
        <w:t>）在近三年内投标人有行贿犯罪行为的；</w:t>
      </w:r>
    </w:p>
    <w:p w14:paraId="34E9AAA8">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10</w:t>
      </w:r>
      <w:r>
        <w:rPr>
          <w:rFonts w:hint="eastAsia" w:ascii="宋体" w:hAnsi="宋体" w:eastAsia="宋体" w:cs="宋体"/>
          <w:color w:val="000000"/>
          <w:spacing w:val="14"/>
          <w:sz w:val="24"/>
          <w:szCs w:val="24"/>
        </w:rPr>
        <w:t>）法律法规或投标人须知前附表规定的其他情形。</w:t>
      </w:r>
    </w:p>
    <w:p w14:paraId="02711E61">
      <w:pPr>
        <w:rPr>
          <w:rFonts w:ascii="宋体"/>
          <w:color w:val="000000"/>
          <w:spacing w:val="14"/>
          <w:sz w:val="24"/>
          <w:szCs w:val="24"/>
        </w:rPr>
      </w:pPr>
      <w:bookmarkStart w:id="15" w:name="_Toc21709"/>
      <w:r>
        <w:rPr>
          <w:rFonts w:ascii="宋体" w:hAnsi="宋体" w:cs="宋体"/>
          <w:color w:val="000000"/>
          <w:spacing w:val="14"/>
          <w:sz w:val="24"/>
          <w:szCs w:val="24"/>
        </w:rPr>
        <w:t xml:space="preserve">1.5 </w:t>
      </w:r>
      <w:r>
        <w:rPr>
          <w:rFonts w:hint="eastAsia" w:ascii="宋体" w:hAnsi="宋体" w:cs="宋体"/>
          <w:color w:val="000000"/>
          <w:spacing w:val="14"/>
          <w:sz w:val="24"/>
          <w:szCs w:val="24"/>
        </w:rPr>
        <w:t>费用承担</w:t>
      </w:r>
      <w:bookmarkEnd w:id="15"/>
    </w:p>
    <w:p w14:paraId="4A741B41">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投标人准备和参加投标活动发生的费用自理。</w:t>
      </w:r>
    </w:p>
    <w:p w14:paraId="27529621">
      <w:pPr>
        <w:rPr>
          <w:rFonts w:ascii="宋体"/>
          <w:color w:val="000000"/>
          <w:spacing w:val="14"/>
          <w:sz w:val="24"/>
          <w:szCs w:val="24"/>
        </w:rPr>
      </w:pPr>
      <w:bookmarkStart w:id="16" w:name="_Toc25176"/>
      <w:r>
        <w:rPr>
          <w:rFonts w:ascii="宋体" w:hAnsi="宋体" w:cs="宋体"/>
          <w:color w:val="000000"/>
          <w:spacing w:val="14"/>
          <w:sz w:val="24"/>
          <w:szCs w:val="24"/>
        </w:rPr>
        <w:t xml:space="preserve">1.6 </w:t>
      </w:r>
      <w:r>
        <w:rPr>
          <w:rFonts w:hint="eastAsia" w:ascii="宋体" w:hAnsi="宋体" w:cs="宋体"/>
          <w:color w:val="000000"/>
          <w:spacing w:val="14"/>
          <w:sz w:val="24"/>
          <w:szCs w:val="24"/>
        </w:rPr>
        <w:t>保密</w:t>
      </w:r>
      <w:bookmarkEnd w:id="16"/>
    </w:p>
    <w:p w14:paraId="219F86E5">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参与招标投标活动的各方应对招标文件和投标文件中的商业和技术等秘密保密，否则应承担相应的法律责任。</w:t>
      </w:r>
    </w:p>
    <w:p w14:paraId="3518413D">
      <w:pPr>
        <w:rPr>
          <w:rFonts w:ascii="宋体"/>
          <w:color w:val="000000"/>
          <w:spacing w:val="14"/>
          <w:sz w:val="24"/>
          <w:szCs w:val="24"/>
        </w:rPr>
      </w:pPr>
      <w:bookmarkStart w:id="17" w:name="_Toc3107"/>
      <w:r>
        <w:rPr>
          <w:rFonts w:ascii="宋体" w:hAnsi="宋体" w:cs="宋体"/>
          <w:color w:val="000000"/>
          <w:spacing w:val="14"/>
          <w:sz w:val="24"/>
          <w:szCs w:val="24"/>
        </w:rPr>
        <w:t xml:space="preserve">1.7 </w:t>
      </w:r>
      <w:r>
        <w:rPr>
          <w:rFonts w:hint="eastAsia" w:ascii="宋体" w:hAnsi="宋体" w:cs="宋体"/>
          <w:color w:val="000000"/>
          <w:spacing w:val="14"/>
          <w:sz w:val="24"/>
          <w:szCs w:val="24"/>
        </w:rPr>
        <w:t>语言文字</w:t>
      </w:r>
      <w:bookmarkEnd w:id="17"/>
    </w:p>
    <w:p w14:paraId="262CA50E">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招标投标文件使用的语言文字为中文。专用术语使用外文的，应附有中文注释。</w:t>
      </w:r>
    </w:p>
    <w:p w14:paraId="34666EE7">
      <w:pPr>
        <w:rPr>
          <w:rFonts w:ascii="宋体"/>
          <w:color w:val="000000"/>
          <w:spacing w:val="14"/>
          <w:sz w:val="24"/>
          <w:szCs w:val="24"/>
        </w:rPr>
      </w:pPr>
      <w:bookmarkStart w:id="18" w:name="_Toc10284"/>
      <w:r>
        <w:rPr>
          <w:rFonts w:ascii="宋体" w:hAnsi="宋体" w:cs="宋体"/>
          <w:color w:val="000000"/>
          <w:spacing w:val="14"/>
          <w:sz w:val="24"/>
          <w:szCs w:val="24"/>
        </w:rPr>
        <w:t xml:space="preserve">1.8 </w:t>
      </w:r>
      <w:r>
        <w:rPr>
          <w:rFonts w:hint="eastAsia" w:ascii="宋体" w:hAnsi="宋体" w:cs="宋体"/>
          <w:color w:val="000000"/>
          <w:spacing w:val="14"/>
          <w:sz w:val="24"/>
          <w:szCs w:val="24"/>
        </w:rPr>
        <w:t>计量单位</w:t>
      </w:r>
      <w:bookmarkEnd w:id="18"/>
    </w:p>
    <w:p w14:paraId="1B7D035C">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所有计量均采用中华人民共和国法定计量单位。</w:t>
      </w:r>
    </w:p>
    <w:p w14:paraId="6A80194C">
      <w:pPr>
        <w:rPr>
          <w:rFonts w:ascii="宋体"/>
          <w:color w:val="000000"/>
          <w:spacing w:val="14"/>
          <w:sz w:val="24"/>
          <w:szCs w:val="24"/>
        </w:rPr>
      </w:pPr>
      <w:bookmarkStart w:id="19" w:name="_Toc5571"/>
      <w:r>
        <w:rPr>
          <w:rFonts w:ascii="宋体" w:hAnsi="宋体" w:cs="宋体"/>
          <w:color w:val="000000"/>
          <w:spacing w:val="14"/>
          <w:sz w:val="24"/>
          <w:szCs w:val="24"/>
        </w:rPr>
        <w:t xml:space="preserve">1.9 </w:t>
      </w:r>
      <w:r>
        <w:rPr>
          <w:rFonts w:hint="eastAsia" w:ascii="宋体" w:hAnsi="宋体" w:cs="宋体"/>
          <w:color w:val="000000"/>
          <w:spacing w:val="14"/>
          <w:sz w:val="24"/>
          <w:szCs w:val="24"/>
        </w:rPr>
        <w:t>踏勘现场</w:t>
      </w:r>
      <w:bookmarkEnd w:id="19"/>
    </w:p>
    <w:p w14:paraId="0DEF580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1.9.1 </w:t>
      </w:r>
      <w:r>
        <w:rPr>
          <w:rFonts w:hint="eastAsia" w:ascii="宋体" w:hAnsi="宋体" w:eastAsia="宋体" w:cs="宋体"/>
          <w:color w:val="000000"/>
          <w:spacing w:val="14"/>
          <w:sz w:val="24"/>
          <w:szCs w:val="24"/>
        </w:rPr>
        <w:t>投标人须知前附表规定组织踏勘现场的，招标人按投标人须知前附表规定的时间、地点组织投标人踏勘项目现场。部分投标人未按时参加踏勘现场的，不影响踏勘现场的正常进行。</w:t>
      </w:r>
    </w:p>
    <w:p w14:paraId="2298DB4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1.9.2 </w:t>
      </w:r>
      <w:r>
        <w:rPr>
          <w:rFonts w:hint="eastAsia" w:ascii="宋体" w:hAnsi="宋体" w:eastAsia="宋体" w:cs="宋体"/>
          <w:color w:val="000000"/>
          <w:spacing w:val="14"/>
          <w:sz w:val="24"/>
          <w:szCs w:val="24"/>
        </w:rPr>
        <w:t>投标人踏勘现场发生的费用自理。</w:t>
      </w:r>
    </w:p>
    <w:p w14:paraId="2D0C97D9">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1.9.3 </w:t>
      </w:r>
      <w:r>
        <w:rPr>
          <w:rFonts w:hint="eastAsia" w:ascii="宋体" w:hAnsi="宋体" w:eastAsia="宋体" w:cs="宋体"/>
          <w:color w:val="000000"/>
          <w:spacing w:val="14"/>
          <w:sz w:val="24"/>
          <w:szCs w:val="24"/>
        </w:rPr>
        <w:t>除招标人的原因外，投标人自行负责在踏勘现场中所发生的人员伤亡和财产损失。</w:t>
      </w:r>
    </w:p>
    <w:p w14:paraId="35C24FB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1.9.4 </w:t>
      </w:r>
      <w:r>
        <w:rPr>
          <w:rFonts w:hint="eastAsia" w:ascii="宋体" w:hAnsi="宋体" w:eastAsia="宋体" w:cs="宋体"/>
          <w:color w:val="000000"/>
          <w:spacing w:val="14"/>
          <w:sz w:val="24"/>
          <w:szCs w:val="24"/>
        </w:rPr>
        <w:t>招标人在踏勘现场中介绍的工程场地和相关的周边环境情况，供投标人在编制投标文件时参考，招标人不对投标人据此作出的判断和决策负责。</w:t>
      </w:r>
    </w:p>
    <w:p w14:paraId="54DB12F3">
      <w:pPr>
        <w:rPr>
          <w:rFonts w:ascii="宋体"/>
          <w:color w:val="000000"/>
          <w:spacing w:val="14"/>
          <w:sz w:val="24"/>
          <w:szCs w:val="24"/>
        </w:rPr>
      </w:pPr>
      <w:bookmarkStart w:id="20" w:name="_Toc7710"/>
      <w:r>
        <w:rPr>
          <w:rFonts w:ascii="宋体" w:hAnsi="宋体" w:cs="宋体"/>
          <w:color w:val="000000"/>
          <w:spacing w:val="14"/>
          <w:sz w:val="24"/>
          <w:szCs w:val="24"/>
        </w:rPr>
        <w:t xml:space="preserve">1.10 </w:t>
      </w:r>
      <w:r>
        <w:rPr>
          <w:rFonts w:hint="eastAsia" w:ascii="宋体" w:hAnsi="宋体" w:cs="宋体"/>
          <w:color w:val="000000"/>
          <w:spacing w:val="14"/>
          <w:sz w:val="24"/>
          <w:szCs w:val="24"/>
        </w:rPr>
        <w:t>投标预备会</w:t>
      </w:r>
      <w:bookmarkEnd w:id="20"/>
    </w:p>
    <w:p w14:paraId="25273B79">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1.10.1 </w:t>
      </w:r>
      <w:r>
        <w:rPr>
          <w:rFonts w:hint="eastAsia" w:ascii="宋体" w:hAnsi="宋体" w:eastAsia="宋体" w:cs="宋体"/>
          <w:color w:val="000000"/>
          <w:spacing w:val="14"/>
          <w:sz w:val="24"/>
          <w:szCs w:val="24"/>
        </w:rPr>
        <w:t>投标人须知前附表规定召开投标预备会的，招标人按投标人须知前附表规定的时间和地点召开投标预备会，澄清投标人提出的问题。</w:t>
      </w:r>
    </w:p>
    <w:p w14:paraId="6D25B995">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1.10.2 </w:t>
      </w:r>
      <w:r>
        <w:rPr>
          <w:rFonts w:hint="eastAsia" w:ascii="宋体" w:hAnsi="宋体" w:eastAsia="宋体" w:cs="宋体"/>
          <w:color w:val="000000"/>
          <w:spacing w:val="14"/>
          <w:sz w:val="24"/>
          <w:szCs w:val="24"/>
        </w:rPr>
        <w:t>投标人应按投标人须知前附表规定的时间和形式将提出的问题送达招标人，以便招标人在会议期间澄清。</w:t>
      </w:r>
    </w:p>
    <w:p w14:paraId="7DFBA86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1.10.3</w:t>
      </w:r>
      <w:r>
        <w:rPr>
          <w:rFonts w:hint="eastAsia" w:ascii="宋体" w:hAnsi="宋体" w:eastAsia="宋体" w:cs="宋体"/>
          <w:color w:val="000000"/>
          <w:spacing w:val="14"/>
          <w:sz w:val="24"/>
          <w:szCs w:val="24"/>
        </w:rPr>
        <w:t>投标预备会后，招标人对投标人所提问题的澄清为招标文件的组成部分。</w:t>
      </w:r>
    </w:p>
    <w:p w14:paraId="612AC0C2">
      <w:pPr>
        <w:rPr>
          <w:rFonts w:ascii="宋体"/>
          <w:color w:val="000000"/>
          <w:spacing w:val="14"/>
          <w:sz w:val="24"/>
          <w:szCs w:val="24"/>
        </w:rPr>
      </w:pPr>
      <w:bookmarkStart w:id="21" w:name="_Toc3867"/>
      <w:r>
        <w:rPr>
          <w:rFonts w:ascii="宋体" w:hAnsi="宋体" w:cs="宋体"/>
          <w:color w:val="000000"/>
          <w:spacing w:val="14"/>
          <w:sz w:val="24"/>
          <w:szCs w:val="24"/>
        </w:rPr>
        <w:t xml:space="preserve">1.11 </w:t>
      </w:r>
      <w:r>
        <w:rPr>
          <w:rFonts w:hint="eastAsia" w:ascii="宋体" w:hAnsi="宋体" w:cs="宋体"/>
          <w:color w:val="000000"/>
          <w:spacing w:val="14"/>
          <w:sz w:val="24"/>
          <w:szCs w:val="24"/>
        </w:rPr>
        <w:t>分包</w:t>
      </w:r>
      <w:bookmarkEnd w:id="21"/>
    </w:p>
    <w:p w14:paraId="5A3ED096">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1.11.1 </w:t>
      </w:r>
      <w:r>
        <w:rPr>
          <w:rFonts w:hint="eastAsia" w:ascii="宋体" w:hAnsi="宋体" w:eastAsia="宋体" w:cs="宋体"/>
          <w:color w:val="000000"/>
          <w:spacing w:val="14"/>
          <w:sz w:val="24"/>
          <w:szCs w:val="24"/>
        </w:rPr>
        <w:t>投标人拟在中标后将中标项目的非主体内容进行分包的，应符合投标人须知前附表规定的分包内容、分包金额和资质要求等限制性条件，除投标人须知前附表规定的非主体内容外，其他工作不得分包。</w:t>
      </w:r>
    </w:p>
    <w:p w14:paraId="370B492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1.11.2 </w:t>
      </w:r>
      <w:r>
        <w:rPr>
          <w:rFonts w:hint="eastAsia" w:ascii="宋体" w:hAnsi="宋体" w:eastAsia="宋体" w:cs="宋体"/>
          <w:color w:val="000000"/>
          <w:spacing w:val="14"/>
          <w:sz w:val="24"/>
          <w:szCs w:val="24"/>
        </w:rPr>
        <w:t>中标人不得向他人转让中标项目，接受分包的人不得再次分包。中标人应当就分包项目向招标人负责，接受分包的人就分包项目承担连带责任。</w:t>
      </w:r>
    </w:p>
    <w:p w14:paraId="16A1E730">
      <w:pPr>
        <w:rPr>
          <w:rFonts w:ascii="宋体"/>
          <w:color w:val="000000"/>
          <w:spacing w:val="14"/>
          <w:sz w:val="24"/>
          <w:szCs w:val="24"/>
        </w:rPr>
      </w:pPr>
      <w:bookmarkStart w:id="22" w:name="_Toc26025"/>
      <w:r>
        <w:rPr>
          <w:rFonts w:ascii="宋体" w:hAnsi="宋体" w:cs="宋体"/>
          <w:color w:val="000000"/>
          <w:spacing w:val="14"/>
          <w:sz w:val="24"/>
          <w:szCs w:val="24"/>
        </w:rPr>
        <w:t xml:space="preserve">1.12 </w:t>
      </w:r>
      <w:r>
        <w:rPr>
          <w:rFonts w:hint="eastAsia" w:ascii="宋体" w:hAnsi="宋体" w:cs="宋体"/>
          <w:color w:val="000000"/>
          <w:spacing w:val="14"/>
          <w:sz w:val="24"/>
          <w:szCs w:val="24"/>
        </w:rPr>
        <w:t>响应和偏差</w:t>
      </w:r>
      <w:bookmarkEnd w:id="22"/>
    </w:p>
    <w:p w14:paraId="7438655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1.12.1 </w:t>
      </w:r>
      <w:r>
        <w:rPr>
          <w:rFonts w:hint="eastAsia" w:ascii="宋体" w:hAnsi="宋体" w:eastAsia="宋体" w:cs="宋体"/>
          <w:color w:val="000000"/>
          <w:spacing w:val="14"/>
          <w:sz w:val="24"/>
          <w:szCs w:val="24"/>
        </w:rPr>
        <w:t>投标文件应当对招标文件的实质性要求和条件作出满足性或更有利于招标人的响应，否则，投标人的投标将被否决。实质性要求和条件见投标人须知前附表。</w:t>
      </w:r>
    </w:p>
    <w:p w14:paraId="5406466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1.12.2 </w:t>
      </w:r>
      <w:r>
        <w:rPr>
          <w:rFonts w:hint="eastAsia" w:ascii="宋体" w:hAnsi="宋体" w:eastAsia="宋体" w:cs="宋体"/>
          <w:color w:val="000000"/>
          <w:spacing w:val="14"/>
          <w:sz w:val="24"/>
          <w:szCs w:val="24"/>
        </w:rPr>
        <w:t>投标人应根据招标文件的要求提供服务要求响应与偏差表、商务要求响应与偏差表等内容以对招标文件作出响应。</w:t>
      </w:r>
    </w:p>
    <w:p w14:paraId="7A2EA88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1.12.3 </w:t>
      </w:r>
      <w:r>
        <w:rPr>
          <w:rFonts w:hint="eastAsia" w:ascii="宋体" w:hAnsi="宋体" w:eastAsia="宋体" w:cs="宋体"/>
          <w:color w:val="000000"/>
          <w:spacing w:val="14"/>
          <w:sz w:val="24"/>
          <w:szCs w:val="24"/>
        </w:rPr>
        <w:t>投标人须知前附表规定了可以偏差的范围和最高偏差项数的，偏差应当符合投标人须知前附表规定的偏差范围和最高项数，超出偏差范围和最高偏差项数的投标将被否决。</w:t>
      </w:r>
    </w:p>
    <w:p w14:paraId="6397B58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1.12.4 </w:t>
      </w:r>
      <w:r>
        <w:rPr>
          <w:rFonts w:hint="eastAsia" w:ascii="宋体" w:hAnsi="宋体" w:eastAsia="宋体" w:cs="宋体"/>
          <w:color w:val="000000"/>
          <w:spacing w:val="14"/>
          <w:sz w:val="24"/>
          <w:szCs w:val="24"/>
        </w:rPr>
        <w:t>投标文件对招标文件的全部偏差，均应在投标文件的服务要求响应与偏差表、商务要求响应与偏差表中列明，除列明的内容外，视为投标人响应招标文件的全部要求。</w:t>
      </w:r>
    </w:p>
    <w:p w14:paraId="6596119A">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1.12.5</w:t>
      </w:r>
      <w:r>
        <w:rPr>
          <w:rFonts w:hint="eastAsia" w:ascii="宋体" w:hAnsi="宋体" w:eastAsia="宋体" w:cs="宋体"/>
          <w:color w:val="000000"/>
          <w:spacing w:val="14"/>
          <w:sz w:val="24"/>
          <w:szCs w:val="24"/>
        </w:rPr>
        <w:t>如投标文件服务要求响应与偏差表、商务要求响应与偏差表中列明的内容与投标文件的其他地方存在不一致，以服务要求响应与偏差表、商务要求响应与偏差表中列明的内容为准。</w:t>
      </w:r>
    </w:p>
    <w:p w14:paraId="24777E79">
      <w:pPr>
        <w:rPr>
          <w:rFonts w:ascii="宋体"/>
          <w:color w:val="000000"/>
          <w:sz w:val="24"/>
          <w:szCs w:val="24"/>
        </w:rPr>
      </w:pPr>
      <w:bookmarkStart w:id="23" w:name="_Toc20063"/>
      <w:r>
        <w:rPr>
          <w:rFonts w:ascii="宋体" w:hAnsi="宋体" w:cs="宋体"/>
          <w:color w:val="000000"/>
          <w:sz w:val="24"/>
          <w:szCs w:val="24"/>
        </w:rPr>
        <w:t>2</w:t>
      </w:r>
      <w:r>
        <w:rPr>
          <w:rFonts w:hint="eastAsia" w:ascii="宋体" w:hAnsi="宋体" w:cs="宋体"/>
          <w:color w:val="000000"/>
          <w:sz w:val="24"/>
          <w:szCs w:val="24"/>
        </w:rPr>
        <w:t>、招标文件</w:t>
      </w:r>
      <w:bookmarkEnd w:id="23"/>
    </w:p>
    <w:p w14:paraId="76AF5A0F">
      <w:pPr>
        <w:rPr>
          <w:rFonts w:ascii="宋体"/>
          <w:color w:val="000000"/>
          <w:spacing w:val="14"/>
          <w:sz w:val="24"/>
          <w:szCs w:val="24"/>
        </w:rPr>
      </w:pPr>
      <w:bookmarkStart w:id="24" w:name="_Toc21581"/>
      <w:r>
        <w:rPr>
          <w:rFonts w:ascii="宋体" w:hAnsi="宋体" w:cs="宋体"/>
          <w:color w:val="000000"/>
          <w:spacing w:val="14"/>
          <w:sz w:val="24"/>
          <w:szCs w:val="24"/>
        </w:rPr>
        <w:t xml:space="preserve">2.1 </w:t>
      </w:r>
      <w:r>
        <w:rPr>
          <w:rFonts w:hint="eastAsia" w:ascii="宋体" w:hAnsi="宋体" w:cs="宋体"/>
          <w:color w:val="000000"/>
          <w:spacing w:val="14"/>
          <w:sz w:val="24"/>
          <w:szCs w:val="24"/>
        </w:rPr>
        <w:t>招标文件的组成</w:t>
      </w:r>
      <w:bookmarkEnd w:id="24"/>
    </w:p>
    <w:p w14:paraId="00554AE3">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本招标文件包括：</w:t>
      </w:r>
    </w:p>
    <w:p w14:paraId="36BEDB09">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1</w:t>
      </w:r>
      <w:r>
        <w:rPr>
          <w:rFonts w:hint="eastAsia" w:ascii="宋体" w:hAnsi="宋体" w:eastAsia="宋体" w:cs="宋体"/>
          <w:color w:val="000000"/>
          <w:spacing w:val="14"/>
          <w:sz w:val="24"/>
          <w:szCs w:val="24"/>
        </w:rPr>
        <w:t>）招标公告；</w:t>
      </w:r>
    </w:p>
    <w:p w14:paraId="18F327AC">
      <w:pPr>
        <w:pStyle w:val="46"/>
        <w:rPr>
          <w:rFonts w:ascii="宋体" w:hAnsi="宋体" w:eastAsia="宋体" w:cs="宋体"/>
          <w:spacing w:val="14"/>
          <w:sz w:val="24"/>
          <w:szCs w:val="24"/>
        </w:rPr>
      </w:pPr>
      <w:r>
        <w:rPr>
          <w:rFonts w:hint="eastAsia" w:ascii="宋体" w:hAnsi="宋体" w:eastAsia="宋体" w:cs="宋体"/>
          <w:spacing w:val="14"/>
          <w:sz w:val="24"/>
          <w:szCs w:val="24"/>
        </w:rPr>
        <w:t>（</w:t>
      </w:r>
      <w:r>
        <w:rPr>
          <w:rFonts w:ascii="宋体" w:hAnsi="宋体" w:eastAsia="宋体" w:cs="宋体"/>
          <w:spacing w:val="14"/>
          <w:sz w:val="24"/>
          <w:szCs w:val="24"/>
        </w:rPr>
        <w:t>2</w:t>
      </w:r>
      <w:r>
        <w:rPr>
          <w:rFonts w:hint="eastAsia" w:ascii="宋体" w:hAnsi="宋体" w:eastAsia="宋体" w:cs="宋体"/>
          <w:spacing w:val="14"/>
          <w:sz w:val="24"/>
          <w:szCs w:val="24"/>
        </w:rPr>
        <w:t>）投标人须知；</w:t>
      </w:r>
      <w:r>
        <w:rPr>
          <w:rFonts w:ascii="宋体" w:hAnsi="宋体" w:eastAsia="宋体" w:cs="宋体"/>
          <w:spacing w:val="14"/>
          <w:sz w:val="24"/>
          <w:szCs w:val="24"/>
        </w:rPr>
        <w:t xml:space="preserve"> </w:t>
      </w:r>
    </w:p>
    <w:p w14:paraId="1F7ED437">
      <w:pPr>
        <w:pStyle w:val="46"/>
        <w:rPr>
          <w:rFonts w:ascii="宋体" w:hAnsi="宋体" w:eastAsia="宋体" w:cs="Times New Roman"/>
          <w:spacing w:val="14"/>
          <w:sz w:val="24"/>
          <w:szCs w:val="24"/>
        </w:rPr>
      </w:pPr>
      <w:r>
        <w:rPr>
          <w:rFonts w:hint="eastAsia" w:ascii="宋体" w:hAnsi="宋体" w:eastAsia="宋体" w:cs="宋体"/>
          <w:spacing w:val="14"/>
          <w:sz w:val="24"/>
          <w:szCs w:val="24"/>
        </w:rPr>
        <w:t>（</w:t>
      </w:r>
      <w:r>
        <w:rPr>
          <w:rFonts w:ascii="宋体" w:hAnsi="宋体" w:eastAsia="宋体" w:cs="宋体"/>
          <w:spacing w:val="14"/>
          <w:sz w:val="24"/>
          <w:szCs w:val="24"/>
        </w:rPr>
        <w:t>3</w:t>
      </w:r>
      <w:r>
        <w:rPr>
          <w:rFonts w:hint="eastAsia" w:ascii="宋体" w:hAnsi="宋体" w:eastAsia="宋体" w:cs="宋体"/>
          <w:spacing w:val="14"/>
          <w:sz w:val="24"/>
          <w:szCs w:val="24"/>
        </w:rPr>
        <w:t>）采购需求</w:t>
      </w:r>
    </w:p>
    <w:p w14:paraId="28DF425D">
      <w:pPr>
        <w:pStyle w:val="46"/>
        <w:rPr>
          <w:rFonts w:ascii="宋体" w:hAnsi="宋体" w:eastAsia="宋体" w:cs="Times New Roman"/>
          <w:spacing w:val="14"/>
          <w:sz w:val="24"/>
          <w:szCs w:val="24"/>
        </w:rPr>
      </w:pPr>
      <w:r>
        <w:rPr>
          <w:rFonts w:hint="eastAsia" w:ascii="宋体" w:hAnsi="宋体" w:eastAsia="宋体" w:cs="宋体"/>
          <w:spacing w:val="14"/>
          <w:sz w:val="24"/>
          <w:szCs w:val="24"/>
        </w:rPr>
        <w:t>（</w:t>
      </w:r>
      <w:r>
        <w:rPr>
          <w:rFonts w:ascii="宋体" w:hAnsi="宋体" w:eastAsia="宋体" w:cs="宋体"/>
          <w:spacing w:val="14"/>
          <w:sz w:val="24"/>
          <w:szCs w:val="24"/>
        </w:rPr>
        <w:t>4</w:t>
      </w:r>
      <w:r>
        <w:rPr>
          <w:rFonts w:hint="eastAsia" w:ascii="宋体" w:hAnsi="宋体" w:eastAsia="宋体" w:cs="宋体"/>
          <w:spacing w:val="14"/>
          <w:sz w:val="24"/>
          <w:szCs w:val="24"/>
        </w:rPr>
        <w:t>）合同（样本）；</w:t>
      </w:r>
    </w:p>
    <w:p w14:paraId="7DFF2A73">
      <w:pPr>
        <w:ind w:firstLine="474" w:firstLineChars="200"/>
        <w:rPr>
          <w:rFonts w:ascii="宋体"/>
          <w:sz w:val="24"/>
          <w:szCs w:val="24"/>
        </w:rPr>
      </w:pPr>
      <w:r>
        <w:rPr>
          <w:rFonts w:hint="eastAsia" w:ascii="宋体" w:hAnsi="宋体" w:cs="宋体"/>
          <w:spacing w:val="14"/>
          <w:sz w:val="24"/>
          <w:szCs w:val="24"/>
        </w:rPr>
        <w:t>（</w:t>
      </w:r>
      <w:r>
        <w:rPr>
          <w:rFonts w:ascii="宋体" w:hAnsi="宋体" w:cs="宋体"/>
          <w:spacing w:val="14"/>
          <w:sz w:val="24"/>
          <w:szCs w:val="24"/>
        </w:rPr>
        <w:t>5</w:t>
      </w:r>
      <w:r>
        <w:rPr>
          <w:rFonts w:hint="eastAsia" w:ascii="宋体" w:hAnsi="宋体" w:cs="宋体"/>
          <w:spacing w:val="14"/>
          <w:sz w:val="24"/>
          <w:szCs w:val="24"/>
        </w:rPr>
        <w:t>）资格审查与评标办法；</w:t>
      </w:r>
    </w:p>
    <w:p w14:paraId="177F7D0E">
      <w:pPr>
        <w:ind w:firstLine="474" w:firstLineChars="200"/>
        <w:rPr>
          <w:rFonts w:ascii="宋体"/>
          <w:sz w:val="24"/>
          <w:szCs w:val="24"/>
        </w:rPr>
      </w:pPr>
      <w:r>
        <w:rPr>
          <w:rFonts w:hint="eastAsia" w:ascii="宋体" w:hAnsi="宋体" w:cs="宋体"/>
          <w:spacing w:val="14"/>
          <w:sz w:val="24"/>
          <w:szCs w:val="24"/>
        </w:rPr>
        <w:t>（</w:t>
      </w:r>
      <w:r>
        <w:rPr>
          <w:rFonts w:ascii="宋体" w:hAnsi="宋体" w:cs="宋体"/>
          <w:spacing w:val="14"/>
          <w:sz w:val="24"/>
          <w:szCs w:val="24"/>
        </w:rPr>
        <w:t>6</w:t>
      </w:r>
      <w:r>
        <w:rPr>
          <w:rFonts w:hint="eastAsia" w:ascii="宋体" w:hAnsi="宋体" w:cs="宋体"/>
          <w:spacing w:val="14"/>
          <w:sz w:val="24"/>
          <w:szCs w:val="24"/>
        </w:rPr>
        <w:t>）资格审查与评审标准；</w:t>
      </w:r>
    </w:p>
    <w:p w14:paraId="76D96D24">
      <w:pPr>
        <w:pStyle w:val="46"/>
        <w:rPr>
          <w:rFonts w:ascii="宋体" w:hAnsi="宋体" w:eastAsia="宋体" w:cs="Times New Roman"/>
          <w:spacing w:val="14"/>
          <w:sz w:val="24"/>
          <w:szCs w:val="24"/>
        </w:rPr>
      </w:pPr>
      <w:r>
        <w:rPr>
          <w:rFonts w:hint="eastAsia" w:ascii="宋体" w:hAnsi="宋体" w:eastAsia="宋体" w:cs="宋体"/>
          <w:spacing w:val="14"/>
          <w:sz w:val="24"/>
          <w:szCs w:val="24"/>
        </w:rPr>
        <w:t>（</w:t>
      </w:r>
      <w:r>
        <w:rPr>
          <w:rFonts w:ascii="宋体" w:hAnsi="宋体" w:eastAsia="宋体" w:cs="宋体"/>
          <w:spacing w:val="14"/>
          <w:sz w:val="24"/>
          <w:szCs w:val="24"/>
        </w:rPr>
        <w:t>7</w:t>
      </w:r>
      <w:r>
        <w:rPr>
          <w:rFonts w:hint="eastAsia" w:ascii="宋体" w:hAnsi="宋体" w:eastAsia="宋体" w:cs="宋体"/>
          <w:spacing w:val="14"/>
          <w:sz w:val="24"/>
          <w:szCs w:val="24"/>
        </w:rPr>
        <w:t>）投标文件格式；</w:t>
      </w:r>
    </w:p>
    <w:p w14:paraId="11AF5C2A">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8</w:t>
      </w:r>
      <w:r>
        <w:rPr>
          <w:rFonts w:hint="eastAsia" w:ascii="宋体" w:hAnsi="宋体" w:eastAsia="宋体" w:cs="宋体"/>
          <w:color w:val="000000"/>
          <w:spacing w:val="14"/>
          <w:sz w:val="24"/>
          <w:szCs w:val="24"/>
        </w:rPr>
        <w:t>）投标人须知前附表规定的其他资料。</w:t>
      </w:r>
    </w:p>
    <w:p w14:paraId="780EBC3B">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根据本章第</w:t>
      </w:r>
      <w:r>
        <w:rPr>
          <w:rFonts w:ascii="宋体" w:hAnsi="宋体" w:eastAsia="宋体" w:cs="宋体"/>
          <w:color w:val="000000"/>
          <w:spacing w:val="14"/>
          <w:sz w:val="24"/>
          <w:szCs w:val="24"/>
        </w:rPr>
        <w:t xml:space="preserve"> 1.9 </w:t>
      </w:r>
      <w:r>
        <w:rPr>
          <w:rFonts w:hint="eastAsia" w:ascii="宋体" w:hAnsi="宋体" w:eastAsia="宋体" w:cs="宋体"/>
          <w:color w:val="000000"/>
          <w:spacing w:val="14"/>
          <w:sz w:val="24"/>
          <w:szCs w:val="24"/>
        </w:rPr>
        <w:t>款、第</w:t>
      </w:r>
      <w:r>
        <w:rPr>
          <w:rFonts w:ascii="宋体" w:hAnsi="宋体" w:eastAsia="宋体" w:cs="宋体"/>
          <w:color w:val="000000"/>
          <w:spacing w:val="14"/>
          <w:sz w:val="24"/>
          <w:szCs w:val="24"/>
        </w:rPr>
        <w:t xml:space="preserve"> 2.2 </w:t>
      </w:r>
      <w:r>
        <w:rPr>
          <w:rFonts w:hint="eastAsia" w:ascii="宋体" w:hAnsi="宋体" w:eastAsia="宋体" w:cs="宋体"/>
          <w:color w:val="000000"/>
          <w:spacing w:val="14"/>
          <w:sz w:val="24"/>
          <w:szCs w:val="24"/>
        </w:rPr>
        <w:t>款对招标文件所作的澄清、修改，构成招标文件的组成部分。</w:t>
      </w:r>
    </w:p>
    <w:p w14:paraId="005C42DD">
      <w:pPr>
        <w:rPr>
          <w:rFonts w:ascii="宋体"/>
          <w:color w:val="000000"/>
          <w:spacing w:val="14"/>
          <w:sz w:val="24"/>
          <w:szCs w:val="24"/>
        </w:rPr>
      </w:pPr>
      <w:bookmarkStart w:id="25" w:name="_Toc12993"/>
      <w:r>
        <w:rPr>
          <w:rFonts w:ascii="宋体" w:hAnsi="宋体" w:cs="宋体"/>
          <w:color w:val="000000"/>
          <w:spacing w:val="14"/>
          <w:sz w:val="24"/>
          <w:szCs w:val="24"/>
        </w:rPr>
        <w:t xml:space="preserve">2.2 </w:t>
      </w:r>
      <w:r>
        <w:rPr>
          <w:rFonts w:hint="eastAsia" w:ascii="宋体" w:hAnsi="宋体" w:cs="宋体"/>
          <w:color w:val="000000"/>
          <w:spacing w:val="14"/>
          <w:sz w:val="24"/>
          <w:szCs w:val="24"/>
        </w:rPr>
        <w:t>招标文件的澄清</w:t>
      </w:r>
      <w:bookmarkEnd w:id="25"/>
    </w:p>
    <w:p w14:paraId="7B4577E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2.2.1</w:t>
      </w:r>
      <w:r>
        <w:rPr>
          <w:rFonts w:hint="eastAsia" w:ascii="宋体" w:hAnsi="宋体" w:eastAsia="宋体" w:cs="宋体"/>
          <w:color w:val="000000"/>
          <w:spacing w:val="14"/>
          <w:sz w:val="24"/>
          <w:szCs w:val="24"/>
        </w:rPr>
        <w:t>投标人应仔细阅读和检查招标文件的全部内容。如发现缺页或附件不全，应及时向采购代理机构提出，以便补齐。如有疑问，应按投标人须知前附表规定的时间和形式将提出的问题送达采购代理机构，要求对招标文件予以澄清。</w:t>
      </w:r>
    </w:p>
    <w:p w14:paraId="48B053E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2.2.2 </w:t>
      </w:r>
      <w:r>
        <w:rPr>
          <w:rFonts w:hint="eastAsia" w:ascii="宋体" w:hAnsi="宋体" w:eastAsia="宋体" w:cs="宋体"/>
          <w:color w:val="000000"/>
          <w:spacing w:val="14"/>
          <w:sz w:val="24"/>
          <w:szCs w:val="24"/>
        </w:rPr>
        <w:t>招标文件的澄清、修改按投标人须知前附表规定的形式发出。澄清、修改发出的时间距投标截止时间不足</w:t>
      </w:r>
      <w:r>
        <w:rPr>
          <w:rFonts w:ascii="宋体" w:hAnsi="宋体" w:eastAsia="宋体" w:cs="宋体"/>
          <w:color w:val="000000"/>
          <w:spacing w:val="14"/>
          <w:sz w:val="24"/>
          <w:szCs w:val="24"/>
        </w:rPr>
        <w:t xml:space="preserve"> 15 </w:t>
      </w:r>
      <w:r>
        <w:rPr>
          <w:rFonts w:hint="eastAsia" w:ascii="宋体" w:hAnsi="宋体" w:eastAsia="宋体" w:cs="宋体"/>
          <w:color w:val="000000"/>
          <w:spacing w:val="14"/>
          <w:sz w:val="24"/>
          <w:szCs w:val="24"/>
        </w:rPr>
        <w:t>日的，并且修改内容可能影响投标文件编制的，将相应延长投标截止时间。</w:t>
      </w:r>
    </w:p>
    <w:p w14:paraId="06CAF3E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2.2.3 </w:t>
      </w:r>
      <w:r>
        <w:rPr>
          <w:rFonts w:hint="eastAsia" w:ascii="宋体" w:hAnsi="宋体" w:eastAsia="宋体" w:cs="宋体"/>
          <w:color w:val="000000"/>
          <w:spacing w:val="14"/>
          <w:sz w:val="24"/>
          <w:szCs w:val="24"/>
        </w:rPr>
        <w:t>除非招标人认为确有必要答复，否则，招标人有权拒绝回复投标人在本章第</w:t>
      </w:r>
      <w:r>
        <w:rPr>
          <w:rFonts w:ascii="宋体" w:hAnsi="宋体" w:eastAsia="宋体" w:cs="宋体"/>
          <w:color w:val="000000"/>
          <w:spacing w:val="14"/>
          <w:sz w:val="24"/>
          <w:szCs w:val="24"/>
        </w:rPr>
        <w:t xml:space="preserve"> 2.2.1 </w:t>
      </w:r>
      <w:r>
        <w:rPr>
          <w:rFonts w:hint="eastAsia" w:ascii="宋体" w:hAnsi="宋体" w:eastAsia="宋体" w:cs="宋体"/>
          <w:color w:val="000000"/>
          <w:spacing w:val="14"/>
          <w:sz w:val="24"/>
          <w:szCs w:val="24"/>
        </w:rPr>
        <w:t>项规定的时间后的任何澄清要求。</w:t>
      </w:r>
    </w:p>
    <w:p w14:paraId="376221D4">
      <w:pPr>
        <w:rPr>
          <w:rFonts w:ascii="宋体"/>
          <w:color w:val="000000"/>
          <w:spacing w:val="14"/>
          <w:sz w:val="24"/>
          <w:szCs w:val="24"/>
        </w:rPr>
      </w:pPr>
      <w:bookmarkStart w:id="26" w:name="_Toc30048"/>
      <w:r>
        <w:rPr>
          <w:rFonts w:ascii="宋体" w:hAnsi="宋体" w:cs="宋体"/>
          <w:color w:val="000000"/>
          <w:spacing w:val="14"/>
          <w:sz w:val="24"/>
          <w:szCs w:val="24"/>
        </w:rPr>
        <w:t xml:space="preserve">2.3 </w:t>
      </w:r>
      <w:r>
        <w:rPr>
          <w:rFonts w:hint="eastAsia" w:ascii="宋体" w:hAnsi="宋体" w:cs="宋体"/>
          <w:color w:val="000000"/>
          <w:spacing w:val="14"/>
          <w:sz w:val="24"/>
          <w:szCs w:val="24"/>
        </w:rPr>
        <w:t>招标文件的异议</w:t>
      </w:r>
      <w:bookmarkEnd w:id="26"/>
    </w:p>
    <w:p w14:paraId="2DD373CC">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投标人或者其他利害关系人对招标文件有质疑的，应当在投标截止时间</w:t>
      </w:r>
      <w:r>
        <w:rPr>
          <w:rFonts w:ascii="宋体" w:hAnsi="宋体" w:eastAsia="宋体" w:cs="宋体"/>
          <w:color w:val="000000"/>
          <w:spacing w:val="14"/>
          <w:sz w:val="24"/>
          <w:szCs w:val="24"/>
        </w:rPr>
        <w:t xml:space="preserve"> 10 </w:t>
      </w:r>
      <w:r>
        <w:rPr>
          <w:rFonts w:hint="eastAsia" w:ascii="宋体" w:hAnsi="宋体" w:eastAsia="宋体" w:cs="宋体"/>
          <w:color w:val="000000"/>
          <w:spacing w:val="14"/>
          <w:sz w:val="24"/>
          <w:szCs w:val="24"/>
        </w:rPr>
        <w:t>日前以书面形式提出。</w:t>
      </w:r>
    </w:p>
    <w:p w14:paraId="3B143EF9">
      <w:pPr>
        <w:rPr>
          <w:rFonts w:ascii="宋体"/>
          <w:color w:val="000000"/>
          <w:sz w:val="24"/>
          <w:szCs w:val="24"/>
        </w:rPr>
      </w:pPr>
      <w:bookmarkStart w:id="27" w:name="_Toc18303"/>
      <w:r>
        <w:rPr>
          <w:rFonts w:ascii="宋体" w:hAnsi="宋体" w:cs="宋体"/>
          <w:color w:val="000000"/>
          <w:sz w:val="24"/>
          <w:szCs w:val="24"/>
        </w:rPr>
        <w:t>3</w:t>
      </w:r>
      <w:r>
        <w:rPr>
          <w:rFonts w:hint="eastAsia" w:ascii="宋体" w:hAnsi="宋体" w:cs="宋体"/>
          <w:color w:val="000000"/>
          <w:sz w:val="24"/>
          <w:szCs w:val="24"/>
        </w:rPr>
        <w:t>、投标文件</w:t>
      </w:r>
      <w:bookmarkEnd w:id="27"/>
    </w:p>
    <w:p w14:paraId="75D4F8D5">
      <w:pPr>
        <w:rPr>
          <w:rFonts w:ascii="宋体"/>
          <w:color w:val="000000"/>
          <w:spacing w:val="14"/>
          <w:sz w:val="24"/>
          <w:szCs w:val="24"/>
        </w:rPr>
      </w:pPr>
      <w:bookmarkStart w:id="28" w:name="_Toc10080"/>
      <w:r>
        <w:rPr>
          <w:rFonts w:ascii="宋体" w:hAnsi="宋体" w:cs="宋体"/>
          <w:color w:val="000000"/>
          <w:spacing w:val="14"/>
          <w:sz w:val="24"/>
          <w:szCs w:val="24"/>
        </w:rPr>
        <w:t xml:space="preserve">3.1 </w:t>
      </w:r>
      <w:r>
        <w:rPr>
          <w:rFonts w:hint="eastAsia" w:ascii="宋体" w:hAnsi="宋体" w:cs="宋体"/>
          <w:color w:val="000000"/>
          <w:spacing w:val="14"/>
          <w:sz w:val="24"/>
          <w:szCs w:val="24"/>
        </w:rPr>
        <w:t>投标文件的组成</w:t>
      </w:r>
      <w:bookmarkEnd w:id="28"/>
    </w:p>
    <w:p w14:paraId="5D5232F8">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3.1.1 </w:t>
      </w:r>
      <w:r>
        <w:rPr>
          <w:rFonts w:hint="eastAsia" w:ascii="宋体" w:hAnsi="宋体" w:eastAsia="宋体" w:cs="宋体"/>
          <w:color w:val="000000"/>
          <w:spacing w:val="14"/>
          <w:sz w:val="24"/>
          <w:szCs w:val="24"/>
        </w:rPr>
        <w:t>投标文件应包括下列内容（详见招标文件第七章“投标文件格式”）：</w:t>
      </w:r>
    </w:p>
    <w:p w14:paraId="7C67F7B5">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投标人在评标过程中作出的符合法律法规和招标文件规定的澄清确认，构成投标文件的组成部分。</w:t>
      </w:r>
    </w:p>
    <w:p w14:paraId="1E4660A7">
      <w:pPr>
        <w:rPr>
          <w:rFonts w:ascii="宋体"/>
          <w:color w:val="000000"/>
          <w:spacing w:val="14"/>
          <w:sz w:val="24"/>
          <w:szCs w:val="24"/>
        </w:rPr>
      </w:pPr>
      <w:bookmarkStart w:id="29" w:name="_Toc22641"/>
      <w:r>
        <w:rPr>
          <w:rFonts w:ascii="宋体" w:hAnsi="宋体" w:cs="宋体"/>
          <w:color w:val="000000"/>
          <w:spacing w:val="14"/>
          <w:sz w:val="24"/>
          <w:szCs w:val="24"/>
        </w:rPr>
        <w:t xml:space="preserve">3.2 </w:t>
      </w:r>
      <w:r>
        <w:rPr>
          <w:rFonts w:hint="eastAsia" w:ascii="宋体" w:hAnsi="宋体" w:cs="宋体"/>
          <w:color w:val="000000"/>
          <w:spacing w:val="14"/>
          <w:sz w:val="24"/>
          <w:szCs w:val="24"/>
        </w:rPr>
        <w:t>投标报价</w:t>
      </w:r>
      <w:bookmarkEnd w:id="29"/>
    </w:p>
    <w:p w14:paraId="41ADD1F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3.2.1 </w:t>
      </w:r>
      <w:r>
        <w:rPr>
          <w:rFonts w:hint="eastAsia" w:ascii="宋体" w:hAnsi="宋体" w:eastAsia="宋体" w:cs="宋体"/>
          <w:color w:val="000000"/>
          <w:spacing w:val="14"/>
          <w:sz w:val="24"/>
          <w:szCs w:val="24"/>
        </w:rPr>
        <w:t>投标报价涉及货币的应为人民币，包括国家规定的增值税税金。投标人应按第七章“投标文件格式”的要求进行报价并填写报价明细表。</w:t>
      </w:r>
    </w:p>
    <w:p w14:paraId="0DDA0ED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3.2.2 </w:t>
      </w:r>
      <w:r>
        <w:rPr>
          <w:rFonts w:hint="eastAsia" w:ascii="宋体" w:hAnsi="宋体" w:eastAsia="宋体" w:cs="宋体"/>
          <w:color w:val="000000"/>
          <w:spacing w:val="14"/>
          <w:sz w:val="24"/>
          <w:szCs w:val="24"/>
        </w:rPr>
        <w:t>投标人应充分了解该项目的总体情况以及影响投标报价的其他要素。</w:t>
      </w:r>
      <w:r>
        <w:rPr>
          <w:rFonts w:hint="eastAsia" w:ascii="宋体" w:hAnsi="宋体" w:eastAsia="宋体" w:cs="宋体"/>
          <w:spacing w:val="14"/>
          <w:sz w:val="24"/>
          <w:szCs w:val="24"/>
        </w:rPr>
        <w:t>总报价为各分项报价金额之和，总报价与分项报价的合价不一致的，应以各分项合价累计数为准，修正总报价；如分项报价中存在缺漏项，则视为缺漏项价格已包含在其他分项报价之中。</w:t>
      </w:r>
    </w:p>
    <w:p w14:paraId="3C380CF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3.2.3</w:t>
      </w:r>
      <w:r>
        <w:rPr>
          <w:rFonts w:hint="eastAsia" w:ascii="宋体" w:hAnsi="宋体" w:eastAsia="宋体" w:cs="宋体"/>
          <w:color w:val="000000"/>
          <w:spacing w:val="14"/>
          <w:sz w:val="24"/>
          <w:szCs w:val="24"/>
        </w:rPr>
        <w:t>本项目的报价方式见投标人须知前附表。</w:t>
      </w:r>
    </w:p>
    <w:p w14:paraId="040AA5C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3.2.4 </w:t>
      </w:r>
      <w:r>
        <w:rPr>
          <w:rFonts w:hint="eastAsia" w:ascii="宋体" w:hAnsi="宋体" w:eastAsia="宋体" w:cs="宋体"/>
          <w:color w:val="000000"/>
          <w:spacing w:val="14"/>
          <w:sz w:val="24"/>
          <w:szCs w:val="24"/>
        </w:rPr>
        <w:t>招标人设有预算控制金额的，投标人的投标报价不得超过预算控制金额，预算控制金额在投标人须知前附表中载明。</w:t>
      </w:r>
    </w:p>
    <w:p w14:paraId="388AD331">
      <w:pPr>
        <w:pStyle w:val="46"/>
        <w:rPr>
          <w:rFonts w:ascii="宋体" w:hAnsi="宋体" w:eastAsia="宋体" w:cs="Times New Roman"/>
          <w:b/>
          <w:bCs/>
          <w:color w:val="000000"/>
          <w:spacing w:val="14"/>
          <w:sz w:val="24"/>
          <w:szCs w:val="24"/>
        </w:rPr>
      </w:pPr>
      <w:r>
        <w:rPr>
          <w:rFonts w:ascii="宋体" w:hAnsi="宋体" w:eastAsia="宋体" w:cs="宋体"/>
          <w:color w:val="000000"/>
          <w:spacing w:val="14"/>
          <w:sz w:val="24"/>
          <w:szCs w:val="24"/>
        </w:rPr>
        <w:t xml:space="preserve">3.2.5 </w:t>
      </w:r>
      <w:r>
        <w:rPr>
          <w:rFonts w:hint="eastAsia" w:ascii="宋体" w:hAnsi="宋体" w:eastAsia="宋体" w:cs="宋体"/>
          <w:color w:val="000000"/>
          <w:spacing w:val="14"/>
          <w:sz w:val="24"/>
          <w:szCs w:val="24"/>
        </w:rPr>
        <w:t>投标报价的其他要求见投标人须知前附表。</w:t>
      </w:r>
    </w:p>
    <w:p w14:paraId="04E53DFF">
      <w:pPr>
        <w:rPr>
          <w:rFonts w:ascii="宋体"/>
          <w:color w:val="000000"/>
          <w:spacing w:val="14"/>
          <w:sz w:val="24"/>
          <w:szCs w:val="24"/>
        </w:rPr>
      </w:pPr>
      <w:bookmarkStart w:id="30" w:name="_Toc6349"/>
      <w:r>
        <w:rPr>
          <w:rFonts w:ascii="宋体" w:hAnsi="宋体" w:cs="宋体"/>
          <w:color w:val="000000"/>
          <w:spacing w:val="14"/>
          <w:sz w:val="24"/>
          <w:szCs w:val="24"/>
        </w:rPr>
        <w:t xml:space="preserve">3.3 </w:t>
      </w:r>
      <w:r>
        <w:rPr>
          <w:rFonts w:hint="eastAsia" w:ascii="宋体" w:hAnsi="宋体" w:cs="宋体"/>
          <w:color w:val="000000"/>
          <w:spacing w:val="14"/>
          <w:sz w:val="24"/>
          <w:szCs w:val="24"/>
        </w:rPr>
        <w:t>投标有效期</w:t>
      </w:r>
      <w:bookmarkEnd w:id="30"/>
    </w:p>
    <w:p w14:paraId="2EB67A49">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3.3.1 </w:t>
      </w:r>
      <w:r>
        <w:rPr>
          <w:rFonts w:hint="eastAsia" w:ascii="宋体" w:hAnsi="宋体" w:eastAsia="宋体" w:cs="宋体"/>
          <w:color w:val="000000"/>
          <w:spacing w:val="14"/>
          <w:sz w:val="24"/>
          <w:szCs w:val="24"/>
        </w:rPr>
        <w:t>除投标人须知前附表另有规定外，投标有效期为</w:t>
      </w:r>
      <w:r>
        <w:rPr>
          <w:rFonts w:ascii="宋体" w:hAnsi="宋体" w:eastAsia="宋体" w:cs="宋体"/>
          <w:color w:val="000000"/>
          <w:spacing w:val="14"/>
          <w:sz w:val="24"/>
          <w:szCs w:val="24"/>
        </w:rPr>
        <w:t xml:space="preserve">90 </w:t>
      </w:r>
      <w:r>
        <w:rPr>
          <w:rFonts w:hint="eastAsia" w:ascii="宋体" w:hAnsi="宋体" w:eastAsia="宋体" w:cs="宋体"/>
          <w:color w:val="000000"/>
          <w:spacing w:val="14"/>
          <w:sz w:val="24"/>
          <w:szCs w:val="24"/>
        </w:rPr>
        <w:t>天。</w:t>
      </w:r>
    </w:p>
    <w:p w14:paraId="67F7667A">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3.3.2 </w:t>
      </w:r>
      <w:r>
        <w:rPr>
          <w:rFonts w:hint="eastAsia" w:ascii="宋体" w:hAnsi="宋体" w:eastAsia="宋体" w:cs="宋体"/>
          <w:color w:val="000000"/>
          <w:spacing w:val="14"/>
          <w:sz w:val="24"/>
          <w:szCs w:val="24"/>
        </w:rPr>
        <w:t>在投标有效期内，投标人撤销投标文件的，应承担招标文件和法律规定的责任。</w:t>
      </w:r>
    </w:p>
    <w:p w14:paraId="1FFBC0A5">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3.3.3 </w:t>
      </w:r>
      <w:r>
        <w:rPr>
          <w:rFonts w:hint="eastAsia" w:ascii="宋体" w:hAnsi="宋体" w:eastAsia="宋体" w:cs="宋体"/>
          <w:color w:val="000000"/>
          <w:spacing w:val="14"/>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A18F93E">
      <w:pPr>
        <w:rPr>
          <w:rFonts w:ascii="宋体"/>
          <w:color w:val="000000"/>
          <w:spacing w:val="14"/>
          <w:sz w:val="24"/>
          <w:szCs w:val="24"/>
        </w:rPr>
      </w:pPr>
      <w:bookmarkStart w:id="31" w:name="_Toc19454"/>
      <w:r>
        <w:rPr>
          <w:rFonts w:ascii="宋体" w:hAnsi="宋体" w:cs="宋体"/>
          <w:color w:val="000000"/>
          <w:spacing w:val="14"/>
          <w:sz w:val="24"/>
          <w:szCs w:val="24"/>
        </w:rPr>
        <w:t xml:space="preserve">3.4 </w:t>
      </w:r>
      <w:r>
        <w:rPr>
          <w:rFonts w:hint="eastAsia" w:ascii="宋体" w:hAnsi="宋体" w:cs="宋体"/>
          <w:color w:val="000000"/>
          <w:spacing w:val="14"/>
          <w:sz w:val="24"/>
          <w:szCs w:val="24"/>
        </w:rPr>
        <w:t>投标保证金</w:t>
      </w:r>
      <w:bookmarkEnd w:id="31"/>
      <w:r>
        <w:rPr>
          <w:rFonts w:hint="eastAsia" w:ascii="宋体" w:hAnsi="宋体" w:cs="宋体"/>
          <w:color w:val="000000"/>
          <w:spacing w:val="14"/>
          <w:sz w:val="24"/>
          <w:szCs w:val="24"/>
        </w:rPr>
        <w:t>（本项目不适用）</w:t>
      </w:r>
    </w:p>
    <w:p w14:paraId="044F999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3.4.1 </w:t>
      </w:r>
      <w:r>
        <w:rPr>
          <w:rFonts w:hint="eastAsia" w:ascii="宋体" w:hAnsi="宋体" w:eastAsia="宋体" w:cs="宋体"/>
          <w:color w:val="000000"/>
          <w:spacing w:val="14"/>
          <w:sz w:val="24"/>
          <w:szCs w:val="24"/>
        </w:rPr>
        <w:t>投标人在提交投标文件的同时，应按投标人须知前附表规定缴纳投标保证金，并作为其投标文件的组成部分。联合体投标的，其投标保证金由牵头人提交，并应符合投标人须知前附表的规定。</w:t>
      </w:r>
    </w:p>
    <w:p w14:paraId="399545D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3.4.2 </w:t>
      </w:r>
      <w:r>
        <w:rPr>
          <w:rFonts w:hint="eastAsia" w:ascii="宋体" w:hAnsi="宋体" w:eastAsia="宋体" w:cs="宋体"/>
          <w:color w:val="000000"/>
          <w:spacing w:val="14"/>
          <w:sz w:val="24"/>
          <w:szCs w:val="24"/>
        </w:rPr>
        <w:t>投标人不按本章第</w:t>
      </w:r>
      <w:r>
        <w:rPr>
          <w:rFonts w:ascii="宋体" w:hAnsi="宋体" w:eastAsia="宋体" w:cs="宋体"/>
          <w:color w:val="000000"/>
          <w:spacing w:val="14"/>
          <w:sz w:val="24"/>
          <w:szCs w:val="24"/>
        </w:rPr>
        <w:t xml:space="preserve"> 3.4.1 </w:t>
      </w:r>
      <w:r>
        <w:rPr>
          <w:rFonts w:hint="eastAsia" w:ascii="宋体" w:hAnsi="宋体" w:eastAsia="宋体" w:cs="宋体"/>
          <w:color w:val="000000"/>
          <w:spacing w:val="14"/>
          <w:sz w:val="24"/>
          <w:szCs w:val="24"/>
        </w:rPr>
        <w:t>项要求提交投标保证金的，评标委员会将否决其投标。</w:t>
      </w:r>
    </w:p>
    <w:p w14:paraId="4C4B6F0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3.4.3</w:t>
      </w:r>
      <w:r>
        <w:rPr>
          <w:rFonts w:hint="eastAsia" w:ascii="宋体" w:hAnsi="宋体" w:eastAsia="宋体" w:cs="宋体"/>
          <w:color w:val="000000"/>
          <w:spacing w:val="14"/>
          <w:sz w:val="24"/>
          <w:szCs w:val="24"/>
        </w:rPr>
        <w:t>自《中标通知书》发出之日起</w:t>
      </w:r>
      <w:r>
        <w:rPr>
          <w:rFonts w:ascii="宋体" w:hAnsi="宋体" w:eastAsia="宋体" w:cs="宋体"/>
          <w:color w:val="000000"/>
          <w:spacing w:val="14"/>
          <w:sz w:val="24"/>
          <w:szCs w:val="24"/>
        </w:rPr>
        <w:t>5</w:t>
      </w:r>
      <w:r>
        <w:rPr>
          <w:rFonts w:hint="eastAsia" w:ascii="宋体" w:hAnsi="宋体" w:eastAsia="宋体" w:cs="宋体"/>
          <w:color w:val="000000"/>
          <w:spacing w:val="14"/>
          <w:sz w:val="24"/>
          <w:szCs w:val="24"/>
        </w:rPr>
        <w:t>个工作日内退还未中标人的投标保证金，自采购合同签订之日起</w:t>
      </w:r>
      <w:r>
        <w:rPr>
          <w:rFonts w:ascii="宋体" w:hAnsi="宋体" w:eastAsia="宋体" w:cs="宋体"/>
          <w:color w:val="000000"/>
          <w:spacing w:val="14"/>
          <w:sz w:val="24"/>
          <w:szCs w:val="24"/>
        </w:rPr>
        <w:t>5</w:t>
      </w:r>
      <w:r>
        <w:rPr>
          <w:rFonts w:hint="eastAsia" w:ascii="宋体" w:hAnsi="宋体" w:eastAsia="宋体" w:cs="宋体"/>
          <w:color w:val="000000"/>
          <w:spacing w:val="14"/>
          <w:sz w:val="24"/>
          <w:szCs w:val="24"/>
        </w:rPr>
        <w:t>个工作日内（中标人通过洛阳市电子招投标交易平台上传合同扫描件，提交退还保证金申请）退还中标人的投标保证金。</w:t>
      </w:r>
    </w:p>
    <w:p w14:paraId="038638F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3.4.4 </w:t>
      </w:r>
      <w:r>
        <w:rPr>
          <w:rFonts w:hint="eastAsia" w:ascii="宋体" w:hAnsi="宋体" w:eastAsia="宋体" w:cs="宋体"/>
          <w:color w:val="000000"/>
          <w:spacing w:val="14"/>
          <w:sz w:val="24"/>
          <w:szCs w:val="24"/>
        </w:rPr>
        <w:t>有下列情形之一的，投标保证金将不予退还：</w:t>
      </w:r>
    </w:p>
    <w:p w14:paraId="4A354D6C">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1</w:t>
      </w:r>
      <w:r>
        <w:rPr>
          <w:rFonts w:hint="eastAsia" w:ascii="宋体" w:hAnsi="宋体" w:eastAsia="宋体" w:cs="宋体"/>
          <w:color w:val="000000"/>
          <w:spacing w:val="14"/>
          <w:sz w:val="24"/>
          <w:szCs w:val="24"/>
        </w:rPr>
        <w:t>）投标人在投标有效期内撤销投标文件；</w:t>
      </w:r>
    </w:p>
    <w:p w14:paraId="15D3FE27">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2</w:t>
      </w:r>
      <w:r>
        <w:rPr>
          <w:rFonts w:hint="eastAsia" w:ascii="宋体" w:hAnsi="宋体" w:eastAsia="宋体" w:cs="宋体"/>
          <w:color w:val="000000"/>
          <w:spacing w:val="14"/>
          <w:sz w:val="24"/>
          <w:szCs w:val="24"/>
        </w:rPr>
        <w:t>）在禁止参加政府采购活动的处罚有效期内，投标人仍参加政府采购活动；</w:t>
      </w:r>
    </w:p>
    <w:p w14:paraId="3E5EFCF7">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3</w:t>
      </w:r>
      <w:r>
        <w:rPr>
          <w:rFonts w:hint="eastAsia" w:ascii="宋体" w:hAnsi="宋体" w:eastAsia="宋体" w:cs="宋体"/>
          <w:color w:val="000000"/>
          <w:spacing w:val="14"/>
          <w:sz w:val="24"/>
          <w:szCs w:val="24"/>
        </w:rPr>
        <w:t>）中标人无正当理由不与招标人订立合同，在签订合同时向招标人提出附加条件，或者不按照招标文件要求提交履约保证金；</w:t>
      </w:r>
    </w:p>
    <w:p w14:paraId="778780A6">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4</w:t>
      </w:r>
      <w:r>
        <w:rPr>
          <w:rFonts w:hint="eastAsia" w:ascii="宋体" w:hAnsi="宋体" w:eastAsia="宋体" w:cs="宋体"/>
          <w:color w:val="000000"/>
          <w:spacing w:val="14"/>
          <w:sz w:val="24"/>
          <w:szCs w:val="24"/>
        </w:rPr>
        <w:t>）发生投标人须知前附表规定的其他可以不予退还投标保证金的情形。</w:t>
      </w:r>
    </w:p>
    <w:p w14:paraId="5B88ED5F">
      <w:pPr>
        <w:rPr>
          <w:rFonts w:ascii="宋体"/>
          <w:color w:val="000000"/>
          <w:spacing w:val="14"/>
          <w:sz w:val="24"/>
          <w:szCs w:val="24"/>
        </w:rPr>
      </w:pPr>
      <w:bookmarkStart w:id="32" w:name="_Toc18641"/>
      <w:r>
        <w:rPr>
          <w:rFonts w:ascii="宋体" w:hAnsi="宋体" w:cs="宋体"/>
          <w:color w:val="000000"/>
          <w:spacing w:val="14"/>
          <w:sz w:val="24"/>
          <w:szCs w:val="24"/>
        </w:rPr>
        <w:t xml:space="preserve">3.5 </w:t>
      </w:r>
      <w:r>
        <w:rPr>
          <w:rFonts w:hint="eastAsia" w:ascii="宋体" w:hAnsi="宋体" w:cs="宋体"/>
          <w:color w:val="000000"/>
          <w:spacing w:val="14"/>
          <w:sz w:val="24"/>
          <w:szCs w:val="24"/>
        </w:rPr>
        <w:t>资格审查资料</w:t>
      </w:r>
      <w:bookmarkEnd w:id="32"/>
    </w:p>
    <w:p w14:paraId="0FA50F37">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3.5.1</w:t>
      </w:r>
      <w:r>
        <w:rPr>
          <w:rFonts w:hint="eastAsia" w:ascii="宋体" w:hAnsi="宋体" w:eastAsia="宋体" w:cs="宋体"/>
          <w:color w:val="000000"/>
          <w:spacing w:val="14"/>
          <w:sz w:val="24"/>
          <w:szCs w:val="24"/>
        </w:rPr>
        <w:t>根据第六章内容提供证明材料。</w:t>
      </w:r>
    </w:p>
    <w:p w14:paraId="12B4F5D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3.5.2</w:t>
      </w:r>
      <w:r>
        <w:rPr>
          <w:rFonts w:hint="eastAsia" w:ascii="宋体" w:hAnsi="宋体" w:eastAsia="宋体" w:cs="宋体"/>
          <w:color w:val="000000"/>
          <w:spacing w:val="14"/>
          <w:sz w:val="24"/>
          <w:szCs w:val="24"/>
        </w:rPr>
        <w:t>投标人须知前附表规定接受联合体投标的，联合体各方均应提供资格审查资料。</w:t>
      </w:r>
    </w:p>
    <w:p w14:paraId="563C066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3.5.3</w:t>
      </w:r>
      <w:r>
        <w:rPr>
          <w:rFonts w:hint="eastAsia" w:ascii="宋体" w:hAnsi="宋体" w:eastAsia="宋体" w:cs="宋体"/>
          <w:color w:val="000000"/>
          <w:spacing w:val="14"/>
          <w:sz w:val="24"/>
          <w:szCs w:val="24"/>
        </w:rPr>
        <w:t>资格审查资料的特殊要求见投标人须知前附表。</w:t>
      </w:r>
    </w:p>
    <w:p w14:paraId="6A9334AB">
      <w:pPr>
        <w:rPr>
          <w:rFonts w:ascii="宋体"/>
          <w:color w:val="000000"/>
          <w:spacing w:val="14"/>
          <w:sz w:val="24"/>
          <w:szCs w:val="24"/>
        </w:rPr>
      </w:pPr>
      <w:bookmarkStart w:id="33" w:name="_Toc30100"/>
      <w:r>
        <w:rPr>
          <w:rFonts w:ascii="宋体" w:hAnsi="宋体" w:cs="宋体"/>
          <w:color w:val="000000"/>
          <w:spacing w:val="14"/>
          <w:sz w:val="24"/>
          <w:szCs w:val="24"/>
        </w:rPr>
        <w:t xml:space="preserve">3.6 </w:t>
      </w:r>
      <w:r>
        <w:rPr>
          <w:rFonts w:hint="eastAsia" w:ascii="宋体" w:hAnsi="宋体" w:cs="宋体"/>
          <w:color w:val="000000"/>
          <w:spacing w:val="14"/>
          <w:sz w:val="24"/>
          <w:szCs w:val="24"/>
        </w:rPr>
        <w:t>备选投标方案</w:t>
      </w:r>
      <w:bookmarkEnd w:id="33"/>
    </w:p>
    <w:p w14:paraId="7123552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3.6.1 </w:t>
      </w:r>
      <w:r>
        <w:rPr>
          <w:rFonts w:hint="eastAsia" w:ascii="宋体" w:hAnsi="宋体" w:eastAsia="宋体" w:cs="宋体"/>
          <w:color w:val="000000"/>
          <w:spacing w:val="14"/>
          <w:sz w:val="24"/>
          <w:szCs w:val="24"/>
        </w:rPr>
        <w:t>除投标人须知前附表规定允许外，投标人不得提交备选投标方案，否则其投标将被否决。</w:t>
      </w:r>
    </w:p>
    <w:p w14:paraId="027FF6CB">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3.6.2 </w:t>
      </w:r>
      <w:r>
        <w:rPr>
          <w:rFonts w:hint="eastAsia" w:ascii="宋体" w:hAnsi="宋体" w:eastAsia="宋体" w:cs="宋体"/>
          <w:color w:val="000000"/>
          <w:spacing w:val="14"/>
          <w:sz w:val="24"/>
          <w:szCs w:val="24"/>
        </w:rPr>
        <w:t>允许投标人提交备选投标方案的，只有中标人所提交的备选投标方案方可予以考虑。评标委员会认为中标人的备选投标方案优于其按照招标文件要求编制的投标方案的，招标人可以接受该备选投标方案。</w:t>
      </w:r>
    </w:p>
    <w:p w14:paraId="730C6CA5">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3.6.3 </w:t>
      </w:r>
      <w:r>
        <w:rPr>
          <w:rFonts w:hint="eastAsia" w:ascii="宋体" w:hAnsi="宋体" w:eastAsia="宋体" w:cs="宋体"/>
          <w:color w:val="000000"/>
          <w:spacing w:val="14"/>
          <w:sz w:val="24"/>
          <w:szCs w:val="24"/>
        </w:rPr>
        <w:t>投标人提供两个或两个以上投标报价，或者在投标文件中提供一个报价，但同时提供两个或两个以上方案的，视为提供备选方案。</w:t>
      </w:r>
    </w:p>
    <w:p w14:paraId="3A0F7414">
      <w:pPr>
        <w:rPr>
          <w:rFonts w:ascii="宋体"/>
          <w:color w:val="000000"/>
          <w:spacing w:val="14"/>
          <w:sz w:val="24"/>
          <w:szCs w:val="24"/>
        </w:rPr>
      </w:pPr>
      <w:bookmarkStart w:id="34" w:name="_Toc4681"/>
      <w:r>
        <w:rPr>
          <w:rFonts w:ascii="宋体" w:hAnsi="宋体" w:cs="宋体"/>
          <w:color w:val="000000"/>
          <w:spacing w:val="14"/>
          <w:sz w:val="24"/>
          <w:szCs w:val="24"/>
        </w:rPr>
        <w:t xml:space="preserve">3.7 </w:t>
      </w:r>
      <w:r>
        <w:rPr>
          <w:rFonts w:hint="eastAsia" w:ascii="宋体" w:hAnsi="宋体" w:cs="宋体"/>
          <w:color w:val="000000"/>
          <w:spacing w:val="14"/>
          <w:sz w:val="24"/>
          <w:szCs w:val="24"/>
        </w:rPr>
        <w:t>投标文件的制作</w:t>
      </w:r>
      <w:bookmarkEnd w:id="34"/>
    </w:p>
    <w:p w14:paraId="6EA27B0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3.7.1</w:t>
      </w:r>
      <w:r>
        <w:rPr>
          <w:rFonts w:hint="eastAsia" w:ascii="宋体" w:hAnsi="宋体" w:eastAsia="宋体" w:cs="宋体"/>
          <w:color w:val="000000"/>
          <w:spacing w:val="14"/>
          <w:sz w:val="24"/>
          <w:szCs w:val="24"/>
        </w:rPr>
        <w:t>投标人登录“洛阳市公共资源交易中心”网站，按要求下载“新点投标文件制作软件”。</w:t>
      </w:r>
    </w:p>
    <w:p w14:paraId="4C4F7BB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3.7.2</w:t>
      </w:r>
      <w:r>
        <w:rPr>
          <w:rFonts w:hint="eastAsia" w:ascii="宋体" w:hAnsi="宋体" w:eastAsia="宋体" w:cs="宋体"/>
          <w:color w:val="000000"/>
          <w:spacing w:val="14"/>
          <w:sz w:val="24"/>
          <w:szCs w:val="24"/>
        </w:rPr>
        <w:t>投标人凭</w:t>
      </w:r>
      <w:r>
        <w:rPr>
          <w:rFonts w:ascii="宋体" w:hAnsi="宋体" w:eastAsia="宋体" w:cs="宋体"/>
          <w:color w:val="000000"/>
          <w:spacing w:val="14"/>
          <w:sz w:val="24"/>
          <w:szCs w:val="24"/>
        </w:rPr>
        <w:t>CA</w:t>
      </w:r>
      <w:r>
        <w:rPr>
          <w:rFonts w:hint="eastAsia" w:ascii="宋体" w:hAnsi="宋体" w:eastAsia="宋体" w:cs="宋体"/>
          <w:color w:val="000000"/>
          <w:spacing w:val="14"/>
          <w:sz w:val="24"/>
          <w:szCs w:val="24"/>
        </w:rPr>
        <w:t>锁登录，并按网上提示自行下载招标文件。使用“新点投标文件制作软件”按要求制作电子投标文件。投标人在制作电子投标文件时，应按要求进行电子签章。投标人编辑电子投标文件时，根据招标文件要求用法定代表人</w:t>
      </w:r>
      <w:r>
        <w:rPr>
          <w:rFonts w:ascii="宋体" w:hAnsi="宋体" w:eastAsia="宋体" w:cs="宋体"/>
          <w:color w:val="000000"/>
          <w:spacing w:val="14"/>
          <w:sz w:val="24"/>
          <w:szCs w:val="24"/>
        </w:rPr>
        <w:t>CA</w:t>
      </w:r>
      <w:r>
        <w:rPr>
          <w:rFonts w:hint="eastAsia" w:ascii="宋体" w:hAnsi="宋体" w:eastAsia="宋体" w:cs="宋体"/>
          <w:color w:val="000000"/>
          <w:spacing w:val="14"/>
          <w:sz w:val="24"/>
          <w:szCs w:val="24"/>
        </w:rPr>
        <w:t>锁和企业</w:t>
      </w:r>
      <w:r>
        <w:rPr>
          <w:rFonts w:ascii="宋体" w:hAnsi="宋体" w:eastAsia="宋体" w:cs="宋体"/>
          <w:color w:val="000000"/>
          <w:spacing w:val="14"/>
          <w:sz w:val="24"/>
          <w:szCs w:val="24"/>
        </w:rPr>
        <w:t>CA</w:t>
      </w:r>
      <w:r>
        <w:rPr>
          <w:rFonts w:hint="eastAsia" w:ascii="宋体" w:hAnsi="宋体" w:eastAsia="宋体" w:cs="宋体"/>
          <w:color w:val="000000"/>
          <w:spacing w:val="14"/>
          <w:sz w:val="24"/>
          <w:szCs w:val="24"/>
        </w:rPr>
        <w:t>锁进行签章制作；最后一步生成电子投标文件（</w:t>
      </w:r>
      <w:r>
        <w:rPr>
          <w:rFonts w:ascii="宋体" w:hAnsi="宋体" w:eastAsia="宋体" w:cs="宋体"/>
          <w:color w:val="000000"/>
          <w:spacing w:val="14"/>
          <w:sz w:val="24"/>
          <w:szCs w:val="24"/>
        </w:rPr>
        <w:t>*.lytf</w:t>
      </w:r>
      <w:r>
        <w:rPr>
          <w:rFonts w:hint="eastAsia" w:ascii="宋体" w:hAnsi="宋体" w:eastAsia="宋体" w:cs="宋体"/>
          <w:color w:val="000000"/>
          <w:spacing w:val="14"/>
          <w:sz w:val="24"/>
          <w:szCs w:val="24"/>
        </w:rPr>
        <w:t>格式和</w:t>
      </w:r>
      <w:r>
        <w:rPr>
          <w:rFonts w:ascii="宋体" w:hAnsi="宋体" w:eastAsia="宋体" w:cs="宋体"/>
          <w:color w:val="000000"/>
          <w:spacing w:val="14"/>
          <w:sz w:val="24"/>
          <w:szCs w:val="24"/>
        </w:rPr>
        <w:t>*.nlytf</w:t>
      </w:r>
      <w:r>
        <w:rPr>
          <w:rFonts w:hint="eastAsia" w:ascii="宋体" w:hAnsi="宋体" w:eastAsia="宋体" w:cs="宋体"/>
          <w:color w:val="000000"/>
          <w:spacing w:val="14"/>
          <w:sz w:val="24"/>
          <w:szCs w:val="24"/>
        </w:rPr>
        <w:t>格式）时，只能用本单位的企业</w:t>
      </w:r>
      <w:r>
        <w:rPr>
          <w:rFonts w:ascii="宋体" w:hAnsi="宋体" w:eastAsia="宋体" w:cs="宋体"/>
          <w:color w:val="000000"/>
          <w:spacing w:val="14"/>
          <w:sz w:val="24"/>
          <w:szCs w:val="24"/>
        </w:rPr>
        <w:t>CA</w:t>
      </w:r>
      <w:r>
        <w:rPr>
          <w:rFonts w:hint="eastAsia" w:ascii="宋体" w:hAnsi="宋体" w:eastAsia="宋体" w:cs="宋体"/>
          <w:color w:val="000000"/>
          <w:spacing w:val="14"/>
          <w:sz w:val="24"/>
          <w:szCs w:val="24"/>
        </w:rPr>
        <w:t>锁。联合体投标的，投标文件由联合体牵头人按上述规定进行签章。</w:t>
      </w:r>
    </w:p>
    <w:p w14:paraId="0EA0749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3.7.3</w:t>
      </w:r>
      <w:r>
        <w:rPr>
          <w:rFonts w:hint="eastAsia" w:ascii="宋体" w:hAnsi="宋体" w:eastAsia="宋体" w:cs="宋体"/>
          <w:color w:val="000000"/>
          <w:spacing w:val="14"/>
          <w:sz w:val="24"/>
          <w:szCs w:val="24"/>
        </w:rPr>
        <w:t>加密的电子投标文件为“洛阳市公共资源交易中心”网站提供的“新点投标文件制作软件”制作生成的加密版投标文件。未加密的电子投标文件应与加密的电子投标文件为同时生成的版本。</w:t>
      </w:r>
    </w:p>
    <w:p w14:paraId="34D7AC08">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3.7.4</w:t>
      </w:r>
      <w:r>
        <w:rPr>
          <w:rFonts w:hint="eastAsia" w:ascii="宋体" w:hAnsi="宋体" w:eastAsia="宋体" w:cs="宋体"/>
          <w:color w:val="000000"/>
          <w:spacing w:val="14"/>
          <w:sz w:val="24"/>
          <w:szCs w:val="24"/>
        </w:rPr>
        <w:t>招标文件格式所要求包含的全部资料应全部制作在投标文件内，严格按照本项目招标文件所有格式如实填写（不涉及的内容除外），不应存在漏项或缺项，否则将存在投标文件被否决的风险。</w:t>
      </w:r>
    </w:p>
    <w:p w14:paraId="3A24DB9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3.7.5</w:t>
      </w:r>
      <w:r>
        <w:rPr>
          <w:rFonts w:hint="eastAsia" w:ascii="宋体" w:hAnsi="宋体" w:eastAsia="宋体" w:cs="宋体"/>
          <w:color w:val="000000"/>
          <w:spacing w:val="14"/>
          <w:sz w:val="24"/>
          <w:szCs w:val="24"/>
        </w:rPr>
        <w:t>投标文件所附证明材料均为原件的扫描件、复印件（或照片），尺寸和清晰度应该能够在电脑上被阅读、识别和判断；若投标人未按要求提供证明材料或提供不清晰的扫描件、复印件（或照片）的，评标委员会有权认定其投标文件未对招标文件有关要求进行响应，涉及资格审查或符合性审查的将不予通过。</w:t>
      </w:r>
    </w:p>
    <w:p w14:paraId="352FFF68">
      <w:pPr>
        <w:rPr>
          <w:rFonts w:ascii="宋体"/>
          <w:color w:val="000000"/>
          <w:sz w:val="24"/>
          <w:szCs w:val="24"/>
        </w:rPr>
      </w:pPr>
      <w:bookmarkStart w:id="35" w:name="_Toc27936"/>
      <w:r>
        <w:rPr>
          <w:rFonts w:ascii="宋体" w:hAnsi="宋体" w:cs="宋体"/>
          <w:color w:val="000000"/>
          <w:sz w:val="24"/>
          <w:szCs w:val="24"/>
        </w:rPr>
        <w:t>4</w:t>
      </w:r>
      <w:r>
        <w:rPr>
          <w:rFonts w:hint="eastAsia" w:ascii="宋体" w:hAnsi="宋体" w:cs="宋体"/>
          <w:color w:val="000000"/>
          <w:sz w:val="24"/>
          <w:szCs w:val="24"/>
        </w:rPr>
        <w:t>、投标</w:t>
      </w:r>
      <w:bookmarkEnd w:id="35"/>
    </w:p>
    <w:p w14:paraId="6C3548C6">
      <w:pPr>
        <w:rPr>
          <w:rFonts w:ascii="宋体"/>
          <w:color w:val="000000"/>
          <w:spacing w:val="14"/>
          <w:sz w:val="24"/>
          <w:szCs w:val="24"/>
        </w:rPr>
      </w:pPr>
      <w:bookmarkStart w:id="36" w:name="_Toc15335"/>
      <w:r>
        <w:rPr>
          <w:rFonts w:ascii="宋体" w:hAnsi="宋体" w:cs="宋体"/>
          <w:color w:val="000000"/>
          <w:spacing w:val="14"/>
          <w:sz w:val="24"/>
          <w:szCs w:val="24"/>
        </w:rPr>
        <w:t xml:space="preserve">4.1 </w:t>
      </w:r>
      <w:r>
        <w:rPr>
          <w:rFonts w:hint="eastAsia" w:ascii="宋体" w:hAnsi="宋体" w:cs="宋体"/>
          <w:color w:val="000000"/>
          <w:spacing w:val="14"/>
          <w:sz w:val="24"/>
          <w:szCs w:val="24"/>
        </w:rPr>
        <w:t>投标文件的密封和标记</w:t>
      </w:r>
      <w:bookmarkEnd w:id="36"/>
    </w:p>
    <w:p w14:paraId="57EFA3F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4.1.1</w:t>
      </w:r>
      <w:r>
        <w:rPr>
          <w:rFonts w:hint="eastAsia" w:ascii="宋体" w:hAnsi="宋体" w:eastAsia="宋体" w:cs="宋体"/>
          <w:color w:val="000000"/>
          <w:spacing w:val="14"/>
          <w:sz w:val="24"/>
          <w:szCs w:val="24"/>
        </w:rPr>
        <w:t>投标文件的密封和标记的要求：见投标人须知前附表。</w:t>
      </w:r>
    </w:p>
    <w:p w14:paraId="10FB18A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4.1.2</w:t>
      </w:r>
      <w:r>
        <w:rPr>
          <w:rFonts w:hint="eastAsia" w:ascii="宋体" w:hAnsi="宋体" w:eastAsia="宋体" w:cs="宋体"/>
          <w:color w:val="000000"/>
          <w:spacing w:val="14"/>
          <w:sz w:val="24"/>
          <w:szCs w:val="24"/>
        </w:rPr>
        <w:t>未按要求密封和标记的投标文件，招标人将予以拒收。</w:t>
      </w:r>
    </w:p>
    <w:p w14:paraId="35676246">
      <w:pPr>
        <w:rPr>
          <w:rFonts w:ascii="宋体"/>
          <w:color w:val="000000"/>
          <w:spacing w:val="14"/>
          <w:sz w:val="24"/>
          <w:szCs w:val="24"/>
        </w:rPr>
      </w:pPr>
      <w:bookmarkStart w:id="37" w:name="_Toc6942"/>
      <w:r>
        <w:rPr>
          <w:rFonts w:ascii="宋体" w:hAnsi="宋体" w:cs="宋体"/>
          <w:color w:val="000000"/>
          <w:spacing w:val="14"/>
          <w:sz w:val="24"/>
          <w:szCs w:val="24"/>
        </w:rPr>
        <w:t xml:space="preserve">4.2 </w:t>
      </w:r>
      <w:r>
        <w:rPr>
          <w:rFonts w:hint="eastAsia" w:ascii="宋体" w:hAnsi="宋体" w:cs="宋体"/>
          <w:color w:val="000000"/>
          <w:spacing w:val="14"/>
          <w:sz w:val="24"/>
          <w:szCs w:val="24"/>
        </w:rPr>
        <w:t>投标文件的提交</w:t>
      </w:r>
      <w:bookmarkEnd w:id="37"/>
    </w:p>
    <w:p w14:paraId="0F482D4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4.2.1 </w:t>
      </w:r>
      <w:r>
        <w:rPr>
          <w:rFonts w:hint="eastAsia" w:ascii="宋体" w:hAnsi="宋体" w:eastAsia="宋体" w:cs="宋体"/>
          <w:color w:val="000000"/>
          <w:spacing w:val="14"/>
          <w:sz w:val="24"/>
          <w:szCs w:val="24"/>
        </w:rPr>
        <w:t>投标人应在投标人须知前附表规定的投标截止时间前提交投标文件。不接受邮寄、电报、电话、传真等方式投标。除电子投标文件外，投标时不再接受任何纸质文件、资料等。</w:t>
      </w:r>
    </w:p>
    <w:p w14:paraId="7FF3F135">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4.2.2</w:t>
      </w:r>
      <w:r>
        <w:rPr>
          <w:rFonts w:hint="eastAsia" w:ascii="宋体" w:hAnsi="宋体" w:eastAsia="宋体" w:cs="宋体"/>
          <w:color w:val="000000"/>
          <w:spacing w:val="14"/>
          <w:sz w:val="24"/>
          <w:szCs w:val="24"/>
        </w:rPr>
        <w:t>投标人提交投标文件的地点：见投标人须知前附表。</w:t>
      </w:r>
    </w:p>
    <w:p w14:paraId="57970C37">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4.2.3</w:t>
      </w:r>
      <w:r>
        <w:rPr>
          <w:rFonts w:hint="eastAsia" w:ascii="宋体" w:hAnsi="宋体" w:eastAsia="宋体" w:cs="宋体"/>
          <w:color w:val="000000"/>
          <w:spacing w:val="14"/>
          <w:sz w:val="24"/>
          <w:szCs w:val="24"/>
        </w:rPr>
        <w:t>投标文件份数及其他要求：见投标人须知前附表。</w:t>
      </w:r>
    </w:p>
    <w:p w14:paraId="6996AE3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4.2.4</w:t>
      </w:r>
      <w:r>
        <w:rPr>
          <w:rFonts w:hint="eastAsia" w:ascii="宋体" w:hAnsi="宋体" w:eastAsia="宋体" w:cs="宋体"/>
          <w:color w:val="000000"/>
          <w:spacing w:val="14"/>
          <w:sz w:val="24"/>
          <w:szCs w:val="24"/>
        </w:rPr>
        <w:t>投标人应在投标截止时间前上传加密的电子投标文件（</w:t>
      </w:r>
      <w:r>
        <w:rPr>
          <w:rFonts w:ascii="宋体" w:hAnsi="宋体" w:eastAsia="宋体" w:cs="宋体"/>
          <w:color w:val="000000"/>
          <w:spacing w:val="14"/>
          <w:sz w:val="24"/>
          <w:szCs w:val="24"/>
        </w:rPr>
        <w:t>*.lytf</w:t>
      </w:r>
      <w:r>
        <w:rPr>
          <w:rFonts w:hint="eastAsia" w:ascii="宋体" w:hAnsi="宋体" w:eastAsia="宋体" w:cs="宋体"/>
          <w:color w:val="000000"/>
          <w:spacing w:val="14"/>
          <w:sz w:val="24"/>
          <w:szCs w:val="24"/>
        </w:rPr>
        <w:t>）到洛阳市电子招投标交易平台指定位置。上传时投标人须使用制作该投标文件的同一</w:t>
      </w:r>
      <w:r>
        <w:rPr>
          <w:rFonts w:ascii="宋体" w:hAnsi="宋体" w:eastAsia="宋体" w:cs="宋体"/>
          <w:color w:val="000000"/>
          <w:spacing w:val="14"/>
          <w:sz w:val="24"/>
          <w:szCs w:val="24"/>
        </w:rPr>
        <w:t>CA</w:t>
      </w:r>
      <w:r>
        <w:rPr>
          <w:rFonts w:hint="eastAsia" w:ascii="宋体" w:hAnsi="宋体" w:eastAsia="宋体" w:cs="宋体"/>
          <w:color w:val="000000"/>
          <w:spacing w:val="14"/>
          <w:sz w:val="24"/>
          <w:szCs w:val="24"/>
        </w:rPr>
        <w:t>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14:paraId="6086C5A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4.2.5</w:t>
      </w:r>
      <w:r>
        <w:rPr>
          <w:rFonts w:hint="eastAsia" w:ascii="宋体" w:hAnsi="宋体" w:eastAsia="宋体" w:cs="宋体"/>
          <w:color w:val="000000"/>
          <w:spacing w:val="14"/>
          <w:sz w:val="24"/>
          <w:szCs w:val="24"/>
        </w:rPr>
        <w:t>投标人因洛阳市电子招投标交易平台问题无法上传电子投标文件时，请在工作时间与交易中心联系。联系方式见投标人须知前附表。</w:t>
      </w:r>
    </w:p>
    <w:p w14:paraId="3EAA54C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4.2.6</w:t>
      </w:r>
      <w:r>
        <w:rPr>
          <w:rFonts w:hint="eastAsia" w:ascii="宋体" w:hAnsi="宋体" w:eastAsia="宋体" w:cs="宋体"/>
          <w:color w:val="000000"/>
          <w:spacing w:val="14"/>
          <w:sz w:val="24"/>
          <w:szCs w:val="24"/>
        </w:rPr>
        <w:t>除投标人须知前附表另有规定外，投标人所提交的投标文件不予退还。</w:t>
      </w:r>
    </w:p>
    <w:p w14:paraId="0BA01C99">
      <w:pPr>
        <w:rPr>
          <w:rFonts w:ascii="宋体"/>
          <w:color w:val="000000"/>
          <w:spacing w:val="14"/>
          <w:sz w:val="24"/>
          <w:szCs w:val="24"/>
        </w:rPr>
      </w:pPr>
      <w:bookmarkStart w:id="38" w:name="_Toc7809"/>
      <w:r>
        <w:rPr>
          <w:rFonts w:ascii="宋体" w:hAnsi="宋体" w:cs="宋体"/>
          <w:color w:val="000000"/>
          <w:spacing w:val="14"/>
          <w:sz w:val="24"/>
          <w:szCs w:val="24"/>
        </w:rPr>
        <w:t xml:space="preserve">4.3 </w:t>
      </w:r>
      <w:r>
        <w:rPr>
          <w:rFonts w:hint="eastAsia" w:ascii="宋体" w:hAnsi="宋体" w:cs="宋体"/>
          <w:color w:val="000000"/>
          <w:spacing w:val="14"/>
          <w:sz w:val="24"/>
          <w:szCs w:val="24"/>
        </w:rPr>
        <w:t>投标文件的修改与撤回</w:t>
      </w:r>
      <w:bookmarkEnd w:id="38"/>
    </w:p>
    <w:p w14:paraId="34A6E9A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4.3.1</w:t>
      </w:r>
      <w:r>
        <w:rPr>
          <w:rFonts w:hint="eastAsia" w:ascii="宋体" w:hAnsi="宋体" w:eastAsia="宋体" w:cs="宋体"/>
          <w:color w:val="000000"/>
          <w:spacing w:val="14"/>
          <w:sz w:val="24"/>
          <w:szCs w:val="24"/>
        </w:rPr>
        <w:t>投标人在提交投标文件后可对其投标文件进行修改并重新上传投标文件或在洛阳市电子招投标交易平台上进行撤回投标的操作。</w:t>
      </w:r>
    </w:p>
    <w:p w14:paraId="21B77A35">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4.3.2 </w:t>
      </w:r>
      <w:r>
        <w:rPr>
          <w:rFonts w:hint="eastAsia" w:ascii="宋体" w:hAnsi="宋体" w:eastAsia="宋体" w:cs="宋体"/>
          <w:color w:val="000000"/>
          <w:spacing w:val="14"/>
          <w:sz w:val="24"/>
          <w:szCs w:val="24"/>
        </w:rPr>
        <w:t>投标截止时间以后不得修改投标文件。</w:t>
      </w:r>
    </w:p>
    <w:p w14:paraId="42F15D0E">
      <w:pPr>
        <w:rPr>
          <w:rFonts w:ascii="宋体"/>
          <w:color w:val="000000"/>
          <w:sz w:val="24"/>
          <w:szCs w:val="24"/>
        </w:rPr>
      </w:pPr>
      <w:bookmarkStart w:id="39" w:name="_Toc26160"/>
      <w:r>
        <w:rPr>
          <w:rFonts w:ascii="宋体" w:hAnsi="宋体" w:cs="宋体"/>
          <w:color w:val="000000"/>
          <w:sz w:val="24"/>
          <w:szCs w:val="24"/>
        </w:rPr>
        <w:t>5</w:t>
      </w:r>
      <w:r>
        <w:rPr>
          <w:rFonts w:hint="eastAsia" w:ascii="宋体" w:hAnsi="宋体" w:cs="宋体"/>
          <w:color w:val="000000"/>
          <w:sz w:val="24"/>
          <w:szCs w:val="24"/>
        </w:rPr>
        <w:t>、开标</w:t>
      </w:r>
      <w:bookmarkEnd w:id="39"/>
    </w:p>
    <w:p w14:paraId="24805230">
      <w:pPr>
        <w:rPr>
          <w:rFonts w:ascii="宋体"/>
          <w:color w:val="000000"/>
          <w:spacing w:val="14"/>
          <w:sz w:val="24"/>
          <w:szCs w:val="24"/>
        </w:rPr>
      </w:pPr>
      <w:bookmarkStart w:id="40" w:name="_Toc15056"/>
      <w:r>
        <w:rPr>
          <w:rFonts w:ascii="宋体" w:hAnsi="宋体" w:cs="宋体"/>
          <w:color w:val="000000"/>
          <w:spacing w:val="14"/>
          <w:sz w:val="24"/>
          <w:szCs w:val="24"/>
        </w:rPr>
        <w:t xml:space="preserve">5.1 </w:t>
      </w:r>
      <w:r>
        <w:rPr>
          <w:rFonts w:hint="eastAsia" w:ascii="宋体" w:hAnsi="宋体" w:cs="宋体"/>
          <w:color w:val="000000"/>
          <w:spacing w:val="14"/>
          <w:sz w:val="24"/>
          <w:szCs w:val="24"/>
        </w:rPr>
        <w:t>开标时间和地点</w:t>
      </w:r>
      <w:bookmarkEnd w:id="40"/>
    </w:p>
    <w:p w14:paraId="57B8D9CA">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招标人在本章第</w:t>
      </w:r>
      <w:r>
        <w:rPr>
          <w:rFonts w:ascii="宋体" w:hAnsi="宋体" w:eastAsia="宋体" w:cs="宋体"/>
          <w:color w:val="000000"/>
          <w:spacing w:val="14"/>
          <w:sz w:val="24"/>
          <w:szCs w:val="24"/>
        </w:rPr>
        <w:t xml:space="preserve"> 4.2.1 </w:t>
      </w:r>
      <w:r>
        <w:rPr>
          <w:rFonts w:hint="eastAsia" w:ascii="宋体" w:hAnsi="宋体" w:eastAsia="宋体" w:cs="宋体"/>
          <w:color w:val="000000"/>
          <w:spacing w:val="14"/>
          <w:sz w:val="24"/>
          <w:szCs w:val="24"/>
        </w:rPr>
        <w:t>项规定的投标截止时间（开标时间）和投标人须知前附表规定的地点开标。</w:t>
      </w:r>
    </w:p>
    <w:p w14:paraId="500C22E3">
      <w:pPr>
        <w:rPr>
          <w:rFonts w:ascii="宋体"/>
          <w:color w:val="000000"/>
          <w:spacing w:val="14"/>
          <w:sz w:val="24"/>
          <w:szCs w:val="24"/>
        </w:rPr>
      </w:pPr>
      <w:bookmarkStart w:id="41" w:name="_Toc5723"/>
      <w:r>
        <w:rPr>
          <w:rFonts w:ascii="宋体" w:hAnsi="宋体" w:cs="宋体"/>
          <w:color w:val="000000"/>
          <w:spacing w:val="14"/>
          <w:sz w:val="24"/>
          <w:szCs w:val="24"/>
        </w:rPr>
        <w:t xml:space="preserve">5.2 </w:t>
      </w:r>
      <w:r>
        <w:rPr>
          <w:rFonts w:hint="eastAsia" w:ascii="宋体" w:hAnsi="宋体" w:cs="宋体"/>
          <w:color w:val="000000"/>
          <w:spacing w:val="14"/>
          <w:sz w:val="24"/>
          <w:szCs w:val="24"/>
        </w:rPr>
        <w:t>开标规定</w:t>
      </w:r>
      <w:bookmarkEnd w:id="41"/>
    </w:p>
    <w:p w14:paraId="7206D4C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5.2.1 </w:t>
      </w:r>
      <w:r>
        <w:rPr>
          <w:rFonts w:hint="eastAsia" w:ascii="宋体" w:hAnsi="宋体" w:eastAsia="宋体" w:cs="宋体"/>
          <w:color w:val="000000"/>
          <w:spacing w:val="14"/>
          <w:sz w:val="24"/>
          <w:szCs w:val="24"/>
        </w:rPr>
        <w:t>招标人在招标文件规定的时间和地点开标，投标人授权代表应携带企业</w:t>
      </w:r>
      <w:r>
        <w:rPr>
          <w:rFonts w:ascii="宋体" w:hAnsi="宋体" w:eastAsia="宋体" w:cs="宋体"/>
          <w:color w:val="000000"/>
          <w:spacing w:val="14"/>
          <w:sz w:val="24"/>
          <w:szCs w:val="24"/>
        </w:rPr>
        <w:t>CA</w:t>
      </w:r>
      <w:r>
        <w:rPr>
          <w:rFonts w:hint="eastAsia" w:ascii="宋体" w:hAnsi="宋体" w:eastAsia="宋体" w:cs="宋体"/>
          <w:color w:val="000000"/>
          <w:spacing w:val="14"/>
          <w:sz w:val="24"/>
          <w:szCs w:val="24"/>
        </w:rPr>
        <w:t>锁参加开标。</w:t>
      </w:r>
    </w:p>
    <w:p w14:paraId="176ABEB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5.2.2</w:t>
      </w:r>
      <w:r>
        <w:rPr>
          <w:rFonts w:hint="eastAsia" w:ascii="宋体" w:hAnsi="宋体" w:eastAsia="宋体" w:cs="宋体"/>
          <w:color w:val="000000"/>
          <w:spacing w:val="14"/>
          <w:sz w:val="24"/>
          <w:szCs w:val="24"/>
        </w:rPr>
        <w:t>（此条款仅适用于现场开标的项目）开标前，采购代理机构将会同投标人代表检查自己的未加密的电子投标文件的密封情况，确认无误后开标。</w:t>
      </w:r>
    </w:p>
    <w:p w14:paraId="110DB70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5.2.3</w:t>
      </w:r>
      <w:r>
        <w:rPr>
          <w:rFonts w:hint="eastAsia" w:ascii="宋体" w:hAnsi="宋体" w:eastAsia="宋体" w:cs="宋体"/>
          <w:color w:val="000000"/>
          <w:spacing w:val="14"/>
          <w:sz w:val="24"/>
          <w:szCs w:val="24"/>
        </w:rPr>
        <w:t>开标时，各投标人应在规定时间内对本单位的投标文件解密。开标时，采购代理机构将通过洛阳市电子招投标交易平台进行唱标。</w:t>
      </w:r>
    </w:p>
    <w:p w14:paraId="1699118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5.2.4</w:t>
      </w:r>
      <w:r>
        <w:rPr>
          <w:rFonts w:hint="eastAsia" w:ascii="宋体" w:hAnsi="宋体" w:eastAsia="宋体" w:cs="宋体"/>
          <w:color w:val="000000"/>
          <w:spacing w:val="14"/>
          <w:sz w:val="24"/>
          <w:szCs w:val="24"/>
        </w:rPr>
        <w:t>（此条款仅适用于现场开标的项目）如投标人现场解密失败，投标人应使用未加密的电子投标文件。</w:t>
      </w:r>
    </w:p>
    <w:p w14:paraId="7436EEBB">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5.2.5</w:t>
      </w:r>
      <w:r>
        <w:rPr>
          <w:rFonts w:hint="eastAsia" w:ascii="宋体" w:hAnsi="宋体" w:eastAsia="宋体" w:cs="宋体"/>
          <w:color w:val="000000"/>
          <w:spacing w:val="14"/>
          <w:sz w:val="24"/>
          <w:szCs w:val="24"/>
        </w:rPr>
        <w:t>（此条款仅适用于现场开标的项目）开标前没有提交未加密的电子投标文件，视同放弃使用未加密的电子投标文件投标。未加密的投标文件现场无法成功上传的，投标无效。</w:t>
      </w:r>
    </w:p>
    <w:p w14:paraId="042D902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5.2.6</w:t>
      </w:r>
      <w:r>
        <w:rPr>
          <w:rFonts w:hint="eastAsia" w:ascii="宋体" w:hAnsi="宋体" w:eastAsia="宋体" w:cs="宋体"/>
          <w:color w:val="000000"/>
          <w:spacing w:val="14"/>
          <w:sz w:val="24"/>
          <w:szCs w:val="24"/>
        </w:rPr>
        <w:t>（此条款仅适用于现场开标的项目）未加密的电子投标文件仅仅作为网上提交的加密的电子投标文件在特殊情况下才启用的备份资料。没有提交网上加密电子投标文件，仅提交未加密电子投标文件的，投标无效。</w:t>
      </w:r>
    </w:p>
    <w:p w14:paraId="7D22CE9C">
      <w:pPr>
        <w:rPr>
          <w:rFonts w:ascii="宋体"/>
          <w:color w:val="000000"/>
          <w:spacing w:val="14"/>
          <w:sz w:val="24"/>
          <w:szCs w:val="24"/>
        </w:rPr>
      </w:pPr>
      <w:bookmarkStart w:id="42" w:name="_Toc8743"/>
      <w:r>
        <w:rPr>
          <w:rFonts w:ascii="宋体" w:hAnsi="宋体" w:cs="宋体"/>
          <w:color w:val="000000"/>
          <w:spacing w:val="14"/>
          <w:sz w:val="24"/>
          <w:szCs w:val="24"/>
        </w:rPr>
        <w:t xml:space="preserve">5.3 </w:t>
      </w:r>
      <w:r>
        <w:rPr>
          <w:rFonts w:hint="eastAsia" w:ascii="宋体" w:hAnsi="宋体" w:cs="宋体"/>
          <w:color w:val="000000"/>
          <w:spacing w:val="14"/>
          <w:sz w:val="24"/>
          <w:szCs w:val="24"/>
        </w:rPr>
        <w:t>开标疑义</w:t>
      </w:r>
      <w:bookmarkEnd w:id="42"/>
    </w:p>
    <w:p w14:paraId="4379A94B">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投标人对开标有疑义的，应按投标人须知前附表规定的方式提出。</w:t>
      </w:r>
    </w:p>
    <w:p w14:paraId="06510019">
      <w:pPr>
        <w:rPr>
          <w:rFonts w:ascii="宋体"/>
          <w:color w:val="000000"/>
          <w:sz w:val="24"/>
          <w:szCs w:val="24"/>
        </w:rPr>
      </w:pPr>
      <w:bookmarkStart w:id="43" w:name="_Toc25447"/>
      <w:r>
        <w:rPr>
          <w:rFonts w:ascii="宋体" w:hAnsi="宋体" w:cs="宋体"/>
          <w:color w:val="000000"/>
          <w:sz w:val="24"/>
          <w:szCs w:val="24"/>
        </w:rPr>
        <w:t>6</w:t>
      </w:r>
      <w:r>
        <w:rPr>
          <w:rFonts w:hint="eastAsia" w:ascii="宋体" w:hAnsi="宋体" w:cs="宋体"/>
          <w:color w:val="000000"/>
          <w:sz w:val="24"/>
          <w:szCs w:val="24"/>
        </w:rPr>
        <w:t>、资格审查与评标</w:t>
      </w:r>
      <w:bookmarkEnd w:id="43"/>
    </w:p>
    <w:p w14:paraId="49D37ED4">
      <w:pPr>
        <w:rPr>
          <w:rFonts w:ascii="宋体"/>
          <w:color w:val="000000"/>
          <w:spacing w:val="14"/>
          <w:sz w:val="24"/>
          <w:szCs w:val="24"/>
        </w:rPr>
      </w:pPr>
      <w:bookmarkStart w:id="44" w:name="_Toc29167"/>
      <w:r>
        <w:rPr>
          <w:rFonts w:ascii="宋体" w:hAnsi="宋体" w:cs="宋体"/>
          <w:color w:val="000000"/>
          <w:spacing w:val="14"/>
          <w:sz w:val="24"/>
          <w:szCs w:val="24"/>
        </w:rPr>
        <w:t xml:space="preserve">6.1 </w:t>
      </w:r>
      <w:r>
        <w:rPr>
          <w:rFonts w:hint="eastAsia" w:ascii="宋体" w:hAnsi="宋体" w:cs="宋体"/>
          <w:color w:val="000000"/>
          <w:spacing w:val="14"/>
          <w:sz w:val="24"/>
          <w:szCs w:val="24"/>
        </w:rPr>
        <w:t>资格审查小组与评标委员会</w:t>
      </w:r>
      <w:bookmarkEnd w:id="44"/>
    </w:p>
    <w:p w14:paraId="02EB07E7">
      <w:pPr>
        <w:pStyle w:val="46"/>
        <w:rPr>
          <w:rFonts w:ascii="宋体" w:hAnsi="宋体" w:eastAsia="宋体" w:cs="Times New Roman"/>
          <w:spacing w:val="14"/>
          <w:sz w:val="24"/>
          <w:szCs w:val="24"/>
        </w:rPr>
      </w:pPr>
      <w:r>
        <w:rPr>
          <w:rFonts w:ascii="宋体" w:hAnsi="宋体" w:eastAsia="宋体" w:cs="宋体"/>
          <w:color w:val="000000"/>
          <w:spacing w:val="14"/>
          <w:sz w:val="24"/>
          <w:szCs w:val="24"/>
        </w:rPr>
        <w:t>6.1.1</w:t>
      </w:r>
      <w:r>
        <w:rPr>
          <w:rFonts w:hint="eastAsia" w:ascii="宋体" w:hAnsi="宋体" w:eastAsia="宋体" w:cs="宋体"/>
          <w:spacing w:val="14"/>
          <w:sz w:val="24"/>
          <w:szCs w:val="24"/>
        </w:rPr>
        <w:t>招标人负责资格审查。招标人组建资格审查小组，可以由招标人代表以及评审专家或采购代理机构组成，在资格审查中为招标人提供支持和帮助。评标由招标人依法组建的评标委员会负责。评标委员会由采购人代表以及评审专家组成。评标委员会成员人数以及评审专家的确定方式见投标人须知前附表。</w:t>
      </w:r>
    </w:p>
    <w:p w14:paraId="40605038">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6.1.2 </w:t>
      </w:r>
      <w:r>
        <w:rPr>
          <w:rFonts w:hint="eastAsia" w:ascii="宋体" w:hAnsi="宋体" w:eastAsia="宋体" w:cs="宋体"/>
          <w:color w:val="000000"/>
          <w:spacing w:val="14"/>
          <w:sz w:val="24"/>
          <w:szCs w:val="24"/>
        </w:rPr>
        <w:t>评标委员会成员有下列情形之一的，应当回避：</w:t>
      </w:r>
    </w:p>
    <w:p w14:paraId="6423AB14">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1</w:t>
      </w:r>
      <w:r>
        <w:rPr>
          <w:rFonts w:hint="eastAsia" w:ascii="宋体" w:hAnsi="宋体" w:eastAsia="宋体" w:cs="宋体"/>
          <w:color w:val="000000"/>
          <w:spacing w:val="14"/>
          <w:sz w:val="24"/>
          <w:szCs w:val="24"/>
        </w:rPr>
        <w:t>）参加采购活动前</w:t>
      </w:r>
      <w:r>
        <w:rPr>
          <w:rFonts w:ascii="宋体" w:hAnsi="宋体" w:eastAsia="宋体" w:cs="宋体"/>
          <w:color w:val="000000"/>
          <w:spacing w:val="14"/>
          <w:sz w:val="24"/>
          <w:szCs w:val="24"/>
        </w:rPr>
        <w:t>3</w:t>
      </w:r>
      <w:r>
        <w:rPr>
          <w:rFonts w:hint="eastAsia" w:ascii="宋体" w:hAnsi="宋体" w:eastAsia="宋体" w:cs="宋体"/>
          <w:color w:val="000000"/>
          <w:spacing w:val="14"/>
          <w:sz w:val="24"/>
          <w:szCs w:val="24"/>
        </w:rPr>
        <w:t>年内与投标人存在劳动关系；</w:t>
      </w:r>
    </w:p>
    <w:p w14:paraId="58595E43">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2</w:t>
      </w:r>
      <w:r>
        <w:rPr>
          <w:rFonts w:hint="eastAsia" w:ascii="宋体" w:hAnsi="宋体" w:eastAsia="宋体" w:cs="宋体"/>
          <w:color w:val="000000"/>
          <w:spacing w:val="14"/>
          <w:sz w:val="24"/>
          <w:szCs w:val="24"/>
        </w:rPr>
        <w:t>）参加采购活动前</w:t>
      </w:r>
      <w:r>
        <w:rPr>
          <w:rFonts w:ascii="宋体" w:hAnsi="宋体" w:eastAsia="宋体" w:cs="宋体"/>
          <w:color w:val="000000"/>
          <w:spacing w:val="14"/>
          <w:sz w:val="24"/>
          <w:szCs w:val="24"/>
        </w:rPr>
        <w:t>3</w:t>
      </w:r>
      <w:r>
        <w:rPr>
          <w:rFonts w:hint="eastAsia" w:ascii="宋体" w:hAnsi="宋体" w:eastAsia="宋体" w:cs="宋体"/>
          <w:color w:val="000000"/>
          <w:spacing w:val="14"/>
          <w:sz w:val="24"/>
          <w:szCs w:val="24"/>
        </w:rPr>
        <w:t>年内担任投标人的董事、监事；</w:t>
      </w:r>
    </w:p>
    <w:p w14:paraId="59F344E5">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3</w:t>
      </w:r>
      <w:r>
        <w:rPr>
          <w:rFonts w:hint="eastAsia" w:ascii="宋体" w:hAnsi="宋体" w:eastAsia="宋体" w:cs="宋体"/>
          <w:color w:val="000000"/>
          <w:spacing w:val="14"/>
          <w:sz w:val="24"/>
          <w:szCs w:val="24"/>
        </w:rPr>
        <w:t>）参加采购活动前</w:t>
      </w:r>
      <w:r>
        <w:rPr>
          <w:rFonts w:ascii="宋体" w:hAnsi="宋体" w:eastAsia="宋体" w:cs="宋体"/>
          <w:color w:val="000000"/>
          <w:spacing w:val="14"/>
          <w:sz w:val="24"/>
          <w:szCs w:val="24"/>
        </w:rPr>
        <w:t>3</w:t>
      </w:r>
      <w:r>
        <w:rPr>
          <w:rFonts w:hint="eastAsia" w:ascii="宋体" w:hAnsi="宋体" w:eastAsia="宋体" w:cs="宋体"/>
          <w:color w:val="000000"/>
          <w:spacing w:val="14"/>
          <w:sz w:val="24"/>
          <w:szCs w:val="24"/>
        </w:rPr>
        <w:t>年内是投标人的控股股东或者实际控制人；</w:t>
      </w:r>
    </w:p>
    <w:p w14:paraId="61B64DF1">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4</w:t>
      </w:r>
      <w:r>
        <w:rPr>
          <w:rFonts w:hint="eastAsia" w:ascii="宋体" w:hAnsi="宋体" w:eastAsia="宋体" w:cs="宋体"/>
          <w:color w:val="000000"/>
          <w:spacing w:val="14"/>
          <w:sz w:val="24"/>
          <w:szCs w:val="24"/>
        </w:rPr>
        <w:t>）与投标人的法定代表人或者负责人有夫妻、直系血亲、三代以内旁系血亲或者近姻亲关系；</w:t>
      </w:r>
    </w:p>
    <w:p w14:paraId="60BEF7C7">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5</w:t>
      </w:r>
      <w:r>
        <w:rPr>
          <w:rFonts w:hint="eastAsia" w:ascii="宋体" w:hAnsi="宋体" w:eastAsia="宋体" w:cs="宋体"/>
          <w:color w:val="000000"/>
          <w:spacing w:val="14"/>
          <w:sz w:val="24"/>
          <w:szCs w:val="24"/>
        </w:rPr>
        <w:t>）与投标人有其他可能影响政府采购活动公平、公正进行的关系。</w:t>
      </w:r>
    </w:p>
    <w:p w14:paraId="358561C8">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6.1.3 </w:t>
      </w:r>
      <w:r>
        <w:rPr>
          <w:rFonts w:hint="eastAsia" w:ascii="宋体" w:hAnsi="宋体" w:eastAsia="宋体" w:cs="宋体"/>
          <w:color w:val="000000"/>
          <w:spacing w:val="14"/>
          <w:sz w:val="24"/>
          <w:szCs w:val="24"/>
        </w:rPr>
        <w:t>评标过程中，评标委员会成员有回避事由、擅离职守或者因健康等原因不能继续评标的，招标人有权更换。被更换的评标委员会成员作出的评审结论无效，由更换后的评标委员会成员重新进行评审。</w:t>
      </w:r>
    </w:p>
    <w:p w14:paraId="66ADD203">
      <w:pPr>
        <w:rPr>
          <w:rFonts w:ascii="宋体"/>
          <w:color w:val="000000"/>
          <w:spacing w:val="14"/>
          <w:sz w:val="24"/>
          <w:szCs w:val="24"/>
        </w:rPr>
      </w:pPr>
      <w:bookmarkStart w:id="45" w:name="_Toc3820"/>
      <w:r>
        <w:rPr>
          <w:rFonts w:ascii="宋体" w:hAnsi="宋体" w:cs="宋体"/>
          <w:color w:val="000000"/>
          <w:spacing w:val="14"/>
          <w:sz w:val="24"/>
          <w:szCs w:val="24"/>
        </w:rPr>
        <w:t xml:space="preserve">6.2 </w:t>
      </w:r>
      <w:r>
        <w:rPr>
          <w:rFonts w:hint="eastAsia" w:ascii="宋体" w:hAnsi="宋体" w:cs="宋体"/>
          <w:color w:val="000000"/>
          <w:spacing w:val="14"/>
          <w:sz w:val="24"/>
          <w:szCs w:val="24"/>
        </w:rPr>
        <w:t>资格审查与评标原则</w:t>
      </w:r>
      <w:bookmarkEnd w:id="45"/>
    </w:p>
    <w:p w14:paraId="53541959">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资格审查遵循公平、公正的原则，评标活动遵循公平、公正、科学和择优的原则。</w:t>
      </w:r>
    </w:p>
    <w:p w14:paraId="3C2BF0C7">
      <w:pPr>
        <w:rPr>
          <w:rFonts w:ascii="宋体"/>
          <w:color w:val="000000"/>
          <w:spacing w:val="14"/>
          <w:sz w:val="24"/>
          <w:szCs w:val="24"/>
        </w:rPr>
      </w:pPr>
      <w:bookmarkStart w:id="46" w:name="_Toc24551"/>
      <w:r>
        <w:rPr>
          <w:rFonts w:ascii="宋体" w:hAnsi="宋体" w:cs="宋体"/>
          <w:color w:val="000000"/>
          <w:spacing w:val="14"/>
          <w:sz w:val="24"/>
          <w:szCs w:val="24"/>
        </w:rPr>
        <w:t>6.3</w:t>
      </w:r>
      <w:r>
        <w:rPr>
          <w:rFonts w:hint="eastAsia" w:ascii="宋体" w:hAnsi="宋体" w:cs="宋体"/>
          <w:color w:val="000000"/>
          <w:spacing w:val="14"/>
          <w:sz w:val="24"/>
          <w:szCs w:val="24"/>
        </w:rPr>
        <w:t>资格审查与评标</w:t>
      </w:r>
      <w:bookmarkEnd w:id="46"/>
    </w:p>
    <w:p w14:paraId="7E4B2AF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6.3.1 </w:t>
      </w:r>
      <w:r>
        <w:rPr>
          <w:rFonts w:hint="eastAsia" w:ascii="宋体" w:hAnsi="宋体" w:eastAsia="宋体" w:cs="宋体"/>
          <w:color w:val="000000"/>
          <w:spacing w:val="14"/>
          <w:sz w:val="24"/>
          <w:szCs w:val="24"/>
        </w:rPr>
        <w:t>资格审查小组与评标委员会按照第五章“资格审查与评标办法”规定的方法、评审因素、标准和程序对投标人进行资格审查，并对投标文件进行评审。第五章“资格审查与评标办法”没有规定的方法、评审因素和标准，不作为资格审查与评标依据。</w:t>
      </w:r>
    </w:p>
    <w:p w14:paraId="0CF8E0B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6.3.2 </w:t>
      </w:r>
      <w:r>
        <w:rPr>
          <w:rFonts w:hint="eastAsia" w:ascii="宋体" w:hAnsi="宋体" w:eastAsia="宋体" w:cs="宋体"/>
          <w:color w:val="000000"/>
          <w:spacing w:val="14"/>
          <w:sz w:val="24"/>
          <w:szCs w:val="24"/>
        </w:rPr>
        <w:t>通过资格审查的投标人的投标文件由评标委员会进行评审。评标完成后，评标委员会应当提交书面评标报告和中标候选人名单。评标委员会推荐中标候选人的人数见投标人须知前附表。</w:t>
      </w:r>
    </w:p>
    <w:p w14:paraId="25E8BA9A">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6.3.3</w:t>
      </w:r>
      <w:r>
        <w:rPr>
          <w:rFonts w:hint="eastAsia" w:ascii="宋体" w:hAnsi="宋体" w:eastAsia="宋体" w:cs="宋体"/>
          <w:color w:val="000000"/>
          <w:spacing w:val="14"/>
          <w:sz w:val="24"/>
          <w:szCs w:val="24"/>
        </w:rPr>
        <w:t>本次招标采用电子化评标，如“洛阳市电子招投标交易平台”系统出现故障，导致无法继续评审工作的，可暂停评标，对原有资料及信息作出妥善保密处理，待电子评标系统恢复正常之后组织评审。</w:t>
      </w:r>
    </w:p>
    <w:p w14:paraId="6AE9CFCC">
      <w:pPr>
        <w:rPr>
          <w:rFonts w:ascii="宋体"/>
          <w:color w:val="000000"/>
          <w:sz w:val="24"/>
          <w:szCs w:val="24"/>
        </w:rPr>
      </w:pPr>
      <w:bookmarkStart w:id="47" w:name="_Toc12304"/>
      <w:r>
        <w:rPr>
          <w:rFonts w:ascii="宋体" w:hAnsi="宋体" w:cs="宋体"/>
          <w:color w:val="000000"/>
          <w:sz w:val="24"/>
          <w:szCs w:val="24"/>
        </w:rPr>
        <w:t>7</w:t>
      </w:r>
      <w:r>
        <w:rPr>
          <w:rFonts w:hint="eastAsia" w:ascii="宋体" w:hAnsi="宋体" w:cs="宋体"/>
          <w:color w:val="000000"/>
          <w:sz w:val="24"/>
          <w:szCs w:val="24"/>
        </w:rPr>
        <w:t>、定标及合同授予</w:t>
      </w:r>
      <w:bookmarkEnd w:id="47"/>
    </w:p>
    <w:p w14:paraId="2E678B8B">
      <w:pPr>
        <w:rPr>
          <w:rFonts w:ascii="宋体"/>
          <w:color w:val="000000"/>
          <w:spacing w:val="14"/>
          <w:sz w:val="24"/>
          <w:szCs w:val="24"/>
        </w:rPr>
      </w:pPr>
      <w:bookmarkStart w:id="48" w:name="_Toc1399"/>
      <w:r>
        <w:rPr>
          <w:rFonts w:ascii="宋体" w:hAnsi="宋体" w:cs="宋体"/>
          <w:color w:val="000000"/>
          <w:spacing w:val="14"/>
          <w:sz w:val="24"/>
          <w:szCs w:val="24"/>
        </w:rPr>
        <w:t xml:space="preserve">7.1 </w:t>
      </w:r>
      <w:r>
        <w:rPr>
          <w:rFonts w:hint="eastAsia" w:ascii="宋体" w:hAnsi="宋体" w:cs="宋体"/>
          <w:color w:val="000000"/>
          <w:spacing w:val="14"/>
          <w:sz w:val="24"/>
          <w:szCs w:val="24"/>
        </w:rPr>
        <w:t>定标</w:t>
      </w:r>
      <w:bookmarkEnd w:id="48"/>
    </w:p>
    <w:p w14:paraId="3D4497B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7.1.1</w:t>
      </w:r>
      <w:r>
        <w:rPr>
          <w:rFonts w:hint="eastAsia" w:ascii="宋体" w:hAnsi="宋体" w:eastAsia="宋体" w:cs="宋体"/>
          <w:color w:val="000000"/>
          <w:spacing w:val="14"/>
          <w:sz w:val="24"/>
          <w:szCs w:val="24"/>
        </w:rPr>
        <w:t>按照投标人须知前附表的规定，招标人或招标人授权的评标委员会依法确定中标人。</w:t>
      </w:r>
    </w:p>
    <w:p w14:paraId="5C434A5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7.1.2</w:t>
      </w:r>
      <w:r>
        <w:rPr>
          <w:rFonts w:hint="eastAsia" w:ascii="宋体" w:hAnsi="宋体" w:eastAsia="宋体" w:cs="宋体"/>
          <w:color w:val="000000"/>
          <w:spacing w:val="14"/>
          <w:sz w:val="24"/>
          <w:szCs w:val="24"/>
        </w:rPr>
        <w:t>按投标人须知前附表的规定的定标原则确定中标人。</w:t>
      </w:r>
    </w:p>
    <w:p w14:paraId="22755BA7">
      <w:pPr>
        <w:rPr>
          <w:rFonts w:ascii="宋体"/>
          <w:color w:val="000000"/>
          <w:spacing w:val="14"/>
          <w:sz w:val="24"/>
          <w:szCs w:val="24"/>
        </w:rPr>
      </w:pPr>
      <w:bookmarkStart w:id="49" w:name="_Toc17933"/>
      <w:r>
        <w:rPr>
          <w:rFonts w:ascii="宋体" w:hAnsi="宋体" w:cs="宋体"/>
          <w:color w:val="000000"/>
          <w:spacing w:val="14"/>
          <w:sz w:val="24"/>
          <w:szCs w:val="24"/>
        </w:rPr>
        <w:t xml:space="preserve">7.2 </w:t>
      </w:r>
      <w:r>
        <w:rPr>
          <w:rFonts w:hint="eastAsia" w:ascii="宋体" w:hAnsi="宋体" w:cs="宋体"/>
          <w:color w:val="000000"/>
          <w:spacing w:val="14"/>
          <w:sz w:val="24"/>
          <w:szCs w:val="24"/>
        </w:rPr>
        <w:t>中标结果</w:t>
      </w:r>
      <w:bookmarkEnd w:id="49"/>
    </w:p>
    <w:p w14:paraId="3C78D26A">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自中标人确定之日起</w:t>
      </w:r>
      <w:r>
        <w:rPr>
          <w:rFonts w:ascii="宋体" w:hAnsi="宋体" w:eastAsia="宋体" w:cs="宋体"/>
          <w:color w:val="000000"/>
          <w:spacing w:val="14"/>
          <w:sz w:val="24"/>
          <w:szCs w:val="24"/>
        </w:rPr>
        <w:t>1</w:t>
      </w:r>
      <w:r>
        <w:rPr>
          <w:rFonts w:hint="eastAsia" w:ascii="宋体" w:hAnsi="宋体" w:eastAsia="宋体" w:cs="宋体"/>
          <w:color w:val="000000"/>
          <w:spacing w:val="14"/>
          <w:sz w:val="24"/>
          <w:szCs w:val="24"/>
        </w:rPr>
        <w:t>个工作日内，在投标人须知前附表规定的媒体上公告中标结果，招标文件随中标结果同时公告。</w:t>
      </w:r>
    </w:p>
    <w:p w14:paraId="795A57A6">
      <w:pPr>
        <w:rPr>
          <w:rFonts w:ascii="宋体"/>
          <w:color w:val="000000"/>
          <w:spacing w:val="14"/>
          <w:sz w:val="24"/>
          <w:szCs w:val="24"/>
        </w:rPr>
      </w:pPr>
      <w:bookmarkStart w:id="50" w:name="_Toc19101"/>
      <w:r>
        <w:rPr>
          <w:rFonts w:ascii="宋体" w:hAnsi="宋体" w:cs="宋体"/>
          <w:color w:val="000000"/>
          <w:spacing w:val="14"/>
          <w:sz w:val="24"/>
          <w:szCs w:val="24"/>
        </w:rPr>
        <w:t xml:space="preserve">7.3 </w:t>
      </w:r>
      <w:r>
        <w:rPr>
          <w:rFonts w:hint="eastAsia" w:ascii="宋体" w:hAnsi="宋体" w:cs="宋体"/>
          <w:color w:val="000000"/>
          <w:spacing w:val="14"/>
          <w:sz w:val="24"/>
          <w:szCs w:val="24"/>
        </w:rPr>
        <w:t>中标通知</w:t>
      </w:r>
      <w:bookmarkEnd w:id="50"/>
    </w:p>
    <w:p w14:paraId="45E761F1">
      <w:pPr>
        <w:pStyle w:val="7"/>
        <w:ind w:firstLine="474" w:firstLineChars="200"/>
        <w:rPr>
          <w:rFonts w:ascii="宋体"/>
          <w:spacing w:val="14"/>
        </w:rPr>
      </w:pPr>
      <w:r>
        <w:rPr>
          <w:rFonts w:hint="eastAsia" w:ascii="宋体" w:hAnsi="宋体" w:cs="宋体"/>
          <w:spacing w:val="14"/>
        </w:rPr>
        <w:t>原则上采购人应在评标结束之日起</w:t>
      </w:r>
      <w:r>
        <w:rPr>
          <w:rFonts w:ascii="宋体" w:hAnsi="宋体" w:cs="宋体"/>
          <w:spacing w:val="14"/>
        </w:rPr>
        <w:t>1</w:t>
      </w:r>
      <w:r>
        <w:rPr>
          <w:rFonts w:hint="eastAsia" w:ascii="宋体" w:hAnsi="宋体" w:cs="宋体"/>
          <w:spacing w:val="14"/>
        </w:rPr>
        <w:t>个工作日内确定采购结果，向中标</w:t>
      </w:r>
      <w:r>
        <w:rPr>
          <w:rFonts w:ascii="宋体" w:hAnsi="宋体" w:cs="宋体"/>
          <w:spacing w:val="14"/>
        </w:rPr>
        <w:t>(</w:t>
      </w:r>
      <w:r>
        <w:rPr>
          <w:rFonts w:hint="eastAsia" w:ascii="宋体" w:hAnsi="宋体" w:cs="宋体"/>
          <w:spacing w:val="14"/>
        </w:rPr>
        <w:t>成交</w:t>
      </w:r>
      <w:r>
        <w:rPr>
          <w:rFonts w:ascii="宋体" w:hAnsi="宋体" w:cs="宋体"/>
          <w:spacing w:val="14"/>
        </w:rPr>
        <w:t>)</w:t>
      </w:r>
      <w:r>
        <w:rPr>
          <w:rFonts w:hint="eastAsia" w:ascii="宋体" w:hAnsi="宋体" w:cs="宋体"/>
          <w:spacing w:val="14"/>
        </w:rPr>
        <w:t>供应商发出电子化中标</w:t>
      </w:r>
      <w:r>
        <w:rPr>
          <w:rFonts w:ascii="宋体" w:hAnsi="宋体" w:cs="宋体"/>
          <w:spacing w:val="14"/>
        </w:rPr>
        <w:t>(</w:t>
      </w:r>
      <w:r>
        <w:rPr>
          <w:rFonts w:hint="eastAsia" w:ascii="宋体" w:hAnsi="宋体" w:cs="宋体"/>
          <w:spacing w:val="14"/>
        </w:rPr>
        <w:t>成交</w:t>
      </w:r>
      <w:r>
        <w:rPr>
          <w:rFonts w:ascii="宋体" w:hAnsi="宋体" w:cs="宋体"/>
          <w:spacing w:val="14"/>
        </w:rPr>
        <w:t>)</w:t>
      </w:r>
      <w:r>
        <w:rPr>
          <w:rFonts w:hint="eastAsia" w:ascii="宋体" w:hAnsi="宋体" w:cs="宋体"/>
          <w:spacing w:val="14"/>
        </w:rPr>
        <w:t>通知书，同时在指定媒体上公告中标</w:t>
      </w:r>
      <w:r>
        <w:rPr>
          <w:rFonts w:ascii="宋体" w:hAnsi="宋体" w:cs="宋体"/>
          <w:spacing w:val="14"/>
        </w:rPr>
        <w:t>(</w:t>
      </w:r>
      <w:r>
        <w:rPr>
          <w:rFonts w:hint="eastAsia" w:ascii="宋体" w:hAnsi="宋体" w:cs="宋体"/>
          <w:spacing w:val="14"/>
        </w:rPr>
        <w:t>成交</w:t>
      </w:r>
      <w:r>
        <w:rPr>
          <w:rFonts w:ascii="宋体" w:hAnsi="宋体" w:cs="宋体"/>
          <w:spacing w:val="14"/>
        </w:rPr>
        <w:t>)</w:t>
      </w:r>
      <w:r>
        <w:rPr>
          <w:rFonts w:hint="eastAsia" w:ascii="宋体" w:hAnsi="宋体" w:cs="宋体"/>
          <w:spacing w:val="14"/>
        </w:rPr>
        <w:t>结果。《中标通知书》对采购人和中标人均具有法律效力。《中标通知书》、招标文件、中标人的投标文件及其澄清文件均为签订合同的依据。</w:t>
      </w:r>
    </w:p>
    <w:p w14:paraId="7B3B5305">
      <w:pPr>
        <w:rPr>
          <w:rFonts w:ascii="宋体"/>
          <w:color w:val="000000"/>
          <w:spacing w:val="14"/>
          <w:sz w:val="24"/>
          <w:szCs w:val="24"/>
        </w:rPr>
      </w:pPr>
      <w:bookmarkStart w:id="51" w:name="_Toc4074"/>
      <w:r>
        <w:rPr>
          <w:rFonts w:ascii="宋体" w:hAnsi="宋体" w:cs="宋体"/>
          <w:color w:val="000000"/>
          <w:spacing w:val="14"/>
          <w:sz w:val="24"/>
          <w:szCs w:val="24"/>
        </w:rPr>
        <w:t xml:space="preserve">7.4 </w:t>
      </w:r>
      <w:r>
        <w:rPr>
          <w:rFonts w:hint="eastAsia" w:ascii="宋体" w:hAnsi="宋体" w:cs="宋体"/>
          <w:color w:val="000000"/>
          <w:spacing w:val="14"/>
          <w:sz w:val="24"/>
          <w:szCs w:val="24"/>
        </w:rPr>
        <w:t>履约保证金</w:t>
      </w:r>
      <w:bookmarkEnd w:id="51"/>
      <w:r>
        <w:rPr>
          <w:rFonts w:hint="eastAsia" w:ascii="宋体" w:hAnsi="宋体" w:cs="宋体"/>
          <w:color w:val="000000"/>
          <w:spacing w:val="14"/>
          <w:sz w:val="24"/>
          <w:szCs w:val="24"/>
        </w:rPr>
        <w:t>（本项目不适用）</w:t>
      </w:r>
    </w:p>
    <w:p w14:paraId="3BCABDB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7.4.1 </w:t>
      </w:r>
      <w:r>
        <w:rPr>
          <w:rFonts w:hint="eastAsia" w:ascii="宋体" w:hAnsi="宋体" w:eastAsia="宋体" w:cs="宋体"/>
          <w:color w:val="000000"/>
          <w:spacing w:val="14"/>
          <w:sz w:val="24"/>
          <w:szCs w:val="24"/>
        </w:rPr>
        <w:t>在签订合同前，中标人应按投标人须知前附表规定的形式、金额和事先经过招标人书面认可的履约保证金格式向招标人提交履约保证金。联合体中标的，其履约保证金以联合体各方或者联合体中牵头人的名义提交。</w:t>
      </w:r>
    </w:p>
    <w:p w14:paraId="35CC2BF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7.4.2 </w:t>
      </w:r>
      <w:r>
        <w:rPr>
          <w:rFonts w:hint="eastAsia" w:ascii="宋体" w:hAnsi="宋体" w:eastAsia="宋体" w:cs="宋体"/>
          <w:color w:val="000000"/>
          <w:spacing w:val="14"/>
          <w:sz w:val="24"/>
          <w:szCs w:val="24"/>
        </w:rPr>
        <w:t>中标人不能按本章第</w:t>
      </w:r>
      <w:r>
        <w:rPr>
          <w:rFonts w:ascii="宋体" w:hAnsi="宋体" w:eastAsia="宋体" w:cs="宋体"/>
          <w:color w:val="000000"/>
          <w:spacing w:val="14"/>
          <w:sz w:val="24"/>
          <w:szCs w:val="24"/>
        </w:rPr>
        <w:t xml:space="preserve"> 7.4.1 </w:t>
      </w:r>
      <w:r>
        <w:rPr>
          <w:rFonts w:hint="eastAsia" w:ascii="宋体" w:hAnsi="宋体" w:eastAsia="宋体" w:cs="宋体"/>
          <w:color w:val="000000"/>
          <w:spacing w:val="14"/>
          <w:sz w:val="24"/>
          <w:szCs w:val="24"/>
        </w:rPr>
        <w:t>项要求提交履约保证金的，视为放弃中标资格，其投标保证金不予退还，给招标人造成的损失超过投标保证金数额的，中标人还应当对超过部分予以赔偿。</w:t>
      </w:r>
    </w:p>
    <w:p w14:paraId="2277A762">
      <w:pPr>
        <w:rPr>
          <w:rFonts w:ascii="宋体"/>
          <w:color w:val="000000"/>
          <w:spacing w:val="14"/>
          <w:sz w:val="24"/>
          <w:szCs w:val="24"/>
        </w:rPr>
      </w:pPr>
      <w:bookmarkStart w:id="52" w:name="_Toc5433"/>
      <w:r>
        <w:rPr>
          <w:rFonts w:ascii="宋体" w:hAnsi="宋体" w:cs="宋体"/>
          <w:color w:val="000000"/>
          <w:spacing w:val="14"/>
          <w:sz w:val="24"/>
          <w:szCs w:val="24"/>
        </w:rPr>
        <w:t xml:space="preserve">7.5 </w:t>
      </w:r>
      <w:r>
        <w:rPr>
          <w:rFonts w:hint="eastAsia" w:ascii="宋体" w:hAnsi="宋体" w:cs="宋体"/>
          <w:color w:val="000000"/>
          <w:spacing w:val="14"/>
          <w:sz w:val="24"/>
          <w:szCs w:val="24"/>
        </w:rPr>
        <w:t>签订合同</w:t>
      </w:r>
      <w:bookmarkEnd w:id="52"/>
    </w:p>
    <w:p w14:paraId="39C11CB8">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7.5.1 </w:t>
      </w:r>
      <w:r>
        <w:rPr>
          <w:rFonts w:hint="eastAsia" w:ascii="宋体" w:hAnsi="宋体" w:eastAsia="宋体" w:cs="宋体"/>
          <w:color w:val="000000"/>
          <w:spacing w:val="14"/>
          <w:sz w:val="24"/>
          <w:szCs w:val="24"/>
        </w:rPr>
        <w:t>招标人和中标人应当在中标通知书发出之日起</w:t>
      </w:r>
      <w:r>
        <w:rPr>
          <w:rFonts w:ascii="宋体" w:hAnsi="宋体" w:eastAsia="宋体" w:cs="宋体"/>
          <w:color w:val="000000"/>
          <w:spacing w:val="14"/>
          <w:sz w:val="24"/>
          <w:szCs w:val="24"/>
        </w:rPr>
        <w:t xml:space="preserve"> 1</w:t>
      </w:r>
      <w:r>
        <w:rPr>
          <w:rFonts w:hint="eastAsia" w:ascii="宋体" w:hAnsi="宋体" w:eastAsia="宋体" w:cs="宋体"/>
          <w:color w:val="000000"/>
          <w:spacing w:val="14"/>
          <w:sz w:val="24"/>
          <w:szCs w:val="24"/>
        </w:rPr>
        <w:t>个工作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7E0A3AC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7.5.2 </w:t>
      </w:r>
      <w:r>
        <w:rPr>
          <w:rFonts w:hint="eastAsia" w:ascii="宋体" w:hAnsi="宋体" w:eastAsia="宋体" w:cs="宋体"/>
          <w:color w:val="000000"/>
          <w:spacing w:val="14"/>
          <w:sz w:val="24"/>
          <w:szCs w:val="24"/>
        </w:rPr>
        <w:t>发出中标通知书后，招标人无正当理由拒签合同，或者在签订合同时向中标人提出附加条件的，招标人向中标人退还投标保证金；给中标人造成损失的，还应当赔偿损失。</w:t>
      </w:r>
    </w:p>
    <w:p w14:paraId="665CE3F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7.5.3 </w:t>
      </w:r>
      <w:r>
        <w:rPr>
          <w:rFonts w:hint="eastAsia" w:ascii="宋体" w:hAnsi="宋体" w:eastAsia="宋体" w:cs="宋体"/>
          <w:color w:val="000000"/>
          <w:spacing w:val="14"/>
          <w:sz w:val="24"/>
          <w:szCs w:val="24"/>
        </w:rPr>
        <w:t>联合体中标的，联合体各方应当共同与招标人签订合同，就中标项目向招标人承担连带责任。</w:t>
      </w:r>
    </w:p>
    <w:p w14:paraId="58F834CE">
      <w:pPr>
        <w:rPr>
          <w:rFonts w:ascii="宋体"/>
          <w:color w:val="000000"/>
          <w:sz w:val="24"/>
          <w:szCs w:val="24"/>
        </w:rPr>
      </w:pPr>
      <w:bookmarkStart w:id="53" w:name="_Toc23321"/>
      <w:r>
        <w:rPr>
          <w:rFonts w:ascii="宋体" w:hAnsi="宋体" w:cs="宋体"/>
          <w:color w:val="000000"/>
          <w:sz w:val="24"/>
          <w:szCs w:val="24"/>
        </w:rPr>
        <w:t>8</w:t>
      </w:r>
      <w:r>
        <w:rPr>
          <w:rFonts w:hint="eastAsia" w:ascii="宋体" w:hAnsi="宋体" w:cs="宋体"/>
          <w:color w:val="000000"/>
          <w:sz w:val="24"/>
          <w:szCs w:val="24"/>
        </w:rPr>
        <w:t>、纪律和监督</w:t>
      </w:r>
      <w:bookmarkEnd w:id="53"/>
    </w:p>
    <w:p w14:paraId="73CA0213">
      <w:pPr>
        <w:rPr>
          <w:rFonts w:ascii="宋体"/>
          <w:color w:val="000000"/>
          <w:spacing w:val="14"/>
          <w:sz w:val="24"/>
          <w:szCs w:val="24"/>
        </w:rPr>
      </w:pPr>
      <w:bookmarkStart w:id="54" w:name="_Toc18373"/>
      <w:r>
        <w:rPr>
          <w:rFonts w:ascii="宋体" w:hAnsi="宋体" w:cs="宋体"/>
          <w:color w:val="000000"/>
          <w:spacing w:val="14"/>
          <w:sz w:val="24"/>
          <w:szCs w:val="24"/>
        </w:rPr>
        <w:t xml:space="preserve">8.1 </w:t>
      </w:r>
      <w:r>
        <w:rPr>
          <w:rFonts w:hint="eastAsia" w:ascii="宋体" w:hAnsi="宋体" w:cs="宋体"/>
          <w:color w:val="000000"/>
          <w:spacing w:val="14"/>
          <w:sz w:val="24"/>
          <w:szCs w:val="24"/>
        </w:rPr>
        <w:t>对招标人的纪律要求</w:t>
      </w:r>
      <w:bookmarkEnd w:id="54"/>
    </w:p>
    <w:p w14:paraId="6CFEC30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8.1.1</w:t>
      </w:r>
      <w:r>
        <w:rPr>
          <w:rFonts w:hint="eastAsia" w:ascii="宋体" w:hAnsi="宋体" w:eastAsia="宋体" w:cs="宋体"/>
          <w:color w:val="000000"/>
          <w:spacing w:val="14"/>
          <w:sz w:val="24"/>
          <w:szCs w:val="24"/>
        </w:rPr>
        <w:t>不得以不合理的条件对投标人实行差别待遇或者歧视待遇，排斥其他投标人公平参与竞争；</w:t>
      </w:r>
    </w:p>
    <w:p w14:paraId="162CEC1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8.1.2</w:t>
      </w:r>
      <w:r>
        <w:rPr>
          <w:rFonts w:hint="eastAsia" w:ascii="宋体" w:hAnsi="宋体" w:eastAsia="宋体" w:cs="宋体"/>
          <w:color w:val="000000"/>
          <w:spacing w:val="14"/>
          <w:sz w:val="24"/>
          <w:szCs w:val="24"/>
        </w:rPr>
        <w:t>不得与投标人或采购代理机构串通损害国家利益、社会公共利益或者他人合法权益；</w:t>
      </w:r>
    </w:p>
    <w:p w14:paraId="274F89EB">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8.1.3</w:t>
      </w:r>
      <w:r>
        <w:rPr>
          <w:rFonts w:hint="eastAsia" w:ascii="宋体" w:hAnsi="宋体" w:eastAsia="宋体" w:cs="宋体"/>
          <w:color w:val="000000"/>
          <w:spacing w:val="14"/>
          <w:sz w:val="24"/>
          <w:szCs w:val="24"/>
        </w:rPr>
        <w:t>不得诱导、干预或影响评标委员会依法依规评标，不得诱导、干预或影响评标专家依法依规独立评标；</w:t>
      </w:r>
    </w:p>
    <w:p w14:paraId="07D3A225">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8.1.4</w:t>
      </w:r>
      <w:r>
        <w:rPr>
          <w:rFonts w:hint="eastAsia" w:ascii="宋体" w:hAnsi="宋体" w:eastAsia="宋体" w:cs="宋体"/>
          <w:color w:val="000000"/>
          <w:spacing w:val="14"/>
          <w:sz w:val="24"/>
          <w:szCs w:val="24"/>
        </w:rPr>
        <w:t>不得泄漏采购活动中应当保密的情况和资料；</w:t>
      </w:r>
    </w:p>
    <w:p w14:paraId="0288855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8.1.5</w:t>
      </w:r>
      <w:r>
        <w:rPr>
          <w:rFonts w:hint="eastAsia" w:ascii="宋体" w:hAnsi="宋体" w:eastAsia="宋体" w:cs="宋体"/>
          <w:color w:val="000000"/>
          <w:spacing w:val="14"/>
          <w:sz w:val="24"/>
          <w:szCs w:val="24"/>
        </w:rPr>
        <w:t>不得接受投标人或采购代理机构的贿赂，或获取其他不正当利益；</w:t>
      </w:r>
    </w:p>
    <w:p w14:paraId="06BDC5E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8.1.6</w:t>
      </w:r>
      <w:r>
        <w:rPr>
          <w:rFonts w:hint="eastAsia" w:ascii="宋体" w:hAnsi="宋体" w:eastAsia="宋体" w:cs="宋体"/>
          <w:color w:val="000000"/>
          <w:spacing w:val="14"/>
          <w:sz w:val="24"/>
          <w:szCs w:val="24"/>
        </w:rPr>
        <w:t>不得无正当理拒绝与中标人签订合同；</w:t>
      </w:r>
    </w:p>
    <w:p w14:paraId="5ED25DE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8.1.7</w:t>
      </w:r>
      <w:r>
        <w:rPr>
          <w:rFonts w:hint="eastAsia" w:ascii="宋体" w:hAnsi="宋体" w:eastAsia="宋体" w:cs="宋体"/>
          <w:color w:val="000000"/>
          <w:spacing w:val="14"/>
          <w:sz w:val="24"/>
          <w:szCs w:val="24"/>
        </w:rPr>
        <w:t>参与采购活动的相关人员与投标人有利害关系的应当回避；</w:t>
      </w:r>
    </w:p>
    <w:p w14:paraId="4216DF56">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8.1.8</w:t>
      </w:r>
      <w:r>
        <w:rPr>
          <w:rFonts w:hint="eastAsia" w:ascii="宋体" w:hAnsi="宋体" w:eastAsia="宋体" w:cs="宋体"/>
          <w:color w:val="000000"/>
          <w:spacing w:val="14"/>
          <w:sz w:val="24"/>
          <w:szCs w:val="24"/>
        </w:rPr>
        <w:t>采购过程中，不得有其他违法违规行为。</w:t>
      </w:r>
    </w:p>
    <w:p w14:paraId="4145DE2A">
      <w:pPr>
        <w:rPr>
          <w:rFonts w:ascii="宋体"/>
          <w:color w:val="000000"/>
          <w:spacing w:val="14"/>
          <w:sz w:val="24"/>
          <w:szCs w:val="24"/>
        </w:rPr>
      </w:pPr>
      <w:bookmarkStart w:id="55" w:name="_Toc18382"/>
      <w:r>
        <w:rPr>
          <w:rFonts w:ascii="宋体" w:hAnsi="宋体" w:cs="宋体"/>
          <w:color w:val="000000"/>
          <w:spacing w:val="14"/>
          <w:sz w:val="24"/>
          <w:szCs w:val="24"/>
        </w:rPr>
        <w:t xml:space="preserve">8.2 </w:t>
      </w:r>
      <w:r>
        <w:rPr>
          <w:rFonts w:hint="eastAsia" w:ascii="宋体" w:hAnsi="宋体" w:cs="宋体"/>
          <w:color w:val="000000"/>
          <w:spacing w:val="14"/>
          <w:sz w:val="24"/>
          <w:szCs w:val="24"/>
        </w:rPr>
        <w:t>对投标人的纪律要求</w:t>
      </w:r>
      <w:bookmarkEnd w:id="55"/>
    </w:p>
    <w:p w14:paraId="65A6E55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8.2.1</w:t>
      </w:r>
      <w:r>
        <w:rPr>
          <w:rFonts w:hint="eastAsia" w:ascii="宋体" w:hAnsi="宋体" w:eastAsia="宋体" w:cs="宋体"/>
          <w:color w:val="000000"/>
          <w:spacing w:val="14"/>
          <w:sz w:val="24"/>
          <w:szCs w:val="24"/>
        </w:rPr>
        <w:t>不得以他人名义投标；</w:t>
      </w:r>
    </w:p>
    <w:p w14:paraId="1BD903B7">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8.2.2</w:t>
      </w:r>
      <w:r>
        <w:rPr>
          <w:rFonts w:hint="eastAsia" w:ascii="宋体" w:hAnsi="宋体" w:eastAsia="宋体" w:cs="宋体"/>
          <w:color w:val="000000"/>
          <w:spacing w:val="14"/>
          <w:sz w:val="24"/>
          <w:szCs w:val="24"/>
        </w:rPr>
        <w:t>投标人不得相互串通投标，不得与招标人、与采购代理机构串通投标；</w:t>
      </w:r>
    </w:p>
    <w:p w14:paraId="03D1B49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8.2.3</w:t>
      </w:r>
      <w:r>
        <w:rPr>
          <w:rFonts w:hint="eastAsia" w:ascii="宋体" w:hAnsi="宋体" w:eastAsia="宋体" w:cs="宋体"/>
          <w:color w:val="000000"/>
          <w:spacing w:val="14"/>
          <w:sz w:val="24"/>
          <w:szCs w:val="24"/>
        </w:rPr>
        <w:t>不得向招标人或者评标委员会成员行贿，或提供其他不正当利益谋取中标；</w:t>
      </w:r>
    </w:p>
    <w:p w14:paraId="7D35D8F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8.2.4</w:t>
      </w:r>
      <w:r>
        <w:rPr>
          <w:rFonts w:hint="eastAsia" w:ascii="宋体" w:hAnsi="宋体" w:eastAsia="宋体" w:cs="宋体"/>
          <w:color w:val="000000"/>
          <w:spacing w:val="14"/>
          <w:sz w:val="24"/>
          <w:szCs w:val="24"/>
        </w:rPr>
        <w:t>不得弄虚作假骗取中标，不得虚假应标，不得恶意低价抢标；</w:t>
      </w:r>
    </w:p>
    <w:p w14:paraId="4E3BF78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8.2.5</w:t>
      </w:r>
      <w:r>
        <w:rPr>
          <w:rFonts w:hint="eastAsia" w:ascii="宋体" w:hAnsi="宋体" w:eastAsia="宋体" w:cs="宋体"/>
          <w:color w:val="000000"/>
          <w:spacing w:val="14"/>
          <w:sz w:val="24"/>
          <w:szCs w:val="24"/>
        </w:rPr>
        <w:t>投标人不得以任何方式干扰、影响评标工作；</w:t>
      </w:r>
    </w:p>
    <w:p w14:paraId="7077248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8.2.6</w:t>
      </w:r>
      <w:r>
        <w:rPr>
          <w:rFonts w:hint="eastAsia" w:ascii="宋体" w:hAnsi="宋体" w:eastAsia="宋体" w:cs="宋体"/>
          <w:color w:val="000000"/>
          <w:spacing w:val="14"/>
          <w:sz w:val="24"/>
          <w:szCs w:val="24"/>
        </w:rPr>
        <w:t>不得无正当理由弃标或中标后拒绝与招标人签订合同；</w:t>
      </w:r>
    </w:p>
    <w:p w14:paraId="27828A38">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8.2.7</w:t>
      </w:r>
      <w:r>
        <w:rPr>
          <w:rFonts w:hint="eastAsia" w:ascii="宋体" w:hAnsi="宋体" w:eastAsia="宋体" w:cs="宋体"/>
          <w:color w:val="000000"/>
          <w:spacing w:val="14"/>
          <w:sz w:val="24"/>
          <w:szCs w:val="24"/>
        </w:rPr>
        <w:t>不得恶意诋毁其他投标人、招标人或采购代理机构；</w:t>
      </w:r>
    </w:p>
    <w:p w14:paraId="1460F53B">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8.2.8</w:t>
      </w:r>
      <w:r>
        <w:rPr>
          <w:rFonts w:hint="eastAsia" w:ascii="宋体" w:hAnsi="宋体" w:eastAsia="宋体" w:cs="宋体"/>
          <w:color w:val="000000"/>
          <w:spacing w:val="14"/>
          <w:sz w:val="24"/>
          <w:szCs w:val="24"/>
        </w:rPr>
        <w:t>在参与政府采购活动中，不得有其他违法违规行为。</w:t>
      </w:r>
    </w:p>
    <w:p w14:paraId="6E5A96F0">
      <w:pPr>
        <w:rPr>
          <w:rFonts w:ascii="宋体"/>
          <w:color w:val="000000"/>
          <w:spacing w:val="14"/>
          <w:sz w:val="24"/>
          <w:szCs w:val="24"/>
        </w:rPr>
      </w:pPr>
      <w:bookmarkStart w:id="56" w:name="_Toc12986"/>
      <w:r>
        <w:rPr>
          <w:rFonts w:ascii="宋体" w:hAnsi="宋体" w:cs="宋体"/>
          <w:color w:val="000000"/>
          <w:spacing w:val="14"/>
          <w:sz w:val="24"/>
          <w:szCs w:val="24"/>
        </w:rPr>
        <w:t xml:space="preserve">8.3 </w:t>
      </w:r>
      <w:r>
        <w:rPr>
          <w:rFonts w:hint="eastAsia" w:ascii="宋体" w:hAnsi="宋体" w:cs="宋体"/>
          <w:color w:val="000000"/>
          <w:spacing w:val="14"/>
          <w:sz w:val="24"/>
          <w:szCs w:val="24"/>
        </w:rPr>
        <w:t>对评标委员会成员的纪律要求</w:t>
      </w:r>
      <w:bookmarkEnd w:id="56"/>
    </w:p>
    <w:p w14:paraId="4E373617">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8.3.1</w:t>
      </w:r>
      <w:r>
        <w:rPr>
          <w:rFonts w:hint="eastAsia" w:ascii="宋体" w:hAnsi="宋体" w:eastAsia="宋体" w:cs="宋体"/>
          <w:color w:val="000000"/>
          <w:spacing w:val="14"/>
          <w:sz w:val="24"/>
          <w:szCs w:val="24"/>
        </w:rPr>
        <w:t>确定参与评标至评标结束前，不得私自接触投标人；</w:t>
      </w:r>
    </w:p>
    <w:p w14:paraId="2A32340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8.3.2</w:t>
      </w:r>
      <w:r>
        <w:rPr>
          <w:rFonts w:hint="eastAsia" w:ascii="宋体" w:hAnsi="宋体" w:eastAsia="宋体" w:cs="宋体"/>
          <w:color w:val="000000"/>
          <w:spacing w:val="14"/>
          <w:sz w:val="24"/>
          <w:szCs w:val="24"/>
        </w:rPr>
        <w:t>不得与投标人或采购代理机构串通损害国家利益、社会公共利益或者他人合法权益；</w:t>
      </w:r>
    </w:p>
    <w:p w14:paraId="78AA498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8.3.3</w:t>
      </w:r>
      <w:r>
        <w:rPr>
          <w:rFonts w:hint="eastAsia" w:ascii="宋体" w:hAnsi="宋体" w:eastAsia="宋体" w:cs="宋体"/>
          <w:color w:val="000000"/>
          <w:spacing w:val="14"/>
          <w:sz w:val="24"/>
          <w:szCs w:val="24"/>
        </w:rPr>
        <w:t>不得接受投标人主动提出的与投标文件不一致的澄清和说明；</w:t>
      </w:r>
    </w:p>
    <w:p w14:paraId="3936D39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8.3.4</w:t>
      </w:r>
      <w:r>
        <w:rPr>
          <w:rFonts w:hint="eastAsia" w:ascii="宋体" w:hAnsi="宋体" w:eastAsia="宋体" w:cs="宋体"/>
          <w:color w:val="000000"/>
          <w:spacing w:val="14"/>
          <w:sz w:val="24"/>
          <w:szCs w:val="24"/>
        </w:rPr>
        <w:t>不得征询招标人的倾向性意见；</w:t>
      </w:r>
    </w:p>
    <w:p w14:paraId="5CA81E2B">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8.3.5</w:t>
      </w:r>
      <w:r>
        <w:rPr>
          <w:rFonts w:hint="eastAsia" w:ascii="宋体" w:hAnsi="宋体" w:eastAsia="宋体" w:cs="宋体"/>
          <w:color w:val="000000"/>
          <w:spacing w:val="14"/>
          <w:sz w:val="24"/>
          <w:szCs w:val="24"/>
        </w:rPr>
        <w:t>不得对主观评审因素协商评分；</w:t>
      </w:r>
    </w:p>
    <w:p w14:paraId="3F71FDBA">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8.3.6</w:t>
      </w:r>
      <w:r>
        <w:rPr>
          <w:rFonts w:hint="eastAsia" w:ascii="宋体" w:hAnsi="宋体" w:eastAsia="宋体" w:cs="宋体"/>
          <w:color w:val="000000"/>
          <w:spacing w:val="14"/>
          <w:sz w:val="24"/>
          <w:szCs w:val="24"/>
        </w:rPr>
        <w:t>不得对客观评审因素评分不一致；</w:t>
      </w:r>
    </w:p>
    <w:p w14:paraId="02E8182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8.3.7</w:t>
      </w:r>
      <w:r>
        <w:rPr>
          <w:rFonts w:hint="eastAsia" w:ascii="宋体" w:hAnsi="宋体" w:eastAsia="宋体" w:cs="宋体"/>
          <w:color w:val="000000"/>
          <w:spacing w:val="14"/>
          <w:sz w:val="24"/>
          <w:szCs w:val="24"/>
        </w:rPr>
        <w:t>评标委员会成员不得接受投标人、招标人和采购代理机构等他人的贿赂或者其他不正当利益；</w:t>
      </w:r>
    </w:p>
    <w:p w14:paraId="4CC3A03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8.3.8</w:t>
      </w:r>
      <w:r>
        <w:rPr>
          <w:rFonts w:hint="eastAsia" w:ascii="宋体" w:hAnsi="宋体" w:eastAsia="宋体" w:cs="宋体"/>
          <w:color w:val="000000"/>
          <w:spacing w:val="14"/>
          <w:sz w:val="24"/>
          <w:szCs w:val="24"/>
        </w:rPr>
        <w:t>不得以不合理的条件对投标人实行差别待遇或者歧视待遇，排斥其他投标人公平参与竞争；</w:t>
      </w:r>
    </w:p>
    <w:p w14:paraId="0CF6DB07">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8.3.9</w:t>
      </w:r>
      <w:r>
        <w:rPr>
          <w:rFonts w:hint="eastAsia" w:ascii="宋体" w:hAnsi="宋体" w:eastAsia="宋体" w:cs="宋体"/>
          <w:color w:val="000000"/>
          <w:spacing w:val="14"/>
          <w:sz w:val="24"/>
          <w:szCs w:val="24"/>
        </w:rPr>
        <w:t>不得使用招标文件没有规定的评标方法和评标标准进行评标；</w:t>
      </w:r>
    </w:p>
    <w:p w14:paraId="43E8A41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8.3.10</w:t>
      </w:r>
      <w:r>
        <w:rPr>
          <w:rFonts w:hint="eastAsia" w:ascii="宋体" w:hAnsi="宋体" w:eastAsia="宋体" w:cs="宋体"/>
          <w:color w:val="000000"/>
          <w:spacing w:val="14"/>
          <w:sz w:val="24"/>
          <w:szCs w:val="24"/>
        </w:rPr>
        <w:t>不得诱导、干预或影响其他评标专家依法依规独立评标；</w:t>
      </w:r>
    </w:p>
    <w:p w14:paraId="446F3A65">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8.3.11</w:t>
      </w:r>
      <w:r>
        <w:rPr>
          <w:rFonts w:hint="eastAsia" w:ascii="宋体" w:hAnsi="宋体" w:eastAsia="宋体" w:cs="宋体"/>
          <w:color w:val="000000"/>
          <w:spacing w:val="14"/>
          <w:sz w:val="24"/>
          <w:szCs w:val="24"/>
        </w:rPr>
        <w:t>在评标活动中，评标委员会成员不得擅离职守，影响评标工作正常进行；</w:t>
      </w:r>
    </w:p>
    <w:p w14:paraId="74EBAAD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8.3.12</w:t>
      </w:r>
      <w:r>
        <w:rPr>
          <w:rFonts w:hint="eastAsia" w:ascii="宋体" w:hAnsi="宋体" w:eastAsia="宋体" w:cs="宋体"/>
          <w:color w:val="000000"/>
          <w:spacing w:val="14"/>
          <w:sz w:val="24"/>
          <w:szCs w:val="24"/>
        </w:rPr>
        <w:t>不得记录、复制或带走任何评标资料；</w:t>
      </w:r>
    </w:p>
    <w:p w14:paraId="514D784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8.3.11</w:t>
      </w:r>
      <w:r>
        <w:rPr>
          <w:rFonts w:hint="eastAsia" w:ascii="宋体" w:hAnsi="宋体" w:eastAsia="宋体" w:cs="宋体"/>
          <w:color w:val="000000"/>
          <w:spacing w:val="14"/>
          <w:sz w:val="24"/>
          <w:szCs w:val="24"/>
        </w:rPr>
        <w:t>不得泄露评标过程中获悉的对投标文件的评审和比较、中标候选人的推荐情况以及与评标有关的应当保密的情况和资料；</w:t>
      </w:r>
    </w:p>
    <w:p w14:paraId="1325435B">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8.3.13</w:t>
      </w:r>
      <w:r>
        <w:rPr>
          <w:rFonts w:hint="eastAsia" w:ascii="宋体" w:hAnsi="宋体" w:eastAsia="宋体" w:cs="宋体"/>
          <w:color w:val="000000"/>
          <w:spacing w:val="14"/>
          <w:sz w:val="24"/>
          <w:szCs w:val="24"/>
        </w:rPr>
        <w:t>评标委员会成员与投标人存在利害关系应当回避；</w:t>
      </w:r>
    </w:p>
    <w:p w14:paraId="73D36270">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8.3.14</w:t>
      </w:r>
      <w:r>
        <w:rPr>
          <w:rFonts w:hint="eastAsia" w:ascii="宋体" w:hAnsi="宋体" w:eastAsia="宋体" w:cs="宋体"/>
          <w:color w:val="000000"/>
          <w:spacing w:val="14"/>
          <w:sz w:val="24"/>
          <w:szCs w:val="24"/>
        </w:rPr>
        <w:t>在参与政府采购评标活动中，不得有其他违法违规行为。</w:t>
      </w:r>
    </w:p>
    <w:p w14:paraId="25D0700F">
      <w:pPr>
        <w:rPr>
          <w:rFonts w:ascii="宋体"/>
          <w:color w:val="000000"/>
          <w:spacing w:val="14"/>
          <w:sz w:val="24"/>
          <w:szCs w:val="24"/>
        </w:rPr>
      </w:pPr>
      <w:bookmarkStart w:id="57" w:name="_Toc14671"/>
      <w:r>
        <w:rPr>
          <w:rFonts w:ascii="宋体" w:hAnsi="宋体" w:cs="宋体"/>
          <w:color w:val="000000"/>
          <w:spacing w:val="14"/>
          <w:sz w:val="24"/>
          <w:szCs w:val="24"/>
        </w:rPr>
        <w:t xml:space="preserve">8.4 </w:t>
      </w:r>
      <w:r>
        <w:rPr>
          <w:rFonts w:hint="eastAsia" w:ascii="宋体" w:hAnsi="宋体" w:cs="宋体"/>
          <w:color w:val="000000"/>
          <w:spacing w:val="14"/>
          <w:sz w:val="24"/>
          <w:szCs w:val="24"/>
        </w:rPr>
        <w:t>对与评标活动有关的工作人员的纪律要求</w:t>
      </w:r>
      <w:bookmarkEnd w:id="57"/>
    </w:p>
    <w:p w14:paraId="7BD2A64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8.4.1</w:t>
      </w:r>
      <w:r>
        <w:rPr>
          <w:rFonts w:hint="eastAsia" w:ascii="宋体" w:hAnsi="宋体" w:eastAsia="宋体" w:cs="宋体"/>
          <w:color w:val="000000"/>
          <w:spacing w:val="14"/>
          <w:sz w:val="24"/>
          <w:szCs w:val="24"/>
        </w:rPr>
        <w:t>不得接受投标人、招标人和采购代理机构等他人的贿赂或者其他不正当利益；</w:t>
      </w:r>
    </w:p>
    <w:p w14:paraId="10705418">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8.4.2</w:t>
      </w:r>
      <w:r>
        <w:rPr>
          <w:rFonts w:hint="eastAsia" w:ascii="宋体" w:hAnsi="宋体" w:eastAsia="宋体" w:cs="宋体"/>
          <w:color w:val="000000"/>
          <w:spacing w:val="14"/>
          <w:sz w:val="24"/>
          <w:szCs w:val="24"/>
        </w:rPr>
        <w:t>不得与投标人、采购代理机构或评标专家串通损害国家利益、社会公共利益或者他人合法权益；</w:t>
      </w:r>
    </w:p>
    <w:p w14:paraId="4487DE29">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8.4.3</w:t>
      </w:r>
      <w:r>
        <w:rPr>
          <w:rFonts w:hint="eastAsia" w:ascii="宋体" w:hAnsi="宋体" w:eastAsia="宋体" w:cs="宋体"/>
          <w:color w:val="000000"/>
          <w:spacing w:val="14"/>
          <w:sz w:val="24"/>
          <w:szCs w:val="24"/>
        </w:rPr>
        <w:t>不得以不合理的条件对投标人实行差别待遇或者歧视待遇，排斥其他投标人公平参与竞争；</w:t>
      </w:r>
    </w:p>
    <w:p w14:paraId="5BE94F5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8.4.4</w:t>
      </w:r>
      <w:r>
        <w:rPr>
          <w:rFonts w:hint="eastAsia" w:ascii="宋体" w:hAnsi="宋体" w:eastAsia="宋体" w:cs="宋体"/>
          <w:color w:val="000000"/>
          <w:spacing w:val="14"/>
          <w:sz w:val="24"/>
          <w:szCs w:val="24"/>
        </w:rPr>
        <w:t>不得诱导、干预或影响评标委员会及其成员依法依规独立评标；</w:t>
      </w:r>
    </w:p>
    <w:p w14:paraId="0B07E33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8.4.5</w:t>
      </w:r>
      <w:r>
        <w:rPr>
          <w:rFonts w:hint="eastAsia" w:ascii="宋体" w:hAnsi="宋体" w:eastAsia="宋体" w:cs="宋体"/>
          <w:color w:val="000000"/>
          <w:spacing w:val="14"/>
          <w:sz w:val="24"/>
          <w:szCs w:val="24"/>
        </w:rPr>
        <w:t>不得擅离职守，影响评标工作正常进行；</w:t>
      </w:r>
    </w:p>
    <w:p w14:paraId="15981E8A">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8.4.6</w:t>
      </w:r>
      <w:r>
        <w:rPr>
          <w:rFonts w:hint="eastAsia" w:ascii="宋体" w:hAnsi="宋体" w:eastAsia="宋体" w:cs="宋体"/>
          <w:color w:val="000000"/>
          <w:spacing w:val="14"/>
          <w:sz w:val="24"/>
          <w:szCs w:val="24"/>
        </w:rPr>
        <w:t>不得泄漏采购活动中应当保密的情况和资料；</w:t>
      </w:r>
    </w:p>
    <w:p w14:paraId="58AA0C6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8.4.7</w:t>
      </w:r>
      <w:r>
        <w:rPr>
          <w:rFonts w:hint="eastAsia" w:ascii="宋体" w:hAnsi="宋体" w:eastAsia="宋体" w:cs="宋体"/>
          <w:color w:val="000000"/>
          <w:spacing w:val="14"/>
          <w:sz w:val="24"/>
          <w:szCs w:val="24"/>
        </w:rPr>
        <w:t>与投标人有利害关系的应当回避；</w:t>
      </w:r>
    </w:p>
    <w:p w14:paraId="79B85768">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8.4.8</w:t>
      </w:r>
      <w:r>
        <w:rPr>
          <w:rFonts w:hint="eastAsia" w:ascii="宋体" w:hAnsi="宋体" w:eastAsia="宋体" w:cs="宋体"/>
          <w:color w:val="000000"/>
          <w:spacing w:val="14"/>
          <w:sz w:val="24"/>
          <w:szCs w:val="24"/>
        </w:rPr>
        <w:t>在参与或服务政府采购活动中，不得有其他违法违规行为。</w:t>
      </w:r>
    </w:p>
    <w:p w14:paraId="12E8FEC4">
      <w:pPr>
        <w:rPr>
          <w:rFonts w:ascii="宋体"/>
          <w:color w:val="000000"/>
          <w:spacing w:val="14"/>
          <w:sz w:val="24"/>
          <w:szCs w:val="24"/>
        </w:rPr>
      </w:pPr>
      <w:bookmarkStart w:id="58" w:name="_Toc30258"/>
      <w:r>
        <w:rPr>
          <w:rFonts w:ascii="宋体" w:hAnsi="宋体" w:cs="宋体"/>
          <w:color w:val="000000"/>
          <w:spacing w:val="14"/>
          <w:sz w:val="24"/>
          <w:szCs w:val="24"/>
        </w:rPr>
        <w:t>8.5</w:t>
      </w:r>
      <w:r>
        <w:rPr>
          <w:rFonts w:hint="eastAsia" w:ascii="宋体" w:hAnsi="宋体" w:cs="宋体"/>
          <w:color w:val="000000"/>
          <w:spacing w:val="14"/>
          <w:sz w:val="24"/>
          <w:szCs w:val="24"/>
        </w:rPr>
        <w:t>质疑和投诉</w:t>
      </w:r>
      <w:bookmarkEnd w:id="58"/>
    </w:p>
    <w:p w14:paraId="6BE19C0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8.5.1</w:t>
      </w:r>
      <w:r>
        <w:rPr>
          <w:rFonts w:hint="eastAsia" w:ascii="宋体" w:hAnsi="宋体" w:eastAsia="宋体" w:cs="宋体"/>
          <w:color w:val="000000"/>
          <w:spacing w:val="14"/>
          <w:sz w:val="24"/>
          <w:szCs w:val="24"/>
        </w:rPr>
        <w:t>投标人认为本次招标活动的招标文件、采购过程和中标结果使自己的权益受到损害的，在知道或应知其权益受到损害之日起</w:t>
      </w:r>
      <w:r>
        <w:rPr>
          <w:rFonts w:ascii="宋体" w:hAnsi="宋体" w:eastAsia="宋体" w:cs="宋体"/>
          <w:color w:val="000000"/>
          <w:spacing w:val="14"/>
          <w:sz w:val="24"/>
          <w:szCs w:val="24"/>
        </w:rPr>
        <w:t>7</w:t>
      </w:r>
      <w:r>
        <w:rPr>
          <w:rFonts w:hint="eastAsia" w:ascii="宋体" w:hAnsi="宋体" w:eastAsia="宋体" w:cs="宋体"/>
          <w:color w:val="000000"/>
          <w:spacing w:val="14"/>
          <w:sz w:val="24"/>
          <w:szCs w:val="24"/>
        </w:rPr>
        <w:t>个工作日内有权在法定质疑期内，按规定的程序针对同一采购程序环节一次性实名向招标人、采购代理机构提出书面质疑。质疑函应采用中华人民共和国财政部制定的范本（见附件：质疑函范本）。质疑函及授权委托书应按规定签字并加盖公章。</w:t>
      </w:r>
    </w:p>
    <w:p w14:paraId="3E3E1FDB">
      <w:pPr>
        <w:pStyle w:val="46"/>
        <w:rPr>
          <w:rFonts w:ascii="宋体" w:hAnsi="宋体" w:eastAsia="宋体" w:cs="宋体"/>
          <w:color w:val="000000"/>
          <w:spacing w:val="14"/>
          <w:sz w:val="24"/>
          <w:szCs w:val="24"/>
        </w:rPr>
      </w:pPr>
      <w:r>
        <w:rPr>
          <w:rFonts w:ascii="宋体" w:hAnsi="宋体" w:eastAsia="宋体" w:cs="宋体"/>
          <w:color w:val="000000"/>
          <w:spacing w:val="14"/>
          <w:sz w:val="24"/>
          <w:szCs w:val="24"/>
        </w:rPr>
        <w:t>8.5.2</w:t>
      </w:r>
      <w:r>
        <w:rPr>
          <w:rFonts w:hint="eastAsia" w:ascii="宋体" w:hAnsi="宋体" w:eastAsia="宋体" w:cs="宋体"/>
          <w:color w:val="000000"/>
          <w:spacing w:val="14"/>
          <w:sz w:val="24"/>
          <w:szCs w:val="24"/>
        </w:rPr>
        <w:t>质疑函的递交方式：见投标人须知前附表。</w:t>
      </w:r>
      <w:r>
        <w:rPr>
          <w:rFonts w:ascii="宋体" w:hAnsi="宋体" w:eastAsia="宋体" w:cs="宋体"/>
          <w:color w:val="000000"/>
          <w:spacing w:val="14"/>
          <w:sz w:val="24"/>
          <w:szCs w:val="24"/>
        </w:rPr>
        <w:t xml:space="preserve"> </w:t>
      </w:r>
    </w:p>
    <w:p w14:paraId="0A755D1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8.5.3</w:t>
      </w:r>
      <w:r>
        <w:rPr>
          <w:rFonts w:hint="eastAsia" w:ascii="宋体" w:hAnsi="宋体" w:eastAsia="宋体" w:cs="宋体"/>
          <w:color w:val="000000"/>
          <w:spacing w:val="14"/>
          <w:sz w:val="24"/>
          <w:szCs w:val="24"/>
        </w:rPr>
        <w:t>对招标人、采购代理机构的答复不满意或者招标人、采购代理机构未在规定的时间内作出答复的，投标人可以在质疑答复期满后</w:t>
      </w:r>
      <w:r>
        <w:rPr>
          <w:rFonts w:ascii="宋体" w:hAnsi="宋体" w:eastAsia="宋体" w:cs="宋体"/>
          <w:color w:val="000000"/>
          <w:spacing w:val="14"/>
          <w:sz w:val="24"/>
          <w:szCs w:val="24"/>
        </w:rPr>
        <w:t>15</w:t>
      </w:r>
      <w:r>
        <w:rPr>
          <w:rFonts w:hint="eastAsia" w:ascii="宋体" w:hAnsi="宋体" w:eastAsia="宋体" w:cs="宋体"/>
          <w:color w:val="000000"/>
          <w:spacing w:val="14"/>
          <w:sz w:val="24"/>
          <w:szCs w:val="24"/>
        </w:rPr>
        <w:t>个工作日内实名向（项目所属）同级政府采购监督管理部门投诉。</w:t>
      </w:r>
    </w:p>
    <w:p w14:paraId="4083080E">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8.5.4</w:t>
      </w:r>
      <w:r>
        <w:rPr>
          <w:rFonts w:hint="eastAsia" w:ascii="宋体" w:hAnsi="宋体" w:eastAsia="宋体" w:cs="宋体"/>
          <w:color w:val="000000"/>
          <w:spacing w:val="14"/>
          <w:sz w:val="24"/>
          <w:szCs w:val="24"/>
        </w:rPr>
        <w:t>质疑和投诉应有具体的质疑（投诉）事项和必要的证明材料或事实根据，投标人对其质疑和投诉内容的真实性及其来源的合法性承担法律责任。</w:t>
      </w:r>
    </w:p>
    <w:p w14:paraId="4F12375E">
      <w:pPr>
        <w:rPr>
          <w:rFonts w:ascii="宋体"/>
          <w:color w:val="000000"/>
          <w:sz w:val="24"/>
          <w:szCs w:val="24"/>
        </w:rPr>
      </w:pPr>
      <w:bookmarkStart w:id="59" w:name="_Toc6545"/>
      <w:r>
        <w:rPr>
          <w:rFonts w:ascii="宋体" w:hAnsi="宋体" w:cs="宋体"/>
          <w:color w:val="000000"/>
          <w:sz w:val="24"/>
          <w:szCs w:val="24"/>
        </w:rPr>
        <w:t>9</w:t>
      </w:r>
      <w:r>
        <w:rPr>
          <w:rFonts w:hint="eastAsia" w:ascii="宋体" w:hAnsi="宋体" w:cs="宋体"/>
          <w:color w:val="000000"/>
          <w:sz w:val="24"/>
          <w:szCs w:val="24"/>
        </w:rPr>
        <w:t>、需要补充的其他内容</w:t>
      </w:r>
      <w:bookmarkEnd w:id="59"/>
    </w:p>
    <w:p w14:paraId="02ACB419">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需要补充的其他内容：见投标人须知前附表。</w:t>
      </w:r>
    </w:p>
    <w:p w14:paraId="4EADDA51">
      <w:pPr>
        <w:rPr>
          <w:rFonts w:ascii="宋体"/>
          <w:color w:val="000000"/>
          <w:sz w:val="24"/>
          <w:szCs w:val="24"/>
        </w:rPr>
      </w:pPr>
      <w:bookmarkStart w:id="60" w:name="_Toc32137"/>
      <w:r>
        <w:rPr>
          <w:rFonts w:ascii="宋体" w:hAnsi="宋体" w:cs="宋体"/>
          <w:color w:val="000000"/>
          <w:sz w:val="24"/>
          <w:szCs w:val="24"/>
        </w:rPr>
        <w:t>10</w:t>
      </w:r>
      <w:r>
        <w:rPr>
          <w:rFonts w:hint="eastAsia" w:ascii="宋体" w:hAnsi="宋体" w:cs="宋体"/>
          <w:color w:val="000000"/>
          <w:sz w:val="24"/>
          <w:szCs w:val="24"/>
        </w:rPr>
        <w:t>、公开招标失败转为竞争性谈判方式采购</w:t>
      </w:r>
      <w:bookmarkEnd w:id="60"/>
    </w:p>
    <w:p w14:paraId="6253FC7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10.1</w:t>
      </w:r>
      <w:r>
        <w:rPr>
          <w:rFonts w:hint="eastAsia" w:ascii="宋体" w:hAnsi="宋体" w:eastAsia="宋体" w:cs="宋体"/>
          <w:color w:val="000000"/>
          <w:spacing w:val="14"/>
          <w:sz w:val="24"/>
          <w:szCs w:val="24"/>
        </w:rPr>
        <w:t>本项目（标段）招标过程中提交投标文件并经评标委员会评审实质性响应招标文件要求的投标人只有两家时，招标人、采购代理机构按照规定程序报经本级财政部门批准后可以与该两家投标人进行竞争性谈判采购，招标人、采购代理机构应当根据招标文件中的采购需求编制谈判文件，成立谈判小组，由谈判小组对谈判文件进行确认。</w:t>
      </w:r>
    </w:p>
    <w:p w14:paraId="4ABD3589">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10.2</w:t>
      </w:r>
      <w:r>
        <w:rPr>
          <w:rFonts w:hint="eastAsia" w:ascii="宋体" w:hAnsi="宋体" w:eastAsia="宋体" w:cs="宋体"/>
          <w:color w:val="000000"/>
          <w:spacing w:val="14"/>
          <w:sz w:val="24"/>
          <w:szCs w:val="24"/>
        </w:rPr>
        <w:t>公开招标失败项目转为竞争性谈判方式采购的，原招标文件的采购需求转为谈判文件的相应内容。投标人的原投标文件转为谈判响应文件。评标委员会转为谈判小组，不再按原评标办法对原投标人（以下称为投标人）进行评审打分，并按下述程序确定成交投标人。</w:t>
      </w:r>
    </w:p>
    <w:p w14:paraId="69DBF0B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10.3</w:t>
      </w:r>
      <w:r>
        <w:rPr>
          <w:rFonts w:hint="eastAsia" w:ascii="宋体" w:hAnsi="宋体" w:eastAsia="宋体" w:cs="宋体"/>
          <w:color w:val="000000"/>
          <w:spacing w:val="14"/>
          <w:sz w:val="24"/>
          <w:szCs w:val="24"/>
        </w:rPr>
        <w:t>谈判的主要程序</w:t>
      </w:r>
    </w:p>
    <w:p w14:paraId="02D6CEA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10.3.1</w:t>
      </w:r>
      <w:r>
        <w:rPr>
          <w:rFonts w:hint="eastAsia" w:ascii="宋体" w:hAnsi="宋体" w:eastAsia="宋体" w:cs="宋体"/>
          <w:color w:val="000000"/>
          <w:spacing w:val="14"/>
          <w:sz w:val="24"/>
          <w:szCs w:val="24"/>
        </w:rPr>
        <w:t>谈判小组对投标人的响应文件进行评审。未实质性响应谈判文件的响应文件按无效处理。</w:t>
      </w:r>
    </w:p>
    <w:p w14:paraId="5D85755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10.3.2</w:t>
      </w:r>
      <w:r>
        <w:rPr>
          <w:rFonts w:hint="eastAsia" w:ascii="宋体" w:hAnsi="宋体" w:eastAsia="宋体" w:cs="宋体"/>
          <w:color w:val="000000"/>
          <w:spacing w:val="14"/>
          <w:sz w:val="24"/>
          <w:szCs w:val="24"/>
        </w:rPr>
        <w:t>谈判小组所有成员集中与实质性响应谈判文件要求的单一投标人分别进行谈判，并给予所有参加谈判的投标人平等的谈判机会。</w:t>
      </w:r>
    </w:p>
    <w:p w14:paraId="2FBC7DA0">
      <w:pPr>
        <w:pStyle w:val="46"/>
        <w:rPr>
          <w:rFonts w:ascii="宋体" w:hAnsi="宋体" w:eastAsia="宋体" w:cs="宋体"/>
          <w:color w:val="000000"/>
          <w:spacing w:val="14"/>
          <w:sz w:val="24"/>
          <w:szCs w:val="24"/>
        </w:rPr>
      </w:pPr>
      <w:r>
        <w:rPr>
          <w:rFonts w:ascii="宋体" w:hAnsi="宋体" w:eastAsia="宋体" w:cs="宋体"/>
          <w:color w:val="000000"/>
          <w:spacing w:val="14"/>
          <w:sz w:val="24"/>
          <w:szCs w:val="24"/>
        </w:rPr>
        <w:t>10.3.3</w:t>
      </w:r>
      <w:r>
        <w:rPr>
          <w:rFonts w:hint="eastAsia" w:ascii="宋体" w:hAnsi="宋体" w:eastAsia="宋体" w:cs="宋体"/>
          <w:color w:val="000000"/>
          <w:spacing w:val="14"/>
          <w:sz w:val="24"/>
          <w:szCs w:val="24"/>
        </w:rPr>
        <w:t>在谈判过程中，谈判小组可以根据谈判文件和谈判情况实质性变动采购需求中的技术、服务要求以及合同草案条款。对谈判文件做出的实质性变动是谈判文件的有效组成部分，须经招标人代表签字确认。谈判小组以书面形式同时通知所有参加谈判的投标人。</w:t>
      </w:r>
      <w:r>
        <w:rPr>
          <w:rFonts w:ascii="宋体" w:hAnsi="宋体" w:eastAsia="宋体" w:cs="宋体"/>
          <w:color w:val="000000"/>
          <w:spacing w:val="14"/>
          <w:sz w:val="24"/>
          <w:szCs w:val="24"/>
        </w:rPr>
        <w:t xml:space="preserve"> </w:t>
      </w:r>
    </w:p>
    <w:p w14:paraId="6F129FC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10.3.4</w:t>
      </w:r>
      <w:r>
        <w:rPr>
          <w:rFonts w:hint="eastAsia" w:ascii="宋体" w:hAnsi="宋体" w:eastAsia="宋体" w:cs="宋体"/>
          <w:color w:val="000000"/>
          <w:spacing w:val="14"/>
          <w:sz w:val="24"/>
          <w:szCs w:val="24"/>
        </w:rPr>
        <w:t>投标人按照谈判文件的变动情况和谈判小组的要求重新提交响应文件的，由其法定代表人或其委托代理人签字或者加盖公章。</w:t>
      </w:r>
    </w:p>
    <w:p w14:paraId="4B586C10">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10.3.5</w:t>
      </w:r>
      <w:r>
        <w:rPr>
          <w:rFonts w:hint="eastAsia" w:ascii="宋体" w:hAnsi="宋体" w:eastAsia="宋体" w:cs="宋体"/>
          <w:color w:val="000000"/>
          <w:spacing w:val="14"/>
          <w:sz w:val="24"/>
          <w:szCs w:val="24"/>
        </w:rPr>
        <w:t>谈判文件详细列明采购项目的技术、服务要求后，谈判小组要求所有继续参加谈判的投标人在规定时间内提交最后报价。</w:t>
      </w:r>
    </w:p>
    <w:p w14:paraId="43AE9D36">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10.3.6</w:t>
      </w:r>
      <w:r>
        <w:rPr>
          <w:rFonts w:hint="eastAsia" w:ascii="宋体" w:hAnsi="宋体" w:eastAsia="宋体" w:cs="宋体"/>
          <w:color w:val="000000"/>
          <w:spacing w:val="14"/>
          <w:sz w:val="24"/>
          <w:szCs w:val="24"/>
        </w:rPr>
        <w:t>最后报价是投标人响应文件的有效组成部分。</w:t>
      </w:r>
    </w:p>
    <w:p w14:paraId="15873231">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10.3.7</w:t>
      </w:r>
      <w:r>
        <w:rPr>
          <w:rFonts w:hint="eastAsia" w:ascii="宋体" w:hAnsi="宋体" w:eastAsia="宋体" w:cs="宋体"/>
          <w:color w:val="000000"/>
          <w:spacing w:val="14"/>
          <w:sz w:val="24"/>
          <w:szCs w:val="24"/>
        </w:rPr>
        <w:t>谈判小组从质量和服务均能满足谈判文件实质性响应要求的投标人中，按照最后报价由低到高的顺序推荐成交候选人。</w:t>
      </w:r>
    </w:p>
    <w:p w14:paraId="18391973">
      <w:pPr>
        <w:rPr>
          <w:rFonts w:ascii="宋体"/>
          <w:sz w:val="24"/>
          <w:szCs w:val="24"/>
        </w:rPr>
      </w:pPr>
      <w:r>
        <w:rPr>
          <w:rFonts w:ascii="宋体"/>
          <w:sz w:val="24"/>
          <w:szCs w:val="24"/>
        </w:rPr>
        <w:br w:type="page"/>
      </w:r>
      <w:r>
        <w:rPr>
          <w:rFonts w:hint="eastAsia" w:ascii="宋体" w:hAnsi="宋体" w:cs="宋体"/>
          <w:b/>
          <w:bCs/>
          <w:color w:val="000000"/>
          <w:spacing w:val="14"/>
          <w:sz w:val="24"/>
          <w:szCs w:val="24"/>
        </w:rPr>
        <w:t>附件：质疑函范本</w:t>
      </w:r>
    </w:p>
    <w:p w14:paraId="4C7EE943">
      <w:pPr>
        <w:rPr>
          <w:rFonts w:ascii="宋体"/>
          <w:sz w:val="24"/>
          <w:szCs w:val="24"/>
        </w:rPr>
      </w:pPr>
    </w:p>
    <w:p w14:paraId="68651E88">
      <w:pPr>
        <w:jc w:val="center"/>
        <w:rPr>
          <w:rFonts w:ascii="宋体"/>
          <w:b/>
          <w:bCs/>
          <w:color w:val="000000"/>
          <w:spacing w:val="14"/>
          <w:sz w:val="24"/>
          <w:szCs w:val="24"/>
        </w:rPr>
      </w:pPr>
      <w:r>
        <w:rPr>
          <w:rFonts w:hint="eastAsia" w:ascii="宋体" w:hAnsi="宋体" w:cs="宋体"/>
          <w:b/>
          <w:bCs/>
          <w:color w:val="000000"/>
          <w:spacing w:val="14"/>
          <w:sz w:val="24"/>
          <w:szCs w:val="24"/>
        </w:rPr>
        <w:t>质疑函</w:t>
      </w:r>
    </w:p>
    <w:p w14:paraId="5FAF35B5">
      <w:pPr>
        <w:jc w:val="center"/>
        <w:rPr>
          <w:rFonts w:ascii="宋体"/>
          <w:b/>
          <w:bCs/>
          <w:color w:val="000000"/>
          <w:sz w:val="24"/>
          <w:szCs w:val="24"/>
        </w:rPr>
      </w:pPr>
    </w:p>
    <w:p w14:paraId="1BD46D8F">
      <w:pPr>
        <w:pStyle w:val="46"/>
        <w:ind w:firstLine="0"/>
        <w:rPr>
          <w:rFonts w:ascii="宋体" w:hAnsi="宋体" w:eastAsia="宋体" w:cs="Times New Roman"/>
          <w:color w:val="000000"/>
          <w:sz w:val="24"/>
          <w:szCs w:val="24"/>
        </w:rPr>
      </w:pPr>
      <w:r>
        <w:rPr>
          <w:rFonts w:hint="eastAsia" w:ascii="宋体" w:hAnsi="宋体" w:eastAsia="宋体" w:cs="宋体"/>
          <w:color w:val="000000"/>
          <w:sz w:val="24"/>
          <w:szCs w:val="24"/>
        </w:rPr>
        <w:t>一、质疑投标人基本信息</w:t>
      </w:r>
    </w:p>
    <w:p w14:paraId="77241A46">
      <w:pPr>
        <w:pStyle w:val="46"/>
        <w:rPr>
          <w:rFonts w:ascii="宋体" w:hAnsi="宋体" w:eastAsia="宋体" w:cs="Times New Roman"/>
          <w:color w:val="000000"/>
          <w:sz w:val="24"/>
          <w:szCs w:val="24"/>
          <w:u w:val="dotted"/>
        </w:rPr>
      </w:pPr>
      <w:r>
        <w:rPr>
          <w:rFonts w:hint="eastAsia" w:ascii="宋体" w:hAnsi="宋体" w:eastAsia="宋体" w:cs="宋体"/>
          <w:color w:val="000000"/>
          <w:sz w:val="24"/>
          <w:szCs w:val="24"/>
        </w:rPr>
        <w:t>质疑投标人：</w:t>
      </w:r>
    </w:p>
    <w:p w14:paraId="4D564A97">
      <w:pPr>
        <w:pStyle w:val="46"/>
        <w:rPr>
          <w:rFonts w:ascii="宋体" w:hAnsi="宋体" w:eastAsia="宋体" w:cs="Times New Roman"/>
          <w:color w:val="000000"/>
          <w:sz w:val="24"/>
          <w:szCs w:val="24"/>
        </w:rPr>
      </w:pPr>
      <w:r>
        <w:rPr>
          <w:rFonts w:hint="eastAsia" w:ascii="宋体" w:hAnsi="宋体" w:eastAsia="宋体" w:cs="宋体"/>
          <w:color w:val="000000"/>
          <w:sz w:val="24"/>
          <w:szCs w:val="24"/>
        </w:rPr>
        <w:t>地址：邮编：</w:t>
      </w:r>
    </w:p>
    <w:p w14:paraId="517178CD">
      <w:pPr>
        <w:pStyle w:val="46"/>
        <w:rPr>
          <w:rFonts w:ascii="宋体" w:hAnsi="宋体" w:eastAsia="宋体" w:cs="Times New Roman"/>
          <w:color w:val="000000"/>
          <w:sz w:val="24"/>
          <w:szCs w:val="24"/>
        </w:rPr>
      </w:pPr>
      <w:r>
        <w:rPr>
          <w:rFonts w:hint="eastAsia" w:ascii="宋体" w:hAnsi="宋体" w:eastAsia="宋体" w:cs="宋体"/>
          <w:color w:val="000000"/>
          <w:sz w:val="24"/>
          <w:szCs w:val="24"/>
        </w:rPr>
        <w:t>联系人：联系电话：</w:t>
      </w:r>
    </w:p>
    <w:p w14:paraId="12785DCD">
      <w:pPr>
        <w:pStyle w:val="46"/>
        <w:rPr>
          <w:rFonts w:ascii="宋体" w:hAnsi="宋体" w:eastAsia="宋体" w:cs="Times New Roman"/>
          <w:color w:val="000000"/>
          <w:sz w:val="24"/>
          <w:szCs w:val="24"/>
          <w:u w:val="dotted"/>
        </w:rPr>
      </w:pPr>
      <w:r>
        <w:rPr>
          <w:rFonts w:hint="eastAsia" w:ascii="宋体" w:hAnsi="宋体" w:eastAsia="宋体" w:cs="宋体"/>
          <w:color w:val="000000"/>
          <w:sz w:val="24"/>
          <w:szCs w:val="24"/>
        </w:rPr>
        <w:t>授权代表：</w:t>
      </w:r>
    </w:p>
    <w:p w14:paraId="04884C40">
      <w:pPr>
        <w:pStyle w:val="46"/>
        <w:rPr>
          <w:rFonts w:ascii="宋体" w:hAnsi="宋体" w:eastAsia="宋体" w:cs="Times New Roman"/>
          <w:color w:val="000000"/>
          <w:sz w:val="24"/>
          <w:szCs w:val="24"/>
        </w:rPr>
      </w:pPr>
      <w:r>
        <w:rPr>
          <w:rFonts w:hint="eastAsia" w:ascii="宋体" w:hAnsi="宋体" w:eastAsia="宋体" w:cs="宋体"/>
          <w:color w:val="000000"/>
          <w:sz w:val="24"/>
          <w:szCs w:val="24"/>
        </w:rPr>
        <w:t>联系电话：</w:t>
      </w:r>
    </w:p>
    <w:p w14:paraId="24EC512B">
      <w:pPr>
        <w:pStyle w:val="46"/>
        <w:rPr>
          <w:rFonts w:ascii="宋体" w:hAnsi="宋体" w:eastAsia="宋体" w:cs="Times New Roman"/>
          <w:color w:val="000000"/>
          <w:sz w:val="24"/>
          <w:szCs w:val="24"/>
        </w:rPr>
      </w:pPr>
      <w:r>
        <w:rPr>
          <w:rFonts w:hint="eastAsia" w:ascii="宋体" w:hAnsi="宋体" w:eastAsia="宋体" w:cs="宋体"/>
          <w:color w:val="000000"/>
          <w:sz w:val="24"/>
          <w:szCs w:val="24"/>
        </w:rPr>
        <w:t>地址：</w:t>
      </w:r>
      <w:r>
        <w:rPr>
          <w:rFonts w:ascii="宋体" w:hAnsi="宋体" w:eastAsia="宋体" w:cs="宋体"/>
          <w:color w:val="000000"/>
          <w:sz w:val="24"/>
          <w:szCs w:val="24"/>
        </w:rPr>
        <w:t xml:space="preserve"> </w:t>
      </w:r>
      <w:r>
        <w:rPr>
          <w:rFonts w:hint="eastAsia" w:ascii="宋体" w:hAnsi="宋体" w:eastAsia="宋体" w:cs="宋体"/>
          <w:color w:val="000000"/>
          <w:sz w:val="24"/>
          <w:szCs w:val="24"/>
        </w:rPr>
        <w:t>邮编：</w:t>
      </w:r>
    </w:p>
    <w:p w14:paraId="194E7E14">
      <w:pPr>
        <w:pStyle w:val="46"/>
        <w:ind w:firstLine="0"/>
        <w:rPr>
          <w:rFonts w:ascii="宋体" w:hAnsi="宋体" w:eastAsia="宋体" w:cs="Times New Roman"/>
          <w:color w:val="000000"/>
          <w:sz w:val="24"/>
          <w:szCs w:val="24"/>
        </w:rPr>
      </w:pPr>
      <w:r>
        <w:rPr>
          <w:rFonts w:hint="eastAsia" w:ascii="宋体" w:hAnsi="宋体" w:eastAsia="宋体" w:cs="宋体"/>
          <w:color w:val="000000"/>
          <w:sz w:val="24"/>
          <w:szCs w:val="24"/>
        </w:rPr>
        <w:t>二、质疑项目基本情况</w:t>
      </w:r>
    </w:p>
    <w:p w14:paraId="23047CCA">
      <w:pPr>
        <w:pStyle w:val="46"/>
        <w:rPr>
          <w:rFonts w:ascii="宋体" w:hAnsi="宋体" w:eastAsia="宋体" w:cs="Times New Roman"/>
          <w:color w:val="000000"/>
          <w:sz w:val="24"/>
          <w:szCs w:val="24"/>
        </w:rPr>
      </w:pPr>
      <w:r>
        <w:rPr>
          <w:rFonts w:hint="eastAsia" w:ascii="宋体" w:hAnsi="宋体" w:eastAsia="宋体" w:cs="宋体"/>
          <w:color w:val="000000"/>
          <w:sz w:val="24"/>
          <w:szCs w:val="24"/>
        </w:rPr>
        <w:t>质疑项目的名称：</w:t>
      </w:r>
    </w:p>
    <w:p w14:paraId="60B46437">
      <w:pPr>
        <w:pStyle w:val="46"/>
        <w:rPr>
          <w:rFonts w:ascii="宋体" w:hAnsi="宋体" w:eastAsia="宋体" w:cs="Times New Roman"/>
          <w:color w:val="000000"/>
          <w:sz w:val="24"/>
          <w:szCs w:val="24"/>
        </w:rPr>
      </w:pPr>
      <w:r>
        <w:rPr>
          <w:rFonts w:hint="eastAsia" w:ascii="宋体" w:hAnsi="宋体" w:eastAsia="宋体" w:cs="宋体"/>
          <w:color w:val="000000"/>
          <w:sz w:val="24"/>
          <w:szCs w:val="24"/>
        </w:rPr>
        <w:t>质疑项目的编号：包号：</w:t>
      </w:r>
    </w:p>
    <w:p w14:paraId="5F7E76A1">
      <w:pPr>
        <w:pStyle w:val="46"/>
        <w:rPr>
          <w:rFonts w:ascii="宋体" w:hAnsi="宋体" w:eastAsia="宋体" w:cs="Times New Roman"/>
          <w:color w:val="000000"/>
          <w:sz w:val="24"/>
          <w:szCs w:val="24"/>
          <w:u w:val="dotted"/>
        </w:rPr>
      </w:pPr>
      <w:r>
        <w:rPr>
          <w:rFonts w:hint="eastAsia" w:ascii="宋体" w:hAnsi="宋体" w:eastAsia="宋体" w:cs="宋体"/>
          <w:color w:val="000000"/>
          <w:sz w:val="24"/>
          <w:szCs w:val="24"/>
        </w:rPr>
        <w:t>招标人名称：</w:t>
      </w:r>
    </w:p>
    <w:p w14:paraId="79967C38">
      <w:pPr>
        <w:pStyle w:val="46"/>
        <w:rPr>
          <w:rFonts w:ascii="宋体" w:hAnsi="宋体" w:eastAsia="宋体" w:cs="Times New Roman"/>
          <w:color w:val="000000"/>
          <w:sz w:val="24"/>
          <w:szCs w:val="24"/>
        </w:rPr>
      </w:pPr>
      <w:r>
        <w:rPr>
          <w:rFonts w:hint="eastAsia" w:ascii="宋体" w:hAnsi="宋体" w:eastAsia="宋体" w:cs="宋体"/>
          <w:color w:val="000000"/>
          <w:sz w:val="24"/>
          <w:szCs w:val="24"/>
        </w:rPr>
        <w:t>采购文件获取日期：</w:t>
      </w:r>
    </w:p>
    <w:p w14:paraId="3091ECEC">
      <w:pPr>
        <w:pStyle w:val="46"/>
        <w:ind w:firstLine="0"/>
        <w:rPr>
          <w:rFonts w:ascii="宋体" w:hAnsi="宋体" w:eastAsia="宋体" w:cs="Times New Roman"/>
          <w:color w:val="000000"/>
          <w:sz w:val="24"/>
          <w:szCs w:val="24"/>
        </w:rPr>
      </w:pPr>
      <w:r>
        <w:rPr>
          <w:rFonts w:hint="eastAsia" w:ascii="宋体" w:hAnsi="宋体" w:eastAsia="宋体" w:cs="宋体"/>
          <w:color w:val="000000"/>
          <w:sz w:val="24"/>
          <w:szCs w:val="24"/>
        </w:rPr>
        <w:t>三、质疑事项具体内容</w:t>
      </w:r>
    </w:p>
    <w:p w14:paraId="760363A7">
      <w:pPr>
        <w:pStyle w:val="46"/>
        <w:rPr>
          <w:rFonts w:ascii="宋体" w:hAnsi="宋体" w:eastAsia="宋体" w:cs="Times New Roman"/>
          <w:color w:val="000000"/>
          <w:sz w:val="24"/>
          <w:szCs w:val="24"/>
          <w:u w:val="dotted"/>
        </w:rPr>
      </w:pPr>
      <w:r>
        <w:rPr>
          <w:rFonts w:hint="eastAsia" w:ascii="宋体" w:hAnsi="宋体" w:eastAsia="宋体" w:cs="宋体"/>
          <w:color w:val="000000"/>
          <w:sz w:val="24"/>
          <w:szCs w:val="24"/>
        </w:rPr>
        <w:t>质疑事项</w:t>
      </w:r>
      <w:r>
        <w:rPr>
          <w:rFonts w:ascii="宋体" w:hAnsi="宋体" w:eastAsia="宋体" w:cs="宋体"/>
          <w:color w:val="000000"/>
          <w:sz w:val="24"/>
          <w:szCs w:val="24"/>
        </w:rPr>
        <w:t>1</w:t>
      </w:r>
      <w:r>
        <w:rPr>
          <w:rFonts w:hint="eastAsia" w:ascii="宋体" w:hAnsi="宋体" w:eastAsia="宋体" w:cs="宋体"/>
          <w:color w:val="000000"/>
          <w:sz w:val="24"/>
          <w:szCs w:val="24"/>
        </w:rPr>
        <w:t>：</w:t>
      </w:r>
    </w:p>
    <w:p w14:paraId="11276BE4">
      <w:pPr>
        <w:pStyle w:val="46"/>
        <w:rPr>
          <w:rFonts w:ascii="宋体" w:hAnsi="宋体" w:eastAsia="宋体" w:cs="Times New Roman"/>
          <w:color w:val="000000"/>
          <w:sz w:val="24"/>
          <w:szCs w:val="24"/>
          <w:u w:val="dotted"/>
        </w:rPr>
      </w:pPr>
      <w:r>
        <w:rPr>
          <w:rFonts w:hint="eastAsia" w:ascii="宋体" w:hAnsi="宋体" w:eastAsia="宋体" w:cs="宋体"/>
          <w:color w:val="000000"/>
          <w:sz w:val="24"/>
          <w:szCs w:val="24"/>
        </w:rPr>
        <w:t>事实依据：</w:t>
      </w:r>
    </w:p>
    <w:p w14:paraId="3E1C9734">
      <w:pPr>
        <w:pStyle w:val="46"/>
        <w:rPr>
          <w:rFonts w:ascii="宋体" w:hAnsi="宋体" w:eastAsia="宋体" w:cs="Times New Roman"/>
          <w:color w:val="000000"/>
          <w:sz w:val="24"/>
          <w:szCs w:val="24"/>
        </w:rPr>
      </w:pPr>
    </w:p>
    <w:p w14:paraId="2921D041">
      <w:pPr>
        <w:pStyle w:val="46"/>
        <w:rPr>
          <w:rFonts w:ascii="宋体" w:hAnsi="宋体" w:eastAsia="宋体" w:cs="Times New Roman"/>
          <w:color w:val="000000"/>
          <w:sz w:val="24"/>
          <w:szCs w:val="24"/>
          <w:u w:val="dotted"/>
        </w:rPr>
      </w:pPr>
      <w:r>
        <w:rPr>
          <w:rFonts w:hint="eastAsia" w:ascii="宋体" w:hAnsi="宋体" w:eastAsia="宋体" w:cs="宋体"/>
          <w:color w:val="000000"/>
          <w:sz w:val="24"/>
          <w:szCs w:val="24"/>
        </w:rPr>
        <w:t>法律依据：</w:t>
      </w:r>
    </w:p>
    <w:p w14:paraId="60814664">
      <w:pPr>
        <w:pStyle w:val="46"/>
        <w:rPr>
          <w:rFonts w:ascii="宋体" w:hAnsi="宋体" w:eastAsia="宋体" w:cs="Times New Roman"/>
          <w:color w:val="000000"/>
          <w:sz w:val="24"/>
          <w:szCs w:val="24"/>
          <w:u w:val="dotted"/>
        </w:rPr>
      </w:pPr>
    </w:p>
    <w:p w14:paraId="42312F09">
      <w:pPr>
        <w:pStyle w:val="46"/>
        <w:rPr>
          <w:rFonts w:ascii="宋体" w:hAnsi="宋体" w:eastAsia="宋体" w:cs="Times New Roman"/>
          <w:color w:val="000000"/>
          <w:sz w:val="24"/>
          <w:szCs w:val="24"/>
          <w:u w:val="dotted"/>
        </w:rPr>
      </w:pPr>
      <w:r>
        <w:rPr>
          <w:rFonts w:hint="eastAsia" w:ascii="宋体" w:hAnsi="宋体" w:eastAsia="宋体" w:cs="宋体"/>
          <w:color w:val="000000"/>
          <w:sz w:val="24"/>
          <w:szCs w:val="24"/>
        </w:rPr>
        <w:t>质疑事项</w:t>
      </w:r>
      <w:r>
        <w:rPr>
          <w:rFonts w:ascii="宋体" w:hAnsi="宋体" w:eastAsia="宋体" w:cs="宋体"/>
          <w:color w:val="000000"/>
          <w:sz w:val="24"/>
          <w:szCs w:val="24"/>
        </w:rPr>
        <w:t>2</w:t>
      </w:r>
    </w:p>
    <w:p w14:paraId="2CD0E981">
      <w:pPr>
        <w:pStyle w:val="46"/>
        <w:rPr>
          <w:rFonts w:ascii="宋体" w:hAnsi="宋体" w:eastAsia="宋体" w:cs="Times New Roman"/>
          <w:color w:val="000000"/>
          <w:sz w:val="24"/>
          <w:szCs w:val="24"/>
        </w:rPr>
      </w:pPr>
      <w:r>
        <w:rPr>
          <w:rFonts w:hint="eastAsia" w:ascii="宋体" w:hAnsi="宋体" w:eastAsia="宋体" w:cs="宋体"/>
          <w:color w:val="000000"/>
          <w:sz w:val="24"/>
          <w:szCs w:val="24"/>
        </w:rPr>
        <w:t>……</w:t>
      </w:r>
    </w:p>
    <w:p w14:paraId="1BCECC2A">
      <w:pPr>
        <w:pStyle w:val="46"/>
        <w:ind w:firstLine="0"/>
        <w:rPr>
          <w:rFonts w:ascii="宋体" w:hAnsi="宋体" w:eastAsia="宋体" w:cs="Times New Roman"/>
          <w:color w:val="000000"/>
          <w:sz w:val="24"/>
          <w:szCs w:val="24"/>
        </w:rPr>
      </w:pPr>
      <w:r>
        <w:rPr>
          <w:rFonts w:hint="eastAsia" w:ascii="宋体" w:hAnsi="宋体" w:eastAsia="宋体" w:cs="宋体"/>
          <w:color w:val="000000"/>
          <w:sz w:val="24"/>
          <w:szCs w:val="24"/>
        </w:rPr>
        <w:t>四、与质疑事项相关的质疑请求</w:t>
      </w:r>
    </w:p>
    <w:p w14:paraId="5F2EA3AD">
      <w:pPr>
        <w:pStyle w:val="46"/>
        <w:rPr>
          <w:rFonts w:ascii="宋体" w:hAnsi="宋体" w:eastAsia="宋体" w:cs="Times New Roman"/>
          <w:color w:val="000000"/>
          <w:sz w:val="24"/>
          <w:szCs w:val="24"/>
          <w:u w:val="dotted"/>
        </w:rPr>
      </w:pPr>
      <w:r>
        <w:rPr>
          <w:rFonts w:hint="eastAsia" w:ascii="宋体" w:hAnsi="宋体" w:eastAsia="宋体" w:cs="宋体"/>
          <w:color w:val="000000"/>
          <w:sz w:val="24"/>
          <w:szCs w:val="24"/>
        </w:rPr>
        <w:t>请求：</w:t>
      </w:r>
    </w:p>
    <w:p w14:paraId="24DCC045">
      <w:pPr>
        <w:pStyle w:val="46"/>
        <w:rPr>
          <w:rFonts w:ascii="宋体" w:hAnsi="宋体" w:eastAsia="宋体" w:cs="Times New Roman"/>
          <w:color w:val="000000"/>
          <w:sz w:val="24"/>
          <w:szCs w:val="24"/>
        </w:rPr>
      </w:pPr>
    </w:p>
    <w:p w14:paraId="62ADF05E">
      <w:pPr>
        <w:pStyle w:val="46"/>
        <w:rPr>
          <w:rFonts w:ascii="宋体" w:hAnsi="宋体" w:eastAsia="宋体" w:cs="宋体"/>
          <w:color w:val="000000"/>
          <w:sz w:val="24"/>
          <w:szCs w:val="24"/>
        </w:rPr>
      </w:pPr>
      <w:r>
        <w:rPr>
          <w:rFonts w:hint="eastAsia" w:ascii="宋体" w:hAnsi="宋体" w:eastAsia="宋体" w:cs="宋体"/>
          <w:color w:val="000000"/>
          <w:sz w:val="24"/>
          <w:szCs w:val="24"/>
        </w:rPr>
        <w:t>签字</w:t>
      </w:r>
      <w:r>
        <w:rPr>
          <w:rFonts w:ascii="宋体" w:hAnsi="宋体" w:eastAsia="宋体" w:cs="宋体"/>
          <w:color w:val="000000"/>
          <w:sz w:val="24"/>
          <w:szCs w:val="24"/>
        </w:rPr>
        <w:t>(</w:t>
      </w:r>
      <w:r>
        <w:rPr>
          <w:rFonts w:hint="eastAsia" w:ascii="宋体" w:hAnsi="宋体" w:eastAsia="宋体" w:cs="宋体"/>
          <w:color w:val="000000"/>
          <w:sz w:val="24"/>
          <w:szCs w:val="24"/>
        </w:rPr>
        <w:t>签章</w:t>
      </w:r>
      <w:r>
        <w:rPr>
          <w:rFonts w:ascii="宋体" w:hAnsi="宋体" w:eastAsia="宋体" w:cs="宋体"/>
          <w:color w:val="000000"/>
          <w:sz w:val="24"/>
          <w:szCs w:val="24"/>
        </w:rPr>
        <w:t>)</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r>
        <w:rPr>
          <w:rFonts w:hint="eastAsia" w:ascii="宋体" w:hAnsi="宋体" w:eastAsia="宋体" w:cs="宋体"/>
          <w:color w:val="000000"/>
          <w:sz w:val="24"/>
          <w:szCs w:val="24"/>
        </w:rPr>
        <w:t>公章：</w:t>
      </w:r>
      <w:r>
        <w:rPr>
          <w:rFonts w:ascii="宋体" w:hAnsi="宋体" w:eastAsia="宋体" w:cs="宋体"/>
          <w:color w:val="000000"/>
          <w:sz w:val="24"/>
          <w:szCs w:val="24"/>
        </w:rPr>
        <w:t xml:space="preserve"> </w:t>
      </w:r>
    </w:p>
    <w:p w14:paraId="55640651">
      <w:pPr>
        <w:pStyle w:val="46"/>
        <w:rPr>
          <w:rFonts w:ascii="宋体" w:hAnsi="宋体" w:eastAsia="宋体" w:cs="宋体"/>
          <w:color w:val="000000"/>
          <w:sz w:val="24"/>
          <w:szCs w:val="24"/>
        </w:rPr>
      </w:pPr>
      <w:r>
        <w:rPr>
          <w:rFonts w:hint="eastAsia" w:ascii="宋体" w:hAnsi="宋体" w:eastAsia="宋体" w:cs="宋体"/>
          <w:color w:val="000000"/>
          <w:sz w:val="24"/>
          <w:szCs w:val="24"/>
        </w:rPr>
        <w:t>日期：</w:t>
      </w:r>
      <w:r>
        <w:rPr>
          <w:rFonts w:ascii="宋体" w:hAnsi="宋体" w:eastAsia="宋体" w:cs="宋体"/>
          <w:color w:val="000000"/>
          <w:sz w:val="24"/>
          <w:szCs w:val="24"/>
        </w:rPr>
        <w:t xml:space="preserve">    </w:t>
      </w:r>
    </w:p>
    <w:p w14:paraId="2F71F6E0">
      <w:pPr>
        <w:pStyle w:val="46"/>
        <w:rPr>
          <w:rFonts w:ascii="宋体" w:hAnsi="宋体" w:eastAsia="宋体" w:cs="宋体"/>
          <w:color w:val="000000"/>
          <w:sz w:val="24"/>
          <w:szCs w:val="24"/>
        </w:rPr>
      </w:pPr>
    </w:p>
    <w:p w14:paraId="75BF2A45">
      <w:pPr>
        <w:rPr>
          <w:rFonts w:ascii="宋体"/>
          <w:sz w:val="24"/>
          <w:szCs w:val="24"/>
        </w:rPr>
      </w:pPr>
    </w:p>
    <w:p w14:paraId="0ACB191C">
      <w:pPr>
        <w:pStyle w:val="46"/>
        <w:rPr>
          <w:rFonts w:ascii="宋体" w:hAnsi="宋体" w:eastAsia="宋体" w:cs="Times New Roman"/>
          <w:color w:val="000000"/>
          <w:sz w:val="24"/>
          <w:szCs w:val="24"/>
        </w:rPr>
      </w:pPr>
      <w:r>
        <w:rPr>
          <w:rFonts w:hint="eastAsia" w:ascii="宋体" w:hAnsi="宋体" w:eastAsia="宋体" w:cs="宋体"/>
          <w:color w:val="000000"/>
          <w:sz w:val="24"/>
          <w:szCs w:val="24"/>
        </w:rPr>
        <w:t>质疑函制作说明：</w:t>
      </w:r>
    </w:p>
    <w:p w14:paraId="4FA8379C">
      <w:pPr>
        <w:pStyle w:val="46"/>
        <w:rPr>
          <w:rFonts w:ascii="宋体" w:hAnsi="宋体"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投标人提出质疑时，应提交质疑函和必要的证明材料。</w:t>
      </w:r>
    </w:p>
    <w:p w14:paraId="654912EA">
      <w:pPr>
        <w:pStyle w:val="46"/>
        <w:rPr>
          <w:rFonts w:ascii="宋体" w:hAnsi="宋体"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40F0BD32">
      <w:pPr>
        <w:pStyle w:val="46"/>
        <w:rPr>
          <w:rFonts w:ascii="宋体" w:hAnsi="宋体" w:eastAsia="宋体" w:cs="Times New Roman"/>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质疑投标人若对项目的某一分包进行质疑，质疑函中应列明具体分包号。</w:t>
      </w:r>
    </w:p>
    <w:p w14:paraId="6F16B710">
      <w:pPr>
        <w:pStyle w:val="46"/>
        <w:rPr>
          <w:rFonts w:ascii="宋体" w:hAnsi="宋体" w:eastAsia="宋体" w:cs="Times New Roman"/>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质疑函的质疑事项应具体、明确，并有必要的事实依据和法律依据。</w:t>
      </w:r>
    </w:p>
    <w:p w14:paraId="234E4AB5">
      <w:pPr>
        <w:pStyle w:val="46"/>
        <w:rPr>
          <w:rFonts w:ascii="宋体" w:hAnsi="宋体" w:eastAsia="宋体" w:cs="Times New Roman"/>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质疑函的质疑请求应与质疑事项相关。</w:t>
      </w:r>
    </w:p>
    <w:p w14:paraId="022956EC">
      <w:pPr>
        <w:pStyle w:val="46"/>
        <w:rPr>
          <w:rFonts w:ascii="宋体" w:hAnsi="宋体" w:eastAsia="宋体" w:cs="Times New Roman"/>
          <w:color w:val="000000"/>
          <w:sz w:val="24"/>
          <w:szCs w:val="24"/>
        </w:rPr>
      </w:pPr>
      <w:r>
        <w:rPr>
          <w:rFonts w:ascii="宋体" w:hAnsi="宋体" w:eastAsia="宋体" w:cs="宋体"/>
          <w:color w:val="000000"/>
          <w:sz w:val="24"/>
          <w:szCs w:val="24"/>
        </w:rPr>
        <w:t>6.</w:t>
      </w:r>
      <w:r>
        <w:rPr>
          <w:rFonts w:hint="eastAsia" w:ascii="宋体" w:hAnsi="宋体" w:eastAsia="宋体" w:cs="宋体"/>
          <w:color w:val="000000"/>
          <w:sz w:val="24"/>
          <w:szCs w:val="24"/>
        </w:rPr>
        <w:t>质疑投标人为自然人的，质疑函应由本人签字；质疑投标人为法人或者其他组织的，质疑函应由法定代表人、主要负责人，或者其授权代表签字或者盖章，并加盖公章。</w:t>
      </w:r>
    </w:p>
    <w:p w14:paraId="7BF2C38B">
      <w:pPr>
        <w:pStyle w:val="19"/>
        <w:outlineLvl w:val="9"/>
        <w:rPr>
          <w:rFonts w:ascii="宋体" w:hAnsi="宋体" w:eastAsia="宋体" w:cs="Times New Roman"/>
          <w:color w:val="000000"/>
          <w:sz w:val="24"/>
          <w:szCs w:val="24"/>
          <w:lang w:eastAsia="zh-CN"/>
        </w:rPr>
      </w:pPr>
      <w:bookmarkStart w:id="61" w:name="_Toc4822"/>
    </w:p>
    <w:p w14:paraId="4688A6C9">
      <w:pPr>
        <w:pStyle w:val="19"/>
        <w:outlineLvl w:val="9"/>
        <w:rPr>
          <w:rFonts w:ascii="宋体" w:hAnsi="宋体" w:eastAsia="宋体" w:cs="Times New Roman"/>
          <w:color w:val="000000"/>
          <w:sz w:val="24"/>
          <w:szCs w:val="24"/>
          <w:lang w:eastAsia="zh-CN"/>
        </w:rPr>
      </w:pPr>
    </w:p>
    <w:p w14:paraId="6532119D">
      <w:pPr>
        <w:pStyle w:val="19"/>
        <w:outlineLvl w:val="9"/>
        <w:rPr>
          <w:rFonts w:ascii="宋体" w:hAnsi="宋体" w:eastAsia="宋体" w:cs="Times New Roman"/>
          <w:color w:val="000000"/>
          <w:sz w:val="24"/>
          <w:szCs w:val="24"/>
          <w:lang w:eastAsia="zh-CN"/>
        </w:rPr>
      </w:pPr>
    </w:p>
    <w:p w14:paraId="59F628EE">
      <w:pPr>
        <w:pStyle w:val="19"/>
        <w:outlineLvl w:val="9"/>
        <w:rPr>
          <w:rFonts w:ascii="宋体" w:hAnsi="宋体" w:eastAsia="宋体" w:cs="Times New Roman"/>
          <w:color w:val="000000"/>
          <w:sz w:val="24"/>
          <w:szCs w:val="24"/>
          <w:lang w:eastAsia="zh-CN"/>
        </w:rPr>
      </w:pPr>
    </w:p>
    <w:p w14:paraId="70FE54A1">
      <w:pPr>
        <w:pStyle w:val="19"/>
        <w:outlineLvl w:val="9"/>
        <w:rPr>
          <w:rFonts w:ascii="宋体" w:hAnsi="宋体" w:eastAsia="宋体" w:cs="Times New Roman"/>
          <w:color w:val="000000"/>
          <w:sz w:val="24"/>
          <w:szCs w:val="24"/>
          <w:lang w:eastAsia="zh-CN"/>
        </w:rPr>
      </w:pPr>
    </w:p>
    <w:p w14:paraId="4A8519E2">
      <w:pPr>
        <w:pStyle w:val="19"/>
        <w:outlineLvl w:val="9"/>
        <w:rPr>
          <w:rFonts w:ascii="宋体" w:hAnsi="宋体" w:eastAsia="宋体" w:cs="Times New Roman"/>
          <w:color w:val="000000"/>
          <w:sz w:val="24"/>
          <w:szCs w:val="24"/>
          <w:lang w:eastAsia="zh-CN"/>
        </w:rPr>
      </w:pPr>
    </w:p>
    <w:p w14:paraId="63D32245">
      <w:pPr>
        <w:pStyle w:val="19"/>
        <w:outlineLvl w:val="9"/>
        <w:rPr>
          <w:rFonts w:ascii="宋体" w:hAnsi="宋体" w:eastAsia="宋体" w:cs="Times New Roman"/>
          <w:color w:val="000000"/>
          <w:sz w:val="24"/>
          <w:szCs w:val="24"/>
          <w:lang w:eastAsia="zh-CN"/>
        </w:rPr>
      </w:pPr>
    </w:p>
    <w:p w14:paraId="2738E35D">
      <w:pPr>
        <w:pStyle w:val="19"/>
        <w:outlineLvl w:val="9"/>
        <w:rPr>
          <w:rFonts w:ascii="宋体" w:hAnsi="宋体" w:eastAsia="宋体" w:cs="Times New Roman"/>
          <w:color w:val="000000"/>
          <w:sz w:val="24"/>
          <w:szCs w:val="24"/>
          <w:lang w:eastAsia="zh-CN"/>
        </w:rPr>
      </w:pPr>
    </w:p>
    <w:p w14:paraId="007B98A9">
      <w:pPr>
        <w:pStyle w:val="19"/>
        <w:outlineLvl w:val="9"/>
        <w:rPr>
          <w:rFonts w:ascii="宋体" w:hAnsi="宋体" w:eastAsia="宋体" w:cs="Times New Roman"/>
          <w:color w:val="000000"/>
          <w:sz w:val="24"/>
          <w:szCs w:val="24"/>
          <w:lang w:eastAsia="zh-CN"/>
        </w:rPr>
      </w:pPr>
    </w:p>
    <w:p w14:paraId="506EC3A8">
      <w:pPr>
        <w:pStyle w:val="19"/>
        <w:outlineLvl w:val="9"/>
        <w:rPr>
          <w:rFonts w:ascii="宋体" w:hAnsi="宋体" w:eastAsia="宋体" w:cs="Times New Roman"/>
          <w:color w:val="000000"/>
          <w:sz w:val="24"/>
          <w:szCs w:val="24"/>
          <w:lang w:eastAsia="zh-CN"/>
        </w:rPr>
      </w:pPr>
    </w:p>
    <w:p w14:paraId="54CB7E24">
      <w:pPr>
        <w:pStyle w:val="19"/>
        <w:outlineLvl w:val="9"/>
        <w:rPr>
          <w:rFonts w:ascii="宋体" w:hAnsi="宋体" w:eastAsia="宋体" w:cs="Times New Roman"/>
          <w:color w:val="000000"/>
          <w:sz w:val="24"/>
          <w:szCs w:val="24"/>
          <w:lang w:eastAsia="zh-CN"/>
        </w:rPr>
      </w:pPr>
    </w:p>
    <w:p w14:paraId="67BBCF69">
      <w:pPr>
        <w:pStyle w:val="19"/>
        <w:outlineLvl w:val="9"/>
        <w:rPr>
          <w:rFonts w:ascii="宋体" w:hAnsi="宋体" w:eastAsia="宋体" w:cs="Times New Roman"/>
          <w:color w:val="000000"/>
          <w:sz w:val="24"/>
          <w:szCs w:val="24"/>
          <w:lang w:eastAsia="zh-CN"/>
        </w:rPr>
      </w:pPr>
    </w:p>
    <w:p w14:paraId="58A46C69">
      <w:pPr>
        <w:pStyle w:val="19"/>
        <w:outlineLvl w:val="9"/>
        <w:rPr>
          <w:rFonts w:ascii="宋体" w:hAnsi="宋体" w:eastAsia="宋体" w:cs="Times New Roman"/>
          <w:color w:val="000000"/>
          <w:sz w:val="24"/>
          <w:szCs w:val="24"/>
          <w:lang w:eastAsia="zh-CN"/>
        </w:rPr>
      </w:pPr>
    </w:p>
    <w:p w14:paraId="44B1142C">
      <w:pPr>
        <w:pStyle w:val="19"/>
        <w:outlineLvl w:val="9"/>
        <w:rPr>
          <w:rFonts w:ascii="宋体" w:hAnsi="宋体" w:eastAsia="宋体" w:cs="Times New Roman"/>
          <w:color w:val="000000"/>
          <w:sz w:val="24"/>
          <w:szCs w:val="24"/>
          <w:lang w:eastAsia="zh-CN"/>
        </w:rPr>
      </w:pPr>
    </w:p>
    <w:p w14:paraId="2E3F3BCB">
      <w:pPr>
        <w:pStyle w:val="19"/>
        <w:outlineLvl w:val="9"/>
        <w:rPr>
          <w:rFonts w:ascii="宋体" w:hAnsi="宋体" w:eastAsia="宋体" w:cs="Times New Roman"/>
          <w:color w:val="000000"/>
          <w:sz w:val="24"/>
          <w:szCs w:val="24"/>
          <w:lang w:eastAsia="zh-CN"/>
        </w:rPr>
      </w:pPr>
    </w:p>
    <w:p w14:paraId="41E8D3B1">
      <w:pPr>
        <w:pStyle w:val="19"/>
        <w:outlineLvl w:val="9"/>
        <w:rPr>
          <w:rFonts w:ascii="宋体" w:hAnsi="宋体" w:eastAsia="宋体" w:cs="Times New Roman"/>
          <w:color w:val="000000"/>
          <w:sz w:val="24"/>
          <w:szCs w:val="24"/>
          <w:lang w:eastAsia="zh-CN"/>
        </w:rPr>
      </w:pPr>
    </w:p>
    <w:p w14:paraId="58E11BEB">
      <w:pPr>
        <w:pStyle w:val="19"/>
        <w:outlineLvl w:val="9"/>
        <w:rPr>
          <w:rFonts w:ascii="宋体" w:hAnsi="宋体" w:eastAsia="宋体" w:cs="Times New Roman"/>
          <w:color w:val="000000"/>
          <w:sz w:val="24"/>
          <w:szCs w:val="24"/>
          <w:lang w:eastAsia="zh-CN"/>
        </w:rPr>
      </w:pPr>
    </w:p>
    <w:p w14:paraId="6A208346">
      <w:pPr>
        <w:pStyle w:val="19"/>
        <w:outlineLvl w:val="9"/>
        <w:rPr>
          <w:rFonts w:ascii="宋体" w:hAnsi="宋体" w:eastAsia="宋体" w:cs="Times New Roman"/>
          <w:color w:val="000000"/>
          <w:sz w:val="24"/>
          <w:szCs w:val="24"/>
          <w:lang w:eastAsia="zh-CN"/>
        </w:rPr>
      </w:pPr>
    </w:p>
    <w:p w14:paraId="02908722">
      <w:pPr>
        <w:pStyle w:val="19"/>
        <w:outlineLvl w:val="9"/>
        <w:rPr>
          <w:rFonts w:ascii="宋体" w:hAnsi="宋体" w:eastAsia="宋体" w:cs="Times New Roman"/>
          <w:color w:val="000000"/>
          <w:sz w:val="24"/>
          <w:szCs w:val="24"/>
          <w:lang w:eastAsia="zh-CN"/>
        </w:rPr>
      </w:pPr>
    </w:p>
    <w:p w14:paraId="3864D402">
      <w:pPr>
        <w:pStyle w:val="64"/>
        <w:autoSpaceDE w:val="0"/>
        <w:rPr>
          <w:rStyle w:val="65"/>
          <w:rFonts w:ascii="宋体" w:hAnsi="Calibri"/>
          <w:b/>
          <w:bCs/>
          <w:sz w:val="24"/>
          <w:szCs w:val="24"/>
        </w:rPr>
      </w:pPr>
      <w:r>
        <w:rPr>
          <w:rStyle w:val="65"/>
          <w:rFonts w:hint="eastAsia" w:ascii="宋体" w:hAnsi="宋体" w:cs="宋体"/>
          <w:b/>
          <w:bCs/>
          <w:sz w:val="24"/>
          <w:szCs w:val="24"/>
        </w:rPr>
        <w:t>附件：</w:t>
      </w:r>
    </w:p>
    <w:p w14:paraId="56ADBBAE">
      <w:pPr>
        <w:pStyle w:val="66"/>
        <w:jc w:val="center"/>
        <w:rPr>
          <w:rFonts w:ascii="宋体"/>
          <w:b/>
          <w:bCs/>
          <w:color w:val="0000FF"/>
          <w:sz w:val="24"/>
          <w:szCs w:val="24"/>
        </w:rPr>
      </w:pPr>
      <w:r>
        <w:rPr>
          <w:rFonts w:hint="eastAsia" w:ascii="宋体" w:hAnsi="宋体" w:cs="宋体"/>
          <w:b/>
          <w:bCs/>
          <w:color w:val="0000FF"/>
          <w:sz w:val="24"/>
          <w:szCs w:val="24"/>
        </w:rPr>
        <w:t>河南省政府采购合同融资政策告知函</w:t>
      </w:r>
    </w:p>
    <w:p w14:paraId="7E11F722">
      <w:pPr>
        <w:pStyle w:val="66"/>
        <w:jc w:val="left"/>
        <w:rPr>
          <w:rFonts w:ascii="宋体"/>
          <w:sz w:val="24"/>
          <w:szCs w:val="24"/>
        </w:rPr>
      </w:pPr>
      <w:r>
        <w:rPr>
          <w:rFonts w:ascii="宋体"/>
          <w:sz w:val="24"/>
          <w:szCs w:val="24"/>
        </w:rPr>
        <w:t> </w:t>
      </w:r>
    </w:p>
    <w:p w14:paraId="6D83BC8C">
      <w:pPr>
        <w:pStyle w:val="56"/>
        <w:autoSpaceDE w:val="0"/>
        <w:ind w:firstLine="0"/>
        <w:rPr>
          <w:rFonts w:ascii="宋体" w:hAnsi="宋体" w:eastAsia="宋体" w:cs="Times New Roman"/>
          <w:spacing w:val="14"/>
          <w:sz w:val="24"/>
          <w:szCs w:val="24"/>
        </w:rPr>
      </w:pPr>
      <w:r>
        <w:rPr>
          <w:rFonts w:hint="eastAsia" w:ascii="宋体" w:hAnsi="宋体" w:eastAsia="宋体" w:cs="宋体"/>
          <w:spacing w:val="14"/>
          <w:sz w:val="24"/>
          <w:szCs w:val="24"/>
        </w:rPr>
        <w:t>各供应商：</w:t>
      </w:r>
    </w:p>
    <w:p w14:paraId="5510843E">
      <w:pPr>
        <w:pStyle w:val="56"/>
        <w:autoSpaceDE w:val="0"/>
        <w:ind w:firstLine="0"/>
        <w:rPr>
          <w:rFonts w:ascii="宋体" w:hAnsi="宋体" w:eastAsia="宋体" w:cs="Times New Roman"/>
          <w:spacing w:val="14"/>
          <w:sz w:val="24"/>
          <w:szCs w:val="24"/>
        </w:rPr>
      </w:pPr>
      <w:r>
        <w:rPr>
          <w:rFonts w:hint="eastAsia" w:ascii="宋体" w:hAnsi="宋体" w:eastAsia="宋体" w:cs="宋体"/>
          <w:spacing w:val="14"/>
          <w:sz w:val="24"/>
          <w:szCs w:val="24"/>
        </w:rPr>
        <w:t>欢迎贵公司参与河南省政府采购活动！</w:t>
      </w:r>
    </w:p>
    <w:p w14:paraId="51E92D50">
      <w:pPr>
        <w:pStyle w:val="56"/>
        <w:autoSpaceDE w:val="0"/>
        <w:ind w:firstLine="0"/>
        <w:rPr>
          <w:rFonts w:ascii="宋体" w:hAnsi="宋体" w:eastAsia="宋体" w:cs="Times New Roman"/>
          <w:spacing w:val="14"/>
          <w:sz w:val="24"/>
          <w:szCs w:val="24"/>
        </w:rPr>
      </w:pPr>
      <w:r>
        <w:rPr>
          <w:rFonts w:hint="eastAsia" w:ascii="宋体" w:hAnsi="宋体" w:eastAsia="宋体" w:cs="宋体"/>
          <w:spacing w:val="14"/>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eastAsia="宋体" w:cs="宋体"/>
          <w:spacing w:val="14"/>
          <w:sz w:val="24"/>
          <w:szCs w:val="24"/>
        </w:rPr>
        <w:t>2017</w:t>
      </w:r>
      <w:r>
        <w:rPr>
          <w:rFonts w:hint="eastAsia" w:ascii="宋体" w:hAnsi="宋体" w:eastAsia="宋体" w:cs="宋体"/>
          <w:spacing w:val="14"/>
          <w:sz w:val="24"/>
          <w:szCs w:val="24"/>
        </w:rPr>
        <w:t>〕</w:t>
      </w:r>
      <w:r>
        <w:rPr>
          <w:rFonts w:ascii="宋体" w:hAnsi="宋体" w:eastAsia="宋体" w:cs="宋体"/>
          <w:spacing w:val="14"/>
          <w:sz w:val="24"/>
          <w:szCs w:val="24"/>
        </w:rPr>
        <w:t>10</w:t>
      </w:r>
      <w:r>
        <w:rPr>
          <w:rFonts w:hint="eastAsia" w:ascii="宋体" w:hAnsi="宋体" w:eastAsia="宋体" w:cs="宋体"/>
          <w:spacing w:val="14"/>
          <w:sz w:val="24"/>
          <w:szCs w:val="24"/>
        </w:rPr>
        <w:t>号），按照双方自愿的原则提供便捷、优惠的贷款服务。</w:t>
      </w:r>
    </w:p>
    <w:p w14:paraId="3A5883AA">
      <w:pPr>
        <w:pStyle w:val="56"/>
        <w:autoSpaceDE w:val="0"/>
        <w:ind w:firstLine="0"/>
        <w:rPr>
          <w:rFonts w:ascii="宋体" w:hAnsi="宋体" w:eastAsia="宋体" w:cs="Times New Roman"/>
          <w:spacing w:val="14"/>
          <w:sz w:val="24"/>
          <w:szCs w:val="24"/>
        </w:rPr>
      </w:pPr>
      <w:r>
        <w:rPr>
          <w:rFonts w:hint="eastAsia" w:ascii="宋体" w:hAnsi="宋体" w:eastAsia="宋体" w:cs="宋体"/>
          <w:spacing w:val="14"/>
          <w:sz w:val="24"/>
          <w:szCs w:val="24"/>
        </w:rPr>
        <w:t>贷款渠道和提供贷款的金融机构，可在河南省政府采购网“河南省政府采购合同融资平台”查询联系。</w:t>
      </w:r>
    </w:p>
    <w:p w14:paraId="25306413">
      <w:pPr>
        <w:pStyle w:val="66"/>
        <w:jc w:val="left"/>
        <w:rPr>
          <w:rFonts w:ascii="宋体"/>
          <w:sz w:val="24"/>
          <w:szCs w:val="24"/>
        </w:rPr>
      </w:pPr>
    </w:p>
    <w:p w14:paraId="6162ED52">
      <w:pPr>
        <w:pStyle w:val="66"/>
        <w:jc w:val="center"/>
        <w:rPr>
          <w:rFonts w:ascii="宋体"/>
          <w:b/>
          <w:bCs/>
          <w:color w:val="0000FF"/>
          <w:sz w:val="24"/>
          <w:szCs w:val="24"/>
        </w:rPr>
      </w:pPr>
    </w:p>
    <w:p w14:paraId="626B30D0">
      <w:pPr>
        <w:pStyle w:val="66"/>
        <w:jc w:val="center"/>
        <w:rPr>
          <w:rFonts w:ascii="宋体"/>
          <w:b/>
          <w:bCs/>
          <w:color w:val="0000FF"/>
          <w:sz w:val="24"/>
          <w:szCs w:val="24"/>
        </w:rPr>
      </w:pPr>
      <w:r>
        <w:rPr>
          <w:rFonts w:hint="eastAsia" w:ascii="宋体" w:hAnsi="宋体" w:cs="宋体"/>
          <w:b/>
          <w:bCs/>
          <w:color w:val="0000FF"/>
          <w:sz w:val="24"/>
          <w:szCs w:val="24"/>
        </w:rPr>
        <w:t>郑州银行股份有限公司洛阳分行政府采购融资贷</w:t>
      </w:r>
    </w:p>
    <w:p w14:paraId="14ABE0FC">
      <w:pPr>
        <w:pStyle w:val="66"/>
        <w:jc w:val="center"/>
        <w:rPr>
          <w:rFonts w:ascii="宋体"/>
          <w:b/>
          <w:bCs/>
          <w:color w:val="0000FF"/>
          <w:sz w:val="24"/>
          <w:szCs w:val="24"/>
        </w:rPr>
      </w:pPr>
      <w:r>
        <w:rPr>
          <w:rFonts w:hint="eastAsia" w:ascii="宋体" w:hAnsi="宋体" w:cs="宋体"/>
          <w:b/>
          <w:bCs/>
          <w:color w:val="0000FF"/>
          <w:sz w:val="24"/>
          <w:szCs w:val="24"/>
        </w:rPr>
        <w:t>联系方式及融资产品介绍</w:t>
      </w:r>
    </w:p>
    <w:p w14:paraId="1EF0C9D4">
      <w:pPr>
        <w:pStyle w:val="66"/>
        <w:jc w:val="left"/>
        <w:rPr>
          <w:rFonts w:ascii="宋体"/>
          <w:spacing w:val="14"/>
          <w:sz w:val="24"/>
          <w:szCs w:val="24"/>
        </w:rPr>
      </w:pPr>
      <w:r>
        <w:rPr>
          <w:rFonts w:ascii="宋体" w:hAnsi="宋体" w:cs="宋体"/>
          <w:spacing w:val="14"/>
          <w:sz w:val="24"/>
          <w:szCs w:val="24"/>
        </w:rPr>
        <w:t xml:space="preserve">  </w:t>
      </w:r>
      <w:r>
        <w:rPr>
          <w:rFonts w:hint="eastAsia" w:ascii="宋体" w:hAnsi="宋体" w:cs="宋体"/>
          <w:spacing w:val="14"/>
          <w:sz w:val="24"/>
          <w:szCs w:val="24"/>
        </w:rPr>
        <w:t>一、联系方式：</w:t>
      </w:r>
    </w:p>
    <w:tbl>
      <w:tblPr>
        <w:tblStyle w:val="21"/>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C2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76492AD">
            <w:pPr>
              <w:pStyle w:val="66"/>
              <w:jc w:val="left"/>
              <w:rPr>
                <w:rFonts w:ascii="宋体"/>
                <w:spacing w:val="14"/>
                <w:sz w:val="24"/>
                <w:szCs w:val="24"/>
              </w:rPr>
            </w:pPr>
            <w:r>
              <w:rPr>
                <w:rFonts w:hint="eastAsia" w:ascii="宋体" w:hAnsi="宋体" w:cs="宋体"/>
                <w:spacing w:val="14"/>
                <w:sz w:val="24"/>
                <w:szCs w:val="24"/>
              </w:rPr>
              <w:t>联系人</w:t>
            </w:r>
          </w:p>
        </w:tc>
        <w:tc>
          <w:tcPr>
            <w:tcW w:w="2130" w:type="dxa"/>
          </w:tcPr>
          <w:p w14:paraId="2849FEC8">
            <w:pPr>
              <w:pStyle w:val="66"/>
              <w:jc w:val="left"/>
              <w:rPr>
                <w:rFonts w:ascii="宋体"/>
                <w:spacing w:val="14"/>
                <w:sz w:val="24"/>
                <w:szCs w:val="24"/>
              </w:rPr>
            </w:pPr>
            <w:r>
              <w:rPr>
                <w:rFonts w:hint="eastAsia" w:ascii="宋体" w:hAnsi="宋体" w:cs="宋体"/>
                <w:spacing w:val="14"/>
                <w:sz w:val="24"/>
                <w:szCs w:val="24"/>
              </w:rPr>
              <w:t>职务</w:t>
            </w:r>
          </w:p>
        </w:tc>
        <w:tc>
          <w:tcPr>
            <w:tcW w:w="2131" w:type="dxa"/>
          </w:tcPr>
          <w:p w14:paraId="27F431AE">
            <w:pPr>
              <w:pStyle w:val="66"/>
              <w:jc w:val="left"/>
              <w:rPr>
                <w:rFonts w:ascii="宋体"/>
                <w:spacing w:val="14"/>
                <w:sz w:val="24"/>
                <w:szCs w:val="24"/>
              </w:rPr>
            </w:pPr>
            <w:r>
              <w:rPr>
                <w:rFonts w:hint="eastAsia" w:ascii="宋体" w:hAnsi="宋体" w:cs="宋体"/>
                <w:spacing w:val="14"/>
                <w:sz w:val="24"/>
                <w:szCs w:val="24"/>
              </w:rPr>
              <w:t>地址</w:t>
            </w:r>
          </w:p>
        </w:tc>
        <w:tc>
          <w:tcPr>
            <w:tcW w:w="2131" w:type="dxa"/>
          </w:tcPr>
          <w:p w14:paraId="577A10F9">
            <w:pPr>
              <w:pStyle w:val="66"/>
              <w:jc w:val="left"/>
              <w:rPr>
                <w:rFonts w:ascii="宋体"/>
                <w:spacing w:val="14"/>
                <w:sz w:val="24"/>
                <w:szCs w:val="24"/>
              </w:rPr>
            </w:pPr>
            <w:r>
              <w:rPr>
                <w:rFonts w:hint="eastAsia" w:ascii="宋体" w:hAnsi="宋体" w:cs="宋体"/>
                <w:spacing w:val="14"/>
                <w:sz w:val="24"/>
                <w:szCs w:val="24"/>
              </w:rPr>
              <w:t>电话</w:t>
            </w:r>
          </w:p>
        </w:tc>
      </w:tr>
      <w:tr w14:paraId="15B7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30" w:type="dxa"/>
          </w:tcPr>
          <w:p w14:paraId="3F38BC55">
            <w:pPr>
              <w:pStyle w:val="66"/>
              <w:jc w:val="left"/>
              <w:rPr>
                <w:rFonts w:ascii="宋体"/>
                <w:spacing w:val="14"/>
                <w:sz w:val="24"/>
                <w:szCs w:val="24"/>
              </w:rPr>
            </w:pPr>
            <w:r>
              <w:rPr>
                <w:rFonts w:hint="eastAsia" w:ascii="宋体" w:hAnsi="宋体" w:cs="宋体"/>
                <w:spacing w:val="14"/>
                <w:sz w:val="24"/>
                <w:szCs w:val="24"/>
              </w:rPr>
              <w:t>王剑</w:t>
            </w:r>
          </w:p>
        </w:tc>
        <w:tc>
          <w:tcPr>
            <w:tcW w:w="2130" w:type="dxa"/>
          </w:tcPr>
          <w:p w14:paraId="15FAA515">
            <w:pPr>
              <w:pStyle w:val="66"/>
              <w:jc w:val="left"/>
              <w:rPr>
                <w:rFonts w:ascii="宋体"/>
                <w:spacing w:val="14"/>
                <w:sz w:val="24"/>
                <w:szCs w:val="24"/>
              </w:rPr>
            </w:pPr>
            <w:r>
              <w:rPr>
                <w:rFonts w:hint="eastAsia" w:ascii="宋体" w:hAnsi="宋体" w:cs="宋体"/>
                <w:spacing w:val="14"/>
                <w:sz w:val="24"/>
                <w:szCs w:val="24"/>
              </w:rPr>
              <w:t>主任</w:t>
            </w:r>
          </w:p>
        </w:tc>
        <w:tc>
          <w:tcPr>
            <w:tcW w:w="2131" w:type="dxa"/>
            <w:vMerge w:val="restart"/>
          </w:tcPr>
          <w:p w14:paraId="3CB7B805">
            <w:pPr>
              <w:pStyle w:val="66"/>
              <w:jc w:val="left"/>
              <w:rPr>
                <w:rFonts w:ascii="宋体"/>
                <w:spacing w:val="14"/>
                <w:sz w:val="24"/>
                <w:szCs w:val="24"/>
              </w:rPr>
            </w:pPr>
            <w:r>
              <w:rPr>
                <w:rFonts w:hint="eastAsia" w:ascii="宋体" w:hAnsi="宋体" w:cs="宋体"/>
                <w:spacing w:val="14"/>
                <w:sz w:val="24"/>
                <w:szCs w:val="24"/>
              </w:rPr>
              <w:t>洛阳市洛龙区关林路与厚载门街交叉口隆安大厦</w:t>
            </w:r>
          </w:p>
        </w:tc>
        <w:tc>
          <w:tcPr>
            <w:tcW w:w="2131" w:type="dxa"/>
          </w:tcPr>
          <w:p w14:paraId="6543552A">
            <w:pPr>
              <w:pStyle w:val="66"/>
              <w:jc w:val="left"/>
              <w:rPr>
                <w:rFonts w:ascii="宋体"/>
                <w:spacing w:val="14"/>
                <w:sz w:val="24"/>
                <w:szCs w:val="24"/>
              </w:rPr>
            </w:pPr>
            <w:r>
              <w:rPr>
                <w:rFonts w:ascii="宋体" w:hAnsi="宋体" w:cs="宋体"/>
                <w:spacing w:val="14"/>
                <w:sz w:val="24"/>
                <w:szCs w:val="24"/>
              </w:rPr>
              <w:t>13838808890</w:t>
            </w:r>
          </w:p>
        </w:tc>
      </w:tr>
      <w:tr w14:paraId="5FBE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30" w:type="dxa"/>
          </w:tcPr>
          <w:p w14:paraId="18069F1F">
            <w:pPr>
              <w:pStyle w:val="66"/>
              <w:jc w:val="left"/>
              <w:rPr>
                <w:rFonts w:ascii="宋体"/>
                <w:spacing w:val="14"/>
                <w:sz w:val="24"/>
                <w:szCs w:val="24"/>
              </w:rPr>
            </w:pPr>
            <w:r>
              <w:rPr>
                <w:rFonts w:hint="eastAsia" w:ascii="宋体" w:hAnsi="宋体" w:cs="宋体"/>
                <w:spacing w:val="14"/>
                <w:sz w:val="24"/>
                <w:szCs w:val="24"/>
              </w:rPr>
              <w:t>杨洋</w:t>
            </w:r>
          </w:p>
        </w:tc>
        <w:tc>
          <w:tcPr>
            <w:tcW w:w="2130" w:type="dxa"/>
          </w:tcPr>
          <w:p w14:paraId="6A32DCC8">
            <w:pPr>
              <w:pStyle w:val="66"/>
              <w:jc w:val="left"/>
              <w:rPr>
                <w:rFonts w:ascii="宋体"/>
                <w:spacing w:val="14"/>
                <w:sz w:val="24"/>
                <w:szCs w:val="24"/>
              </w:rPr>
            </w:pPr>
            <w:r>
              <w:rPr>
                <w:rFonts w:hint="eastAsia" w:ascii="宋体" w:hAnsi="宋体" w:cs="宋体"/>
                <w:spacing w:val="14"/>
                <w:sz w:val="24"/>
                <w:szCs w:val="24"/>
              </w:rPr>
              <w:t>业务负责人</w:t>
            </w:r>
          </w:p>
        </w:tc>
        <w:tc>
          <w:tcPr>
            <w:tcW w:w="2131" w:type="dxa"/>
            <w:vMerge w:val="continue"/>
          </w:tcPr>
          <w:p w14:paraId="799B8FF7">
            <w:pPr>
              <w:pStyle w:val="66"/>
              <w:jc w:val="left"/>
              <w:rPr>
                <w:rFonts w:ascii="宋体"/>
                <w:spacing w:val="14"/>
                <w:sz w:val="24"/>
                <w:szCs w:val="24"/>
              </w:rPr>
            </w:pPr>
          </w:p>
        </w:tc>
        <w:tc>
          <w:tcPr>
            <w:tcW w:w="2131" w:type="dxa"/>
          </w:tcPr>
          <w:p w14:paraId="478F53D3">
            <w:pPr>
              <w:pStyle w:val="66"/>
              <w:jc w:val="left"/>
              <w:rPr>
                <w:rFonts w:ascii="宋体"/>
                <w:spacing w:val="14"/>
                <w:sz w:val="24"/>
                <w:szCs w:val="24"/>
              </w:rPr>
            </w:pPr>
            <w:r>
              <w:rPr>
                <w:rFonts w:ascii="宋体" w:hAnsi="宋体" w:cs="宋体"/>
                <w:spacing w:val="14"/>
                <w:sz w:val="24"/>
                <w:szCs w:val="24"/>
              </w:rPr>
              <w:t>15896531927</w:t>
            </w:r>
          </w:p>
        </w:tc>
      </w:tr>
      <w:tr w14:paraId="0EF2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97F4C0C">
            <w:pPr>
              <w:pStyle w:val="66"/>
              <w:jc w:val="left"/>
              <w:rPr>
                <w:rFonts w:ascii="宋体"/>
                <w:spacing w:val="14"/>
                <w:sz w:val="24"/>
                <w:szCs w:val="24"/>
              </w:rPr>
            </w:pPr>
            <w:r>
              <w:rPr>
                <w:rFonts w:hint="eastAsia" w:ascii="宋体" w:hAnsi="宋体" w:cs="宋体"/>
                <w:spacing w:val="14"/>
                <w:sz w:val="24"/>
                <w:szCs w:val="24"/>
              </w:rPr>
              <w:t>周宜辉</w:t>
            </w:r>
          </w:p>
        </w:tc>
        <w:tc>
          <w:tcPr>
            <w:tcW w:w="2130" w:type="dxa"/>
          </w:tcPr>
          <w:p w14:paraId="70E69AFC">
            <w:pPr>
              <w:pStyle w:val="66"/>
              <w:jc w:val="left"/>
              <w:rPr>
                <w:rFonts w:ascii="宋体"/>
                <w:spacing w:val="14"/>
                <w:sz w:val="24"/>
                <w:szCs w:val="24"/>
              </w:rPr>
            </w:pPr>
            <w:r>
              <w:rPr>
                <w:rFonts w:hint="eastAsia" w:ascii="宋体" w:hAnsi="宋体" w:cs="宋体"/>
                <w:spacing w:val="14"/>
                <w:sz w:val="24"/>
                <w:szCs w:val="24"/>
              </w:rPr>
              <w:t>客户经理</w:t>
            </w:r>
          </w:p>
        </w:tc>
        <w:tc>
          <w:tcPr>
            <w:tcW w:w="2131" w:type="dxa"/>
            <w:vMerge w:val="continue"/>
          </w:tcPr>
          <w:p w14:paraId="289CD260">
            <w:pPr>
              <w:pStyle w:val="66"/>
              <w:jc w:val="left"/>
              <w:rPr>
                <w:rFonts w:ascii="宋体"/>
                <w:spacing w:val="14"/>
                <w:sz w:val="24"/>
                <w:szCs w:val="24"/>
              </w:rPr>
            </w:pPr>
          </w:p>
        </w:tc>
        <w:tc>
          <w:tcPr>
            <w:tcW w:w="2131" w:type="dxa"/>
          </w:tcPr>
          <w:p w14:paraId="22B8BD24">
            <w:pPr>
              <w:pStyle w:val="66"/>
              <w:jc w:val="left"/>
              <w:rPr>
                <w:rFonts w:ascii="宋体"/>
                <w:spacing w:val="14"/>
                <w:sz w:val="24"/>
                <w:szCs w:val="24"/>
              </w:rPr>
            </w:pPr>
            <w:r>
              <w:rPr>
                <w:rFonts w:ascii="宋体" w:hAnsi="宋体" w:cs="宋体"/>
                <w:spacing w:val="14"/>
                <w:sz w:val="24"/>
                <w:szCs w:val="24"/>
              </w:rPr>
              <w:t>15036316707</w:t>
            </w:r>
          </w:p>
        </w:tc>
      </w:tr>
    </w:tbl>
    <w:p w14:paraId="7C3A5412">
      <w:pPr>
        <w:pStyle w:val="66"/>
        <w:jc w:val="left"/>
        <w:rPr>
          <w:rFonts w:ascii="宋体"/>
          <w:spacing w:val="14"/>
          <w:sz w:val="24"/>
          <w:szCs w:val="24"/>
        </w:rPr>
      </w:pPr>
      <w:r>
        <w:rPr>
          <w:rFonts w:hint="eastAsia" w:ascii="宋体" w:hAnsi="宋体" w:cs="宋体"/>
          <w:spacing w:val="14"/>
          <w:sz w:val="24"/>
          <w:szCs w:val="24"/>
        </w:rPr>
        <w:t>二、融资产品介绍：</w:t>
      </w:r>
    </w:p>
    <w:p w14:paraId="780A2073">
      <w:pPr>
        <w:pStyle w:val="66"/>
        <w:jc w:val="left"/>
        <w:rPr>
          <w:rFonts w:ascii="宋体"/>
          <w:spacing w:val="14"/>
          <w:sz w:val="24"/>
          <w:szCs w:val="24"/>
        </w:rPr>
      </w:pPr>
      <w:r>
        <w:rPr>
          <w:rFonts w:hint="eastAsia" w:ascii="宋体" w:hAnsi="宋体" w:cs="宋体"/>
          <w:spacing w:val="14"/>
          <w:sz w:val="24"/>
          <w:szCs w:val="24"/>
        </w:rPr>
        <w:t>“</w:t>
      </w:r>
      <w:r>
        <w:rPr>
          <w:rFonts w:ascii="宋体" w:hAnsi="宋体" w:cs="宋体"/>
          <w:spacing w:val="14"/>
          <w:sz w:val="24"/>
          <w:szCs w:val="24"/>
        </w:rPr>
        <w:t>E</w:t>
      </w:r>
      <w:r>
        <w:rPr>
          <w:rFonts w:hint="eastAsia" w:ascii="宋体" w:hAnsi="宋体" w:cs="宋体"/>
          <w:spacing w:val="14"/>
          <w:sz w:val="24"/>
          <w:szCs w:val="24"/>
        </w:rPr>
        <w:t>采贷”是郑州银行作为参与政府采购的中小企业量身定制的用于政府采购合同履约，并以政府回款为还款来源的贷款产品。该产品主要解决政府采购商中标垫资的痛点，帮助中标企业快速、高效、便捷获取银行资金。告别采购融资难，政府中标即可贷。优先支持纳入省市级财政预算的服务贸易类行业企业。</w:t>
      </w:r>
    </w:p>
    <w:p w14:paraId="556D14C6">
      <w:pPr>
        <w:pStyle w:val="66"/>
        <w:jc w:val="left"/>
        <w:rPr>
          <w:rFonts w:ascii="宋体"/>
          <w:spacing w:val="14"/>
          <w:sz w:val="24"/>
          <w:szCs w:val="24"/>
        </w:rPr>
      </w:pPr>
      <w:r>
        <w:rPr>
          <w:rFonts w:hint="eastAsia" w:ascii="宋体" w:hAnsi="宋体" w:cs="宋体"/>
          <w:spacing w:val="14"/>
          <w:sz w:val="24"/>
          <w:szCs w:val="24"/>
        </w:rPr>
        <w:t>“</w:t>
      </w:r>
      <w:r>
        <w:rPr>
          <w:rFonts w:ascii="宋体" w:hAnsi="宋体" w:cs="宋体"/>
          <w:spacing w:val="14"/>
          <w:sz w:val="24"/>
          <w:szCs w:val="24"/>
        </w:rPr>
        <w:t>E</w:t>
      </w:r>
      <w:r>
        <w:rPr>
          <w:rFonts w:hint="eastAsia" w:ascii="宋体" w:hAnsi="宋体" w:cs="宋体"/>
          <w:spacing w:val="14"/>
          <w:sz w:val="24"/>
          <w:szCs w:val="24"/>
        </w:rPr>
        <w:t>采贷”五大特点：</w:t>
      </w:r>
      <w:r>
        <w:rPr>
          <w:rFonts w:ascii="宋体" w:hAnsi="宋体" w:cs="宋体"/>
          <w:spacing w:val="14"/>
          <w:sz w:val="24"/>
          <w:szCs w:val="24"/>
        </w:rPr>
        <w:t>1.</w:t>
      </w:r>
      <w:r>
        <w:rPr>
          <w:rFonts w:hint="eastAsia" w:ascii="宋体" w:hAnsi="宋体" w:cs="宋体"/>
          <w:spacing w:val="14"/>
          <w:sz w:val="24"/>
          <w:szCs w:val="24"/>
        </w:rPr>
        <w:t>纯信用：无需抵押、担保；</w:t>
      </w:r>
      <w:r>
        <w:rPr>
          <w:rFonts w:ascii="宋体" w:hAnsi="宋体" w:cs="宋体"/>
          <w:spacing w:val="14"/>
          <w:sz w:val="24"/>
          <w:szCs w:val="24"/>
        </w:rPr>
        <w:t>2.</w:t>
      </w:r>
      <w:r>
        <w:rPr>
          <w:rFonts w:hint="eastAsia" w:ascii="宋体" w:hAnsi="宋体" w:cs="宋体"/>
          <w:spacing w:val="14"/>
          <w:sz w:val="24"/>
          <w:szCs w:val="24"/>
        </w:rPr>
        <w:t>更灵活：随借随还，按需支用；</w:t>
      </w:r>
      <w:r>
        <w:rPr>
          <w:rFonts w:ascii="宋体" w:hAnsi="宋体" w:cs="宋体"/>
          <w:spacing w:val="14"/>
          <w:sz w:val="24"/>
          <w:szCs w:val="24"/>
        </w:rPr>
        <w:t>3.</w:t>
      </w:r>
      <w:r>
        <w:rPr>
          <w:rFonts w:hint="eastAsia" w:ascii="宋体" w:hAnsi="宋体" w:cs="宋体"/>
          <w:spacing w:val="14"/>
          <w:sz w:val="24"/>
          <w:szCs w:val="24"/>
        </w:rPr>
        <w:t>额度高：最高为上年度中标额的</w:t>
      </w:r>
      <w:r>
        <w:rPr>
          <w:rFonts w:ascii="宋体" w:hAnsi="宋体" w:cs="宋体"/>
          <w:spacing w:val="14"/>
          <w:sz w:val="24"/>
          <w:szCs w:val="24"/>
        </w:rPr>
        <w:t>1.3</w:t>
      </w:r>
      <w:r>
        <w:rPr>
          <w:rFonts w:hint="eastAsia" w:ascii="宋体" w:hAnsi="宋体" w:cs="宋体"/>
          <w:spacing w:val="14"/>
          <w:sz w:val="24"/>
          <w:szCs w:val="24"/>
        </w:rPr>
        <w:t>倍，单笔最高</w:t>
      </w:r>
      <w:r>
        <w:rPr>
          <w:rFonts w:ascii="宋体" w:hAnsi="宋体" w:cs="宋体"/>
          <w:spacing w:val="14"/>
          <w:sz w:val="24"/>
          <w:szCs w:val="24"/>
        </w:rPr>
        <w:t>1000</w:t>
      </w:r>
      <w:r>
        <w:rPr>
          <w:rFonts w:hint="eastAsia" w:ascii="宋体" w:hAnsi="宋体" w:cs="宋体"/>
          <w:spacing w:val="14"/>
          <w:sz w:val="24"/>
          <w:szCs w:val="24"/>
        </w:rPr>
        <w:t>万元；</w:t>
      </w:r>
      <w:r>
        <w:rPr>
          <w:rFonts w:ascii="宋体" w:hAnsi="宋体" w:cs="宋体"/>
          <w:spacing w:val="14"/>
          <w:sz w:val="24"/>
          <w:szCs w:val="24"/>
        </w:rPr>
        <w:t>4.</w:t>
      </w:r>
      <w:r>
        <w:rPr>
          <w:rFonts w:hint="eastAsia" w:ascii="宋体" w:hAnsi="宋体" w:cs="宋体"/>
          <w:spacing w:val="14"/>
          <w:sz w:val="24"/>
          <w:szCs w:val="24"/>
        </w:rPr>
        <w:t>适用广：在河南省政府采购网（</w:t>
      </w:r>
      <w:r>
        <w:rPr>
          <w:rFonts w:ascii="宋体" w:hAnsi="宋体" w:cs="宋体"/>
          <w:spacing w:val="14"/>
          <w:sz w:val="24"/>
          <w:szCs w:val="24"/>
        </w:rPr>
        <w:t>www.hngp.gov.cn</w:t>
      </w:r>
      <w:r>
        <w:rPr>
          <w:rFonts w:hint="eastAsia" w:ascii="宋体" w:hAnsi="宋体" w:cs="宋体"/>
          <w:spacing w:val="14"/>
          <w:sz w:val="24"/>
          <w:szCs w:val="24"/>
        </w:rPr>
        <w:t>）有备案信息即可准入；</w:t>
      </w:r>
      <w:r>
        <w:rPr>
          <w:rFonts w:ascii="宋体" w:hAnsi="宋体" w:cs="宋体"/>
          <w:spacing w:val="14"/>
          <w:sz w:val="24"/>
          <w:szCs w:val="24"/>
        </w:rPr>
        <w:t>5.</w:t>
      </w:r>
      <w:r>
        <w:rPr>
          <w:rFonts w:hint="eastAsia" w:ascii="宋体" w:hAnsi="宋体" w:cs="宋体"/>
          <w:spacing w:val="14"/>
          <w:sz w:val="24"/>
          <w:szCs w:val="24"/>
        </w:rPr>
        <w:t>效率高：绿色通道，保证时效。</w:t>
      </w:r>
    </w:p>
    <w:p w14:paraId="14B5637B">
      <w:pPr>
        <w:pStyle w:val="66"/>
        <w:jc w:val="left"/>
        <w:rPr>
          <w:rFonts w:ascii="宋体"/>
          <w:spacing w:val="14"/>
          <w:sz w:val="24"/>
          <w:szCs w:val="24"/>
        </w:rPr>
      </w:pPr>
      <w:r>
        <w:rPr>
          <w:rFonts w:hint="eastAsia" w:ascii="宋体" w:hAnsi="宋体" w:cs="宋体"/>
          <w:spacing w:val="14"/>
          <w:sz w:val="24"/>
          <w:szCs w:val="24"/>
        </w:rPr>
        <w:t>业务流程：</w:t>
      </w:r>
    </w:p>
    <w:p w14:paraId="4A86033C">
      <w:pPr>
        <w:pStyle w:val="66"/>
        <w:jc w:val="left"/>
        <w:rPr>
          <w:rFonts w:ascii="宋体"/>
          <w:spacing w:val="14"/>
          <w:sz w:val="24"/>
          <w:szCs w:val="24"/>
        </w:rPr>
      </w:pPr>
      <w:r>
        <w:rPr>
          <w:rFonts w:ascii="宋体" w:hAnsi="宋体" w:cs="宋体"/>
          <w:spacing w:val="14"/>
          <w:sz w:val="24"/>
          <w:szCs w:val="24"/>
        </w:rPr>
        <w:t>1.</w:t>
      </w:r>
      <w:r>
        <w:rPr>
          <w:rFonts w:hint="eastAsia" w:ascii="宋体" w:hAnsi="宋体" w:cs="宋体"/>
          <w:spacing w:val="14"/>
          <w:sz w:val="24"/>
          <w:szCs w:val="24"/>
        </w:rPr>
        <w:t>企业申请：凭政府采购中标通知书，向郑州银行提出授信申请。</w:t>
      </w:r>
    </w:p>
    <w:p w14:paraId="0065B406">
      <w:pPr>
        <w:pStyle w:val="66"/>
        <w:jc w:val="left"/>
        <w:rPr>
          <w:rFonts w:ascii="宋体"/>
          <w:spacing w:val="14"/>
          <w:sz w:val="24"/>
          <w:szCs w:val="24"/>
        </w:rPr>
      </w:pPr>
      <w:r>
        <w:rPr>
          <w:rFonts w:ascii="宋体" w:hAnsi="宋体" w:cs="宋体"/>
          <w:spacing w:val="14"/>
          <w:sz w:val="24"/>
          <w:szCs w:val="24"/>
        </w:rPr>
        <w:t>2.</w:t>
      </w:r>
      <w:r>
        <w:rPr>
          <w:rFonts w:hint="eastAsia" w:ascii="宋体" w:hAnsi="宋体" w:cs="宋体"/>
          <w:spacing w:val="14"/>
          <w:sz w:val="24"/>
          <w:szCs w:val="24"/>
        </w:rPr>
        <w:t>银行审批：客户经理现场调查，</w:t>
      </w:r>
      <w:r>
        <w:rPr>
          <w:rFonts w:ascii="宋体" w:hAnsi="宋体" w:cs="宋体"/>
          <w:spacing w:val="14"/>
          <w:sz w:val="24"/>
          <w:szCs w:val="24"/>
        </w:rPr>
        <w:t>3</w:t>
      </w:r>
      <w:r>
        <w:rPr>
          <w:rFonts w:hint="eastAsia" w:ascii="宋体" w:hAnsi="宋体" w:cs="宋体"/>
          <w:spacing w:val="14"/>
          <w:sz w:val="24"/>
          <w:szCs w:val="24"/>
        </w:rPr>
        <w:t>个工作日反馈审批结果。</w:t>
      </w:r>
    </w:p>
    <w:p w14:paraId="58AAB1D2">
      <w:pPr>
        <w:pStyle w:val="66"/>
        <w:jc w:val="left"/>
        <w:rPr>
          <w:rFonts w:ascii="宋体"/>
          <w:spacing w:val="14"/>
          <w:sz w:val="24"/>
          <w:szCs w:val="24"/>
        </w:rPr>
      </w:pPr>
      <w:r>
        <w:rPr>
          <w:rFonts w:ascii="宋体" w:hAnsi="宋体" w:cs="宋体"/>
          <w:spacing w:val="14"/>
          <w:sz w:val="24"/>
          <w:szCs w:val="24"/>
        </w:rPr>
        <w:t>3.</w:t>
      </w:r>
      <w:r>
        <w:rPr>
          <w:rFonts w:hint="eastAsia" w:ascii="宋体" w:hAnsi="宋体" w:cs="宋体"/>
          <w:spacing w:val="14"/>
          <w:sz w:val="24"/>
          <w:szCs w:val="24"/>
        </w:rPr>
        <w:t>企业提款：凭政府采购合同、购销合同等即可提款使用。</w:t>
      </w:r>
    </w:p>
    <w:p w14:paraId="7BDCC1B4">
      <w:pPr>
        <w:pStyle w:val="66"/>
        <w:jc w:val="left"/>
        <w:rPr>
          <w:rFonts w:ascii="宋体"/>
          <w:spacing w:val="14"/>
          <w:sz w:val="24"/>
          <w:szCs w:val="24"/>
        </w:rPr>
      </w:pPr>
      <w:r>
        <w:rPr>
          <w:rFonts w:hint="eastAsia" w:ascii="宋体" w:hAnsi="宋体" w:cs="宋体"/>
          <w:spacing w:val="14"/>
          <w:sz w:val="24"/>
          <w:szCs w:val="24"/>
        </w:rPr>
        <w:t>利率及优惠政策：</w:t>
      </w:r>
    </w:p>
    <w:p w14:paraId="69366192">
      <w:pPr>
        <w:pStyle w:val="66"/>
        <w:jc w:val="left"/>
        <w:rPr>
          <w:rFonts w:ascii="宋体"/>
          <w:spacing w:val="14"/>
          <w:sz w:val="24"/>
          <w:szCs w:val="24"/>
        </w:rPr>
      </w:pPr>
      <w:r>
        <w:rPr>
          <w:rFonts w:hint="eastAsia" w:ascii="宋体" w:hAnsi="宋体" w:cs="宋体"/>
          <w:spacing w:val="14"/>
          <w:sz w:val="24"/>
          <w:szCs w:val="24"/>
        </w:rPr>
        <w:t>贸易类不低于</w:t>
      </w:r>
      <w:r>
        <w:rPr>
          <w:rFonts w:ascii="宋体" w:hAnsi="宋体" w:cs="宋体"/>
          <w:spacing w:val="14"/>
          <w:sz w:val="24"/>
          <w:szCs w:val="24"/>
        </w:rPr>
        <w:t>5.5%</w:t>
      </w:r>
      <w:r>
        <w:rPr>
          <w:rFonts w:hint="eastAsia" w:ascii="宋体" w:hAnsi="宋体" w:cs="宋体"/>
          <w:spacing w:val="14"/>
          <w:sz w:val="24"/>
          <w:szCs w:val="24"/>
        </w:rPr>
        <w:t>，工程类不低于</w:t>
      </w:r>
      <w:r>
        <w:rPr>
          <w:rFonts w:ascii="宋体" w:hAnsi="宋体" w:cs="宋体"/>
          <w:spacing w:val="14"/>
          <w:sz w:val="24"/>
          <w:szCs w:val="24"/>
        </w:rPr>
        <w:t>6.5%</w:t>
      </w:r>
      <w:r>
        <w:rPr>
          <w:rFonts w:hint="eastAsia" w:ascii="宋体" w:hAnsi="宋体" w:cs="宋体"/>
          <w:spacing w:val="14"/>
          <w:sz w:val="24"/>
          <w:szCs w:val="24"/>
        </w:rPr>
        <w:t>，对符合条件的小微企业实行减费让利政策，减少客户融资成本（不存在与贷款捆绑强制收费；只收费不服务；超范围、超标准收费；转嫁成本收费；不执行政府指导价、政府定价等提升企业贷款成本的现象）着力解决小微企业“融资难”、“融资贵”的问题帮助客户更好成长。分行所有收费项目均严格根据监管部门和总行要求执行，我行对银行账户一律免收账户管理费。</w:t>
      </w:r>
    </w:p>
    <w:p w14:paraId="61DB69D5">
      <w:pPr>
        <w:pStyle w:val="66"/>
        <w:jc w:val="center"/>
        <w:rPr>
          <w:rFonts w:ascii="宋体"/>
          <w:b/>
          <w:bCs/>
          <w:color w:val="0000FF"/>
          <w:sz w:val="24"/>
          <w:szCs w:val="24"/>
        </w:rPr>
      </w:pPr>
      <w:r>
        <w:rPr>
          <w:rFonts w:hint="eastAsia" w:ascii="宋体" w:hAnsi="宋体" w:cs="宋体"/>
          <w:b/>
          <w:bCs/>
          <w:color w:val="0000FF"/>
          <w:sz w:val="24"/>
          <w:szCs w:val="24"/>
        </w:rPr>
        <w:t>中国银行股份有限公司河南省分行普惠金融</w:t>
      </w:r>
    </w:p>
    <w:p w14:paraId="157DACAA">
      <w:pPr>
        <w:pStyle w:val="66"/>
        <w:jc w:val="center"/>
        <w:rPr>
          <w:rFonts w:ascii="宋体"/>
          <w:b/>
          <w:bCs/>
          <w:color w:val="0000FF"/>
          <w:sz w:val="24"/>
          <w:szCs w:val="24"/>
        </w:rPr>
      </w:pPr>
      <w:r>
        <w:rPr>
          <w:rFonts w:hint="eastAsia" w:ascii="宋体" w:hAnsi="宋体" w:cs="宋体"/>
          <w:b/>
          <w:bCs/>
          <w:color w:val="0000FF"/>
          <w:sz w:val="24"/>
          <w:szCs w:val="24"/>
        </w:rPr>
        <w:t>政采通宝业务服务方案</w:t>
      </w:r>
    </w:p>
    <w:p w14:paraId="469461C2">
      <w:pPr>
        <w:pStyle w:val="66"/>
        <w:jc w:val="left"/>
        <w:rPr>
          <w:rFonts w:ascii="宋体"/>
          <w:spacing w:val="14"/>
          <w:sz w:val="24"/>
          <w:szCs w:val="24"/>
        </w:rPr>
      </w:pPr>
      <w:r>
        <w:rPr>
          <w:rFonts w:hint="eastAsia" w:ascii="宋体" w:hAnsi="宋体" w:cs="宋体"/>
          <w:spacing w:val="14"/>
          <w:sz w:val="24"/>
          <w:szCs w:val="24"/>
        </w:rPr>
        <w:t>准入标准</w:t>
      </w:r>
      <w:r>
        <w:rPr>
          <w:rFonts w:ascii="宋体" w:hAnsi="宋体" w:cs="宋体"/>
          <w:spacing w:val="14"/>
          <w:sz w:val="24"/>
          <w:szCs w:val="24"/>
        </w:rPr>
        <w:t>:</w:t>
      </w:r>
    </w:p>
    <w:p w14:paraId="636666E3">
      <w:pPr>
        <w:pStyle w:val="66"/>
        <w:jc w:val="left"/>
        <w:rPr>
          <w:rFonts w:ascii="宋体"/>
          <w:spacing w:val="14"/>
          <w:sz w:val="24"/>
          <w:szCs w:val="24"/>
        </w:rPr>
      </w:pPr>
      <w:r>
        <w:rPr>
          <w:rFonts w:ascii="宋体" w:hAnsi="宋体" w:cs="宋体"/>
          <w:spacing w:val="14"/>
          <w:sz w:val="24"/>
          <w:szCs w:val="24"/>
        </w:rPr>
        <w:t>1.</w:t>
      </w:r>
      <w:r>
        <w:rPr>
          <w:rFonts w:hint="eastAsia" w:ascii="宋体" w:hAnsi="宋体" w:cs="宋体"/>
          <w:spacing w:val="14"/>
          <w:sz w:val="24"/>
          <w:szCs w:val="24"/>
        </w:rPr>
        <w:t>持续经营</w:t>
      </w:r>
      <w:r>
        <w:rPr>
          <w:rFonts w:ascii="宋体" w:hAnsi="宋体" w:cs="宋体"/>
          <w:spacing w:val="14"/>
          <w:sz w:val="24"/>
          <w:szCs w:val="24"/>
        </w:rPr>
        <w:t>2</w:t>
      </w:r>
      <w:r>
        <w:rPr>
          <w:rFonts w:hint="eastAsia" w:ascii="宋体" w:hAnsi="宋体" w:cs="宋体"/>
          <w:spacing w:val="14"/>
          <w:sz w:val="24"/>
          <w:szCs w:val="24"/>
        </w:rPr>
        <w:t>年（含）以上。</w:t>
      </w:r>
    </w:p>
    <w:p w14:paraId="7D2F47FD">
      <w:pPr>
        <w:pStyle w:val="66"/>
        <w:jc w:val="left"/>
        <w:rPr>
          <w:rFonts w:ascii="宋体"/>
          <w:spacing w:val="14"/>
          <w:sz w:val="24"/>
          <w:szCs w:val="24"/>
        </w:rPr>
      </w:pPr>
      <w:r>
        <w:rPr>
          <w:rFonts w:ascii="宋体" w:hAnsi="宋体" w:cs="宋体"/>
          <w:spacing w:val="14"/>
          <w:sz w:val="24"/>
          <w:szCs w:val="24"/>
        </w:rPr>
        <w:t>2.</w:t>
      </w:r>
      <w:r>
        <w:rPr>
          <w:rFonts w:hint="eastAsia" w:ascii="宋体" w:hAnsi="宋体" w:cs="宋体"/>
          <w:spacing w:val="14"/>
          <w:sz w:val="24"/>
          <w:szCs w:val="24"/>
        </w:rPr>
        <w:t>客户持有政府采购中标通知书（或以往年度有执行政府采购的记录），且政府采购业务无行政处罚记录。</w:t>
      </w:r>
      <w:r>
        <w:rPr>
          <w:rFonts w:ascii="宋体" w:hAnsi="宋体" w:cs="宋体"/>
          <w:spacing w:val="14"/>
          <w:sz w:val="24"/>
          <w:szCs w:val="24"/>
        </w:rPr>
        <w:t>3.</w:t>
      </w:r>
      <w:r>
        <w:rPr>
          <w:rFonts w:hint="eastAsia" w:ascii="宋体" w:hAnsi="宋体" w:cs="宋体"/>
          <w:spacing w:val="14"/>
          <w:sz w:val="24"/>
          <w:szCs w:val="24"/>
        </w:rPr>
        <w:t>最近年度纳税申报收入不低于</w:t>
      </w:r>
      <w:r>
        <w:rPr>
          <w:rFonts w:ascii="宋体" w:hAnsi="宋体" w:cs="宋体"/>
          <w:spacing w:val="14"/>
          <w:sz w:val="24"/>
          <w:szCs w:val="24"/>
        </w:rPr>
        <w:t>200</w:t>
      </w:r>
      <w:r>
        <w:rPr>
          <w:rFonts w:hint="eastAsia" w:ascii="宋体" w:hAnsi="宋体" w:cs="宋体"/>
          <w:spacing w:val="14"/>
          <w:sz w:val="24"/>
          <w:szCs w:val="24"/>
        </w:rPr>
        <w:t>万元。</w:t>
      </w:r>
      <w:r>
        <w:rPr>
          <w:rFonts w:ascii="宋体" w:hAnsi="宋体" w:cs="宋体"/>
          <w:spacing w:val="14"/>
          <w:sz w:val="24"/>
          <w:szCs w:val="24"/>
        </w:rPr>
        <w:t xml:space="preserve">   </w:t>
      </w:r>
    </w:p>
    <w:p w14:paraId="2D8264A3">
      <w:pPr>
        <w:pStyle w:val="66"/>
        <w:jc w:val="left"/>
        <w:rPr>
          <w:rFonts w:ascii="宋体"/>
          <w:spacing w:val="14"/>
          <w:sz w:val="24"/>
          <w:szCs w:val="24"/>
        </w:rPr>
      </w:pPr>
      <w:r>
        <w:rPr>
          <w:rFonts w:ascii="宋体" w:hAnsi="宋体" w:cs="宋体"/>
          <w:spacing w:val="14"/>
          <w:sz w:val="24"/>
          <w:szCs w:val="24"/>
        </w:rPr>
        <w:t>4.</w:t>
      </w:r>
      <w:r>
        <w:rPr>
          <w:rFonts w:hint="eastAsia" w:ascii="宋体" w:hAnsi="宋体" w:cs="宋体"/>
          <w:spacing w:val="14"/>
          <w:sz w:val="24"/>
          <w:szCs w:val="24"/>
        </w:rPr>
        <w:t>借款人及其法人代表、实际控制人信用良好。</w:t>
      </w:r>
    </w:p>
    <w:p w14:paraId="2C1AB5F2">
      <w:pPr>
        <w:pStyle w:val="66"/>
        <w:jc w:val="left"/>
        <w:rPr>
          <w:rFonts w:ascii="宋体"/>
          <w:spacing w:val="14"/>
          <w:sz w:val="24"/>
          <w:szCs w:val="24"/>
        </w:rPr>
      </w:pPr>
      <w:r>
        <w:rPr>
          <w:rFonts w:ascii="宋体" w:hAnsi="宋体" w:cs="宋体"/>
          <w:spacing w:val="14"/>
          <w:sz w:val="24"/>
          <w:szCs w:val="24"/>
        </w:rPr>
        <w:t>5</w:t>
      </w:r>
      <w:r>
        <w:rPr>
          <w:rFonts w:hint="eastAsia" w:ascii="宋体" w:hAnsi="宋体" w:cs="宋体"/>
          <w:spacing w:val="14"/>
          <w:sz w:val="24"/>
          <w:szCs w:val="24"/>
        </w:rPr>
        <w:t>、单一客户“政采贷”授信总量最高金额不超过</w:t>
      </w:r>
      <w:r>
        <w:rPr>
          <w:rFonts w:ascii="宋体" w:hAnsi="宋体" w:cs="宋体"/>
          <w:spacing w:val="14"/>
          <w:sz w:val="24"/>
          <w:szCs w:val="24"/>
        </w:rPr>
        <w:t>1000</w:t>
      </w:r>
      <w:r>
        <w:rPr>
          <w:rFonts w:hint="eastAsia" w:ascii="宋体" w:hAnsi="宋体" w:cs="宋体"/>
          <w:spacing w:val="14"/>
          <w:sz w:val="24"/>
          <w:szCs w:val="24"/>
        </w:rPr>
        <w:t>万元</w:t>
      </w:r>
    </w:p>
    <w:p w14:paraId="1792A13A">
      <w:pPr>
        <w:pStyle w:val="66"/>
        <w:jc w:val="left"/>
        <w:rPr>
          <w:rFonts w:ascii="宋体"/>
          <w:spacing w:val="14"/>
          <w:sz w:val="24"/>
          <w:szCs w:val="24"/>
        </w:rPr>
      </w:pPr>
      <w:r>
        <w:rPr>
          <w:rFonts w:ascii="宋体" w:hAnsi="宋体" w:cs="宋体"/>
          <w:spacing w:val="14"/>
          <w:sz w:val="24"/>
          <w:szCs w:val="24"/>
        </w:rPr>
        <w:t>6</w:t>
      </w:r>
      <w:r>
        <w:rPr>
          <w:rFonts w:hint="eastAsia" w:ascii="宋体" w:hAnsi="宋体" w:cs="宋体"/>
          <w:spacing w:val="14"/>
          <w:sz w:val="24"/>
          <w:szCs w:val="24"/>
        </w:rPr>
        <w:t>、单笔贷款期限不超过一年。</w:t>
      </w:r>
    </w:p>
    <w:p w14:paraId="759967CE">
      <w:pPr>
        <w:pStyle w:val="66"/>
        <w:jc w:val="left"/>
        <w:rPr>
          <w:rFonts w:ascii="宋体"/>
          <w:spacing w:val="14"/>
          <w:sz w:val="24"/>
          <w:szCs w:val="24"/>
        </w:rPr>
      </w:pPr>
      <w:r>
        <w:rPr>
          <w:rFonts w:ascii="宋体" w:hAnsi="宋体" w:cs="宋体"/>
          <w:spacing w:val="14"/>
          <w:sz w:val="24"/>
          <w:szCs w:val="24"/>
        </w:rPr>
        <w:t>7</w:t>
      </w:r>
      <w:r>
        <w:rPr>
          <w:rFonts w:hint="eastAsia" w:ascii="宋体" w:hAnsi="宋体" w:cs="宋体"/>
          <w:spacing w:val="14"/>
          <w:sz w:val="24"/>
          <w:szCs w:val="24"/>
        </w:rPr>
        <w:t>、根据借款人生产经营及回款周期等特点，可采用按季付息，到期一次还本的还款方式，或分期偿还我行授信。</w:t>
      </w:r>
    </w:p>
    <w:p w14:paraId="1B21FF61">
      <w:pPr>
        <w:pStyle w:val="66"/>
        <w:jc w:val="left"/>
        <w:rPr>
          <w:rFonts w:ascii="宋体"/>
          <w:spacing w:val="14"/>
          <w:sz w:val="24"/>
          <w:szCs w:val="24"/>
        </w:rPr>
      </w:pPr>
      <w:r>
        <w:rPr>
          <w:rFonts w:hint="eastAsia" w:ascii="宋体" w:hAnsi="宋体" w:cs="宋体"/>
          <w:spacing w:val="14"/>
          <w:sz w:val="24"/>
          <w:szCs w:val="24"/>
        </w:rPr>
        <w:t>中国银行联系人：</w:t>
      </w:r>
    </w:p>
    <w:p w14:paraId="6FF2DFCE">
      <w:pPr>
        <w:pStyle w:val="66"/>
        <w:jc w:val="left"/>
        <w:rPr>
          <w:rFonts w:ascii="宋体"/>
          <w:spacing w:val="14"/>
          <w:sz w:val="24"/>
          <w:szCs w:val="24"/>
        </w:rPr>
      </w:pPr>
      <w:r>
        <w:rPr>
          <w:rFonts w:hint="eastAsia" w:ascii="宋体" w:hAnsi="宋体" w:cs="宋体"/>
          <w:spacing w:val="14"/>
          <w:sz w:val="24"/>
          <w:szCs w:val="24"/>
        </w:rPr>
        <w:t>负责人：朱宗沛</w:t>
      </w:r>
      <w:r>
        <w:rPr>
          <w:rFonts w:ascii="宋体" w:hAnsi="宋体" w:cs="宋体"/>
          <w:spacing w:val="14"/>
          <w:sz w:val="24"/>
          <w:szCs w:val="24"/>
        </w:rPr>
        <w:t xml:space="preserve">  15978695077</w:t>
      </w:r>
    </w:p>
    <w:p w14:paraId="54295233">
      <w:pPr>
        <w:pStyle w:val="66"/>
        <w:jc w:val="left"/>
        <w:rPr>
          <w:rFonts w:ascii="宋体"/>
          <w:spacing w:val="14"/>
          <w:sz w:val="24"/>
          <w:szCs w:val="24"/>
        </w:rPr>
      </w:pPr>
      <w:r>
        <w:rPr>
          <w:rFonts w:hint="eastAsia" w:ascii="宋体" w:hAnsi="宋体" w:cs="宋体"/>
          <w:spacing w:val="14"/>
          <w:sz w:val="24"/>
          <w:szCs w:val="24"/>
        </w:rPr>
        <w:t>信贷经理：印晨</w:t>
      </w:r>
      <w:r>
        <w:rPr>
          <w:rFonts w:ascii="宋体" w:hAnsi="宋体" w:cs="宋体"/>
          <w:spacing w:val="14"/>
          <w:sz w:val="24"/>
          <w:szCs w:val="24"/>
        </w:rPr>
        <w:t xml:space="preserve">  15038659275</w:t>
      </w:r>
    </w:p>
    <w:p w14:paraId="11AFDD87">
      <w:pPr>
        <w:pStyle w:val="67"/>
        <w:shd w:val="clear" w:color="FFFFFF" w:fill="FFFFFF"/>
        <w:spacing w:line="240" w:lineRule="auto"/>
        <w:ind w:firstLine="0"/>
        <w:jc w:val="center"/>
        <w:rPr>
          <w:rFonts w:cs="Times New Roman"/>
          <w:color w:val="000000"/>
          <w:sz w:val="24"/>
          <w:szCs w:val="24"/>
        </w:rPr>
      </w:pPr>
    </w:p>
    <w:p w14:paraId="269BFA71">
      <w:pPr>
        <w:pStyle w:val="66"/>
        <w:jc w:val="center"/>
        <w:rPr>
          <w:rFonts w:ascii="宋体"/>
          <w:b/>
          <w:bCs/>
          <w:color w:val="0000FF"/>
          <w:sz w:val="24"/>
          <w:szCs w:val="24"/>
        </w:rPr>
      </w:pPr>
      <w:r>
        <w:rPr>
          <w:rFonts w:hint="eastAsia" w:ascii="宋体" w:hAnsi="宋体" w:cs="宋体"/>
          <w:b/>
          <w:bCs/>
          <w:color w:val="0000FF"/>
          <w:sz w:val="24"/>
          <w:szCs w:val="24"/>
        </w:rPr>
        <w:t>平顶山银行洛阳分行</w:t>
      </w:r>
    </w:p>
    <w:p w14:paraId="3B7C5A47">
      <w:pPr>
        <w:pStyle w:val="66"/>
        <w:jc w:val="center"/>
        <w:rPr>
          <w:rFonts w:ascii="宋体"/>
          <w:color w:val="0000FF"/>
          <w:sz w:val="24"/>
          <w:szCs w:val="24"/>
        </w:rPr>
      </w:pPr>
      <w:r>
        <w:rPr>
          <w:rFonts w:hint="eastAsia" w:ascii="宋体" w:hAnsi="宋体" w:cs="宋体"/>
          <w:b/>
          <w:bCs/>
          <w:color w:val="0000FF"/>
          <w:sz w:val="24"/>
          <w:szCs w:val="24"/>
        </w:rPr>
        <w:t>政府采购融资联系方式及产品介绍</w:t>
      </w:r>
    </w:p>
    <w:p w14:paraId="5F09885E">
      <w:pPr>
        <w:pStyle w:val="66"/>
        <w:jc w:val="left"/>
        <w:rPr>
          <w:rFonts w:ascii="宋体"/>
          <w:spacing w:val="14"/>
          <w:sz w:val="24"/>
          <w:szCs w:val="24"/>
        </w:rPr>
      </w:pPr>
      <w:r>
        <w:rPr>
          <w:rFonts w:hint="eastAsia" w:ascii="宋体" w:hAnsi="宋体" w:cs="宋体"/>
          <w:spacing w:val="14"/>
          <w:sz w:val="24"/>
          <w:szCs w:val="24"/>
        </w:rPr>
        <w:t>一、联系方式</w:t>
      </w:r>
    </w:p>
    <w:p w14:paraId="1611B28B">
      <w:pPr>
        <w:pStyle w:val="66"/>
        <w:jc w:val="left"/>
        <w:rPr>
          <w:rFonts w:ascii="宋体"/>
          <w:spacing w:val="14"/>
          <w:sz w:val="24"/>
          <w:szCs w:val="24"/>
        </w:rPr>
      </w:pPr>
      <w:r>
        <w:rPr>
          <w:rFonts w:hint="eastAsia" w:ascii="宋体" w:hAnsi="宋体" w:cs="宋体"/>
          <w:spacing w:val="14"/>
          <w:sz w:val="24"/>
          <w:szCs w:val="24"/>
        </w:rPr>
        <w:t>机构名称：平顶山银行洛阳分行</w:t>
      </w:r>
    </w:p>
    <w:p w14:paraId="5ED336CF">
      <w:pPr>
        <w:pStyle w:val="66"/>
        <w:jc w:val="left"/>
        <w:rPr>
          <w:rFonts w:ascii="宋体"/>
          <w:spacing w:val="14"/>
          <w:sz w:val="24"/>
          <w:szCs w:val="24"/>
        </w:rPr>
      </w:pPr>
      <w:r>
        <w:rPr>
          <w:rFonts w:hint="eastAsia" w:ascii="宋体" w:hAnsi="宋体" w:cs="宋体"/>
          <w:spacing w:val="14"/>
          <w:sz w:val="24"/>
          <w:szCs w:val="24"/>
        </w:rPr>
        <w:t>联系人：刘亚兴</w:t>
      </w:r>
    </w:p>
    <w:p w14:paraId="1B01F295">
      <w:pPr>
        <w:pStyle w:val="66"/>
        <w:jc w:val="left"/>
        <w:rPr>
          <w:rFonts w:ascii="宋体"/>
          <w:spacing w:val="14"/>
          <w:sz w:val="24"/>
          <w:szCs w:val="24"/>
        </w:rPr>
      </w:pPr>
      <w:r>
        <w:rPr>
          <w:rFonts w:hint="eastAsia" w:ascii="宋体" w:hAnsi="宋体" w:cs="宋体"/>
          <w:spacing w:val="14"/>
          <w:sz w:val="24"/>
          <w:szCs w:val="24"/>
        </w:rPr>
        <w:t>联系电话：</w:t>
      </w:r>
      <w:r>
        <w:rPr>
          <w:rFonts w:ascii="宋体" w:hAnsi="宋体" w:cs="宋体"/>
          <w:spacing w:val="14"/>
          <w:sz w:val="24"/>
          <w:szCs w:val="24"/>
        </w:rPr>
        <w:t>13837937717</w:t>
      </w:r>
      <w:r>
        <w:rPr>
          <w:rFonts w:hint="eastAsia" w:ascii="宋体" w:hAnsi="宋体" w:cs="宋体"/>
          <w:spacing w:val="14"/>
          <w:sz w:val="24"/>
          <w:szCs w:val="24"/>
        </w:rPr>
        <w:t>（微信同号）</w:t>
      </w:r>
    </w:p>
    <w:p w14:paraId="14F88735">
      <w:pPr>
        <w:pStyle w:val="66"/>
        <w:jc w:val="left"/>
        <w:rPr>
          <w:rFonts w:ascii="宋体"/>
          <w:spacing w:val="14"/>
          <w:sz w:val="24"/>
          <w:szCs w:val="24"/>
        </w:rPr>
      </w:pPr>
      <w:r>
        <w:rPr>
          <w:rFonts w:hint="eastAsia" w:ascii="宋体" w:hAnsi="宋体" w:cs="宋体"/>
          <w:spacing w:val="14"/>
          <w:sz w:val="24"/>
          <w:szCs w:val="24"/>
        </w:rPr>
        <w:t>二、产品介绍</w:t>
      </w:r>
    </w:p>
    <w:p w14:paraId="1F4F0AF6">
      <w:pPr>
        <w:pStyle w:val="66"/>
        <w:jc w:val="left"/>
        <w:rPr>
          <w:rFonts w:ascii="宋体"/>
          <w:spacing w:val="14"/>
          <w:sz w:val="24"/>
          <w:szCs w:val="24"/>
        </w:rPr>
      </w:pPr>
      <w:r>
        <w:rPr>
          <w:rFonts w:hint="eastAsia" w:ascii="宋体" w:hAnsi="宋体" w:cs="宋体"/>
          <w:spacing w:val="14"/>
          <w:sz w:val="24"/>
          <w:szCs w:val="24"/>
        </w:rPr>
        <w:t>“银政易贷”是指平顶山银行针对中标政府采购合同的企业实际控制人发放的，专项用于履行政府采购合同的个人贷款业务。</w:t>
      </w:r>
      <w:r>
        <w:rPr>
          <w:rFonts w:ascii="宋体"/>
          <w:spacing w:val="14"/>
          <w:sz w:val="24"/>
          <w:szCs w:val="24"/>
        </w:rPr>
        <w:t> </w:t>
      </w:r>
    </w:p>
    <w:p w14:paraId="5F0A0728">
      <w:pPr>
        <w:pStyle w:val="66"/>
        <w:jc w:val="left"/>
        <w:rPr>
          <w:rFonts w:ascii="宋体"/>
          <w:spacing w:val="14"/>
          <w:sz w:val="24"/>
          <w:szCs w:val="24"/>
        </w:rPr>
      </w:pPr>
      <w:r>
        <w:rPr>
          <w:rFonts w:ascii="宋体" w:hAnsi="宋体" w:cs="宋体"/>
          <w:spacing w:val="14"/>
          <w:sz w:val="24"/>
          <w:szCs w:val="24"/>
        </w:rPr>
        <w:t>1</w:t>
      </w:r>
      <w:r>
        <w:rPr>
          <w:rFonts w:hint="eastAsia" w:ascii="宋体" w:hAnsi="宋体" w:cs="宋体"/>
          <w:spacing w:val="14"/>
          <w:sz w:val="24"/>
          <w:szCs w:val="24"/>
        </w:rPr>
        <w:t>、目标客户：中标优质县区或区级（含）以上政府采购合同的企业实际控制人</w:t>
      </w:r>
    </w:p>
    <w:p w14:paraId="24D5EB2D">
      <w:pPr>
        <w:pStyle w:val="66"/>
        <w:jc w:val="left"/>
        <w:rPr>
          <w:rFonts w:ascii="宋体"/>
          <w:spacing w:val="14"/>
          <w:sz w:val="24"/>
          <w:szCs w:val="24"/>
        </w:rPr>
      </w:pPr>
      <w:r>
        <w:rPr>
          <w:rFonts w:ascii="宋体" w:hAnsi="宋体" w:cs="宋体"/>
          <w:spacing w:val="14"/>
          <w:sz w:val="24"/>
          <w:szCs w:val="24"/>
        </w:rPr>
        <w:t>2</w:t>
      </w:r>
      <w:r>
        <w:rPr>
          <w:rFonts w:hint="eastAsia" w:ascii="宋体" w:hAnsi="宋体" w:cs="宋体"/>
          <w:spacing w:val="14"/>
          <w:sz w:val="24"/>
          <w:szCs w:val="24"/>
        </w:rPr>
        <w:t>、采购合同项目：包括货物类，服务类和工程类等</w:t>
      </w:r>
      <w:r>
        <w:rPr>
          <w:rFonts w:ascii="宋体"/>
          <w:spacing w:val="14"/>
          <w:sz w:val="24"/>
          <w:szCs w:val="24"/>
        </w:rPr>
        <w:br w:type="textWrapping"/>
      </w:r>
      <w:r>
        <w:rPr>
          <w:rFonts w:ascii="宋体" w:hAnsi="宋体" w:cs="宋体"/>
          <w:spacing w:val="14"/>
          <w:sz w:val="24"/>
          <w:szCs w:val="24"/>
        </w:rPr>
        <w:t>3</w:t>
      </w:r>
      <w:r>
        <w:rPr>
          <w:rFonts w:hint="eastAsia" w:ascii="宋体" w:hAnsi="宋体" w:cs="宋体"/>
          <w:spacing w:val="14"/>
          <w:sz w:val="24"/>
          <w:szCs w:val="24"/>
        </w:rPr>
        <w:t>、贷款额度：最高</w:t>
      </w:r>
      <w:r>
        <w:rPr>
          <w:rFonts w:ascii="宋体" w:hAnsi="宋体" w:cs="宋体"/>
          <w:spacing w:val="14"/>
          <w:sz w:val="24"/>
          <w:szCs w:val="24"/>
        </w:rPr>
        <w:t>500</w:t>
      </w:r>
      <w:r>
        <w:rPr>
          <w:rFonts w:hint="eastAsia" w:ascii="宋体" w:hAnsi="宋体" w:cs="宋体"/>
          <w:spacing w:val="14"/>
          <w:sz w:val="24"/>
          <w:szCs w:val="24"/>
        </w:rPr>
        <w:t>万元（含）</w:t>
      </w:r>
      <w:r>
        <w:rPr>
          <w:rFonts w:ascii="宋体" w:hAnsi="宋体" w:cs="宋体"/>
          <w:spacing w:val="14"/>
          <w:sz w:val="24"/>
          <w:szCs w:val="24"/>
        </w:rPr>
        <w:t xml:space="preserve">    </w:t>
      </w:r>
    </w:p>
    <w:p w14:paraId="2FBC155A">
      <w:pPr>
        <w:pStyle w:val="66"/>
        <w:jc w:val="left"/>
        <w:rPr>
          <w:rFonts w:ascii="宋体"/>
          <w:spacing w:val="14"/>
          <w:sz w:val="24"/>
          <w:szCs w:val="24"/>
        </w:rPr>
      </w:pPr>
      <w:r>
        <w:rPr>
          <w:rFonts w:ascii="宋体" w:hAnsi="宋体" w:cs="宋体"/>
          <w:spacing w:val="14"/>
          <w:sz w:val="24"/>
          <w:szCs w:val="24"/>
        </w:rPr>
        <w:t>4</w:t>
      </w:r>
      <w:r>
        <w:rPr>
          <w:rFonts w:hint="eastAsia" w:ascii="宋体" w:hAnsi="宋体" w:cs="宋体"/>
          <w:spacing w:val="14"/>
          <w:sz w:val="24"/>
          <w:szCs w:val="24"/>
        </w:rPr>
        <w:t>、借款期限：不超过</w:t>
      </w:r>
      <w:r>
        <w:rPr>
          <w:rFonts w:ascii="宋体" w:hAnsi="宋体" w:cs="宋体"/>
          <w:spacing w:val="14"/>
          <w:sz w:val="24"/>
          <w:szCs w:val="24"/>
        </w:rPr>
        <w:t>2</w:t>
      </w:r>
      <w:r>
        <w:rPr>
          <w:rFonts w:hint="eastAsia" w:ascii="宋体" w:hAnsi="宋体" w:cs="宋体"/>
          <w:spacing w:val="14"/>
          <w:sz w:val="24"/>
          <w:szCs w:val="24"/>
        </w:rPr>
        <w:t>年（参考中标合同约定付款期限）</w:t>
      </w:r>
    </w:p>
    <w:p w14:paraId="6CDFA705">
      <w:pPr>
        <w:pStyle w:val="66"/>
        <w:jc w:val="left"/>
        <w:rPr>
          <w:rFonts w:ascii="宋体"/>
          <w:spacing w:val="14"/>
          <w:sz w:val="24"/>
          <w:szCs w:val="24"/>
        </w:rPr>
      </w:pPr>
      <w:r>
        <w:rPr>
          <w:rFonts w:ascii="宋体" w:hAnsi="宋体" w:cs="宋体"/>
          <w:spacing w:val="14"/>
          <w:sz w:val="24"/>
          <w:szCs w:val="24"/>
        </w:rPr>
        <w:t>5</w:t>
      </w:r>
      <w:r>
        <w:rPr>
          <w:rFonts w:hint="eastAsia" w:ascii="宋体" w:hAnsi="宋体" w:cs="宋体"/>
          <w:spacing w:val="14"/>
          <w:sz w:val="24"/>
          <w:szCs w:val="24"/>
        </w:rPr>
        <w:t>、贷款利率：综合年利率不低于</w:t>
      </w:r>
      <w:r>
        <w:rPr>
          <w:rFonts w:ascii="宋体" w:hAnsi="宋体" w:cs="宋体"/>
          <w:spacing w:val="14"/>
          <w:sz w:val="24"/>
          <w:szCs w:val="24"/>
        </w:rPr>
        <w:t>7%</w:t>
      </w:r>
    </w:p>
    <w:p w14:paraId="5F230842">
      <w:pPr>
        <w:pStyle w:val="66"/>
        <w:jc w:val="left"/>
        <w:rPr>
          <w:rFonts w:ascii="宋体"/>
          <w:spacing w:val="14"/>
          <w:sz w:val="24"/>
          <w:szCs w:val="24"/>
        </w:rPr>
      </w:pPr>
      <w:r>
        <w:rPr>
          <w:rFonts w:ascii="宋体" w:hAnsi="宋体" w:cs="宋体"/>
          <w:spacing w:val="14"/>
          <w:sz w:val="24"/>
          <w:szCs w:val="24"/>
        </w:rPr>
        <w:t>6</w:t>
      </w:r>
      <w:r>
        <w:rPr>
          <w:rFonts w:hint="eastAsia" w:ascii="宋体" w:hAnsi="宋体" w:cs="宋体"/>
          <w:spacing w:val="14"/>
          <w:sz w:val="24"/>
          <w:szCs w:val="24"/>
        </w:rPr>
        <w:t>、还款方式：按月付息，到期一次性还本或根据客户实际经营情况不规则还款</w:t>
      </w:r>
    </w:p>
    <w:p w14:paraId="030623BA">
      <w:pPr>
        <w:pStyle w:val="66"/>
        <w:jc w:val="center"/>
        <w:rPr>
          <w:rFonts w:ascii="宋体"/>
          <w:b/>
          <w:bCs/>
          <w:color w:val="0000FF"/>
          <w:sz w:val="24"/>
          <w:szCs w:val="24"/>
        </w:rPr>
      </w:pPr>
      <w:r>
        <w:rPr>
          <w:rFonts w:hint="eastAsia" w:ascii="宋体" w:hAnsi="宋体" w:cs="宋体"/>
          <w:b/>
          <w:bCs/>
          <w:color w:val="0000FF"/>
          <w:sz w:val="24"/>
          <w:szCs w:val="24"/>
        </w:rPr>
        <w:t>恒丰银行政府采购融资贷联系方式</w:t>
      </w:r>
    </w:p>
    <w:p w14:paraId="393F8719">
      <w:pPr>
        <w:pStyle w:val="66"/>
        <w:jc w:val="center"/>
        <w:rPr>
          <w:rFonts w:ascii="宋体"/>
          <w:b/>
          <w:bCs/>
          <w:color w:val="0000FF"/>
          <w:sz w:val="24"/>
          <w:szCs w:val="24"/>
        </w:rPr>
      </w:pPr>
      <w:r>
        <w:rPr>
          <w:rFonts w:hint="eastAsia" w:ascii="宋体" w:hAnsi="宋体" w:cs="宋体"/>
          <w:b/>
          <w:bCs/>
          <w:color w:val="0000FF"/>
          <w:sz w:val="24"/>
          <w:szCs w:val="24"/>
        </w:rPr>
        <w:t>及融资产品介绍</w:t>
      </w:r>
    </w:p>
    <w:p w14:paraId="789726FB">
      <w:pPr>
        <w:pStyle w:val="66"/>
        <w:jc w:val="left"/>
        <w:rPr>
          <w:rFonts w:ascii="宋体"/>
          <w:spacing w:val="14"/>
          <w:sz w:val="24"/>
          <w:szCs w:val="24"/>
        </w:rPr>
      </w:pPr>
      <w:r>
        <w:rPr>
          <w:rFonts w:hint="eastAsia" w:ascii="宋体" w:hAnsi="宋体" w:cs="宋体"/>
          <w:spacing w:val="14"/>
          <w:sz w:val="24"/>
          <w:szCs w:val="24"/>
        </w:rPr>
        <w:t>一、联系方式</w:t>
      </w:r>
    </w:p>
    <w:tbl>
      <w:tblPr>
        <w:tblStyle w:val="2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896"/>
        <w:gridCol w:w="2114"/>
        <w:gridCol w:w="1104"/>
      </w:tblGrid>
      <w:tr w14:paraId="2B67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3B83BEA">
            <w:pPr>
              <w:pStyle w:val="66"/>
              <w:jc w:val="left"/>
              <w:rPr>
                <w:rFonts w:ascii="宋体"/>
                <w:spacing w:val="14"/>
                <w:sz w:val="24"/>
                <w:szCs w:val="24"/>
              </w:rPr>
            </w:pPr>
            <w:r>
              <w:rPr>
                <w:rFonts w:hint="eastAsia" w:ascii="宋体" w:hAnsi="宋体" w:cs="宋体"/>
                <w:spacing w:val="14"/>
                <w:sz w:val="24"/>
                <w:szCs w:val="24"/>
              </w:rPr>
              <w:t>联系人</w:t>
            </w:r>
          </w:p>
        </w:tc>
        <w:tc>
          <w:tcPr>
            <w:tcW w:w="1704" w:type="dxa"/>
            <w:vAlign w:val="center"/>
          </w:tcPr>
          <w:p w14:paraId="3025FD67">
            <w:pPr>
              <w:pStyle w:val="66"/>
              <w:jc w:val="left"/>
              <w:rPr>
                <w:rFonts w:ascii="宋体"/>
                <w:spacing w:val="14"/>
                <w:sz w:val="24"/>
                <w:szCs w:val="24"/>
              </w:rPr>
            </w:pPr>
            <w:r>
              <w:rPr>
                <w:rFonts w:hint="eastAsia" w:ascii="宋体" w:hAnsi="宋体" w:cs="宋体"/>
                <w:spacing w:val="14"/>
                <w:sz w:val="24"/>
                <w:szCs w:val="24"/>
              </w:rPr>
              <w:t>职务</w:t>
            </w:r>
          </w:p>
        </w:tc>
        <w:tc>
          <w:tcPr>
            <w:tcW w:w="1896" w:type="dxa"/>
            <w:vAlign w:val="center"/>
          </w:tcPr>
          <w:p w14:paraId="5D6108D9">
            <w:pPr>
              <w:pStyle w:val="66"/>
              <w:jc w:val="left"/>
              <w:rPr>
                <w:rFonts w:ascii="宋体"/>
                <w:spacing w:val="14"/>
                <w:sz w:val="24"/>
                <w:szCs w:val="24"/>
              </w:rPr>
            </w:pPr>
            <w:r>
              <w:rPr>
                <w:rFonts w:hint="eastAsia" w:ascii="宋体" w:hAnsi="宋体" w:cs="宋体"/>
                <w:spacing w:val="14"/>
                <w:sz w:val="24"/>
                <w:szCs w:val="24"/>
              </w:rPr>
              <w:t>地址</w:t>
            </w:r>
          </w:p>
        </w:tc>
        <w:tc>
          <w:tcPr>
            <w:tcW w:w="2114" w:type="dxa"/>
            <w:vAlign w:val="center"/>
          </w:tcPr>
          <w:p w14:paraId="0E5DB8D8">
            <w:pPr>
              <w:pStyle w:val="66"/>
              <w:jc w:val="left"/>
              <w:rPr>
                <w:rFonts w:ascii="宋体"/>
                <w:spacing w:val="14"/>
                <w:sz w:val="24"/>
                <w:szCs w:val="24"/>
              </w:rPr>
            </w:pPr>
            <w:r>
              <w:rPr>
                <w:rFonts w:hint="eastAsia" w:ascii="宋体" w:hAnsi="宋体" w:cs="宋体"/>
                <w:spacing w:val="14"/>
                <w:sz w:val="24"/>
                <w:szCs w:val="24"/>
              </w:rPr>
              <w:t>电话</w:t>
            </w:r>
          </w:p>
        </w:tc>
        <w:tc>
          <w:tcPr>
            <w:tcW w:w="1104" w:type="dxa"/>
            <w:vAlign w:val="center"/>
          </w:tcPr>
          <w:p w14:paraId="0D84FCB8">
            <w:pPr>
              <w:pStyle w:val="66"/>
              <w:jc w:val="left"/>
              <w:rPr>
                <w:rFonts w:ascii="宋体"/>
                <w:spacing w:val="14"/>
                <w:sz w:val="24"/>
                <w:szCs w:val="24"/>
              </w:rPr>
            </w:pPr>
            <w:r>
              <w:rPr>
                <w:rFonts w:hint="eastAsia" w:ascii="宋体" w:hAnsi="宋体" w:cs="宋体"/>
                <w:spacing w:val="14"/>
                <w:sz w:val="24"/>
                <w:szCs w:val="24"/>
              </w:rPr>
              <w:t>备注</w:t>
            </w:r>
          </w:p>
        </w:tc>
      </w:tr>
      <w:tr w14:paraId="192C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4B7C064">
            <w:pPr>
              <w:pStyle w:val="66"/>
              <w:jc w:val="left"/>
              <w:rPr>
                <w:rFonts w:ascii="宋体"/>
                <w:spacing w:val="14"/>
                <w:sz w:val="24"/>
                <w:szCs w:val="24"/>
              </w:rPr>
            </w:pPr>
            <w:r>
              <w:rPr>
                <w:rFonts w:hint="eastAsia" w:ascii="宋体" w:hAnsi="宋体" w:cs="宋体"/>
                <w:spacing w:val="14"/>
                <w:sz w:val="24"/>
                <w:szCs w:val="24"/>
              </w:rPr>
              <w:t>张龙妹</w:t>
            </w:r>
          </w:p>
        </w:tc>
        <w:tc>
          <w:tcPr>
            <w:tcW w:w="1704" w:type="dxa"/>
            <w:vAlign w:val="center"/>
          </w:tcPr>
          <w:p w14:paraId="66A292CA">
            <w:pPr>
              <w:pStyle w:val="66"/>
              <w:jc w:val="left"/>
              <w:rPr>
                <w:rFonts w:ascii="宋体"/>
                <w:spacing w:val="14"/>
                <w:sz w:val="24"/>
                <w:szCs w:val="24"/>
              </w:rPr>
            </w:pPr>
            <w:r>
              <w:rPr>
                <w:rFonts w:hint="eastAsia" w:ascii="宋体" w:hAnsi="宋体" w:cs="宋体"/>
                <w:spacing w:val="14"/>
                <w:sz w:val="24"/>
                <w:szCs w:val="24"/>
              </w:rPr>
              <w:t>客户经理</w:t>
            </w:r>
          </w:p>
        </w:tc>
        <w:tc>
          <w:tcPr>
            <w:tcW w:w="1896" w:type="dxa"/>
            <w:vMerge w:val="restart"/>
            <w:vAlign w:val="center"/>
          </w:tcPr>
          <w:p w14:paraId="0BACF035">
            <w:pPr>
              <w:pStyle w:val="66"/>
              <w:jc w:val="left"/>
              <w:rPr>
                <w:rFonts w:ascii="宋体"/>
                <w:spacing w:val="14"/>
                <w:sz w:val="24"/>
                <w:szCs w:val="24"/>
              </w:rPr>
            </w:pPr>
            <w:r>
              <w:rPr>
                <w:rFonts w:hint="eastAsia" w:ascii="宋体" w:hAnsi="宋体" w:cs="宋体"/>
                <w:spacing w:val="14"/>
                <w:sz w:val="24"/>
                <w:szCs w:val="24"/>
              </w:rPr>
              <w:t>洛龙区展览路泉舜</w:t>
            </w:r>
            <w:r>
              <w:rPr>
                <w:rFonts w:ascii="宋体" w:hAnsi="宋体" w:cs="宋体"/>
                <w:spacing w:val="14"/>
                <w:sz w:val="24"/>
                <w:szCs w:val="24"/>
              </w:rPr>
              <w:t>186</w:t>
            </w:r>
            <w:r>
              <w:rPr>
                <w:rFonts w:hint="eastAsia" w:ascii="宋体" w:hAnsi="宋体" w:cs="宋体"/>
                <w:spacing w:val="14"/>
                <w:sz w:val="24"/>
                <w:szCs w:val="24"/>
              </w:rPr>
              <w:t>西侧裙楼</w:t>
            </w:r>
          </w:p>
        </w:tc>
        <w:tc>
          <w:tcPr>
            <w:tcW w:w="2114" w:type="dxa"/>
            <w:vAlign w:val="center"/>
          </w:tcPr>
          <w:p w14:paraId="167B077C">
            <w:pPr>
              <w:pStyle w:val="66"/>
              <w:jc w:val="left"/>
              <w:rPr>
                <w:rFonts w:ascii="宋体"/>
                <w:spacing w:val="14"/>
                <w:sz w:val="24"/>
                <w:szCs w:val="24"/>
              </w:rPr>
            </w:pPr>
            <w:r>
              <w:rPr>
                <w:rFonts w:ascii="宋体" w:hAnsi="宋体" w:cs="宋体"/>
                <w:spacing w:val="14"/>
                <w:sz w:val="24"/>
                <w:szCs w:val="24"/>
              </w:rPr>
              <w:t>18538882575</w:t>
            </w:r>
          </w:p>
        </w:tc>
        <w:tc>
          <w:tcPr>
            <w:tcW w:w="1104" w:type="dxa"/>
            <w:vAlign w:val="center"/>
          </w:tcPr>
          <w:p w14:paraId="1D5E6F5B">
            <w:pPr>
              <w:pStyle w:val="66"/>
              <w:jc w:val="left"/>
              <w:rPr>
                <w:rFonts w:ascii="宋体"/>
                <w:spacing w:val="14"/>
                <w:sz w:val="24"/>
                <w:szCs w:val="24"/>
              </w:rPr>
            </w:pPr>
          </w:p>
        </w:tc>
      </w:tr>
      <w:tr w14:paraId="15FF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F844D1C">
            <w:pPr>
              <w:pStyle w:val="66"/>
              <w:jc w:val="left"/>
              <w:rPr>
                <w:rFonts w:ascii="宋体"/>
                <w:spacing w:val="14"/>
                <w:sz w:val="24"/>
                <w:szCs w:val="24"/>
              </w:rPr>
            </w:pPr>
            <w:r>
              <w:rPr>
                <w:rFonts w:hint="eastAsia" w:ascii="宋体" w:hAnsi="宋体" w:cs="宋体"/>
                <w:spacing w:val="14"/>
                <w:sz w:val="24"/>
                <w:szCs w:val="24"/>
              </w:rPr>
              <w:t>张</w:t>
            </w:r>
            <w:r>
              <w:rPr>
                <w:rFonts w:ascii="宋体" w:hAnsi="宋体" w:cs="宋体"/>
                <w:spacing w:val="14"/>
                <w:sz w:val="24"/>
                <w:szCs w:val="24"/>
              </w:rPr>
              <w:t xml:space="preserve">  </w:t>
            </w:r>
            <w:r>
              <w:rPr>
                <w:rFonts w:hint="eastAsia" w:ascii="宋体" w:hAnsi="宋体" w:cs="宋体"/>
                <w:spacing w:val="14"/>
                <w:sz w:val="24"/>
                <w:szCs w:val="24"/>
              </w:rPr>
              <w:t>浩</w:t>
            </w:r>
          </w:p>
        </w:tc>
        <w:tc>
          <w:tcPr>
            <w:tcW w:w="1704" w:type="dxa"/>
            <w:vAlign w:val="center"/>
          </w:tcPr>
          <w:p w14:paraId="25E0FEBD">
            <w:pPr>
              <w:pStyle w:val="66"/>
              <w:jc w:val="left"/>
              <w:rPr>
                <w:rFonts w:ascii="宋体"/>
                <w:spacing w:val="14"/>
                <w:sz w:val="24"/>
                <w:szCs w:val="24"/>
              </w:rPr>
            </w:pPr>
            <w:r>
              <w:rPr>
                <w:rFonts w:hint="eastAsia" w:ascii="宋体" w:hAnsi="宋体" w:cs="宋体"/>
                <w:spacing w:val="14"/>
                <w:sz w:val="24"/>
                <w:szCs w:val="24"/>
              </w:rPr>
              <w:t>公司金融部负责人</w:t>
            </w:r>
          </w:p>
        </w:tc>
        <w:tc>
          <w:tcPr>
            <w:tcW w:w="1896" w:type="dxa"/>
            <w:vMerge w:val="continue"/>
            <w:vAlign w:val="center"/>
          </w:tcPr>
          <w:p w14:paraId="059E18FF">
            <w:pPr>
              <w:pStyle w:val="66"/>
              <w:jc w:val="left"/>
              <w:rPr>
                <w:rFonts w:ascii="宋体"/>
                <w:spacing w:val="14"/>
                <w:sz w:val="24"/>
                <w:szCs w:val="24"/>
              </w:rPr>
            </w:pPr>
          </w:p>
        </w:tc>
        <w:tc>
          <w:tcPr>
            <w:tcW w:w="2114" w:type="dxa"/>
            <w:vAlign w:val="center"/>
          </w:tcPr>
          <w:p w14:paraId="74F7B395">
            <w:pPr>
              <w:pStyle w:val="66"/>
              <w:jc w:val="left"/>
              <w:rPr>
                <w:rFonts w:ascii="宋体"/>
                <w:spacing w:val="14"/>
                <w:sz w:val="24"/>
                <w:szCs w:val="24"/>
              </w:rPr>
            </w:pPr>
            <w:r>
              <w:rPr>
                <w:rFonts w:ascii="宋体" w:hAnsi="宋体" w:cs="宋体"/>
                <w:spacing w:val="14"/>
                <w:sz w:val="24"/>
                <w:szCs w:val="24"/>
              </w:rPr>
              <w:t>18937966885</w:t>
            </w:r>
          </w:p>
        </w:tc>
        <w:tc>
          <w:tcPr>
            <w:tcW w:w="1104" w:type="dxa"/>
            <w:vAlign w:val="center"/>
          </w:tcPr>
          <w:p w14:paraId="49078221">
            <w:pPr>
              <w:pStyle w:val="66"/>
              <w:jc w:val="left"/>
              <w:rPr>
                <w:rFonts w:ascii="宋体"/>
                <w:spacing w:val="14"/>
                <w:sz w:val="24"/>
                <w:szCs w:val="24"/>
              </w:rPr>
            </w:pPr>
          </w:p>
        </w:tc>
      </w:tr>
      <w:tr w14:paraId="45D6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E9CFFE2">
            <w:pPr>
              <w:pStyle w:val="66"/>
              <w:jc w:val="left"/>
              <w:rPr>
                <w:rFonts w:ascii="宋体"/>
                <w:spacing w:val="14"/>
                <w:sz w:val="24"/>
                <w:szCs w:val="24"/>
              </w:rPr>
            </w:pPr>
            <w:r>
              <w:rPr>
                <w:rFonts w:hint="eastAsia" w:ascii="宋体" w:hAnsi="宋体" w:cs="宋体"/>
                <w:spacing w:val="14"/>
                <w:sz w:val="24"/>
                <w:szCs w:val="24"/>
              </w:rPr>
              <w:t>裴绍辉</w:t>
            </w:r>
          </w:p>
        </w:tc>
        <w:tc>
          <w:tcPr>
            <w:tcW w:w="1704" w:type="dxa"/>
            <w:vAlign w:val="center"/>
          </w:tcPr>
          <w:p w14:paraId="5F19D837">
            <w:pPr>
              <w:pStyle w:val="66"/>
              <w:jc w:val="left"/>
              <w:rPr>
                <w:rFonts w:ascii="宋体"/>
                <w:spacing w:val="14"/>
                <w:sz w:val="24"/>
                <w:szCs w:val="24"/>
              </w:rPr>
            </w:pPr>
            <w:r>
              <w:rPr>
                <w:rFonts w:hint="eastAsia" w:ascii="宋体" w:hAnsi="宋体" w:cs="宋体"/>
                <w:spacing w:val="14"/>
                <w:sz w:val="24"/>
                <w:szCs w:val="24"/>
              </w:rPr>
              <w:t>分管行长</w:t>
            </w:r>
          </w:p>
        </w:tc>
        <w:tc>
          <w:tcPr>
            <w:tcW w:w="1896" w:type="dxa"/>
            <w:vMerge w:val="continue"/>
            <w:vAlign w:val="center"/>
          </w:tcPr>
          <w:p w14:paraId="4DE41240">
            <w:pPr>
              <w:pStyle w:val="66"/>
              <w:jc w:val="left"/>
              <w:rPr>
                <w:rFonts w:ascii="宋体"/>
                <w:spacing w:val="14"/>
                <w:sz w:val="24"/>
                <w:szCs w:val="24"/>
              </w:rPr>
            </w:pPr>
          </w:p>
        </w:tc>
        <w:tc>
          <w:tcPr>
            <w:tcW w:w="2114" w:type="dxa"/>
            <w:vAlign w:val="center"/>
          </w:tcPr>
          <w:p w14:paraId="3CC3E7BC">
            <w:pPr>
              <w:pStyle w:val="66"/>
              <w:jc w:val="left"/>
              <w:rPr>
                <w:rFonts w:ascii="宋体"/>
                <w:spacing w:val="14"/>
                <w:sz w:val="24"/>
                <w:szCs w:val="24"/>
              </w:rPr>
            </w:pPr>
            <w:r>
              <w:rPr>
                <w:rFonts w:ascii="宋体" w:hAnsi="宋体" w:cs="宋体"/>
                <w:spacing w:val="14"/>
                <w:sz w:val="24"/>
                <w:szCs w:val="24"/>
              </w:rPr>
              <w:t>18637904888</w:t>
            </w:r>
          </w:p>
        </w:tc>
        <w:tc>
          <w:tcPr>
            <w:tcW w:w="1104" w:type="dxa"/>
            <w:vAlign w:val="center"/>
          </w:tcPr>
          <w:p w14:paraId="5A1EECB4">
            <w:pPr>
              <w:pStyle w:val="66"/>
              <w:jc w:val="left"/>
              <w:rPr>
                <w:rFonts w:ascii="宋体"/>
                <w:spacing w:val="14"/>
                <w:sz w:val="24"/>
                <w:szCs w:val="24"/>
              </w:rPr>
            </w:pPr>
          </w:p>
        </w:tc>
      </w:tr>
    </w:tbl>
    <w:p w14:paraId="3A12F9F1">
      <w:pPr>
        <w:pStyle w:val="66"/>
        <w:jc w:val="left"/>
        <w:rPr>
          <w:rFonts w:ascii="宋体"/>
          <w:spacing w:val="14"/>
          <w:sz w:val="24"/>
          <w:szCs w:val="24"/>
        </w:rPr>
      </w:pPr>
      <w:r>
        <w:rPr>
          <w:rFonts w:hint="eastAsia" w:ascii="宋体" w:hAnsi="宋体" w:cs="宋体"/>
          <w:spacing w:val="14"/>
          <w:sz w:val="24"/>
          <w:szCs w:val="24"/>
        </w:rPr>
        <w:t>二、融资产品介绍</w:t>
      </w:r>
    </w:p>
    <w:p w14:paraId="5B9A38D4">
      <w:pPr>
        <w:pStyle w:val="66"/>
        <w:jc w:val="left"/>
        <w:rPr>
          <w:rFonts w:ascii="宋体"/>
          <w:spacing w:val="14"/>
          <w:sz w:val="24"/>
          <w:szCs w:val="24"/>
        </w:rPr>
      </w:pPr>
      <w:r>
        <w:rPr>
          <w:rFonts w:ascii="宋体" w:hAnsi="宋体" w:cs="宋体"/>
          <w:spacing w:val="14"/>
          <w:sz w:val="24"/>
          <w:szCs w:val="24"/>
        </w:rPr>
        <w:t xml:space="preserve">     1.</w:t>
      </w:r>
      <w:r>
        <w:rPr>
          <w:rFonts w:hint="eastAsia" w:ascii="宋体" w:hAnsi="宋体" w:cs="宋体"/>
          <w:spacing w:val="14"/>
          <w:sz w:val="24"/>
          <w:szCs w:val="24"/>
        </w:rPr>
        <w:t>恒丰银行“政采云贷”</w:t>
      </w:r>
    </w:p>
    <w:p w14:paraId="72F5FCD6">
      <w:pPr>
        <w:pStyle w:val="66"/>
        <w:jc w:val="left"/>
        <w:rPr>
          <w:rFonts w:ascii="宋体"/>
          <w:spacing w:val="14"/>
          <w:sz w:val="24"/>
          <w:szCs w:val="24"/>
        </w:rPr>
      </w:pPr>
      <w:r>
        <w:rPr>
          <w:rFonts w:hint="eastAsia" w:ascii="宋体" w:hAnsi="宋体" w:cs="宋体"/>
          <w:spacing w:val="14"/>
          <w:sz w:val="24"/>
          <w:szCs w:val="24"/>
        </w:rPr>
        <w:t>针对政府采购项目中标小微客户在线发放用于采购项目（不包括工程项目）资金周转需要的流动资金贷款。</w:t>
      </w:r>
    </w:p>
    <w:p w14:paraId="63781FA9">
      <w:pPr>
        <w:pStyle w:val="66"/>
        <w:jc w:val="left"/>
        <w:rPr>
          <w:rFonts w:ascii="宋体"/>
          <w:spacing w:val="14"/>
          <w:sz w:val="24"/>
          <w:szCs w:val="24"/>
        </w:rPr>
      </w:pPr>
      <w:r>
        <w:rPr>
          <w:rFonts w:hint="eastAsia" w:ascii="宋体" w:hAnsi="宋体" w:cs="宋体"/>
          <w:spacing w:val="14"/>
          <w:sz w:val="24"/>
          <w:szCs w:val="24"/>
        </w:rPr>
        <w:t>担保方式：免抵押、无担保，开立指定回款账户</w:t>
      </w:r>
    </w:p>
    <w:p w14:paraId="4FE42532">
      <w:pPr>
        <w:pStyle w:val="66"/>
        <w:jc w:val="left"/>
        <w:rPr>
          <w:rFonts w:ascii="宋体"/>
          <w:spacing w:val="14"/>
          <w:sz w:val="24"/>
          <w:szCs w:val="24"/>
        </w:rPr>
      </w:pPr>
      <w:r>
        <w:rPr>
          <w:rFonts w:hint="eastAsia" w:ascii="宋体" w:hAnsi="宋体" w:cs="宋体"/>
          <w:spacing w:val="14"/>
          <w:sz w:val="24"/>
          <w:szCs w:val="24"/>
        </w:rPr>
        <w:t>授信额度：单户授信最高不超过</w:t>
      </w:r>
      <w:r>
        <w:rPr>
          <w:rFonts w:ascii="宋体" w:hAnsi="宋体" w:cs="宋体"/>
          <w:spacing w:val="14"/>
          <w:sz w:val="24"/>
          <w:szCs w:val="24"/>
        </w:rPr>
        <w:t>1000</w:t>
      </w:r>
      <w:r>
        <w:rPr>
          <w:rFonts w:hint="eastAsia" w:ascii="宋体" w:hAnsi="宋体" w:cs="宋体"/>
          <w:spacing w:val="14"/>
          <w:sz w:val="24"/>
          <w:szCs w:val="24"/>
        </w:rPr>
        <w:t>万元</w:t>
      </w:r>
    </w:p>
    <w:p w14:paraId="0C631DCB">
      <w:pPr>
        <w:pStyle w:val="66"/>
        <w:jc w:val="left"/>
        <w:rPr>
          <w:rFonts w:ascii="宋体"/>
          <w:spacing w:val="14"/>
          <w:sz w:val="24"/>
          <w:szCs w:val="24"/>
        </w:rPr>
      </w:pPr>
      <w:r>
        <w:rPr>
          <w:rFonts w:hint="eastAsia" w:ascii="宋体" w:hAnsi="宋体" w:cs="宋体"/>
          <w:spacing w:val="14"/>
          <w:sz w:val="24"/>
          <w:szCs w:val="24"/>
        </w:rPr>
        <w:t>授信期限：不超过一年，贷款到期日不晚于政府中标合同约定款日后的十个工作日</w:t>
      </w:r>
    </w:p>
    <w:p w14:paraId="78A9A502">
      <w:pPr>
        <w:pStyle w:val="66"/>
        <w:jc w:val="left"/>
        <w:rPr>
          <w:rFonts w:ascii="宋体"/>
          <w:spacing w:val="14"/>
          <w:sz w:val="24"/>
          <w:szCs w:val="24"/>
        </w:rPr>
      </w:pPr>
      <w:r>
        <w:rPr>
          <w:rFonts w:hint="eastAsia" w:ascii="宋体" w:hAnsi="宋体" w:cs="宋体"/>
          <w:spacing w:val="14"/>
          <w:sz w:val="24"/>
          <w:szCs w:val="24"/>
        </w:rPr>
        <w:t>还款方式：按月付息，到期还本或阶段性还款</w:t>
      </w:r>
    </w:p>
    <w:p w14:paraId="2292B80A">
      <w:pPr>
        <w:pStyle w:val="66"/>
        <w:jc w:val="left"/>
        <w:rPr>
          <w:rFonts w:ascii="宋体"/>
          <w:spacing w:val="14"/>
          <w:sz w:val="24"/>
          <w:szCs w:val="24"/>
        </w:rPr>
      </w:pPr>
      <w:r>
        <w:rPr>
          <w:rFonts w:ascii="宋体" w:hAnsi="宋体" w:cs="宋体"/>
          <w:spacing w:val="14"/>
          <w:sz w:val="24"/>
          <w:szCs w:val="24"/>
        </w:rPr>
        <w:t xml:space="preserve">    2.</w:t>
      </w:r>
      <w:r>
        <w:rPr>
          <w:rFonts w:hint="eastAsia" w:ascii="宋体" w:hAnsi="宋体" w:cs="宋体"/>
          <w:spacing w:val="14"/>
          <w:sz w:val="24"/>
          <w:szCs w:val="24"/>
        </w:rPr>
        <w:t>准入标准</w:t>
      </w:r>
    </w:p>
    <w:p w14:paraId="1D2AACD9">
      <w:pPr>
        <w:pStyle w:val="66"/>
        <w:jc w:val="left"/>
        <w:rPr>
          <w:rFonts w:ascii="宋体"/>
          <w:spacing w:val="14"/>
          <w:sz w:val="24"/>
          <w:szCs w:val="24"/>
        </w:rPr>
      </w:pPr>
      <w:r>
        <w:rPr>
          <w:rFonts w:hint="eastAsia" w:ascii="宋体" w:hAnsi="宋体" w:cs="宋体"/>
          <w:spacing w:val="14"/>
          <w:sz w:val="24"/>
          <w:szCs w:val="24"/>
        </w:rPr>
        <w:t>（</w:t>
      </w:r>
      <w:r>
        <w:rPr>
          <w:rFonts w:ascii="宋体" w:hAnsi="宋体" w:cs="宋体"/>
          <w:spacing w:val="14"/>
          <w:sz w:val="24"/>
          <w:szCs w:val="24"/>
        </w:rPr>
        <w:t>1</w:t>
      </w:r>
      <w:r>
        <w:rPr>
          <w:rFonts w:hint="eastAsia" w:ascii="宋体" w:hAnsi="宋体" w:cs="宋体"/>
          <w:spacing w:val="14"/>
          <w:sz w:val="24"/>
          <w:szCs w:val="24"/>
        </w:rPr>
        <w:t>）企业成立一年以上，有洛阳市固定经营场所；企业实际控制人有两年以上行业从业经验。</w:t>
      </w:r>
    </w:p>
    <w:p w14:paraId="09247BB6">
      <w:pPr>
        <w:pStyle w:val="66"/>
        <w:jc w:val="left"/>
        <w:rPr>
          <w:rFonts w:ascii="宋体"/>
          <w:spacing w:val="14"/>
          <w:sz w:val="24"/>
          <w:szCs w:val="24"/>
        </w:rPr>
      </w:pPr>
      <w:r>
        <w:rPr>
          <w:rFonts w:hint="eastAsia" w:ascii="宋体" w:hAnsi="宋体" w:cs="宋体"/>
          <w:spacing w:val="14"/>
          <w:sz w:val="24"/>
          <w:szCs w:val="24"/>
        </w:rPr>
        <w:t>（</w:t>
      </w:r>
      <w:r>
        <w:rPr>
          <w:rFonts w:ascii="宋体" w:hAnsi="宋体" w:cs="宋体"/>
          <w:spacing w:val="14"/>
          <w:sz w:val="24"/>
          <w:szCs w:val="24"/>
        </w:rPr>
        <w:t>2</w:t>
      </w:r>
      <w:r>
        <w:rPr>
          <w:rFonts w:hint="eastAsia" w:ascii="宋体" w:hAnsi="宋体" w:cs="宋体"/>
          <w:spacing w:val="14"/>
          <w:sz w:val="24"/>
          <w:szCs w:val="24"/>
        </w:rPr>
        <w:t>）企业及其实际控制人信誉良好，合法经营，无不良记录，无恶意违约记录。</w:t>
      </w:r>
    </w:p>
    <w:p w14:paraId="34B13A1B">
      <w:pPr>
        <w:pStyle w:val="66"/>
        <w:jc w:val="left"/>
        <w:rPr>
          <w:rFonts w:ascii="宋体"/>
          <w:spacing w:val="14"/>
          <w:sz w:val="24"/>
          <w:szCs w:val="24"/>
        </w:rPr>
      </w:pPr>
      <w:r>
        <w:rPr>
          <w:rFonts w:ascii="宋体" w:hAnsi="宋体" w:cs="宋体"/>
          <w:spacing w:val="14"/>
          <w:sz w:val="24"/>
          <w:szCs w:val="24"/>
        </w:rPr>
        <w:t xml:space="preserve">    </w:t>
      </w:r>
      <w:r>
        <w:rPr>
          <w:rFonts w:hint="eastAsia" w:ascii="宋体" w:hAnsi="宋体" w:cs="宋体"/>
          <w:spacing w:val="14"/>
          <w:sz w:val="24"/>
          <w:szCs w:val="24"/>
        </w:rPr>
        <w:t>（</w:t>
      </w:r>
      <w:r>
        <w:rPr>
          <w:rFonts w:ascii="宋体" w:hAnsi="宋体" w:cs="宋体"/>
          <w:spacing w:val="14"/>
          <w:sz w:val="24"/>
          <w:szCs w:val="24"/>
        </w:rPr>
        <w:t>3</w:t>
      </w:r>
      <w:r>
        <w:rPr>
          <w:rFonts w:hint="eastAsia" w:ascii="宋体" w:hAnsi="宋体" w:cs="宋体"/>
          <w:spacing w:val="14"/>
          <w:sz w:val="24"/>
          <w:szCs w:val="24"/>
        </w:rPr>
        <w:t>）我行信用评级结果在</w:t>
      </w:r>
      <w:r>
        <w:rPr>
          <w:rFonts w:ascii="宋体" w:hAnsi="宋体" w:cs="宋体"/>
          <w:spacing w:val="14"/>
          <w:sz w:val="24"/>
          <w:szCs w:val="24"/>
        </w:rPr>
        <w:t>B3</w:t>
      </w:r>
      <w:r>
        <w:rPr>
          <w:rFonts w:hint="eastAsia" w:ascii="宋体" w:hAnsi="宋体" w:cs="宋体"/>
          <w:spacing w:val="14"/>
          <w:sz w:val="24"/>
          <w:szCs w:val="24"/>
        </w:rPr>
        <w:t>三级以上。</w:t>
      </w:r>
    </w:p>
    <w:p w14:paraId="00851166">
      <w:pPr>
        <w:pStyle w:val="66"/>
        <w:jc w:val="left"/>
        <w:rPr>
          <w:rFonts w:ascii="宋体"/>
          <w:spacing w:val="14"/>
          <w:sz w:val="24"/>
          <w:szCs w:val="24"/>
        </w:rPr>
      </w:pPr>
      <w:r>
        <w:rPr>
          <w:rFonts w:ascii="宋体" w:hAnsi="宋体" w:cs="宋体"/>
          <w:spacing w:val="14"/>
          <w:sz w:val="24"/>
          <w:szCs w:val="24"/>
        </w:rPr>
        <w:t xml:space="preserve">    </w:t>
      </w:r>
      <w:r>
        <w:rPr>
          <w:rFonts w:hint="eastAsia" w:ascii="宋体" w:hAnsi="宋体" w:cs="宋体"/>
          <w:spacing w:val="14"/>
          <w:sz w:val="24"/>
          <w:szCs w:val="24"/>
        </w:rPr>
        <w:t>（</w:t>
      </w:r>
      <w:r>
        <w:rPr>
          <w:rFonts w:ascii="宋体" w:hAnsi="宋体" w:cs="宋体"/>
          <w:spacing w:val="14"/>
          <w:sz w:val="24"/>
          <w:szCs w:val="24"/>
        </w:rPr>
        <w:t>4</w:t>
      </w:r>
      <w:r>
        <w:rPr>
          <w:rFonts w:hint="eastAsia" w:ascii="宋体" w:hAnsi="宋体" w:cs="宋体"/>
          <w:spacing w:val="14"/>
          <w:sz w:val="24"/>
          <w:szCs w:val="24"/>
        </w:rPr>
        <w:t>）企业名下现有贷款合计不超过上年度总收入的</w:t>
      </w:r>
      <w:r>
        <w:rPr>
          <w:rFonts w:ascii="宋体" w:hAnsi="宋体" w:cs="宋体"/>
          <w:spacing w:val="14"/>
          <w:sz w:val="24"/>
          <w:szCs w:val="24"/>
        </w:rPr>
        <w:t>45%</w:t>
      </w:r>
      <w:r>
        <w:rPr>
          <w:rFonts w:hint="eastAsia" w:ascii="宋体" w:hAnsi="宋体" w:cs="宋体"/>
          <w:spacing w:val="14"/>
          <w:sz w:val="24"/>
          <w:szCs w:val="24"/>
        </w:rPr>
        <w:t>。</w:t>
      </w:r>
    </w:p>
    <w:p w14:paraId="3BCDA2C6">
      <w:pPr>
        <w:pStyle w:val="66"/>
        <w:jc w:val="left"/>
        <w:rPr>
          <w:rFonts w:ascii="宋体"/>
          <w:spacing w:val="14"/>
          <w:sz w:val="24"/>
          <w:szCs w:val="24"/>
        </w:rPr>
      </w:pPr>
      <w:r>
        <w:rPr>
          <w:rFonts w:hint="eastAsia" w:ascii="宋体" w:hAnsi="宋体" w:cs="宋体"/>
          <w:spacing w:val="14"/>
          <w:sz w:val="24"/>
          <w:szCs w:val="24"/>
        </w:rPr>
        <w:t>（</w:t>
      </w:r>
      <w:r>
        <w:rPr>
          <w:rFonts w:ascii="宋体" w:hAnsi="宋体" w:cs="宋体"/>
          <w:spacing w:val="14"/>
          <w:sz w:val="24"/>
          <w:szCs w:val="24"/>
        </w:rPr>
        <w:t>5</w:t>
      </w:r>
      <w:r>
        <w:rPr>
          <w:rFonts w:hint="eastAsia" w:ascii="宋体" w:hAnsi="宋体" w:cs="宋体"/>
          <w:spacing w:val="14"/>
          <w:sz w:val="24"/>
          <w:szCs w:val="24"/>
        </w:rPr>
        <w:t>）近两年有两次含以上政府中标记录，且供货履约情况良好。</w:t>
      </w:r>
    </w:p>
    <w:p w14:paraId="0B436C39">
      <w:pPr>
        <w:pStyle w:val="66"/>
        <w:jc w:val="center"/>
        <w:rPr>
          <w:rFonts w:ascii="宋体"/>
          <w:b/>
          <w:bCs/>
          <w:color w:val="0000FF"/>
          <w:sz w:val="24"/>
          <w:szCs w:val="24"/>
        </w:rPr>
      </w:pPr>
      <w:r>
        <w:rPr>
          <w:rFonts w:hint="eastAsia" w:ascii="宋体" w:hAnsi="宋体" w:cs="宋体"/>
          <w:b/>
          <w:bCs/>
          <w:color w:val="0000FF"/>
          <w:sz w:val="24"/>
          <w:szCs w:val="24"/>
        </w:rPr>
        <w:t>兴业银行洛阳分行</w:t>
      </w:r>
    </w:p>
    <w:p w14:paraId="2478F857">
      <w:pPr>
        <w:pStyle w:val="66"/>
        <w:jc w:val="center"/>
        <w:rPr>
          <w:rFonts w:ascii="宋体"/>
          <w:b/>
          <w:bCs/>
          <w:color w:val="0000FF"/>
          <w:sz w:val="24"/>
          <w:szCs w:val="24"/>
        </w:rPr>
      </w:pPr>
      <w:r>
        <w:rPr>
          <w:rFonts w:hint="eastAsia" w:ascii="宋体" w:hAnsi="宋体" w:cs="宋体"/>
          <w:b/>
          <w:bCs/>
          <w:color w:val="0000FF"/>
          <w:sz w:val="24"/>
          <w:szCs w:val="24"/>
        </w:rPr>
        <w:t>政府采购融资联系方式及产品介绍</w:t>
      </w:r>
    </w:p>
    <w:p w14:paraId="7ECFAB97">
      <w:pPr>
        <w:pStyle w:val="66"/>
        <w:jc w:val="left"/>
        <w:rPr>
          <w:rFonts w:ascii="宋体"/>
          <w:spacing w:val="14"/>
          <w:sz w:val="24"/>
          <w:szCs w:val="24"/>
        </w:rPr>
      </w:pPr>
      <w:r>
        <w:rPr>
          <w:rFonts w:hint="eastAsia" w:ascii="宋体" w:hAnsi="宋体" w:cs="宋体"/>
          <w:spacing w:val="14"/>
          <w:sz w:val="24"/>
          <w:szCs w:val="24"/>
        </w:rPr>
        <w:t>分管领导：樊博（副行长、</w:t>
      </w:r>
      <w:r>
        <w:rPr>
          <w:rFonts w:ascii="宋体" w:hAnsi="宋体" w:cs="宋体"/>
          <w:spacing w:val="14"/>
          <w:sz w:val="24"/>
          <w:szCs w:val="24"/>
        </w:rPr>
        <w:t>18638805299</w:t>
      </w:r>
      <w:r>
        <w:rPr>
          <w:rFonts w:hint="eastAsia" w:ascii="宋体" w:hAnsi="宋体" w:cs="宋体"/>
          <w:spacing w:val="14"/>
          <w:sz w:val="24"/>
          <w:szCs w:val="24"/>
        </w:rPr>
        <w:t>）；信贷经理：尚梅（市场营销部负责人、</w:t>
      </w:r>
      <w:r>
        <w:rPr>
          <w:rFonts w:ascii="宋体" w:hAnsi="宋体" w:cs="宋体"/>
          <w:spacing w:val="14"/>
          <w:sz w:val="24"/>
          <w:szCs w:val="24"/>
        </w:rPr>
        <w:t>15538855595</w:t>
      </w:r>
      <w:r>
        <w:rPr>
          <w:rFonts w:hint="eastAsia" w:ascii="宋体" w:hAnsi="宋体" w:cs="宋体"/>
          <w:spacing w:val="14"/>
          <w:sz w:val="24"/>
          <w:szCs w:val="24"/>
        </w:rPr>
        <w:t>）；具体联系人：张海峰（产品经理、</w:t>
      </w:r>
      <w:r>
        <w:rPr>
          <w:rFonts w:ascii="宋体" w:hAnsi="宋体" w:cs="宋体"/>
          <w:spacing w:val="14"/>
          <w:sz w:val="24"/>
          <w:szCs w:val="24"/>
        </w:rPr>
        <w:t>18603794400</w:t>
      </w:r>
      <w:r>
        <w:rPr>
          <w:rFonts w:hint="eastAsia" w:ascii="宋体" w:hAnsi="宋体" w:cs="宋体"/>
          <w:spacing w:val="14"/>
          <w:sz w:val="24"/>
          <w:szCs w:val="24"/>
        </w:rPr>
        <w:t>）</w:t>
      </w:r>
    </w:p>
    <w:p w14:paraId="51BFA4FE">
      <w:pPr>
        <w:pStyle w:val="66"/>
        <w:jc w:val="left"/>
        <w:rPr>
          <w:rFonts w:ascii="宋体"/>
          <w:spacing w:val="14"/>
          <w:sz w:val="24"/>
          <w:szCs w:val="24"/>
        </w:rPr>
      </w:pPr>
      <w:r>
        <w:rPr>
          <w:rFonts w:hint="eastAsia" w:ascii="宋体" w:hAnsi="宋体" w:cs="宋体"/>
          <w:spacing w:val="14"/>
          <w:sz w:val="24"/>
          <w:szCs w:val="24"/>
        </w:rPr>
        <w:t>产品介绍</w:t>
      </w:r>
      <w:r>
        <w:rPr>
          <w:rFonts w:ascii="宋体"/>
          <w:spacing w:val="14"/>
          <w:sz w:val="24"/>
          <w:szCs w:val="24"/>
        </w:rPr>
        <w:br w:type="textWrapping"/>
      </w:r>
      <w:r>
        <w:rPr>
          <w:rFonts w:hint="eastAsia" w:ascii="宋体" w:hAnsi="宋体" w:cs="宋体"/>
          <w:spacing w:val="14"/>
          <w:sz w:val="24"/>
          <w:szCs w:val="24"/>
        </w:rPr>
        <w:t>授信额度：最高不超过</w:t>
      </w:r>
      <w:r>
        <w:rPr>
          <w:rFonts w:ascii="宋体" w:hAnsi="宋体" w:cs="宋体"/>
          <w:spacing w:val="14"/>
          <w:sz w:val="24"/>
          <w:szCs w:val="24"/>
        </w:rPr>
        <w:t>500</w:t>
      </w:r>
      <w:r>
        <w:rPr>
          <w:rFonts w:hint="eastAsia" w:ascii="宋体" w:hAnsi="宋体" w:cs="宋体"/>
          <w:spacing w:val="14"/>
          <w:sz w:val="24"/>
          <w:szCs w:val="24"/>
        </w:rPr>
        <w:t>万元（含）。</w:t>
      </w:r>
      <w:r>
        <w:rPr>
          <w:rFonts w:ascii="宋体"/>
          <w:spacing w:val="14"/>
          <w:sz w:val="24"/>
          <w:szCs w:val="24"/>
        </w:rPr>
        <w:br w:type="textWrapping"/>
      </w:r>
      <w:r>
        <w:rPr>
          <w:rFonts w:hint="eastAsia" w:ascii="宋体" w:hAnsi="宋体" w:cs="宋体"/>
          <w:spacing w:val="14"/>
          <w:sz w:val="24"/>
          <w:szCs w:val="24"/>
        </w:rPr>
        <w:t>期限：主体授信额度有效期不超过</w:t>
      </w:r>
      <w:r>
        <w:rPr>
          <w:rFonts w:ascii="宋体" w:hAnsi="宋体" w:cs="宋体"/>
          <w:spacing w:val="14"/>
          <w:sz w:val="24"/>
          <w:szCs w:val="24"/>
        </w:rPr>
        <w:t>1</w:t>
      </w:r>
      <w:r>
        <w:rPr>
          <w:rFonts w:hint="eastAsia" w:ascii="宋体" w:hAnsi="宋体" w:cs="宋体"/>
          <w:spacing w:val="14"/>
          <w:sz w:val="24"/>
          <w:szCs w:val="24"/>
        </w:rPr>
        <w:t>年</w:t>
      </w:r>
      <w:r>
        <w:rPr>
          <w:rFonts w:ascii="宋体"/>
          <w:spacing w:val="14"/>
          <w:sz w:val="24"/>
          <w:szCs w:val="24"/>
        </w:rPr>
        <w:br w:type="textWrapping"/>
      </w:r>
      <w:r>
        <w:rPr>
          <w:rFonts w:hint="eastAsia" w:ascii="宋体" w:hAnsi="宋体" w:cs="宋体"/>
          <w:spacing w:val="14"/>
          <w:sz w:val="24"/>
          <w:szCs w:val="24"/>
        </w:rPr>
        <w:t>利率：自动生成贷款利率。</w:t>
      </w:r>
      <w:r>
        <w:rPr>
          <w:rFonts w:ascii="宋体"/>
          <w:spacing w:val="14"/>
          <w:sz w:val="24"/>
          <w:szCs w:val="24"/>
        </w:rPr>
        <w:br w:type="textWrapping"/>
      </w:r>
      <w:r>
        <w:rPr>
          <w:rFonts w:hint="eastAsia" w:ascii="宋体" w:hAnsi="宋体" w:cs="宋体"/>
          <w:spacing w:val="14"/>
          <w:sz w:val="24"/>
          <w:szCs w:val="24"/>
        </w:rPr>
        <w:t>用途：贷款资金专项用于借款企业履行政府交易采购平台采购合同或订单所需的各类成本、费用及劳务支出等短期流动资金需求和日常经营周转需要。</w:t>
      </w:r>
      <w:r>
        <w:rPr>
          <w:rFonts w:ascii="宋体"/>
          <w:spacing w:val="14"/>
          <w:sz w:val="24"/>
          <w:szCs w:val="24"/>
        </w:rPr>
        <w:br w:type="textWrapping"/>
      </w:r>
      <w:r>
        <w:rPr>
          <w:rFonts w:hint="eastAsia" w:ascii="宋体" w:hAnsi="宋体" w:cs="宋体"/>
          <w:spacing w:val="14"/>
          <w:sz w:val="24"/>
          <w:szCs w:val="24"/>
        </w:rPr>
        <w:t>担保方式：企业主个人提供连带责任保证，追加采购合同或订单对应的应收账款质押。</w:t>
      </w:r>
      <w:r>
        <w:rPr>
          <w:rFonts w:ascii="宋体"/>
          <w:spacing w:val="14"/>
          <w:sz w:val="24"/>
          <w:szCs w:val="24"/>
        </w:rPr>
        <w:br w:type="textWrapping"/>
      </w:r>
      <w:r>
        <w:rPr>
          <w:rFonts w:hint="eastAsia" w:ascii="宋体" w:hAnsi="宋体" w:cs="宋体"/>
          <w:spacing w:val="14"/>
          <w:sz w:val="24"/>
          <w:szCs w:val="24"/>
        </w:rPr>
        <w:t>支付方式：采用受托支付方式</w:t>
      </w:r>
      <w:r>
        <w:rPr>
          <w:rFonts w:ascii="宋体"/>
          <w:spacing w:val="14"/>
          <w:sz w:val="24"/>
          <w:szCs w:val="24"/>
        </w:rPr>
        <w:br w:type="textWrapping"/>
      </w:r>
      <w:r>
        <w:rPr>
          <w:rFonts w:hint="eastAsia" w:ascii="宋体" w:hAnsi="宋体" w:cs="宋体"/>
          <w:spacing w:val="14"/>
          <w:sz w:val="24"/>
          <w:szCs w:val="24"/>
        </w:rPr>
        <w:t>还款方式：按月付息，本金可结合采购合同或订单情况及实际资金需求循环使用，采购合同或订单项下回款由系统自动扣划归还对应的贷款本息，借款企业也可自助提前还款。</w:t>
      </w:r>
    </w:p>
    <w:p w14:paraId="53BE761B">
      <w:pPr>
        <w:pStyle w:val="66"/>
        <w:jc w:val="center"/>
        <w:rPr>
          <w:rFonts w:ascii="宋体"/>
          <w:b/>
          <w:bCs/>
          <w:color w:val="0000FF"/>
          <w:sz w:val="24"/>
          <w:szCs w:val="24"/>
        </w:rPr>
      </w:pPr>
      <w:r>
        <w:rPr>
          <w:rFonts w:hint="eastAsia" w:ascii="宋体" w:hAnsi="宋体" w:cs="宋体"/>
          <w:b/>
          <w:bCs/>
          <w:color w:val="0000FF"/>
          <w:sz w:val="24"/>
          <w:szCs w:val="24"/>
        </w:rPr>
        <w:t>工商银行洛阳分行“政采贷”产品</w:t>
      </w:r>
    </w:p>
    <w:p w14:paraId="19285F29">
      <w:pPr>
        <w:pStyle w:val="66"/>
        <w:jc w:val="center"/>
        <w:rPr>
          <w:rFonts w:ascii="宋体"/>
          <w:b/>
          <w:bCs/>
          <w:color w:val="0000FF"/>
          <w:sz w:val="24"/>
          <w:szCs w:val="24"/>
        </w:rPr>
      </w:pPr>
      <w:r>
        <w:rPr>
          <w:rFonts w:hint="eastAsia" w:ascii="宋体" w:hAnsi="宋体" w:cs="宋体"/>
          <w:b/>
          <w:bCs/>
          <w:color w:val="0000FF"/>
          <w:sz w:val="24"/>
          <w:szCs w:val="24"/>
        </w:rPr>
        <w:t>工商银行“政采贷”简介：</w:t>
      </w:r>
    </w:p>
    <w:p w14:paraId="36384C32">
      <w:pPr>
        <w:pStyle w:val="66"/>
        <w:widowControl/>
        <w:jc w:val="left"/>
        <w:rPr>
          <w:rFonts w:ascii="宋体"/>
          <w:sz w:val="24"/>
          <w:szCs w:val="24"/>
        </w:rPr>
      </w:pPr>
      <w:r>
        <w:rPr>
          <w:rFonts w:hint="eastAsia" w:ascii="宋体" w:hAnsi="宋体" w:cs="宋体"/>
          <w:sz w:val="24"/>
          <w:szCs w:val="24"/>
        </w:rPr>
        <w:t>“政采贷”是工行与政府采购数据进行系统对接，根据获取包括但不限于供应商中标、采购合同、收验货、付款以及历史交易数据等信息，为政府供应商提供的融资贷款金融服务。</w:t>
      </w:r>
    </w:p>
    <w:p w14:paraId="374B1029">
      <w:pPr>
        <w:pStyle w:val="66"/>
        <w:widowControl/>
        <w:numPr>
          <w:ilvl w:val="0"/>
          <w:numId w:val="2"/>
        </w:numPr>
        <w:ind w:left="765" w:firstLine="0"/>
        <w:jc w:val="left"/>
        <w:rPr>
          <w:rFonts w:ascii="宋体"/>
          <w:sz w:val="24"/>
          <w:szCs w:val="24"/>
        </w:rPr>
      </w:pPr>
      <w:r>
        <w:rPr>
          <w:rFonts w:hint="eastAsia" w:ascii="宋体" w:hAnsi="宋体" w:cs="宋体"/>
          <w:sz w:val="24"/>
          <w:szCs w:val="24"/>
        </w:rPr>
        <w:t>适用范围：供应商目前仅限于小微企业，后续将结合市场需要，适时拓展至大中型企业。</w:t>
      </w:r>
    </w:p>
    <w:p w14:paraId="7830AD61">
      <w:pPr>
        <w:pStyle w:val="66"/>
        <w:widowControl/>
        <w:numPr>
          <w:ilvl w:val="0"/>
          <w:numId w:val="2"/>
        </w:numPr>
        <w:ind w:left="765" w:firstLine="0"/>
        <w:jc w:val="left"/>
        <w:rPr>
          <w:rFonts w:ascii="宋体"/>
          <w:sz w:val="24"/>
          <w:szCs w:val="24"/>
        </w:rPr>
      </w:pPr>
      <w:r>
        <w:rPr>
          <w:rFonts w:hint="eastAsia" w:ascii="宋体" w:hAnsi="宋体" w:cs="宋体"/>
          <w:sz w:val="24"/>
          <w:szCs w:val="24"/>
        </w:rPr>
        <w:t>融资额度：供应商融资最高不超过订单金额</w:t>
      </w:r>
      <w:r>
        <w:rPr>
          <w:rFonts w:ascii="宋体" w:hAnsi="宋体" w:cs="宋体"/>
          <w:sz w:val="24"/>
          <w:szCs w:val="24"/>
        </w:rPr>
        <w:t>70%</w:t>
      </w:r>
      <w:r>
        <w:rPr>
          <w:rFonts w:hint="eastAsia" w:ascii="宋体" w:hAnsi="宋体" w:cs="宋体"/>
          <w:sz w:val="24"/>
          <w:szCs w:val="24"/>
        </w:rPr>
        <w:t>。</w:t>
      </w:r>
    </w:p>
    <w:p w14:paraId="40642F4B">
      <w:pPr>
        <w:pStyle w:val="66"/>
        <w:widowControl/>
        <w:numPr>
          <w:ilvl w:val="0"/>
          <w:numId w:val="2"/>
        </w:numPr>
        <w:ind w:left="765" w:firstLine="0"/>
        <w:jc w:val="left"/>
        <w:rPr>
          <w:rFonts w:ascii="宋体"/>
          <w:sz w:val="24"/>
          <w:szCs w:val="24"/>
        </w:rPr>
      </w:pPr>
      <w:r>
        <w:rPr>
          <w:rFonts w:hint="eastAsia" w:ascii="宋体" w:hAnsi="宋体" w:cs="宋体"/>
          <w:sz w:val="24"/>
          <w:szCs w:val="24"/>
        </w:rPr>
        <w:t>贷款期限：根据政府采购合同等内容确定贷款期限，最长可以</w:t>
      </w:r>
      <w:r>
        <w:rPr>
          <w:rFonts w:ascii="宋体" w:hAnsi="宋体" w:cs="宋体"/>
          <w:sz w:val="24"/>
          <w:szCs w:val="24"/>
        </w:rPr>
        <w:t>5</w:t>
      </w:r>
      <w:r>
        <w:rPr>
          <w:rFonts w:hint="eastAsia" w:ascii="宋体" w:hAnsi="宋体" w:cs="宋体"/>
          <w:sz w:val="24"/>
          <w:szCs w:val="24"/>
        </w:rPr>
        <w:t>年。</w:t>
      </w:r>
    </w:p>
    <w:p w14:paraId="3B3A0348">
      <w:pPr>
        <w:pStyle w:val="66"/>
        <w:widowControl/>
        <w:jc w:val="left"/>
        <w:rPr>
          <w:rFonts w:ascii="宋体"/>
          <w:sz w:val="24"/>
          <w:szCs w:val="24"/>
        </w:rPr>
      </w:pPr>
      <w:r>
        <w:rPr>
          <w:rFonts w:ascii="宋体" w:hAnsi="宋体" w:cs="宋体"/>
          <w:sz w:val="24"/>
          <w:szCs w:val="24"/>
        </w:rPr>
        <w:t>4</w:t>
      </w:r>
      <w:r>
        <w:rPr>
          <w:rFonts w:hint="eastAsia" w:ascii="宋体" w:hAnsi="宋体" w:cs="宋体"/>
          <w:sz w:val="24"/>
          <w:szCs w:val="24"/>
        </w:rPr>
        <w:t>、贷款利率：融资利率参考最近市场利率（</w:t>
      </w:r>
      <w:r>
        <w:rPr>
          <w:rFonts w:ascii="宋体" w:hAnsi="宋体" w:cs="宋体"/>
          <w:sz w:val="24"/>
          <w:szCs w:val="24"/>
        </w:rPr>
        <w:t>LPR</w:t>
      </w:r>
      <w:r>
        <w:rPr>
          <w:rFonts w:hint="eastAsia" w:ascii="宋体" w:hAnsi="宋体" w:cs="宋体"/>
          <w:sz w:val="24"/>
          <w:szCs w:val="24"/>
        </w:rPr>
        <w:t>）合理确定。</w:t>
      </w:r>
    </w:p>
    <w:p w14:paraId="099BCF01">
      <w:pPr>
        <w:pStyle w:val="66"/>
        <w:widowControl/>
        <w:jc w:val="left"/>
        <w:rPr>
          <w:rFonts w:ascii="宋体"/>
          <w:sz w:val="24"/>
          <w:szCs w:val="24"/>
        </w:rPr>
      </w:pPr>
      <w:r>
        <w:rPr>
          <w:rFonts w:ascii="宋体" w:hAnsi="宋体" w:cs="宋体"/>
          <w:sz w:val="24"/>
          <w:szCs w:val="24"/>
        </w:rPr>
        <w:t>5</w:t>
      </w:r>
      <w:r>
        <w:rPr>
          <w:rFonts w:hint="eastAsia" w:ascii="宋体" w:hAnsi="宋体" w:cs="宋体"/>
          <w:sz w:val="24"/>
          <w:szCs w:val="24"/>
        </w:rPr>
        <w:t>、办理手续：</w:t>
      </w:r>
      <w:r>
        <w:rPr>
          <w:rFonts w:ascii="宋体" w:hAnsi="宋体" w:cs="宋体"/>
          <w:sz w:val="24"/>
          <w:szCs w:val="24"/>
        </w:rPr>
        <w:t>?</w:t>
      </w:r>
      <w:r>
        <w:rPr>
          <w:rFonts w:hint="eastAsia" w:ascii="宋体" w:hAnsi="宋体" w:cs="宋体"/>
          <w:sz w:val="24"/>
          <w:szCs w:val="24"/>
        </w:rPr>
        <w:t>供应商与工行取得联系，开立账户，开通网上银行。</w:t>
      </w:r>
      <w:r>
        <w:rPr>
          <w:rFonts w:ascii="宋体" w:hAnsi="宋体" w:cs="宋体"/>
          <w:sz w:val="24"/>
          <w:szCs w:val="24"/>
        </w:rPr>
        <w:t>?</w:t>
      </w:r>
      <w:r>
        <w:rPr>
          <w:rFonts w:hint="eastAsia" w:ascii="宋体" w:hAnsi="宋体" w:cs="宋体"/>
          <w:sz w:val="24"/>
          <w:szCs w:val="24"/>
        </w:rPr>
        <w:t>与工行经办人员线下沟通确定融资金额，通过工行网上银行自助申请贷款金额。</w:t>
      </w:r>
      <w:r>
        <w:rPr>
          <w:rFonts w:ascii="宋体" w:hAnsi="宋体" w:cs="宋体"/>
          <w:sz w:val="24"/>
          <w:szCs w:val="24"/>
        </w:rPr>
        <w:t>?</w:t>
      </w:r>
      <w:r>
        <w:rPr>
          <w:rFonts w:hint="eastAsia" w:ascii="宋体" w:hAnsi="宋体" w:cs="宋体"/>
          <w:sz w:val="24"/>
          <w:szCs w:val="24"/>
        </w:rPr>
        <w:t>工行进行贷款指令确定，贷款线上发放至供应商工行账户。</w:t>
      </w:r>
    </w:p>
    <w:p w14:paraId="7B8FF743">
      <w:pPr>
        <w:pStyle w:val="66"/>
        <w:widowControl/>
        <w:jc w:val="left"/>
        <w:rPr>
          <w:rFonts w:ascii="宋体"/>
          <w:sz w:val="24"/>
          <w:szCs w:val="24"/>
        </w:rPr>
      </w:pPr>
      <w:r>
        <w:rPr>
          <w:rFonts w:hint="eastAsia" w:ascii="宋体" w:hAnsi="宋体" w:cs="宋体"/>
          <w:sz w:val="24"/>
          <w:szCs w:val="24"/>
        </w:rPr>
        <w:t>分管领导：李亚琼：</w:t>
      </w:r>
      <w:r>
        <w:rPr>
          <w:rFonts w:ascii="宋体" w:hAnsi="宋体" w:cs="宋体"/>
          <w:sz w:val="24"/>
          <w:szCs w:val="24"/>
        </w:rPr>
        <w:t>16603797557</w:t>
      </w:r>
    </w:p>
    <w:p w14:paraId="11467A14">
      <w:pPr>
        <w:pStyle w:val="66"/>
        <w:widowControl/>
        <w:jc w:val="left"/>
        <w:rPr>
          <w:rFonts w:ascii="宋体"/>
          <w:sz w:val="24"/>
          <w:szCs w:val="24"/>
        </w:rPr>
      </w:pPr>
      <w:r>
        <w:rPr>
          <w:rFonts w:ascii="宋体" w:hAnsi="宋体" w:cs="宋体"/>
          <w:sz w:val="24"/>
          <w:szCs w:val="24"/>
        </w:rPr>
        <w:t xml:space="preserve">          </w:t>
      </w:r>
      <w:r>
        <w:rPr>
          <w:rFonts w:hint="eastAsia" w:ascii="宋体" w:hAnsi="宋体" w:cs="宋体"/>
          <w:sz w:val="24"/>
          <w:szCs w:val="24"/>
        </w:rPr>
        <w:t>李若明：</w:t>
      </w:r>
      <w:r>
        <w:rPr>
          <w:rFonts w:ascii="宋体" w:hAnsi="宋体" w:cs="宋体"/>
          <w:sz w:val="24"/>
          <w:szCs w:val="24"/>
        </w:rPr>
        <w:t>13233995266</w:t>
      </w:r>
    </w:p>
    <w:p w14:paraId="10345A6B">
      <w:pPr>
        <w:pStyle w:val="66"/>
        <w:widowControl/>
        <w:jc w:val="left"/>
        <w:rPr>
          <w:rFonts w:ascii="宋体"/>
          <w:sz w:val="24"/>
          <w:szCs w:val="24"/>
        </w:rPr>
      </w:pPr>
      <w:r>
        <w:rPr>
          <w:rFonts w:hint="eastAsia" w:ascii="宋体" w:hAnsi="宋体" w:cs="宋体"/>
          <w:sz w:val="24"/>
          <w:szCs w:val="24"/>
        </w:rPr>
        <w:t>信贷经理：朱建国：</w:t>
      </w:r>
      <w:r>
        <w:rPr>
          <w:rFonts w:ascii="宋体" w:hAnsi="宋体" w:cs="宋体"/>
          <w:sz w:val="24"/>
          <w:szCs w:val="24"/>
        </w:rPr>
        <w:t>13653893229</w:t>
      </w:r>
    </w:p>
    <w:p w14:paraId="75CB2CF0">
      <w:pPr>
        <w:pStyle w:val="66"/>
        <w:widowControl/>
        <w:jc w:val="left"/>
        <w:rPr>
          <w:rFonts w:ascii="宋体"/>
          <w:b/>
          <w:bCs/>
          <w:sz w:val="24"/>
          <w:szCs w:val="24"/>
        </w:rPr>
      </w:pPr>
      <w:r>
        <w:rPr>
          <w:rFonts w:ascii="宋体" w:hAnsi="宋体" w:cs="宋体"/>
          <w:sz w:val="24"/>
          <w:szCs w:val="24"/>
        </w:rPr>
        <w:t xml:space="preserve">          </w:t>
      </w:r>
      <w:r>
        <w:rPr>
          <w:rFonts w:hint="eastAsia" w:ascii="宋体" w:hAnsi="宋体" w:cs="宋体"/>
          <w:sz w:val="24"/>
          <w:szCs w:val="24"/>
        </w:rPr>
        <w:t>张佩兰：</w:t>
      </w:r>
      <w:r>
        <w:rPr>
          <w:rFonts w:ascii="宋体" w:hAnsi="宋体" w:cs="宋体"/>
          <w:sz w:val="24"/>
          <w:szCs w:val="24"/>
        </w:rPr>
        <w:t>15603799799</w:t>
      </w:r>
    </w:p>
    <w:p w14:paraId="4118B02C">
      <w:pPr>
        <w:pStyle w:val="66"/>
        <w:jc w:val="center"/>
        <w:rPr>
          <w:rFonts w:ascii="宋体"/>
          <w:b/>
          <w:bCs/>
          <w:color w:val="0000FF"/>
          <w:sz w:val="24"/>
          <w:szCs w:val="24"/>
        </w:rPr>
      </w:pPr>
    </w:p>
    <w:p w14:paraId="2F542B03">
      <w:pPr>
        <w:pStyle w:val="66"/>
        <w:jc w:val="center"/>
        <w:rPr>
          <w:rFonts w:ascii="宋体"/>
          <w:b/>
          <w:bCs/>
          <w:color w:val="0000FF"/>
          <w:sz w:val="24"/>
          <w:szCs w:val="24"/>
        </w:rPr>
      </w:pPr>
      <w:r>
        <w:rPr>
          <w:rFonts w:hint="eastAsia" w:ascii="宋体" w:hAnsi="宋体" w:cs="宋体"/>
          <w:b/>
          <w:bCs/>
          <w:color w:val="0000FF"/>
          <w:sz w:val="24"/>
          <w:szCs w:val="24"/>
        </w:rPr>
        <w:t>平安银行“政采</w:t>
      </w:r>
      <w:r>
        <w:rPr>
          <w:rFonts w:ascii="宋体" w:hAnsi="宋体" w:cs="宋体"/>
          <w:b/>
          <w:bCs/>
          <w:color w:val="0000FF"/>
          <w:sz w:val="24"/>
          <w:szCs w:val="24"/>
        </w:rPr>
        <w:t>E</w:t>
      </w:r>
      <w:r>
        <w:rPr>
          <w:rFonts w:hint="eastAsia" w:ascii="宋体" w:hAnsi="宋体" w:cs="宋体"/>
          <w:b/>
          <w:bCs/>
          <w:color w:val="0000FF"/>
          <w:sz w:val="24"/>
          <w:szCs w:val="24"/>
        </w:rPr>
        <w:t>贷”产品介绍</w:t>
      </w:r>
    </w:p>
    <w:p w14:paraId="2BBE7493">
      <w:pPr>
        <w:pStyle w:val="66"/>
        <w:jc w:val="left"/>
        <w:rPr>
          <w:rFonts w:ascii="宋体"/>
          <w:spacing w:val="14"/>
          <w:sz w:val="24"/>
          <w:szCs w:val="24"/>
        </w:rPr>
      </w:pPr>
      <w:r>
        <w:rPr>
          <w:rFonts w:hint="eastAsia" w:ascii="宋体" w:hAnsi="宋体" w:cs="宋体"/>
          <w:spacing w:val="14"/>
          <w:sz w:val="24"/>
          <w:szCs w:val="24"/>
        </w:rPr>
        <w:t>平安银行“政采</w:t>
      </w:r>
      <w:r>
        <w:rPr>
          <w:rFonts w:ascii="宋体" w:hAnsi="宋体" w:cs="宋体"/>
          <w:spacing w:val="14"/>
          <w:sz w:val="24"/>
          <w:szCs w:val="24"/>
        </w:rPr>
        <w:t>E</w:t>
      </w:r>
      <w:r>
        <w:rPr>
          <w:rFonts w:hint="eastAsia" w:ascii="宋体" w:hAnsi="宋体" w:cs="宋体"/>
          <w:spacing w:val="14"/>
          <w:sz w:val="24"/>
          <w:szCs w:val="24"/>
        </w:rPr>
        <w:t>贷”是平安银行与采购中心对接后，基于互联网技术、政府采购数据等信息，为中标政府采购项目的企业提供的互联网信用贷款。</w:t>
      </w:r>
    </w:p>
    <w:p w14:paraId="6FDA9F8F">
      <w:pPr>
        <w:pStyle w:val="66"/>
        <w:jc w:val="left"/>
        <w:rPr>
          <w:rFonts w:ascii="宋体"/>
          <w:spacing w:val="14"/>
          <w:sz w:val="24"/>
          <w:szCs w:val="24"/>
        </w:rPr>
      </w:pPr>
      <w:r>
        <w:rPr>
          <w:rFonts w:hint="eastAsia" w:ascii="宋体" w:hAnsi="宋体" w:cs="宋体"/>
          <w:spacing w:val="14"/>
          <w:sz w:val="24"/>
          <w:szCs w:val="24"/>
        </w:rPr>
        <w:t>产品优势：</w:t>
      </w:r>
    </w:p>
    <w:p w14:paraId="066FE59C">
      <w:pPr>
        <w:pStyle w:val="66"/>
        <w:jc w:val="left"/>
        <w:rPr>
          <w:rFonts w:ascii="宋体"/>
          <w:spacing w:val="14"/>
          <w:sz w:val="24"/>
          <w:szCs w:val="24"/>
        </w:rPr>
      </w:pPr>
      <w:r>
        <w:rPr>
          <w:rFonts w:ascii="宋体" w:hAnsi="宋体" w:cs="宋体"/>
          <w:spacing w:val="14"/>
          <w:sz w:val="24"/>
          <w:szCs w:val="24"/>
        </w:rPr>
        <w:t>1</w:t>
      </w:r>
      <w:r>
        <w:rPr>
          <w:rFonts w:hint="eastAsia" w:ascii="宋体" w:hAnsi="宋体" w:cs="宋体"/>
          <w:spacing w:val="14"/>
          <w:sz w:val="24"/>
          <w:szCs w:val="24"/>
        </w:rPr>
        <w:t>、额度高：线上最高</w:t>
      </w:r>
      <w:r>
        <w:rPr>
          <w:rFonts w:ascii="宋体" w:hAnsi="宋体" w:cs="宋体"/>
          <w:spacing w:val="14"/>
          <w:sz w:val="24"/>
          <w:szCs w:val="24"/>
        </w:rPr>
        <w:t>500</w:t>
      </w:r>
      <w:r>
        <w:rPr>
          <w:rFonts w:hint="eastAsia" w:ascii="宋体" w:hAnsi="宋体" w:cs="宋体"/>
          <w:spacing w:val="14"/>
          <w:sz w:val="24"/>
          <w:szCs w:val="24"/>
        </w:rPr>
        <w:t>万元。</w:t>
      </w:r>
    </w:p>
    <w:p w14:paraId="0092BBC0">
      <w:pPr>
        <w:pStyle w:val="66"/>
        <w:jc w:val="left"/>
        <w:rPr>
          <w:rFonts w:ascii="宋体"/>
          <w:spacing w:val="14"/>
          <w:sz w:val="24"/>
          <w:szCs w:val="24"/>
        </w:rPr>
      </w:pPr>
      <w:r>
        <w:rPr>
          <w:rFonts w:ascii="宋体" w:hAnsi="宋体" w:cs="宋体"/>
          <w:spacing w:val="14"/>
          <w:sz w:val="24"/>
          <w:szCs w:val="24"/>
        </w:rPr>
        <w:t>2</w:t>
      </w:r>
      <w:r>
        <w:rPr>
          <w:rFonts w:hint="eastAsia" w:ascii="宋体" w:hAnsi="宋体" w:cs="宋体"/>
          <w:spacing w:val="14"/>
          <w:sz w:val="24"/>
          <w:szCs w:val="24"/>
        </w:rPr>
        <w:t>、申请易：</w:t>
      </w:r>
      <w:r>
        <w:rPr>
          <w:rFonts w:ascii="宋体" w:hAnsi="宋体" w:cs="宋体"/>
          <w:spacing w:val="14"/>
          <w:sz w:val="24"/>
          <w:szCs w:val="24"/>
        </w:rPr>
        <w:t>5</w:t>
      </w:r>
      <w:r>
        <w:rPr>
          <w:rFonts w:hint="eastAsia" w:ascii="宋体" w:hAnsi="宋体" w:cs="宋体"/>
          <w:spacing w:val="14"/>
          <w:sz w:val="24"/>
          <w:szCs w:val="24"/>
        </w:rPr>
        <w:t>分钟完成线上申请。</w:t>
      </w:r>
    </w:p>
    <w:p w14:paraId="2D904104">
      <w:pPr>
        <w:pStyle w:val="66"/>
        <w:jc w:val="left"/>
        <w:rPr>
          <w:rFonts w:ascii="宋体"/>
          <w:spacing w:val="14"/>
          <w:sz w:val="24"/>
          <w:szCs w:val="24"/>
        </w:rPr>
      </w:pPr>
      <w:r>
        <w:rPr>
          <w:rFonts w:ascii="宋体" w:hAnsi="宋体" w:cs="宋体"/>
          <w:spacing w:val="14"/>
          <w:sz w:val="24"/>
          <w:szCs w:val="24"/>
        </w:rPr>
        <w:t>3</w:t>
      </w:r>
      <w:r>
        <w:rPr>
          <w:rFonts w:hint="eastAsia" w:ascii="宋体" w:hAnsi="宋体" w:cs="宋体"/>
          <w:spacing w:val="14"/>
          <w:sz w:val="24"/>
          <w:szCs w:val="24"/>
        </w:rPr>
        <w:t>、用款快：凭订单最快</w:t>
      </w:r>
      <w:r>
        <w:rPr>
          <w:rFonts w:ascii="宋体" w:hAnsi="宋体" w:cs="宋体"/>
          <w:spacing w:val="14"/>
          <w:sz w:val="24"/>
          <w:szCs w:val="24"/>
        </w:rPr>
        <w:t>1</w:t>
      </w:r>
      <w:r>
        <w:rPr>
          <w:rFonts w:hint="eastAsia" w:ascii="宋体" w:hAnsi="宋体" w:cs="宋体"/>
          <w:spacing w:val="14"/>
          <w:sz w:val="24"/>
          <w:szCs w:val="24"/>
        </w:rPr>
        <w:t>天生效。</w:t>
      </w:r>
    </w:p>
    <w:p w14:paraId="46B8D7FC">
      <w:pPr>
        <w:pStyle w:val="66"/>
        <w:jc w:val="left"/>
        <w:rPr>
          <w:rFonts w:ascii="宋体"/>
          <w:spacing w:val="14"/>
          <w:sz w:val="24"/>
          <w:szCs w:val="24"/>
        </w:rPr>
      </w:pPr>
      <w:r>
        <w:rPr>
          <w:rFonts w:ascii="宋体" w:hAnsi="宋体" w:cs="宋体"/>
          <w:spacing w:val="14"/>
          <w:sz w:val="24"/>
          <w:szCs w:val="24"/>
        </w:rPr>
        <w:t>4</w:t>
      </w:r>
      <w:r>
        <w:rPr>
          <w:rFonts w:hint="eastAsia" w:ascii="宋体" w:hAnsi="宋体" w:cs="宋体"/>
          <w:spacing w:val="14"/>
          <w:sz w:val="24"/>
          <w:szCs w:val="24"/>
        </w:rPr>
        <w:t>、纯信用：凭政府中标订单即可融资。</w:t>
      </w:r>
    </w:p>
    <w:p w14:paraId="35FD2F7D">
      <w:pPr>
        <w:pStyle w:val="66"/>
        <w:jc w:val="left"/>
        <w:rPr>
          <w:rFonts w:ascii="宋体"/>
          <w:spacing w:val="14"/>
          <w:sz w:val="24"/>
          <w:szCs w:val="24"/>
        </w:rPr>
      </w:pPr>
      <w:r>
        <w:rPr>
          <w:rFonts w:hint="eastAsia" w:ascii="宋体" w:hAnsi="宋体" w:cs="宋体"/>
          <w:spacing w:val="14"/>
          <w:sz w:val="24"/>
          <w:szCs w:val="24"/>
        </w:rPr>
        <w:t>产品申请资格：</w:t>
      </w:r>
      <w:r>
        <w:rPr>
          <w:rFonts w:ascii="宋体" w:hAnsi="宋体" w:cs="宋体"/>
          <w:spacing w:val="14"/>
          <w:sz w:val="24"/>
          <w:szCs w:val="24"/>
        </w:rPr>
        <w:t xml:space="preserve"> </w:t>
      </w:r>
    </w:p>
    <w:p w14:paraId="48C1B1CA">
      <w:pPr>
        <w:pStyle w:val="66"/>
        <w:jc w:val="left"/>
        <w:rPr>
          <w:rFonts w:ascii="宋体"/>
          <w:spacing w:val="14"/>
          <w:sz w:val="24"/>
          <w:szCs w:val="24"/>
        </w:rPr>
      </w:pPr>
      <w:r>
        <w:rPr>
          <w:rFonts w:hint="eastAsia" w:ascii="宋体" w:hAnsi="宋体" w:cs="宋体"/>
          <w:spacing w:val="14"/>
          <w:sz w:val="24"/>
          <w:szCs w:val="24"/>
        </w:rPr>
        <w:t>我行白名单财政项下的政府采购项目融资。</w:t>
      </w:r>
    </w:p>
    <w:p w14:paraId="16D9CDBD">
      <w:pPr>
        <w:pStyle w:val="66"/>
        <w:jc w:val="left"/>
        <w:rPr>
          <w:rFonts w:ascii="宋体"/>
          <w:spacing w:val="14"/>
          <w:sz w:val="24"/>
          <w:szCs w:val="24"/>
        </w:rPr>
      </w:pPr>
      <w:r>
        <w:rPr>
          <w:rFonts w:hint="eastAsia" w:ascii="宋体" w:hAnsi="宋体" w:cs="宋体"/>
          <w:spacing w:val="14"/>
          <w:sz w:val="24"/>
          <w:szCs w:val="24"/>
        </w:rPr>
        <w:t>有历史中标采购记录的政府采购供应商。</w:t>
      </w:r>
    </w:p>
    <w:p w14:paraId="1651B108">
      <w:pPr>
        <w:pStyle w:val="66"/>
        <w:jc w:val="left"/>
        <w:rPr>
          <w:rFonts w:ascii="宋体"/>
          <w:spacing w:val="14"/>
          <w:sz w:val="24"/>
          <w:szCs w:val="24"/>
        </w:rPr>
      </w:pPr>
      <w:r>
        <w:rPr>
          <w:rFonts w:hint="eastAsia" w:ascii="宋体" w:hAnsi="宋体" w:cs="宋体"/>
          <w:spacing w:val="14"/>
          <w:sz w:val="24"/>
          <w:szCs w:val="24"/>
        </w:rPr>
        <w:t>企业及申请人信用良好。</w:t>
      </w:r>
    </w:p>
    <w:p w14:paraId="07A3F4EE">
      <w:pPr>
        <w:pStyle w:val="66"/>
        <w:jc w:val="left"/>
        <w:rPr>
          <w:rFonts w:ascii="宋体"/>
          <w:spacing w:val="14"/>
          <w:sz w:val="24"/>
          <w:szCs w:val="24"/>
        </w:rPr>
      </w:pPr>
      <w:r>
        <w:rPr>
          <w:rFonts w:hint="eastAsia" w:ascii="宋体" w:hAnsi="宋体" w:cs="宋体"/>
          <w:spacing w:val="14"/>
          <w:sz w:val="24"/>
          <w:szCs w:val="24"/>
        </w:rPr>
        <w:t>期限、利率和还款方式：</w:t>
      </w:r>
      <w:r>
        <w:rPr>
          <w:rFonts w:ascii="宋体" w:hAnsi="宋体" w:cs="宋体"/>
          <w:spacing w:val="14"/>
          <w:sz w:val="24"/>
          <w:szCs w:val="24"/>
        </w:rPr>
        <w:t xml:space="preserve"> </w:t>
      </w:r>
    </w:p>
    <w:p w14:paraId="2969554B">
      <w:pPr>
        <w:pStyle w:val="66"/>
        <w:jc w:val="left"/>
        <w:rPr>
          <w:rFonts w:ascii="宋体"/>
          <w:spacing w:val="14"/>
          <w:sz w:val="24"/>
          <w:szCs w:val="24"/>
        </w:rPr>
      </w:pPr>
      <w:r>
        <w:rPr>
          <w:rFonts w:hint="eastAsia" w:ascii="宋体" w:hAnsi="宋体" w:cs="宋体"/>
          <w:spacing w:val="14"/>
          <w:sz w:val="24"/>
          <w:szCs w:val="24"/>
        </w:rPr>
        <w:t>期限：</w:t>
      </w:r>
      <w:r>
        <w:rPr>
          <w:rFonts w:ascii="宋体" w:hAnsi="宋体" w:cs="宋体"/>
          <w:spacing w:val="14"/>
          <w:sz w:val="24"/>
          <w:szCs w:val="24"/>
        </w:rPr>
        <w:t>1</w:t>
      </w:r>
      <w:r>
        <w:rPr>
          <w:rFonts w:hint="eastAsia" w:ascii="宋体" w:hAnsi="宋体" w:cs="宋体"/>
          <w:spacing w:val="14"/>
          <w:sz w:val="24"/>
          <w:szCs w:val="24"/>
        </w:rPr>
        <w:t>个月到</w:t>
      </w:r>
      <w:r>
        <w:rPr>
          <w:rFonts w:ascii="宋体" w:hAnsi="宋体" w:cs="宋体"/>
          <w:spacing w:val="14"/>
          <w:sz w:val="24"/>
          <w:szCs w:val="24"/>
        </w:rPr>
        <w:t>1</w:t>
      </w:r>
      <w:r>
        <w:rPr>
          <w:rFonts w:hint="eastAsia" w:ascii="宋体" w:hAnsi="宋体" w:cs="宋体"/>
          <w:spacing w:val="14"/>
          <w:sz w:val="24"/>
          <w:szCs w:val="24"/>
        </w:rPr>
        <w:t>年。</w:t>
      </w:r>
    </w:p>
    <w:p w14:paraId="72146A06">
      <w:pPr>
        <w:pStyle w:val="66"/>
        <w:jc w:val="left"/>
        <w:rPr>
          <w:rFonts w:ascii="宋体"/>
          <w:spacing w:val="14"/>
          <w:sz w:val="24"/>
          <w:szCs w:val="24"/>
        </w:rPr>
      </w:pPr>
      <w:r>
        <w:rPr>
          <w:rFonts w:hint="eastAsia" w:ascii="宋体" w:hAnsi="宋体" w:cs="宋体"/>
          <w:spacing w:val="14"/>
          <w:sz w:val="24"/>
          <w:szCs w:val="24"/>
        </w:rPr>
        <w:t>还款方式</w:t>
      </w:r>
      <w:r>
        <w:rPr>
          <w:rFonts w:ascii="宋体" w:hAnsi="宋体" w:cs="宋体"/>
          <w:spacing w:val="14"/>
          <w:sz w:val="24"/>
          <w:szCs w:val="24"/>
        </w:rPr>
        <w:t xml:space="preserve"> </w:t>
      </w:r>
      <w:r>
        <w:rPr>
          <w:rFonts w:hint="eastAsia" w:ascii="宋体" w:hAnsi="宋体" w:cs="宋体"/>
          <w:spacing w:val="14"/>
          <w:sz w:val="24"/>
          <w:szCs w:val="24"/>
        </w:rPr>
        <w:t>：先息后本、等额本息、等额本金。</w:t>
      </w:r>
    </w:p>
    <w:p w14:paraId="1B19CDB2">
      <w:pPr>
        <w:pStyle w:val="66"/>
        <w:jc w:val="left"/>
        <w:rPr>
          <w:rFonts w:ascii="宋体"/>
          <w:spacing w:val="14"/>
          <w:sz w:val="24"/>
          <w:szCs w:val="24"/>
        </w:rPr>
      </w:pPr>
      <w:r>
        <w:rPr>
          <w:rFonts w:hint="eastAsia" w:ascii="宋体" w:hAnsi="宋体" w:cs="宋体"/>
          <w:spacing w:val="14"/>
          <w:sz w:val="24"/>
          <w:szCs w:val="24"/>
        </w:rPr>
        <w:t>利率：年化利率低至</w:t>
      </w:r>
      <w:r>
        <w:rPr>
          <w:rFonts w:ascii="宋体" w:hAnsi="宋体" w:cs="宋体"/>
          <w:spacing w:val="14"/>
          <w:sz w:val="24"/>
          <w:szCs w:val="24"/>
        </w:rPr>
        <w:t xml:space="preserve">6% </w:t>
      </w:r>
      <w:r>
        <w:rPr>
          <w:rFonts w:hint="eastAsia" w:ascii="宋体" w:hAnsi="宋体" w:cs="宋体"/>
          <w:spacing w:val="14"/>
          <w:sz w:val="24"/>
          <w:szCs w:val="24"/>
        </w:rPr>
        <w:t>。</w:t>
      </w:r>
    </w:p>
    <w:p w14:paraId="45F84354">
      <w:pPr>
        <w:pStyle w:val="66"/>
        <w:jc w:val="left"/>
        <w:rPr>
          <w:rFonts w:ascii="宋体"/>
          <w:spacing w:val="14"/>
          <w:sz w:val="24"/>
          <w:szCs w:val="24"/>
        </w:rPr>
      </w:pPr>
      <w:r>
        <w:rPr>
          <w:rFonts w:hint="eastAsia" w:ascii="宋体" w:hAnsi="宋体" w:cs="宋体"/>
          <w:spacing w:val="14"/>
          <w:sz w:val="24"/>
          <w:szCs w:val="24"/>
        </w:rPr>
        <w:t>举例</w:t>
      </w:r>
      <w:r>
        <w:rPr>
          <w:rFonts w:ascii="宋体" w:hAnsi="宋体" w:cs="宋体"/>
          <w:spacing w:val="14"/>
          <w:sz w:val="24"/>
          <w:szCs w:val="24"/>
        </w:rPr>
        <w:t>1</w:t>
      </w:r>
      <w:r>
        <w:rPr>
          <w:rFonts w:hint="eastAsia" w:ascii="宋体" w:hAnsi="宋体" w:cs="宋体"/>
          <w:spacing w:val="14"/>
          <w:sz w:val="24"/>
          <w:szCs w:val="24"/>
        </w:rPr>
        <w:t>：贷款</w:t>
      </w:r>
      <w:r>
        <w:rPr>
          <w:rFonts w:ascii="宋体" w:hAnsi="宋体" w:cs="宋体"/>
          <w:spacing w:val="14"/>
          <w:sz w:val="24"/>
          <w:szCs w:val="24"/>
        </w:rPr>
        <w:t>100</w:t>
      </w:r>
      <w:r>
        <w:rPr>
          <w:rFonts w:hint="eastAsia" w:ascii="宋体" w:hAnsi="宋体" w:cs="宋体"/>
          <w:spacing w:val="14"/>
          <w:sz w:val="24"/>
          <w:szCs w:val="24"/>
        </w:rPr>
        <w:t>万元，</w:t>
      </w:r>
      <w:r>
        <w:rPr>
          <w:rFonts w:ascii="宋体" w:hAnsi="宋体" w:cs="宋体"/>
          <w:spacing w:val="14"/>
          <w:sz w:val="24"/>
          <w:szCs w:val="24"/>
        </w:rPr>
        <w:t>3</w:t>
      </w:r>
      <w:r>
        <w:rPr>
          <w:rFonts w:hint="eastAsia" w:ascii="宋体" w:hAnsi="宋体" w:cs="宋体"/>
          <w:spacing w:val="14"/>
          <w:sz w:val="24"/>
          <w:szCs w:val="24"/>
        </w:rPr>
        <w:t>个月（先息后本，利率</w:t>
      </w:r>
      <w:r>
        <w:rPr>
          <w:rFonts w:ascii="宋体" w:hAnsi="宋体" w:cs="宋体"/>
          <w:spacing w:val="14"/>
          <w:sz w:val="24"/>
          <w:szCs w:val="24"/>
        </w:rPr>
        <w:t>6%</w:t>
      </w:r>
      <w:r>
        <w:rPr>
          <w:rFonts w:hint="eastAsia" w:ascii="宋体" w:hAnsi="宋体" w:cs="宋体"/>
          <w:spacing w:val="14"/>
          <w:sz w:val="24"/>
          <w:szCs w:val="24"/>
        </w:rPr>
        <w:t>），前两个月需要支付利息</w:t>
      </w:r>
      <w:r>
        <w:rPr>
          <w:rFonts w:ascii="宋体" w:hAnsi="宋体" w:cs="宋体"/>
          <w:spacing w:val="14"/>
          <w:sz w:val="24"/>
          <w:szCs w:val="24"/>
        </w:rPr>
        <w:t>5000</w:t>
      </w:r>
      <w:r>
        <w:rPr>
          <w:rFonts w:hint="eastAsia" w:ascii="宋体" w:hAnsi="宋体" w:cs="宋体"/>
          <w:spacing w:val="14"/>
          <w:sz w:val="24"/>
          <w:szCs w:val="24"/>
        </w:rPr>
        <w:t>元</w:t>
      </w:r>
      <w:r>
        <w:rPr>
          <w:rFonts w:ascii="宋体" w:hAnsi="宋体" w:cs="宋体"/>
          <w:spacing w:val="14"/>
          <w:sz w:val="24"/>
          <w:szCs w:val="24"/>
        </w:rPr>
        <w:t>/</w:t>
      </w:r>
      <w:r>
        <w:rPr>
          <w:rFonts w:hint="eastAsia" w:ascii="宋体" w:hAnsi="宋体" w:cs="宋体"/>
          <w:spacing w:val="14"/>
          <w:sz w:val="24"/>
          <w:szCs w:val="24"/>
        </w:rPr>
        <w:t>月，到期还本付息。</w:t>
      </w:r>
    </w:p>
    <w:p w14:paraId="393A6E09">
      <w:pPr>
        <w:pStyle w:val="66"/>
        <w:jc w:val="left"/>
        <w:rPr>
          <w:rFonts w:ascii="宋体"/>
          <w:spacing w:val="14"/>
          <w:sz w:val="24"/>
          <w:szCs w:val="24"/>
        </w:rPr>
      </w:pPr>
      <w:r>
        <w:rPr>
          <w:rFonts w:hint="eastAsia" w:ascii="宋体" w:hAnsi="宋体" w:cs="宋体"/>
          <w:spacing w:val="14"/>
          <w:sz w:val="24"/>
          <w:szCs w:val="24"/>
        </w:rPr>
        <w:t>举例</w:t>
      </w:r>
      <w:r>
        <w:rPr>
          <w:rFonts w:ascii="宋体" w:hAnsi="宋体" w:cs="宋体"/>
          <w:spacing w:val="14"/>
          <w:sz w:val="24"/>
          <w:szCs w:val="24"/>
        </w:rPr>
        <w:t>2</w:t>
      </w:r>
      <w:r>
        <w:rPr>
          <w:rFonts w:hint="eastAsia" w:ascii="宋体" w:hAnsi="宋体" w:cs="宋体"/>
          <w:spacing w:val="14"/>
          <w:sz w:val="24"/>
          <w:szCs w:val="24"/>
        </w:rPr>
        <w:t>：贷款</w:t>
      </w:r>
      <w:r>
        <w:rPr>
          <w:rFonts w:ascii="宋体" w:hAnsi="宋体" w:cs="宋体"/>
          <w:spacing w:val="14"/>
          <w:sz w:val="24"/>
          <w:szCs w:val="24"/>
        </w:rPr>
        <w:t>100</w:t>
      </w:r>
      <w:r>
        <w:rPr>
          <w:rFonts w:hint="eastAsia" w:ascii="宋体" w:hAnsi="宋体" w:cs="宋体"/>
          <w:spacing w:val="14"/>
          <w:sz w:val="24"/>
          <w:szCs w:val="24"/>
        </w:rPr>
        <w:t>万元，</w:t>
      </w:r>
      <w:r>
        <w:rPr>
          <w:rFonts w:ascii="宋体" w:hAnsi="宋体" w:cs="宋体"/>
          <w:spacing w:val="14"/>
          <w:sz w:val="24"/>
          <w:szCs w:val="24"/>
        </w:rPr>
        <w:t>1</w:t>
      </w:r>
      <w:r>
        <w:rPr>
          <w:rFonts w:hint="eastAsia" w:ascii="宋体" w:hAnsi="宋体" w:cs="宋体"/>
          <w:spacing w:val="14"/>
          <w:sz w:val="24"/>
          <w:szCs w:val="24"/>
        </w:rPr>
        <w:t>年期限（等额本息，利率</w:t>
      </w:r>
      <w:r>
        <w:rPr>
          <w:rFonts w:ascii="宋体" w:hAnsi="宋体" w:cs="宋体"/>
          <w:spacing w:val="14"/>
          <w:sz w:val="24"/>
          <w:szCs w:val="24"/>
        </w:rPr>
        <w:t>6%</w:t>
      </w:r>
      <w:r>
        <w:rPr>
          <w:rFonts w:hint="eastAsia" w:ascii="宋体" w:hAnsi="宋体" w:cs="宋体"/>
          <w:spacing w:val="14"/>
          <w:sz w:val="24"/>
          <w:szCs w:val="24"/>
        </w:rPr>
        <w:t>），每个月需要支付本息约</w:t>
      </w:r>
      <w:r>
        <w:rPr>
          <w:rFonts w:ascii="宋体" w:hAnsi="宋体" w:cs="宋体"/>
          <w:spacing w:val="14"/>
          <w:sz w:val="24"/>
          <w:szCs w:val="24"/>
        </w:rPr>
        <w:t>86035</w:t>
      </w:r>
      <w:r>
        <w:rPr>
          <w:rFonts w:hint="eastAsia" w:ascii="宋体" w:hAnsi="宋体" w:cs="宋体"/>
          <w:spacing w:val="14"/>
          <w:sz w:val="24"/>
          <w:szCs w:val="24"/>
        </w:rPr>
        <w:t>元。</w:t>
      </w:r>
    </w:p>
    <w:p w14:paraId="1D1BA911">
      <w:pPr>
        <w:pStyle w:val="66"/>
        <w:jc w:val="left"/>
        <w:rPr>
          <w:rFonts w:ascii="宋体"/>
          <w:spacing w:val="14"/>
          <w:sz w:val="24"/>
          <w:szCs w:val="24"/>
        </w:rPr>
      </w:pPr>
      <w:r>
        <w:rPr>
          <w:rFonts w:hint="eastAsia" w:ascii="宋体" w:hAnsi="宋体" w:cs="宋体"/>
          <w:spacing w:val="14"/>
          <w:sz w:val="24"/>
          <w:szCs w:val="24"/>
        </w:rPr>
        <w:t>平安银行洛阳分行联系人：</w:t>
      </w:r>
    </w:p>
    <w:p w14:paraId="781E452C">
      <w:pPr>
        <w:pStyle w:val="66"/>
        <w:jc w:val="left"/>
        <w:rPr>
          <w:rFonts w:ascii="宋体"/>
          <w:spacing w:val="14"/>
          <w:sz w:val="24"/>
          <w:szCs w:val="24"/>
        </w:rPr>
      </w:pPr>
      <w:r>
        <w:rPr>
          <w:rFonts w:hint="eastAsia" w:ascii="宋体" w:hAnsi="宋体" w:cs="宋体"/>
          <w:spacing w:val="14"/>
          <w:sz w:val="24"/>
          <w:szCs w:val="24"/>
        </w:rPr>
        <w:t>总经理：</w:t>
      </w:r>
      <w:r>
        <w:rPr>
          <w:rFonts w:ascii="宋体"/>
          <w:spacing w:val="14"/>
          <w:sz w:val="24"/>
          <w:szCs w:val="24"/>
        </w:rPr>
        <w:t> </w:t>
      </w:r>
      <w:r>
        <w:rPr>
          <w:rFonts w:ascii="宋体" w:hAnsi="宋体" w:cs="宋体"/>
          <w:spacing w:val="14"/>
          <w:sz w:val="24"/>
          <w:szCs w:val="24"/>
        </w:rPr>
        <w:t xml:space="preserve">   </w:t>
      </w:r>
      <w:r>
        <w:rPr>
          <w:rFonts w:hint="eastAsia" w:ascii="宋体" w:hAnsi="宋体" w:cs="宋体"/>
          <w:spacing w:val="14"/>
          <w:sz w:val="24"/>
          <w:szCs w:val="24"/>
        </w:rPr>
        <w:t>王煜</w:t>
      </w:r>
      <w:r>
        <w:rPr>
          <w:rFonts w:ascii="宋体"/>
          <w:spacing w:val="14"/>
          <w:sz w:val="24"/>
          <w:szCs w:val="24"/>
        </w:rPr>
        <w:t>  </w:t>
      </w:r>
      <w:r>
        <w:rPr>
          <w:rFonts w:ascii="宋体" w:hAnsi="宋体" w:cs="宋体"/>
          <w:spacing w:val="14"/>
          <w:sz w:val="24"/>
          <w:szCs w:val="24"/>
        </w:rPr>
        <w:t xml:space="preserve">  13523601120</w:t>
      </w:r>
    </w:p>
    <w:p w14:paraId="7FDB0251">
      <w:pPr>
        <w:pStyle w:val="66"/>
        <w:jc w:val="left"/>
        <w:rPr>
          <w:rFonts w:ascii="宋体"/>
          <w:spacing w:val="14"/>
          <w:sz w:val="24"/>
          <w:szCs w:val="24"/>
        </w:rPr>
      </w:pPr>
      <w:r>
        <w:rPr>
          <w:rFonts w:hint="eastAsia" w:ascii="宋体" w:hAnsi="宋体" w:cs="宋体"/>
          <w:spacing w:val="14"/>
          <w:sz w:val="24"/>
          <w:szCs w:val="24"/>
        </w:rPr>
        <w:t>业务经理：</w:t>
      </w:r>
      <w:r>
        <w:rPr>
          <w:rFonts w:ascii="宋体"/>
          <w:spacing w:val="14"/>
          <w:sz w:val="24"/>
          <w:szCs w:val="24"/>
        </w:rPr>
        <w:t>  </w:t>
      </w:r>
      <w:r>
        <w:rPr>
          <w:rFonts w:hint="eastAsia" w:ascii="宋体" w:hAnsi="宋体" w:cs="宋体"/>
          <w:spacing w:val="14"/>
          <w:sz w:val="24"/>
          <w:szCs w:val="24"/>
        </w:rPr>
        <w:t>许洛周</w:t>
      </w:r>
      <w:r>
        <w:rPr>
          <w:rFonts w:ascii="宋体"/>
          <w:spacing w:val="14"/>
          <w:sz w:val="24"/>
          <w:szCs w:val="24"/>
        </w:rPr>
        <w:t> </w:t>
      </w:r>
      <w:r>
        <w:rPr>
          <w:rFonts w:ascii="宋体" w:hAnsi="宋体" w:cs="宋体"/>
          <w:spacing w:val="14"/>
          <w:sz w:val="24"/>
          <w:szCs w:val="24"/>
        </w:rPr>
        <w:t xml:space="preserve"> 13938876588</w:t>
      </w:r>
    </w:p>
    <w:p w14:paraId="06C9DB8D">
      <w:pPr>
        <w:pStyle w:val="66"/>
        <w:jc w:val="left"/>
        <w:rPr>
          <w:rFonts w:ascii="宋体"/>
          <w:spacing w:val="14"/>
          <w:sz w:val="24"/>
          <w:szCs w:val="24"/>
        </w:rPr>
      </w:pPr>
      <w:r>
        <w:rPr>
          <w:rFonts w:hint="eastAsia" w:ascii="宋体" w:hAnsi="宋体" w:cs="宋体"/>
          <w:spacing w:val="14"/>
          <w:sz w:val="24"/>
          <w:szCs w:val="24"/>
        </w:rPr>
        <w:t>业务负责人：许洛周</w:t>
      </w:r>
      <w:r>
        <w:rPr>
          <w:rFonts w:ascii="宋体"/>
          <w:spacing w:val="14"/>
          <w:sz w:val="24"/>
          <w:szCs w:val="24"/>
        </w:rPr>
        <w:t> </w:t>
      </w:r>
      <w:r>
        <w:rPr>
          <w:rFonts w:ascii="宋体" w:hAnsi="宋体" w:cs="宋体"/>
          <w:spacing w:val="14"/>
          <w:sz w:val="24"/>
          <w:szCs w:val="24"/>
        </w:rPr>
        <w:t xml:space="preserve"> 13938876588</w:t>
      </w:r>
    </w:p>
    <w:p w14:paraId="4CD923B1">
      <w:pPr>
        <w:pStyle w:val="66"/>
        <w:jc w:val="center"/>
        <w:rPr>
          <w:rFonts w:ascii="宋体"/>
          <w:b/>
          <w:bCs/>
          <w:color w:val="0000FF"/>
          <w:sz w:val="24"/>
          <w:szCs w:val="24"/>
        </w:rPr>
      </w:pPr>
      <w:r>
        <w:rPr>
          <w:rFonts w:hint="eastAsia" w:ascii="宋体" w:hAnsi="宋体" w:cs="宋体"/>
          <w:b/>
          <w:bCs/>
          <w:color w:val="0000FF"/>
          <w:sz w:val="24"/>
          <w:szCs w:val="24"/>
        </w:rPr>
        <w:t>浙商银行“政采贷”</w:t>
      </w:r>
    </w:p>
    <w:p w14:paraId="46BF8317">
      <w:pPr>
        <w:pStyle w:val="66"/>
        <w:jc w:val="left"/>
        <w:rPr>
          <w:rFonts w:ascii="宋体"/>
          <w:spacing w:val="14"/>
          <w:sz w:val="24"/>
          <w:szCs w:val="24"/>
        </w:rPr>
      </w:pPr>
      <w:r>
        <w:rPr>
          <w:rFonts w:hint="eastAsia" w:ascii="宋体" w:hAnsi="宋体" w:cs="宋体"/>
          <w:spacing w:val="14"/>
          <w:sz w:val="24"/>
          <w:szCs w:val="24"/>
        </w:rPr>
        <w:t>一、贷款产品介绍</w:t>
      </w:r>
    </w:p>
    <w:p w14:paraId="7C7DDF6D">
      <w:pPr>
        <w:pStyle w:val="66"/>
        <w:jc w:val="left"/>
        <w:rPr>
          <w:rFonts w:ascii="宋体"/>
          <w:spacing w:val="14"/>
          <w:sz w:val="24"/>
          <w:szCs w:val="24"/>
        </w:rPr>
      </w:pPr>
      <w:r>
        <w:rPr>
          <w:rFonts w:hint="eastAsia" w:ascii="宋体" w:hAnsi="宋体" w:cs="宋体"/>
          <w:spacing w:val="14"/>
          <w:sz w:val="24"/>
          <w:szCs w:val="24"/>
        </w:rPr>
        <w:t>“政采贷”是本行为在政府机关、事业单位、社会团体、国有企业等招标进行的采购活动中中标并签订采购合同的小微企业发放的，以采购人合同款支付作为还款来源的流动资金贷款。借款人为符合本行标准的小型、微型企业。融资模式包括采购合同融资模式与应收账款融资模式。采购项目包括货物类、服务类和部分工程类。</w:t>
      </w:r>
    </w:p>
    <w:p w14:paraId="0AB6F632">
      <w:pPr>
        <w:pStyle w:val="66"/>
        <w:jc w:val="left"/>
        <w:rPr>
          <w:rFonts w:ascii="宋体"/>
          <w:spacing w:val="14"/>
          <w:sz w:val="24"/>
          <w:szCs w:val="24"/>
        </w:rPr>
      </w:pPr>
      <w:r>
        <w:rPr>
          <w:rFonts w:hint="eastAsia" w:ascii="宋体" w:hAnsi="宋体" w:cs="宋体"/>
          <w:spacing w:val="14"/>
          <w:sz w:val="24"/>
          <w:szCs w:val="24"/>
        </w:rPr>
        <w:t>二、适用对象</w:t>
      </w:r>
      <w:r>
        <w:rPr>
          <w:rFonts w:ascii="宋体" w:hAnsi="宋体" w:cs="宋体"/>
          <w:spacing w:val="14"/>
          <w:sz w:val="24"/>
          <w:szCs w:val="24"/>
        </w:rPr>
        <w:t xml:space="preserve">                            </w:t>
      </w:r>
    </w:p>
    <w:p w14:paraId="63E6D968">
      <w:pPr>
        <w:pStyle w:val="66"/>
        <w:jc w:val="left"/>
        <w:rPr>
          <w:rFonts w:ascii="宋体"/>
          <w:spacing w:val="14"/>
          <w:sz w:val="24"/>
          <w:szCs w:val="24"/>
        </w:rPr>
      </w:pPr>
      <w:r>
        <w:rPr>
          <w:rFonts w:hint="eastAsia" w:ascii="宋体" w:hAnsi="宋体" w:cs="宋体"/>
          <w:spacing w:val="14"/>
          <w:sz w:val="24"/>
          <w:szCs w:val="24"/>
        </w:rPr>
        <w:t>连续经营</w:t>
      </w:r>
      <w:r>
        <w:rPr>
          <w:rFonts w:ascii="宋体" w:hAnsi="宋体" w:cs="宋体"/>
          <w:spacing w:val="14"/>
          <w:sz w:val="24"/>
          <w:szCs w:val="24"/>
        </w:rPr>
        <w:t xml:space="preserve"> 2 </w:t>
      </w:r>
      <w:r>
        <w:rPr>
          <w:rFonts w:hint="eastAsia" w:ascii="宋体" w:hAnsi="宋体" w:cs="宋体"/>
          <w:spacing w:val="14"/>
          <w:sz w:val="24"/>
          <w:szCs w:val="24"/>
        </w:rPr>
        <w:t>年及以上或实际控制人有</w:t>
      </w:r>
      <w:r>
        <w:rPr>
          <w:rFonts w:ascii="宋体" w:hAnsi="宋体" w:cs="宋体"/>
          <w:spacing w:val="14"/>
          <w:sz w:val="24"/>
          <w:szCs w:val="24"/>
        </w:rPr>
        <w:t xml:space="preserve"> 3 </w:t>
      </w:r>
      <w:r>
        <w:rPr>
          <w:rFonts w:hint="eastAsia" w:ascii="宋体" w:hAnsi="宋体" w:cs="宋体"/>
          <w:spacing w:val="14"/>
          <w:sz w:val="24"/>
          <w:szCs w:val="24"/>
        </w:rPr>
        <w:t>年及以上相关行业从业经验经营状况良好，信用记录良好小微企业。</w:t>
      </w:r>
    </w:p>
    <w:p w14:paraId="6F84B9FA">
      <w:pPr>
        <w:pStyle w:val="66"/>
        <w:jc w:val="left"/>
        <w:rPr>
          <w:rFonts w:ascii="宋体"/>
          <w:spacing w:val="14"/>
          <w:sz w:val="24"/>
          <w:szCs w:val="24"/>
        </w:rPr>
      </w:pPr>
      <w:r>
        <w:rPr>
          <w:rFonts w:hint="eastAsia" w:ascii="宋体" w:hAnsi="宋体" w:cs="宋体"/>
          <w:spacing w:val="14"/>
          <w:sz w:val="24"/>
          <w:szCs w:val="24"/>
        </w:rPr>
        <w:t>三、贷款期限</w:t>
      </w:r>
    </w:p>
    <w:p w14:paraId="091B065B">
      <w:pPr>
        <w:pStyle w:val="66"/>
        <w:jc w:val="left"/>
        <w:rPr>
          <w:rFonts w:ascii="宋体"/>
          <w:spacing w:val="14"/>
          <w:sz w:val="24"/>
          <w:szCs w:val="24"/>
        </w:rPr>
      </w:pPr>
      <w:r>
        <w:rPr>
          <w:rFonts w:hint="eastAsia" w:ascii="宋体" w:hAnsi="宋体" w:cs="宋体"/>
          <w:spacing w:val="14"/>
          <w:sz w:val="24"/>
          <w:szCs w:val="24"/>
        </w:rPr>
        <w:t>贷款期限：货物类、服务类利率最长一年，工程类最长可做三年。</w:t>
      </w:r>
    </w:p>
    <w:p w14:paraId="52B359C1">
      <w:pPr>
        <w:pStyle w:val="66"/>
        <w:jc w:val="left"/>
        <w:rPr>
          <w:rFonts w:ascii="宋体"/>
          <w:spacing w:val="14"/>
          <w:sz w:val="24"/>
          <w:szCs w:val="24"/>
        </w:rPr>
      </w:pPr>
      <w:r>
        <w:rPr>
          <w:rFonts w:hint="eastAsia" w:ascii="宋体" w:hAnsi="宋体" w:cs="宋体"/>
          <w:spacing w:val="14"/>
          <w:sz w:val="24"/>
          <w:szCs w:val="24"/>
        </w:rPr>
        <w:t>四、产品特点</w:t>
      </w:r>
    </w:p>
    <w:p w14:paraId="69A5076E">
      <w:pPr>
        <w:pStyle w:val="66"/>
        <w:jc w:val="left"/>
        <w:rPr>
          <w:rFonts w:ascii="宋体"/>
          <w:spacing w:val="14"/>
          <w:sz w:val="24"/>
          <w:szCs w:val="24"/>
        </w:rPr>
      </w:pPr>
      <w:r>
        <w:rPr>
          <w:rFonts w:hint="eastAsia" w:ascii="宋体" w:hAnsi="宋体" w:cs="宋体"/>
          <w:spacing w:val="14"/>
          <w:sz w:val="24"/>
          <w:szCs w:val="24"/>
        </w:rPr>
        <w:t>中标即贷，最高可贷</w:t>
      </w:r>
      <w:r>
        <w:rPr>
          <w:rFonts w:ascii="宋体" w:hAnsi="宋体" w:cs="宋体"/>
          <w:spacing w:val="14"/>
          <w:sz w:val="24"/>
          <w:szCs w:val="24"/>
        </w:rPr>
        <w:t>1000</w:t>
      </w:r>
      <w:r>
        <w:rPr>
          <w:rFonts w:hint="eastAsia" w:ascii="宋体" w:hAnsi="宋体" w:cs="宋体"/>
          <w:spacing w:val="14"/>
          <w:sz w:val="24"/>
          <w:szCs w:val="24"/>
        </w:rPr>
        <w:t>万，最快三天审批放款，可做工程类项目。</w:t>
      </w:r>
    </w:p>
    <w:p w14:paraId="3F5DFCFE">
      <w:pPr>
        <w:pStyle w:val="66"/>
        <w:jc w:val="left"/>
        <w:rPr>
          <w:rFonts w:ascii="宋体"/>
          <w:spacing w:val="14"/>
          <w:sz w:val="24"/>
          <w:szCs w:val="24"/>
        </w:rPr>
      </w:pPr>
      <w:r>
        <w:rPr>
          <w:rFonts w:hint="eastAsia" w:ascii="宋体" w:hAnsi="宋体" w:cs="宋体"/>
          <w:spacing w:val="14"/>
          <w:sz w:val="24"/>
          <w:szCs w:val="24"/>
        </w:rPr>
        <w:t>分管领导：张庆浩</w:t>
      </w:r>
      <w:r>
        <w:rPr>
          <w:rFonts w:ascii="宋体" w:hAnsi="宋体" w:cs="宋体"/>
          <w:spacing w:val="14"/>
          <w:sz w:val="24"/>
          <w:szCs w:val="24"/>
        </w:rPr>
        <w:t xml:space="preserve">   </w:t>
      </w:r>
      <w:r>
        <w:rPr>
          <w:rFonts w:hint="eastAsia" w:ascii="宋体" w:hAnsi="宋体" w:cs="宋体"/>
          <w:spacing w:val="14"/>
          <w:sz w:val="24"/>
          <w:szCs w:val="24"/>
        </w:rPr>
        <w:t>联系电话：</w:t>
      </w:r>
      <w:r>
        <w:rPr>
          <w:rFonts w:ascii="宋体" w:hAnsi="宋体" w:cs="宋体"/>
          <w:spacing w:val="14"/>
          <w:sz w:val="24"/>
          <w:szCs w:val="24"/>
        </w:rPr>
        <w:t xml:space="preserve"> 18538198600  </w:t>
      </w:r>
    </w:p>
    <w:p w14:paraId="2B93D90F">
      <w:pPr>
        <w:pStyle w:val="66"/>
        <w:jc w:val="left"/>
        <w:rPr>
          <w:rFonts w:ascii="宋体"/>
          <w:spacing w:val="14"/>
          <w:sz w:val="24"/>
          <w:szCs w:val="24"/>
        </w:rPr>
      </w:pPr>
      <w:r>
        <w:rPr>
          <w:rFonts w:hint="eastAsia" w:ascii="宋体" w:hAnsi="宋体" w:cs="宋体"/>
          <w:spacing w:val="14"/>
          <w:sz w:val="24"/>
          <w:szCs w:val="24"/>
        </w:rPr>
        <w:t>信贷经理：郭利波</w:t>
      </w:r>
      <w:r>
        <w:rPr>
          <w:rFonts w:ascii="宋体" w:hAnsi="宋体" w:cs="宋体"/>
          <w:spacing w:val="14"/>
          <w:sz w:val="24"/>
          <w:szCs w:val="24"/>
        </w:rPr>
        <w:t xml:space="preserve">   </w:t>
      </w:r>
      <w:r>
        <w:rPr>
          <w:rFonts w:hint="eastAsia" w:ascii="宋体" w:hAnsi="宋体" w:cs="宋体"/>
          <w:spacing w:val="14"/>
          <w:sz w:val="24"/>
          <w:szCs w:val="24"/>
        </w:rPr>
        <w:t>联系电话：</w:t>
      </w:r>
      <w:r>
        <w:rPr>
          <w:rFonts w:ascii="宋体" w:hAnsi="宋体" w:cs="宋体"/>
          <w:spacing w:val="14"/>
          <w:sz w:val="24"/>
          <w:szCs w:val="24"/>
        </w:rPr>
        <w:t xml:space="preserve">15937918530    </w:t>
      </w:r>
      <w:r>
        <w:rPr>
          <w:rFonts w:hint="eastAsia" w:ascii="宋体" w:hAnsi="宋体" w:cs="宋体"/>
          <w:spacing w:val="14"/>
          <w:sz w:val="24"/>
          <w:szCs w:val="24"/>
        </w:rPr>
        <w:t>具体负责人：李超峰</w:t>
      </w:r>
      <w:r>
        <w:rPr>
          <w:rFonts w:ascii="宋体" w:hAnsi="宋体" w:cs="宋体"/>
          <w:spacing w:val="14"/>
          <w:sz w:val="24"/>
          <w:szCs w:val="24"/>
        </w:rPr>
        <w:t xml:space="preserve">  </w:t>
      </w:r>
      <w:r>
        <w:rPr>
          <w:rFonts w:hint="eastAsia" w:ascii="宋体" w:hAnsi="宋体" w:cs="宋体"/>
          <w:spacing w:val="14"/>
          <w:sz w:val="24"/>
          <w:szCs w:val="24"/>
        </w:rPr>
        <w:t>联系电话：</w:t>
      </w:r>
      <w:r>
        <w:rPr>
          <w:rFonts w:ascii="宋体" w:hAnsi="宋体" w:cs="宋体"/>
          <w:spacing w:val="14"/>
          <w:sz w:val="24"/>
          <w:szCs w:val="24"/>
        </w:rPr>
        <w:t>15538530</w:t>
      </w:r>
    </w:p>
    <w:p w14:paraId="585BA534">
      <w:pPr>
        <w:pStyle w:val="66"/>
        <w:jc w:val="center"/>
        <w:rPr>
          <w:rFonts w:ascii="宋体"/>
          <w:sz w:val="24"/>
          <w:szCs w:val="24"/>
        </w:rPr>
      </w:pPr>
      <w:r>
        <w:rPr>
          <w:rFonts w:hint="eastAsia" w:ascii="宋体" w:hAnsi="宋体" w:cs="宋体"/>
          <w:b/>
          <w:bCs/>
          <w:color w:val="0000FF"/>
          <w:sz w:val="24"/>
          <w:szCs w:val="24"/>
        </w:rPr>
        <w:t>广发银行“政采贷”</w:t>
      </w:r>
    </w:p>
    <w:p w14:paraId="3DE85055">
      <w:pPr>
        <w:pStyle w:val="66"/>
        <w:jc w:val="left"/>
        <w:rPr>
          <w:rFonts w:ascii="宋体"/>
          <w:spacing w:val="14"/>
          <w:sz w:val="24"/>
          <w:szCs w:val="24"/>
        </w:rPr>
      </w:pPr>
      <w:r>
        <w:rPr>
          <w:rFonts w:hint="eastAsia" w:ascii="宋体" w:hAnsi="宋体" w:cs="宋体"/>
          <w:spacing w:val="14"/>
          <w:sz w:val="24"/>
          <w:szCs w:val="24"/>
        </w:rPr>
        <w:t>一、广发银行“政采贷”</w:t>
      </w:r>
    </w:p>
    <w:p w14:paraId="63BC6095">
      <w:pPr>
        <w:pStyle w:val="66"/>
        <w:jc w:val="left"/>
        <w:rPr>
          <w:rFonts w:ascii="宋体"/>
          <w:spacing w:val="14"/>
          <w:sz w:val="24"/>
          <w:szCs w:val="24"/>
        </w:rPr>
      </w:pPr>
      <w:r>
        <w:rPr>
          <w:rFonts w:hint="eastAsia" w:ascii="宋体" w:hAnsi="宋体" w:cs="宋体"/>
          <w:spacing w:val="14"/>
          <w:sz w:val="24"/>
          <w:szCs w:val="24"/>
        </w:rPr>
        <w:t>对象：针对政府采购平台内资信情况良好、经营正常的中小微企业供应商提供原材料购买、组织生产、货物运输等流动资金授信服务。</w:t>
      </w:r>
    </w:p>
    <w:p w14:paraId="576422C2">
      <w:pPr>
        <w:pStyle w:val="66"/>
        <w:jc w:val="left"/>
        <w:rPr>
          <w:rFonts w:ascii="宋体"/>
          <w:spacing w:val="14"/>
          <w:sz w:val="24"/>
          <w:szCs w:val="24"/>
        </w:rPr>
      </w:pPr>
      <w:r>
        <w:rPr>
          <w:rFonts w:hint="eastAsia" w:ascii="宋体" w:hAnsi="宋体" w:cs="宋体"/>
          <w:spacing w:val="14"/>
          <w:sz w:val="24"/>
          <w:szCs w:val="24"/>
        </w:rPr>
        <w:t>担保方式：以政府采购项目下的应收账款质押；企业实际控制人及主要个人股东提供连带责任保证担保</w:t>
      </w:r>
    </w:p>
    <w:p w14:paraId="17E068A5">
      <w:pPr>
        <w:pStyle w:val="66"/>
        <w:jc w:val="left"/>
        <w:rPr>
          <w:rFonts w:ascii="宋体"/>
          <w:spacing w:val="14"/>
          <w:sz w:val="24"/>
          <w:szCs w:val="24"/>
        </w:rPr>
      </w:pPr>
      <w:r>
        <w:rPr>
          <w:rFonts w:hint="eastAsia" w:ascii="宋体" w:hAnsi="宋体" w:cs="宋体"/>
          <w:spacing w:val="14"/>
          <w:sz w:val="24"/>
          <w:szCs w:val="24"/>
        </w:rPr>
        <w:t>授信额度：单户敞口授信额度不超过</w:t>
      </w:r>
      <w:r>
        <w:rPr>
          <w:rFonts w:ascii="宋体" w:hAnsi="宋体" w:cs="宋体"/>
          <w:spacing w:val="14"/>
          <w:sz w:val="24"/>
          <w:szCs w:val="24"/>
        </w:rPr>
        <w:t>1000</w:t>
      </w:r>
      <w:r>
        <w:rPr>
          <w:rFonts w:hint="eastAsia" w:ascii="宋体" w:hAnsi="宋体" w:cs="宋体"/>
          <w:spacing w:val="14"/>
          <w:sz w:val="24"/>
          <w:szCs w:val="24"/>
        </w:rPr>
        <w:t>万元；单笔采购项目融资不超过有效合同净额的</w:t>
      </w:r>
      <w:r>
        <w:rPr>
          <w:rFonts w:ascii="宋体" w:hAnsi="宋体" w:cs="宋体"/>
          <w:spacing w:val="14"/>
          <w:sz w:val="24"/>
          <w:szCs w:val="24"/>
        </w:rPr>
        <w:t>90%</w:t>
      </w:r>
    </w:p>
    <w:p w14:paraId="53635259">
      <w:pPr>
        <w:pStyle w:val="66"/>
        <w:jc w:val="left"/>
        <w:rPr>
          <w:rFonts w:ascii="宋体"/>
          <w:spacing w:val="14"/>
          <w:sz w:val="24"/>
          <w:szCs w:val="24"/>
        </w:rPr>
      </w:pPr>
      <w:r>
        <w:rPr>
          <w:rFonts w:hint="eastAsia" w:ascii="宋体" w:hAnsi="宋体" w:cs="宋体"/>
          <w:spacing w:val="14"/>
          <w:sz w:val="24"/>
          <w:szCs w:val="24"/>
        </w:rPr>
        <w:t>授信期限：额度有效期一年，授信期限不超过一年且不得超过额度到期日后</w:t>
      </w:r>
      <w:r>
        <w:rPr>
          <w:rFonts w:ascii="宋体" w:hAnsi="宋体" w:cs="宋体"/>
          <w:spacing w:val="14"/>
          <w:sz w:val="24"/>
          <w:szCs w:val="24"/>
        </w:rPr>
        <w:t>3</w:t>
      </w:r>
      <w:r>
        <w:rPr>
          <w:rFonts w:hint="eastAsia" w:ascii="宋体" w:hAnsi="宋体" w:cs="宋体"/>
          <w:spacing w:val="14"/>
          <w:sz w:val="24"/>
          <w:szCs w:val="24"/>
        </w:rPr>
        <w:t>个月，不超过采购项目合同约定的最迟付款日后</w:t>
      </w:r>
      <w:r>
        <w:rPr>
          <w:rFonts w:ascii="宋体" w:hAnsi="宋体" w:cs="宋体"/>
          <w:spacing w:val="14"/>
          <w:sz w:val="24"/>
          <w:szCs w:val="24"/>
        </w:rPr>
        <w:t>3</w:t>
      </w:r>
      <w:r>
        <w:rPr>
          <w:rFonts w:hint="eastAsia" w:ascii="宋体" w:hAnsi="宋体" w:cs="宋体"/>
          <w:spacing w:val="14"/>
          <w:sz w:val="24"/>
          <w:szCs w:val="24"/>
        </w:rPr>
        <w:t>个月</w:t>
      </w:r>
    </w:p>
    <w:p w14:paraId="2B174516">
      <w:pPr>
        <w:pStyle w:val="66"/>
        <w:jc w:val="left"/>
        <w:rPr>
          <w:rFonts w:ascii="宋体"/>
          <w:spacing w:val="14"/>
          <w:sz w:val="24"/>
          <w:szCs w:val="24"/>
        </w:rPr>
      </w:pPr>
      <w:r>
        <w:rPr>
          <w:rFonts w:hint="eastAsia" w:ascii="宋体" w:hAnsi="宋体" w:cs="宋体"/>
          <w:spacing w:val="14"/>
          <w:sz w:val="24"/>
          <w:szCs w:val="24"/>
        </w:rPr>
        <w:t>还款方式：按月付息，可根据单笔业务实际付款频率和时间点进行还款，不得采取随借随还出账模式，还款方式应与政府采购合同约定的应收账款金额、账期等相匹配。</w:t>
      </w:r>
    </w:p>
    <w:p w14:paraId="32B82E5D">
      <w:pPr>
        <w:pStyle w:val="66"/>
        <w:jc w:val="left"/>
        <w:rPr>
          <w:rFonts w:ascii="宋体"/>
          <w:spacing w:val="14"/>
          <w:sz w:val="24"/>
          <w:szCs w:val="24"/>
        </w:rPr>
      </w:pPr>
      <w:r>
        <w:rPr>
          <w:rFonts w:hint="eastAsia" w:ascii="宋体" w:hAnsi="宋体" w:cs="宋体"/>
          <w:spacing w:val="14"/>
          <w:sz w:val="24"/>
          <w:szCs w:val="24"/>
        </w:rPr>
        <w:t>二、准入标准</w:t>
      </w:r>
    </w:p>
    <w:p w14:paraId="742C0D30">
      <w:pPr>
        <w:pStyle w:val="66"/>
        <w:jc w:val="left"/>
        <w:rPr>
          <w:rFonts w:ascii="宋体"/>
          <w:spacing w:val="14"/>
          <w:sz w:val="24"/>
          <w:szCs w:val="24"/>
        </w:rPr>
      </w:pPr>
      <w:r>
        <w:rPr>
          <w:rFonts w:hint="eastAsia" w:ascii="宋体" w:hAnsi="宋体" w:cs="宋体"/>
          <w:spacing w:val="14"/>
          <w:sz w:val="24"/>
          <w:szCs w:val="24"/>
        </w:rPr>
        <w:t>企业成立且持续经营满</w:t>
      </w:r>
      <w:r>
        <w:rPr>
          <w:rFonts w:ascii="宋体" w:hAnsi="宋体" w:cs="宋体"/>
          <w:spacing w:val="14"/>
          <w:sz w:val="24"/>
          <w:szCs w:val="24"/>
        </w:rPr>
        <w:t>3</w:t>
      </w:r>
      <w:r>
        <w:rPr>
          <w:rFonts w:hint="eastAsia" w:ascii="宋体" w:hAnsi="宋体" w:cs="宋体"/>
          <w:spacing w:val="14"/>
          <w:sz w:val="24"/>
          <w:szCs w:val="24"/>
        </w:rPr>
        <w:t>年以上，主营业务未有变化，有固定经营场所，且注册地在当地</w:t>
      </w:r>
    </w:p>
    <w:p w14:paraId="5BAF7765">
      <w:pPr>
        <w:pStyle w:val="66"/>
        <w:jc w:val="left"/>
        <w:rPr>
          <w:rFonts w:ascii="宋体"/>
          <w:spacing w:val="14"/>
          <w:sz w:val="24"/>
          <w:szCs w:val="24"/>
        </w:rPr>
      </w:pPr>
      <w:r>
        <w:rPr>
          <w:rFonts w:hint="eastAsia" w:ascii="宋体" w:hAnsi="宋体" w:cs="宋体"/>
          <w:spacing w:val="14"/>
          <w:sz w:val="24"/>
          <w:szCs w:val="24"/>
        </w:rPr>
        <w:t>政府采购历史超过一年或进入政府采购供应商名单时间超过一年，实际履约不低于一次</w:t>
      </w:r>
    </w:p>
    <w:p w14:paraId="12A0D09E">
      <w:pPr>
        <w:pStyle w:val="66"/>
        <w:jc w:val="left"/>
        <w:rPr>
          <w:rFonts w:ascii="宋体"/>
          <w:spacing w:val="14"/>
          <w:sz w:val="24"/>
          <w:szCs w:val="24"/>
        </w:rPr>
      </w:pPr>
      <w:r>
        <w:rPr>
          <w:rFonts w:hint="eastAsia" w:ascii="宋体" w:hAnsi="宋体" w:cs="宋体"/>
          <w:spacing w:val="14"/>
          <w:sz w:val="24"/>
          <w:szCs w:val="24"/>
        </w:rPr>
        <w:t>近两年销售收入保持正增长或主营业务利润为正</w:t>
      </w:r>
    </w:p>
    <w:p w14:paraId="16E7D892">
      <w:pPr>
        <w:pStyle w:val="66"/>
        <w:jc w:val="left"/>
        <w:rPr>
          <w:rFonts w:ascii="宋体"/>
          <w:spacing w:val="14"/>
          <w:sz w:val="24"/>
          <w:szCs w:val="24"/>
        </w:rPr>
      </w:pPr>
      <w:r>
        <w:rPr>
          <w:rFonts w:hint="eastAsia" w:ascii="宋体" w:hAnsi="宋体" w:cs="宋体"/>
          <w:spacing w:val="14"/>
          <w:sz w:val="24"/>
          <w:szCs w:val="24"/>
        </w:rPr>
        <w:t>资产负债率不超过</w:t>
      </w:r>
      <w:r>
        <w:rPr>
          <w:rFonts w:ascii="宋体" w:hAnsi="宋体" w:cs="宋体"/>
          <w:spacing w:val="14"/>
          <w:sz w:val="24"/>
          <w:szCs w:val="24"/>
        </w:rPr>
        <w:t>70%</w:t>
      </w:r>
    </w:p>
    <w:p w14:paraId="58873C98">
      <w:pPr>
        <w:pStyle w:val="66"/>
        <w:jc w:val="left"/>
        <w:rPr>
          <w:rFonts w:ascii="宋体"/>
          <w:spacing w:val="14"/>
          <w:sz w:val="24"/>
          <w:szCs w:val="24"/>
        </w:rPr>
      </w:pPr>
      <w:r>
        <w:rPr>
          <w:rFonts w:hint="eastAsia" w:ascii="宋体" w:hAnsi="宋体" w:cs="宋体"/>
          <w:spacing w:val="14"/>
          <w:sz w:val="24"/>
          <w:szCs w:val="24"/>
        </w:rPr>
        <w:t>在我行评价不低于</w:t>
      </w:r>
      <w:r>
        <w:rPr>
          <w:rFonts w:ascii="宋体" w:hAnsi="宋体" w:cs="宋体"/>
          <w:spacing w:val="14"/>
          <w:sz w:val="24"/>
          <w:szCs w:val="24"/>
        </w:rPr>
        <w:t>BB+</w:t>
      </w:r>
      <w:r>
        <w:rPr>
          <w:rFonts w:hint="eastAsia" w:ascii="宋体" w:hAnsi="宋体" w:cs="宋体"/>
          <w:spacing w:val="14"/>
          <w:sz w:val="24"/>
          <w:szCs w:val="24"/>
        </w:rPr>
        <w:t>级</w:t>
      </w:r>
    </w:p>
    <w:p w14:paraId="5D13519D">
      <w:pPr>
        <w:pStyle w:val="66"/>
        <w:jc w:val="left"/>
        <w:rPr>
          <w:rFonts w:ascii="宋体"/>
          <w:spacing w:val="14"/>
          <w:sz w:val="24"/>
          <w:szCs w:val="24"/>
        </w:rPr>
      </w:pPr>
      <w:r>
        <w:rPr>
          <w:rFonts w:hint="eastAsia" w:ascii="宋体" w:hAnsi="宋体" w:cs="宋体"/>
          <w:spacing w:val="14"/>
          <w:sz w:val="24"/>
          <w:szCs w:val="24"/>
        </w:rPr>
        <w:t>企业主（含实际控制人、主要股东或配偶）拥有本地户口或房产</w:t>
      </w:r>
    </w:p>
    <w:p w14:paraId="4FA82016">
      <w:pPr>
        <w:pStyle w:val="66"/>
        <w:jc w:val="left"/>
        <w:rPr>
          <w:rFonts w:ascii="宋体"/>
          <w:spacing w:val="14"/>
          <w:sz w:val="24"/>
          <w:szCs w:val="24"/>
        </w:rPr>
      </w:pPr>
      <w:r>
        <w:rPr>
          <w:rFonts w:hint="eastAsia" w:ascii="宋体" w:hAnsi="宋体" w:cs="宋体"/>
          <w:spacing w:val="14"/>
          <w:sz w:val="24"/>
          <w:szCs w:val="24"/>
        </w:rPr>
        <w:t>不得介入在金融机构有未结清（互）保类授信（含实际控制人夫妇个人经营性贷款）的企业</w:t>
      </w:r>
    </w:p>
    <w:p w14:paraId="5BDBB3BD">
      <w:pPr>
        <w:pStyle w:val="66"/>
        <w:jc w:val="left"/>
        <w:rPr>
          <w:rFonts w:ascii="宋体"/>
          <w:spacing w:val="14"/>
          <w:sz w:val="24"/>
          <w:szCs w:val="24"/>
        </w:rPr>
      </w:pPr>
      <w:r>
        <w:rPr>
          <w:rFonts w:hint="eastAsia" w:ascii="宋体" w:hAnsi="宋体" w:cs="宋体"/>
          <w:spacing w:val="14"/>
          <w:sz w:val="24"/>
          <w:szCs w:val="24"/>
        </w:rPr>
        <w:t>三、授信用途</w:t>
      </w:r>
    </w:p>
    <w:p w14:paraId="50C2883D">
      <w:pPr>
        <w:pStyle w:val="66"/>
        <w:jc w:val="left"/>
        <w:rPr>
          <w:rFonts w:ascii="宋体"/>
          <w:spacing w:val="14"/>
          <w:sz w:val="24"/>
          <w:szCs w:val="24"/>
        </w:rPr>
      </w:pPr>
      <w:r>
        <w:rPr>
          <w:rFonts w:hint="eastAsia" w:ascii="宋体" w:hAnsi="宋体" w:cs="宋体"/>
          <w:spacing w:val="14"/>
          <w:sz w:val="24"/>
          <w:szCs w:val="24"/>
        </w:rPr>
        <w:t>授信仅限于借款人自身在具体合同项下的原材料采购、组织生产、货物运输等劳动资金需求，不得挪用于担保企业、借款人关联企业、借款人固定资产建设和股本权益类投资</w:t>
      </w:r>
    </w:p>
    <w:p w14:paraId="0A88FDEF">
      <w:pPr>
        <w:pStyle w:val="66"/>
        <w:jc w:val="left"/>
        <w:rPr>
          <w:rFonts w:ascii="宋体"/>
          <w:spacing w:val="14"/>
          <w:sz w:val="24"/>
          <w:szCs w:val="24"/>
        </w:rPr>
      </w:pPr>
      <w:r>
        <w:rPr>
          <w:rFonts w:hint="eastAsia" w:ascii="宋体" w:hAnsi="宋体" w:cs="宋体"/>
          <w:spacing w:val="14"/>
          <w:sz w:val="24"/>
          <w:szCs w:val="24"/>
        </w:rPr>
        <w:t>四、业务流程</w:t>
      </w:r>
    </w:p>
    <w:p w14:paraId="6EBAE159">
      <w:pPr>
        <w:pStyle w:val="66"/>
        <w:jc w:val="left"/>
        <w:rPr>
          <w:rFonts w:ascii="宋体"/>
          <w:spacing w:val="14"/>
          <w:sz w:val="24"/>
          <w:szCs w:val="24"/>
        </w:rPr>
      </w:pPr>
      <w:r>
        <w:rPr>
          <w:rFonts w:hint="eastAsia" w:ascii="宋体" w:hAnsi="宋体" w:cs="宋体"/>
          <w:spacing w:val="14"/>
          <w:sz w:val="24"/>
          <w:szCs w:val="24"/>
        </w:rPr>
        <w:t>业务访谈，确定贸易真实性</w:t>
      </w:r>
    </w:p>
    <w:p w14:paraId="748AC791">
      <w:pPr>
        <w:pStyle w:val="66"/>
        <w:jc w:val="left"/>
        <w:rPr>
          <w:rFonts w:ascii="宋体"/>
          <w:spacing w:val="14"/>
          <w:sz w:val="24"/>
          <w:szCs w:val="24"/>
        </w:rPr>
      </w:pPr>
      <w:r>
        <w:rPr>
          <w:rFonts w:hint="eastAsia" w:ascii="宋体" w:hAnsi="宋体" w:cs="宋体"/>
          <w:spacing w:val="14"/>
          <w:sz w:val="24"/>
          <w:szCs w:val="24"/>
        </w:rPr>
        <w:t>授信申请，企业按照我行授信调查的相关规定提供申请资料</w:t>
      </w:r>
    </w:p>
    <w:p w14:paraId="23BB72E4">
      <w:pPr>
        <w:pStyle w:val="66"/>
        <w:jc w:val="left"/>
        <w:rPr>
          <w:rFonts w:ascii="宋体"/>
          <w:spacing w:val="14"/>
          <w:sz w:val="24"/>
          <w:szCs w:val="24"/>
        </w:rPr>
      </w:pPr>
      <w:r>
        <w:rPr>
          <w:rFonts w:hint="eastAsia" w:ascii="宋体" w:hAnsi="宋体" w:cs="宋体"/>
          <w:spacing w:val="14"/>
          <w:sz w:val="24"/>
          <w:szCs w:val="24"/>
        </w:rPr>
        <w:t>授信调查与额度核定，客户经理双人调查，发起客户评级，并按流程提交审批</w:t>
      </w:r>
    </w:p>
    <w:p w14:paraId="336862F3">
      <w:pPr>
        <w:pStyle w:val="66"/>
        <w:jc w:val="left"/>
        <w:rPr>
          <w:rFonts w:ascii="宋体"/>
          <w:spacing w:val="14"/>
          <w:sz w:val="24"/>
          <w:szCs w:val="24"/>
        </w:rPr>
      </w:pPr>
      <w:r>
        <w:rPr>
          <w:rFonts w:hint="eastAsia" w:ascii="宋体" w:hAnsi="宋体" w:cs="宋体"/>
          <w:spacing w:val="14"/>
          <w:sz w:val="24"/>
          <w:szCs w:val="24"/>
        </w:rPr>
        <w:t>授信审查审批</w:t>
      </w:r>
    </w:p>
    <w:p w14:paraId="6F53F67B">
      <w:pPr>
        <w:pStyle w:val="66"/>
        <w:jc w:val="left"/>
        <w:rPr>
          <w:rFonts w:ascii="宋体"/>
          <w:spacing w:val="14"/>
          <w:sz w:val="24"/>
          <w:szCs w:val="24"/>
        </w:rPr>
      </w:pPr>
      <w:r>
        <w:rPr>
          <w:rFonts w:hint="eastAsia" w:ascii="宋体" w:hAnsi="宋体" w:cs="宋体"/>
          <w:spacing w:val="14"/>
          <w:sz w:val="24"/>
          <w:szCs w:val="24"/>
        </w:rPr>
        <w:t>按照要求出账</w:t>
      </w:r>
    </w:p>
    <w:p w14:paraId="6BC2EFF6">
      <w:pPr>
        <w:pStyle w:val="66"/>
        <w:jc w:val="left"/>
        <w:rPr>
          <w:rFonts w:ascii="宋体"/>
          <w:spacing w:val="14"/>
          <w:sz w:val="24"/>
          <w:szCs w:val="24"/>
        </w:rPr>
      </w:pPr>
      <w:r>
        <w:rPr>
          <w:rFonts w:hint="eastAsia" w:ascii="宋体" w:hAnsi="宋体" w:cs="宋体"/>
          <w:spacing w:val="14"/>
          <w:sz w:val="24"/>
          <w:szCs w:val="24"/>
        </w:rPr>
        <w:t>主管行长：</w:t>
      </w:r>
      <w:r>
        <w:rPr>
          <w:rFonts w:ascii="宋体" w:hAnsi="宋体" w:cs="宋体"/>
          <w:spacing w:val="14"/>
          <w:sz w:val="24"/>
          <w:szCs w:val="24"/>
        </w:rPr>
        <w:t xml:space="preserve">      </w:t>
      </w:r>
      <w:r>
        <w:rPr>
          <w:rFonts w:hint="eastAsia" w:ascii="宋体" w:hAnsi="宋体" w:cs="宋体"/>
          <w:spacing w:val="14"/>
          <w:sz w:val="24"/>
          <w:szCs w:val="24"/>
        </w:rPr>
        <w:t>李文强</w:t>
      </w:r>
      <w:r>
        <w:rPr>
          <w:rFonts w:ascii="宋体" w:hAnsi="宋体" w:cs="宋体"/>
          <w:spacing w:val="14"/>
          <w:sz w:val="24"/>
          <w:szCs w:val="24"/>
        </w:rPr>
        <w:t xml:space="preserve">  18137865269</w:t>
      </w:r>
    </w:p>
    <w:p w14:paraId="0E64290A">
      <w:pPr>
        <w:pStyle w:val="66"/>
        <w:jc w:val="left"/>
        <w:rPr>
          <w:rFonts w:ascii="宋体"/>
          <w:spacing w:val="14"/>
          <w:sz w:val="24"/>
          <w:szCs w:val="24"/>
        </w:rPr>
      </w:pPr>
      <w:r>
        <w:rPr>
          <w:rFonts w:hint="eastAsia" w:ascii="宋体" w:hAnsi="宋体" w:cs="宋体"/>
          <w:spacing w:val="14"/>
          <w:sz w:val="24"/>
          <w:szCs w:val="24"/>
        </w:rPr>
        <w:t>具体负责人：</w:t>
      </w:r>
      <w:r>
        <w:rPr>
          <w:rFonts w:ascii="宋体" w:hAnsi="宋体" w:cs="宋体"/>
          <w:spacing w:val="14"/>
          <w:sz w:val="24"/>
          <w:szCs w:val="24"/>
        </w:rPr>
        <w:t xml:space="preserve">    </w:t>
      </w:r>
      <w:r>
        <w:rPr>
          <w:rFonts w:hint="eastAsia" w:ascii="宋体" w:hAnsi="宋体" w:cs="宋体"/>
          <w:spacing w:val="14"/>
          <w:sz w:val="24"/>
          <w:szCs w:val="24"/>
        </w:rPr>
        <w:t>何俊杰</w:t>
      </w:r>
      <w:r>
        <w:rPr>
          <w:rFonts w:ascii="宋体" w:hAnsi="宋体" w:cs="宋体"/>
          <w:spacing w:val="14"/>
          <w:sz w:val="24"/>
          <w:szCs w:val="24"/>
        </w:rPr>
        <w:t xml:space="preserve">  13838894026</w:t>
      </w:r>
    </w:p>
    <w:p w14:paraId="25C0E943">
      <w:pPr>
        <w:pStyle w:val="66"/>
        <w:jc w:val="left"/>
        <w:rPr>
          <w:rFonts w:ascii="宋体"/>
          <w:spacing w:val="14"/>
          <w:sz w:val="24"/>
          <w:szCs w:val="24"/>
        </w:rPr>
      </w:pPr>
      <w:r>
        <w:rPr>
          <w:rFonts w:hint="eastAsia" w:ascii="宋体" w:hAnsi="宋体" w:cs="宋体"/>
          <w:spacing w:val="14"/>
          <w:sz w:val="24"/>
          <w:szCs w:val="24"/>
        </w:rPr>
        <w:t>信贷经理：</w:t>
      </w:r>
      <w:r>
        <w:rPr>
          <w:rFonts w:ascii="宋体" w:hAnsi="宋体" w:cs="宋体"/>
          <w:spacing w:val="14"/>
          <w:sz w:val="24"/>
          <w:szCs w:val="24"/>
        </w:rPr>
        <w:t xml:space="preserve">      </w:t>
      </w:r>
      <w:r>
        <w:rPr>
          <w:rFonts w:hint="eastAsia" w:ascii="宋体" w:hAnsi="宋体" w:cs="宋体"/>
          <w:spacing w:val="14"/>
          <w:sz w:val="24"/>
          <w:szCs w:val="24"/>
        </w:rPr>
        <w:t>姜晓凤</w:t>
      </w:r>
      <w:r>
        <w:rPr>
          <w:rFonts w:ascii="宋体" w:hAnsi="宋体" w:cs="宋体"/>
          <w:spacing w:val="14"/>
          <w:sz w:val="24"/>
          <w:szCs w:val="24"/>
        </w:rPr>
        <w:t xml:space="preserve">  15103799119</w:t>
      </w:r>
    </w:p>
    <w:p w14:paraId="77D99F84">
      <w:pPr>
        <w:pStyle w:val="66"/>
        <w:jc w:val="center"/>
        <w:rPr>
          <w:rFonts w:ascii="宋体"/>
          <w:b/>
          <w:bCs/>
          <w:color w:val="0000FF"/>
          <w:sz w:val="24"/>
          <w:szCs w:val="24"/>
        </w:rPr>
      </w:pPr>
      <w:r>
        <w:rPr>
          <w:rFonts w:hint="eastAsia" w:ascii="宋体" w:hAnsi="宋体" w:cs="宋体"/>
          <w:b/>
          <w:bCs/>
          <w:color w:val="0000FF"/>
          <w:sz w:val="24"/>
          <w:szCs w:val="24"/>
        </w:rPr>
        <w:t>中信银行洛阳分行”政采贷”</w:t>
      </w:r>
    </w:p>
    <w:p w14:paraId="798A8284">
      <w:pPr>
        <w:pStyle w:val="66"/>
        <w:jc w:val="left"/>
        <w:rPr>
          <w:rFonts w:ascii="宋体"/>
          <w:spacing w:val="14"/>
          <w:sz w:val="24"/>
          <w:szCs w:val="24"/>
        </w:rPr>
      </w:pPr>
      <w:r>
        <w:rPr>
          <w:rFonts w:hint="eastAsia" w:ascii="宋体" w:hAnsi="宋体" w:cs="宋体"/>
          <w:spacing w:val="14"/>
          <w:sz w:val="24"/>
          <w:szCs w:val="24"/>
        </w:rPr>
        <w:t>一、产品释义</w:t>
      </w:r>
    </w:p>
    <w:p w14:paraId="79217C1C">
      <w:pPr>
        <w:pStyle w:val="66"/>
        <w:jc w:val="left"/>
        <w:rPr>
          <w:rFonts w:ascii="宋体"/>
          <w:spacing w:val="14"/>
          <w:sz w:val="24"/>
          <w:szCs w:val="24"/>
        </w:rPr>
      </w:pPr>
      <w:r>
        <w:rPr>
          <w:rFonts w:hint="eastAsia" w:ascii="宋体" w:hAnsi="宋体" w:cs="宋体"/>
          <w:spacing w:val="14"/>
          <w:sz w:val="24"/>
          <w:szCs w:val="24"/>
        </w:rPr>
        <w:t>“政采贷”是中信银行为政府采购中标小微企业提供的特色融资业务，致力于解决政府采购上游供应商的融资难题。</w:t>
      </w:r>
    </w:p>
    <w:p w14:paraId="52C86243">
      <w:pPr>
        <w:pStyle w:val="66"/>
        <w:jc w:val="left"/>
        <w:rPr>
          <w:rFonts w:ascii="宋体"/>
          <w:spacing w:val="14"/>
          <w:sz w:val="24"/>
          <w:szCs w:val="24"/>
        </w:rPr>
      </w:pPr>
      <w:r>
        <w:rPr>
          <w:rFonts w:hint="eastAsia" w:ascii="宋体" w:hAnsi="宋体" w:cs="宋体"/>
          <w:spacing w:val="14"/>
          <w:sz w:val="24"/>
          <w:szCs w:val="24"/>
        </w:rPr>
        <w:t>二、产品特点</w:t>
      </w:r>
    </w:p>
    <w:p w14:paraId="17574AF0">
      <w:pPr>
        <w:pStyle w:val="66"/>
        <w:jc w:val="left"/>
        <w:rPr>
          <w:rFonts w:ascii="宋体"/>
          <w:spacing w:val="14"/>
          <w:sz w:val="24"/>
          <w:szCs w:val="24"/>
        </w:rPr>
      </w:pPr>
      <w:r>
        <w:rPr>
          <w:rFonts w:hint="eastAsia" w:ascii="宋体" w:hAnsi="宋体" w:cs="宋体"/>
          <w:spacing w:val="14"/>
          <w:sz w:val="24"/>
          <w:szCs w:val="24"/>
        </w:rPr>
        <w:t>授信额度高、授信期限长、担保方式活</w:t>
      </w:r>
    </w:p>
    <w:p w14:paraId="2822F359">
      <w:pPr>
        <w:pStyle w:val="66"/>
        <w:jc w:val="left"/>
        <w:rPr>
          <w:rFonts w:ascii="宋体"/>
          <w:spacing w:val="14"/>
          <w:sz w:val="24"/>
          <w:szCs w:val="24"/>
        </w:rPr>
      </w:pPr>
      <w:r>
        <w:rPr>
          <w:rFonts w:hint="eastAsia" w:ascii="宋体" w:hAnsi="宋体" w:cs="宋体"/>
          <w:spacing w:val="14"/>
          <w:sz w:val="24"/>
          <w:szCs w:val="24"/>
        </w:rPr>
        <w:t>三、产品内容</w:t>
      </w:r>
    </w:p>
    <w:p w14:paraId="33896BBF">
      <w:pPr>
        <w:pStyle w:val="66"/>
        <w:jc w:val="left"/>
        <w:rPr>
          <w:rFonts w:ascii="宋体"/>
          <w:spacing w:val="14"/>
          <w:sz w:val="24"/>
          <w:szCs w:val="24"/>
        </w:rPr>
      </w:pPr>
      <w:r>
        <w:rPr>
          <w:rFonts w:hint="eastAsia" w:ascii="宋体" w:hAnsi="宋体" w:cs="宋体"/>
          <w:spacing w:val="14"/>
          <w:sz w:val="24"/>
          <w:szCs w:val="24"/>
        </w:rPr>
        <w:t>金额最高</w:t>
      </w:r>
      <w:r>
        <w:rPr>
          <w:rFonts w:ascii="宋体" w:hAnsi="宋体" w:cs="宋体"/>
          <w:spacing w:val="14"/>
          <w:sz w:val="24"/>
          <w:szCs w:val="24"/>
        </w:rPr>
        <w:t>1000</w:t>
      </w:r>
      <w:r>
        <w:rPr>
          <w:rFonts w:hint="eastAsia" w:ascii="宋体" w:hAnsi="宋体" w:cs="宋体"/>
          <w:spacing w:val="14"/>
          <w:sz w:val="24"/>
          <w:szCs w:val="24"/>
        </w:rPr>
        <w:t>万元（含）、贷款期限最长</w:t>
      </w:r>
      <w:r>
        <w:rPr>
          <w:rFonts w:ascii="宋体" w:hAnsi="宋体" w:cs="宋体"/>
          <w:spacing w:val="14"/>
          <w:sz w:val="24"/>
          <w:szCs w:val="24"/>
        </w:rPr>
        <w:t>1</w:t>
      </w:r>
      <w:r>
        <w:rPr>
          <w:rFonts w:hint="eastAsia" w:ascii="宋体" w:hAnsi="宋体" w:cs="宋体"/>
          <w:spacing w:val="14"/>
          <w:sz w:val="24"/>
          <w:szCs w:val="24"/>
        </w:rPr>
        <w:t>年（含）、无需抵质押物</w:t>
      </w:r>
    </w:p>
    <w:p w14:paraId="3411E370">
      <w:pPr>
        <w:pStyle w:val="66"/>
        <w:jc w:val="left"/>
        <w:rPr>
          <w:rFonts w:ascii="宋体"/>
          <w:spacing w:val="14"/>
          <w:sz w:val="24"/>
          <w:szCs w:val="24"/>
        </w:rPr>
      </w:pPr>
      <w:r>
        <w:rPr>
          <w:rFonts w:hint="eastAsia" w:ascii="宋体" w:hAnsi="宋体" w:cs="宋体"/>
          <w:spacing w:val="14"/>
          <w:sz w:val="24"/>
          <w:szCs w:val="24"/>
        </w:rPr>
        <w:t>四、申请基本条件</w:t>
      </w:r>
    </w:p>
    <w:p w14:paraId="38DA1373">
      <w:pPr>
        <w:pStyle w:val="66"/>
        <w:jc w:val="left"/>
        <w:rPr>
          <w:rFonts w:ascii="宋体"/>
          <w:spacing w:val="14"/>
          <w:sz w:val="24"/>
          <w:szCs w:val="24"/>
        </w:rPr>
      </w:pPr>
      <w:r>
        <w:rPr>
          <w:rFonts w:hint="eastAsia" w:ascii="宋体" w:hAnsi="宋体" w:cs="宋体"/>
          <w:spacing w:val="14"/>
          <w:sz w:val="24"/>
          <w:szCs w:val="24"/>
        </w:rPr>
        <w:t>有固定的经营场所</w:t>
      </w:r>
    </w:p>
    <w:p w14:paraId="7F4D3B8F">
      <w:pPr>
        <w:pStyle w:val="66"/>
        <w:jc w:val="left"/>
        <w:rPr>
          <w:rFonts w:ascii="宋体"/>
          <w:spacing w:val="14"/>
          <w:sz w:val="24"/>
          <w:szCs w:val="24"/>
        </w:rPr>
      </w:pPr>
      <w:r>
        <w:rPr>
          <w:rFonts w:hint="eastAsia" w:ascii="宋体" w:hAnsi="宋体" w:cs="宋体"/>
          <w:spacing w:val="14"/>
          <w:sz w:val="24"/>
          <w:szCs w:val="24"/>
        </w:rPr>
        <w:t>信用记录良好，无不良、违法行为；</w:t>
      </w:r>
    </w:p>
    <w:p w14:paraId="728581CA">
      <w:pPr>
        <w:pStyle w:val="66"/>
        <w:jc w:val="left"/>
        <w:rPr>
          <w:rFonts w:ascii="宋体"/>
          <w:spacing w:val="14"/>
          <w:sz w:val="24"/>
          <w:szCs w:val="24"/>
        </w:rPr>
      </w:pPr>
      <w:r>
        <w:rPr>
          <w:rFonts w:hint="eastAsia" w:ascii="宋体" w:hAnsi="宋体" w:cs="宋体"/>
          <w:spacing w:val="14"/>
          <w:sz w:val="24"/>
          <w:szCs w:val="24"/>
        </w:rPr>
        <w:t>持续经营</w:t>
      </w:r>
      <w:r>
        <w:rPr>
          <w:rFonts w:ascii="宋体" w:hAnsi="宋体" w:cs="宋体"/>
          <w:spacing w:val="14"/>
          <w:sz w:val="24"/>
          <w:szCs w:val="24"/>
        </w:rPr>
        <w:t>6</w:t>
      </w:r>
      <w:r>
        <w:rPr>
          <w:rFonts w:hint="eastAsia" w:ascii="宋体" w:hAnsi="宋体" w:cs="宋体"/>
          <w:spacing w:val="14"/>
          <w:sz w:val="24"/>
          <w:szCs w:val="24"/>
        </w:rPr>
        <w:t>个月（含）以上或实际控制人从业</w:t>
      </w:r>
      <w:r>
        <w:rPr>
          <w:rFonts w:ascii="宋体" w:hAnsi="宋体" w:cs="宋体"/>
          <w:spacing w:val="14"/>
          <w:sz w:val="24"/>
          <w:szCs w:val="24"/>
        </w:rPr>
        <w:t>2</w:t>
      </w:r>
      <w:r>
        <w:rPr>
          <w:rFonts w:hint="eastAsia" w:ascii="宋体" w:hAnsi="宋体" w:cs="宋体"/>
          <w:spacing w:val="14"/>
          <w:sz w:val="24"/>
          <w:szCs w:val="24"/>
        </w:rPr>
        <w:t>年以上</w:t>
      </w:r>
    </w:p>
    <w:p w14:paraId="79953957">
      <w:pPr>
        <w:pStyle w:val="66"/>
        <w:jc w:val="left"/>
        <w:rPr>
          <w:rFonts w:ascii="宋体"/>
          <w:spacing w:val="14"/>
          <w:sz w:val="24"/>
          <w:szCs w:val="24"/>
        </w:rPr>
      </w:pPr>
      <w:r>
        <w:rPr>
          <w:rFonts w:hint="eastAsia" w:ascii="宋体" w:hAnsi="宋体" w:cs="宋体"/>
          <w:spacing w:val="14"/>
          <w:sz w:val="24"/>
          <w:szCs w:val="24"/>
        </w:rPr>
        <w:t>从事政府采购活动</w:t>
      </w:r>
      <w:r>
        <w:rPr>
          <w:rFonts w:ascii="宋体" w:hAnsi="宋体" w:cs="宋体"/>
          <w:spacing w:val="14"/>
          <w:sz w:val="24"/>
          <w:szCs w:val="24"/>
        </w:rPr>
        <w:t>1</w:t>
      </w:r>
      <w:r>
        <w:rPr>
          <w:rFonts w:hint="eastAsia" w:ascii="宋体" w:hAnsi="宋体" w:cs="宋体"/>
          <w:spacing w:val="14"/>
          <w:sz w:val="24"/>
          <w:szCs w:val="24"/>
        </w:rPr>
        <w:t>年以上；</w:t>
      </w:r>
    </w:p>
    <w:p w14:paraId="0D2F144B">
      <w:pPr>
        <w:pStyle w:val="66"/>
        <w:jc w:val="left"/>
        <w:rPr>
          <w:rFonts w:ascii="宋体"/>
          <w:spacing w:val="14"/>
          <w:sz w:val="24"/>
          <w:szCs w:val="24"/>
        </w:rPr>
      </w:pPr>
      <w:r>
        <w:rPr>
          <w:rFonts w:hint="eastAsia" w:ascii="宋体" w:hAnsi="宋体" w:cs="宋体"/>
          <w:spacing w:val="14"/>
          <w:sz w:val="24"/>
          <w:szCs w:val="24"/>
        </w:rPr>
        <w:t>具备政府采购投标资格且交易记录良好</w:t>
      </w:r>
    </w:p>
    <w:p w14:paraId="0D2D46E5">
      <w:pPr>
        <w:pStyle w:val="66"/>
        <w:jc w:val="left"/>
        <w:rPr>
          <w:rFonts w:ascii="宋体"/>
          <w:spacing w:val="14"/>
          <w:sz w:val="24"/>
          <w:szCs w:val="24"/>
        </w:rPr>
      </w:pPr>
      <w:r>
        <w:rPr>
          <w:rFonts w:hint="eastAsia" w:ascii="宋体" w:hAnsi="宋体" w:cs="宋体"/>
          <w:spacing w:val="14"/>
          <w:sz w:val="24"/>
          <w:szCs w:val="24"/>
        </w:rPr>
        <w:t>采购项目符合国家产业政策和资源环保政策要求</w:t>
      </w:r>
    </w:p>
    <w:p w14:paraId="64E9B9AA">
      <w:pPr>
        <w:pStyle w:val="66"/>
        <w:jc w:val="left"/>
        <w:rPr>
          <w:rFonts w:ascii="宋体"/>
          <w:spacing w:val="14"/>
          <w:sz w:val="24"/>
          <w:szCs w:val="24"/>
        </w:rPr>
      </w:pPr>
      <w:r>
        <w:rPr>
          <w:rFonts w:hint="eastAsia" w:ascii="宋体" w:hAnsi="宋体" w:cs="宋体"/>
          <w:spacing w:val="14"/>
          <w:sz w:val="24"/>
          <w:szCs w:val="24"/>
        </w:rPr>
        <w:t>五、申请资料</w:t>
      </w:r>
    </w:p>
    <w:p w14:paraId="52B16365">
      <w:pPr>
        <w:pStyle w:val="66"/>
        <w:jc w:val="left"/>
        <w:rPr>
          <w:rFonts w:ascii="宋体"/>
          <w:spacing w:val="14"/>
          <w:sz w:val="24"/>
          <w:szCs w:val="24"/>
        </w:rPr>
      </w:pPr>
      <w:r>
        <w:rPr>
          <w:rFonts w:hint="eastAsia" w:ascii="宋体" w:hAnsi="宋体" w:cs="宋体"/>
          <w:spacing w:val="14"/>
          <w:sz w:val="24"/>
          <w:szCs w:val="24"/>
        </w:rPr>
        <w:t>营业执照；实际控制人身份证件；经营情况资料；从事政府采购活动资料；近一年政府采购回款的银行流水</w:t>
      </w:r>
    </w:p>
    <w:p w14:paraId="54D9B586">
      <w:pPr>
        <w:pStyle w:val="66"/>
        <w:jc w:val="left"/>
        <w:rPr>
          <w:rFonts w:ascii="宋体"/>
          <w:spacing w:val="14"/>
          <w:sz w:val="24"/>
          <w:szCs w:val="24"/>
        </w:rPr>
      </w:pPr>
      <w:r>
        <w:rPr>
          <w:rFonts w:hint="eastAsia" w:ascii="宋体" w:hAnsi="宋体" w:cs="宋体"/>
          <w:spacing w:val="14"/>
          <w:sz w:val="24"/>
          <w:szCs w:val="24"/>
        </w:rPr>
        <w:t>中信银行洛阳分行”政采贷”联系人：</w:t>
      </w:r>
    </w:p>
    <w:p w14:paraId="0213DB9D">
      <w:pPr>
        <w:pStyle w:val="66"/>
        <w:jc w:val="left"/>
        <w:rPr>
          <w:rFonts w:ascii="宋体"/>
          <w:spacing w:val="14"/>
          <w:sz w:val="24"/>
          <w:szCs w:val="24"/>
        </w:rPr>
      </w:pPr>
      <w:r>
        <w:rPr>
          <w:rFonts w:hint="eastAsia" w:ascii="宋体" w:hAnsi="宋体" w:cs="宋体"/>
          <w:spacing w:val="14"/>
          <w:sz w:val="24"/>
          <w:szCs w:val="24"/>
        </w:rPr>
        <w:t>高晋卿</w:t>
      </w:r>
      <w:r>
        <w:rPr>
          <w:rFonts w:ascii="宋体" w:hAnsi="宋体" w:cs="宋体"/>
          <w:spacing w:val="14"/>
          <w:sz w:val="24"/>
          <w:szCs w:val="24"/>
        </w:rPr>
        <w:t xml:space="preserve">   </w:t>
      </w:r>
      <w:r>
        <w:rPr>
          <w:rFonts w:hint="eastAsia" w:ascii="宋体" w:hAnsi="宋体" w:cs="宋体"/>
          <w:spacing w:val="14"/>
          <w:sz w:val="24"/>
          <w:szCs w:val="24"/>
        </w:rPr>
        <w:t>洛阳分行副行长</w:t>
      </w:r>
      <w:r>
        <w:rPr>
          <w:rFonts w:ascii="宋体" w:hAnsi="宋体" w:cs="宋体"/>
          <w:spacing w:val="14"/>
          <w:sz w:val="24"/>
          <w:szCs w:val="24"/>
        </w:rPr>
        <w:t xml:space="preserve"> 18637127868</w:t>
      </w:r>
    </w:p>
    <w:p w14:paraId="59FFAE76">
      <w:pPr>
        <w:pStyle w:val="66"/>
        <w:jc w:val="left"/>
        <w:rPr>
          <w:rFonts w:ascii="宋体"/>
          <w:spacing w:val="14"/>
          <w:sz w:val="24"/>
          <w:szCs w:val="24"/>
        </w:rPr>
      </w:pPr>
      <w:r>
        <w:rPr>
          <w:rFonts w:hint="eastAsia" w:ascii="宋体" w:hAnsi="宋体" w:cs="宋体"/>
          <w:spacing w:val="14"/>
          <w:sz w:val="24"/>
          <w:szCs w:val="24"/>
        </w:rPr>
        <w:t>闫恺</w:t>
      </w:r>
      <w:r>
        <w:rPr>
          <w:rFonts w:ascii="宋体" w:hAnsi="宋体" w:cs="宋体"/>
          <w:spacing w:val="14"/>
          <w:sz w:val="24"/>
          <w:szCs w:val="24"/>
        </w:rPr>
        <w:t xml:space="preserve">      </w:t>
      </w:r>
      <w:r>
        <w:rPr>
          <w:rFonts w:hint="eastAsia" w:ascii="宋体" w:hAnsi="宋体" w:cs="宋体"/>
          <w:spacing w:val="14"/>
          <w:sz w:val="24"/>
          <w:szCs w:val="24"/>
        </w:rPr>
        <w:t>洛阳分行普惠金融部总经理</w:t>
      </w:r>
      <w:r>
        <w:rPr>
          <w:rFonts w:ascii="宋体" w:hAnsi="宋体" w:cs="宋体"/>
          <w:spacing w:val="14"/>
          <w:sz w:val="24"/>
          <w:szCs w:val="24"/>
        </w:rPr>
        <w:t xml:space="preserve"> 15837959999</w:t>
      </w:r>
    </w:p>
    <w:p w14:paraId="6FDC92C3">
      <w:pPr>
        <w:pStyle w:val="66"/>
        <w:jc w:val="left"/>
        <w:rPr>
          <w:rFonts w:ascii="宋体"/>
          <w:spacing w:val="14"/>
          <w:sz w:val="24"/>
          <w:szCs w:val="24"/>
        </w:rPr>
      </w:pPr>
      <w:r>
        <w:rPr>
          <w:rFonts w:hint="eastAsia" w:ascii="宋体" w:hAnsi="宋体" w:cs="宋体"/>
          <w:spacing w:val="14"/>
          <w:sz w:val="24"/>
          <w:szCs w:val="24"/>
        </w:rPr>
        <w:t>陈幽静</w:t>
      </w:r>
      <w:r>
        <w:rPr>
          <w:rFonts w:ascii="宋体" w:hAnsi="宋体" w:cs="宋体"/>
          <w:spacing w:val="14"/>
          <w:sz w:val="24"/>
          <w:szCs w:val="24"/>
        </w:rPr>
        <w:t xml:space="preserve">   </w:t>
      </w:r>
      <w:r>
        <w:rPr>
          <w:rFonts w:hint="eastAsia" w:ascii="宋体" w:hAnsi="宋体" w:cs="宋体"/>
          <w:spacing w:val="14"/>
          <w:sz w:val="24"/>
          <w:szCs w:val="24"/>
        </w:rPr>
        <w:t>洛阳分行普惠金融部信贷经理</w:t>
      </w:r>
      <w:r>
        <w:rPr>
          <w:rFonts w:ascii="宋体"/>
          <w:spacing w:val="14"/>
          <w:sz w:val="24"/>
          <w:szCs w:val="24"/>
        </w:rPr>
        <w:t> </w:t>
      </w:r>
      <w:r>
        <w:rPr>
          <w:rFonts w:ascii="宋体" w:hAnsi="宋体" w:cs="宋体"/>
          <w:spacing w:val="14"/>
          <w:sz w:val="24"/>
          <w:szCs w:val="24"/>
        </w:rPr>
        <w:t xml:space="preserve"> 15838817353</w:t>
      </w:r>
    </w:p>
    <w:p w14:paraId="4CF385F2">
      <w:pPr>
        <w:pStyle w:val="66"/>
        <w:widowControl/>
        <w:jc w:val="left"/>
        <w:rPr>
          <w:rFonts w:ascii="宋体"/>
          <w:sz w:val="24"/>
          <w:szCs w:val="24"/>
        </w:rPr>
      </w:pPr>
    </w:p>
    <w:p w14:paraId="7A615E8E">
      <w:pPr>
        <w:pStyle w:val="66"/>
        <w:jc w:val="center"/>
        <w:rPr>
          <w:rFonts w:ascii="宋体"/>
          <w:sz w:val="24"/>
          <w:szCs w:val="24"/>
        </w:rPr>
      </w:pPr>
      <w:r>
        <w:rPr>
          <w:rFonts w:hint="eastAsia" w:ascii="宋体" w:hAnsi="宋体" w:cs="宋体"/>
          <w:b/>
          <w:bCs/>
          <w:color w:val="0000FF"/>
          <w:sz w:val="24"/>
          <w:szCs w:val="24"/>
        </w:rPr>
        <w:t>洛阳银行“政采贷”</w:t>
      </w:r>
    </w:p>
    <w:p w14:paraId="20233D92">
      <w:pPr>
        <w:pStyle w:val="66"/>
        <w:jc w:val="left"/>
        <w:rPr>
          <w:rFonts w:ascii="宋体"/>
          <w:spacing w:val="14"/>
          <w:sz w:val="24"/>
          <w:szCs w:val="24"/>
        </w:rPr>
      </w:pPr>
      <w:r>
        <w:rPr>
          <w:rFonts w:hint="eastAsia" w:ascii="宋体" w:hAnsi="宋体" w:cs="宋体"/>
          <w:spacing w:val="14"/>
          <w:sz w:val="24"/>
          <w:szCs w:val="24"/>
        </w:rPr>
        <w:t>（一）资料清单</w:t>
      </w:r>
    </w:p>
    <w:p w14:paraId="4A43DA29">
      <w:pPr>
        <w:pStyle w:val="66"/>
        <w:jc w:val="left"/>
        <w:rPr>
          <w:rFonts w:ascii="宋体"/>
          <w:spacing w:val="14"/>
          <w:sz w:val="24"/>
          <w:szCs w:val="24"/>
        </w:rPr>
      </w:pPr>
      <w:r>
        <w:rPr>
          <w:rFonts w:ascii="宋体"/>
          <w:spacing w:val="14"/>
          <w:sz w:val="24"/>
          <w:szCs w:val="24"/>
        </w:rPr>
        <w:t>  </w:t>
      </w:r>
      <w:r>
        <w:rPr>
          <w:rFonts w:ascii="宋体" w:hAnsi="宋体" w:cs="宋体"/>
          <w:spacing w:val="14"/>
          <w:sz w:val="24"/>
          <w:szCs w:val="24"/>
        </w:rPr>
        <w:t>1</w:t>
      </w:r>
      <w:r>
        <w:rPr>
          <w:rFonts w:hint="eastAsia" w:ascii="宋体" w:hAnsi="宋体" w:cs="宋体"/>
          <w:spacing w:val="14"/>
          <w:sz w:val="24"/>
          <w:szCs w:val="24"/>
        </w:rPr>
        <w:t>、借款人依法成立并有效存续的相关材料；</w:t>
      </w:r>
    </w:p>
    <w:p w14:paraId="21D25E6D">
      <w:pPr>
        <w:pStyle w:val="66"/>
        <w:jc w:val="left"/>
        <w:rPr>
          <w:rFonts w:ascii="宋体"/>
          <w:spacing w:val="14"/>
          <w:sz w:val="24"/>
          <w:szCs w:val="24"/>
        </w:rPr>
      </w:pPr>
      <w:r>
        <w:rPr>
          <w:rFonts w:ascii="宋体"/>
          <w:spacing w:val="14"/>
          <w:sz w:val="24"/>
          <w:szCs w:val="24"/>
        </w:rPr>
        <w:t>  </w:t>
      </w:r>
      <w:r>
        <w:rPr>
          <w:rFonts w:ascii="宋体" w:hAnsi="宋体" w:cs="宋体"/>
          <w:spacing w:val="14"/>
          <w:sz w:val="24"/>
          <w:szCs w:val="24"/>
        </w:rPr>
        <w:t>2</w:t>
      </w:r>
      <w:r>
        <w:rPr>
          <w:rFonts w:hint="eastAsia" w:ascii="宋体" w:hAnsi="宋体" w:cs="宋体"/>
          <w:spacing w:val="14"/>
          <w:sz w:val="24"/>
          <w:szCs w:val="24"/>
        </w:rPr>
        <w:t>、经政府采购项目中标的证明材料；</w:t>
      </w:r>
    </w:p>
    <w:p w14:paraId="4F50BC32">
      <w:pPr>
        <w:pStyle w:val="66"/>
        <w:jc w:val="left"/>
        <w:rPr>
          <w:rFonts w:ascii="宋体"/>
          <w:spacing w:val="14"/>
          <w:sz w:val="24"/>
          <w:szCs w:val="24"/>
        </w:rPr>
      </w:pPr>
      <w:r>
        <w:rPr>
          <w:rFonts w:ascii="宋体"/>
          <w:spacing w:val="14"/>
          <w:sz w:val="24"/>
          <w:szCs w:val="24"/>
        </w:rPr>
        <w:t>  </w:t>
      </w:r>
      <w:r>
        <w:rPr>
          <w:rFonts w:ascii="宋体" w:hAnsi="宋体" w:cs="宋体"/>
          <w:spacing w:val="14"/>
          <w:sz w:val="24"/>
          <w:szCs w:val="24"/>
        </w:rPr>
        <w:t>3</w:t>
      </w:r>
      <w:r>
        <w:rPr>
          <w:rFonts w:hint="eastAsia" w:ascii="宋体" w:hAnsi="宋体" w:cs="宋体"/>
          <w:spacing w:val="14"/>
          <w:sz w:val="24"/>
          <w:szCs w:val="24"/>
        </w:rPr>
        <w:t>、以往参加政府采购项目的履约情况；</w:t>
      </w:r>
    </w:p>
    <w:p w14:paraId="71D88A65">
      <w:pPr>
        <w:pStyle w:val="66"/>
        <w:jc w:val="left"/>
        <w:rPr>
          <w:rFonts w:ascii="宋体"/>
          <w:spacing w:val="14"/>
          <w:sz w:val="24"/>
          <w:szCs w:val="24"/>
        </w:rPr>
      </w:pPr>
      <w:r>
        <w:rPr>
          <w:rFonts w:ascii="宋体"/>
          <w:spacing w:val="14"/>
          <w:sz w:val="24"/>
          <w:szCs w:val="24"/>
        </w:rPr>
        <w:t>  </w:t>
      </w:r>
      <w:r>
        <w:rPr>
          <w:rFonts w:ascii="宋体" w:hAnsi="宋体" w:cs="宋体"/>
          <w:spacing w:val="14"/>
          <w:sz w:val="24"/>
          <w:szCs w:val="24"/>
        </w:rPr>
        <w:t>4</w:t>
      </w:r>
      <w:r>
        <w:rPr>
          <w:rFonts w:hint="eastAsia" w:ascii="宋体" w:hAnsi="宋体" w:cs="宋体"/>
          <w:spacing w:val="14"/>
          <w:sz w:val="24"/>
          <w:szCs w:val="24"/>
        </w:rPr>
        <w:t>、其他洛阳银行认为需要提供的资料。</w:t>
      </w:r>
    </w:p>
    <w:p w14:paraId="04F5C616">
      <w:pPr>
        <w:pStyle w:val="66"/>
        <w:jc w:val="left"/>
        <w:rPr>
          <w:rFonts w:ascii="宋体"/>
          <w:spacing w:val="14"/>
          <w:sz w:val="24"/>
          <w:szCs w:val="24"/>
        </w:rPr>
      </w:pPr>
      <w:r>
        <w:rPr>
          <w:rFonts w:hint="eastAsia" w:ascii="宋体" w:hAnsi="宋体" w:cs="宋体"/>
          <w:spacing w:val="14"/>
          <w:sz w:val="24"/>
          <w:szCs w:val="24"/>
        </w:rPr>
        <w:t>（二）授信要素</w:t>
      </w:r>
    </w:p>
    <w:p w14:paraId="0A6ED5C3">
      <w:pPr>
        <w:pStyle w:val="66"/>
        <w:jc w:val="left"/>
        <w:rPr>
          <w:rFonts w:ascii="宋体"/>
          <w:spacing w:val="14"/>
          <w:sz w:val="24"/>
          <w:szCs w:val="24"/>
        </w:rPr>
      </w:pPr>
      <w:r>
        <w:rPr>
          <w:rFonts w:ascii="宋体" w:hAnsi="宋体" w:cs="宋体"/>
          <w:spacing w:val="14"/>
          <w:sz w:val="24"/>
          <w:szCs w:val="24"/>
        </w:rPr>
        <w:t>1</w:t>
      </w:r>
      <w:r>
        <w:rPr>
          <w:rFonts w:hint="eastAsia" w:ascii="宋体" w:hAnsi="宋体" w:cs="宋体"/>
          <w:spacing w:val="14"/>
          <w:sz w:val="24"/>
          <w:szCs w:val="24"/>
        </w:rPr>
        <w:t>、贷款额度：</w:t>
      </w:r>
    </w:p>
    <w:p w14:paraId="2CB73438">
      <w:pPr>
        <w:pStyle w:val="66"/>
        <w:jc w:val="left"/>
        <w:rPr>
          <w:rFonts w:ascii="宋体"/>
          <w:spacing w:val="14"/>
          <w:sz w:val="24"/>
          <w:szCs w:val="24"/>
        </w:rPr>
      </w:pPr>
      <w:r>
        <w:rPr>
          <w:rFonts w:hint="eastAsia" w:ascii="宋体" w:hAnsi="宋体" w:cs="宋体"/>
          <w:spacing w:val="14"/>
          <w:sz w:val="24"/>
          <w:szCs w:val="24"/>
        </w:rPr>
        <w:t>原则上不超过政府采购合同金额的</w:t>
      </w:r>
      <w:r>
        <w:rPr>
          <w:rFonts w:ascii="宋体" w:hAnsi="宋体" w:cs="宋体"/>
          <w:spacing w:val="14"/>
          <w:sz w:val="24"/>
          <w:szCs w:val="24"/>
        </w:rPr>
        <w:t>70%</w:t>
      </w:r>
      <w:r>
        <w:rPr>
          <w:rFonts w:hint="eastAsia" w:ascii="宋体" w:hAnsi="宋体" w:cs="宋体"/>
          <w:spacing w:val="14"/>
          <w:sz w:val="24"/>
          <w:szCs w:val="24"/>
        </w:rPr>
        <w:t>。</w:t>
      </w:r>
    </w:p>
    <w:p w14:paraId="154A2843">
      <w:pPr>
        <w:pStyle w:val="66"/>
        <w:jc w:val="left"/>
        <w:rPr>
          <w:rFonts w:ascii="宋体"/>
          <w:spacing w:val="14"/>
          <w:sz w:val="24"/>
          <w:szCs w:val="24"/>
        </w:rPr>
      </w:pPr>
      <w:r>
        <w:rPr>
          <w:rFonts w:ascii="宋体" w:hAnsi="宋体" w:cs="宋体"/>
          <w:spacing w:val="14"/>
          <w:sz w:val="24"/>
          <w:szCs w:val="24"/>
        </w:rPr>
        <w:t>2</w:t>
      </w:r>
      <w:r>
        <w:rPr>
          <w:rFonts w:hint="eastAsia" w:ascii="宋体" w:hAnsi="宋体" w:cs="宋体"/>
          <w:spacing w:val="14"/>
          <w:sz w:val="24"/>
          <w:szCs w:val="24"/>
        </w:rPr>
        <w:t>、期限与还款方式：</w:t>
      </w:r>
    </w:p>
    <w:p w14:paraId="2909B4D0">
      <w:pPr>
        <w:pStyle w:val="66"/>
        <w:jc w:val="left"/>
        <w:rPr>
          <w:rFonts w:ascii="宋体"/>
          <w:spacing w:val="14"/>
          <w:sz w:val="24"/>
          <w:szCs w:val="24"/>
        </w:rPr>
      </w:pPr>
      <w:r>
        <w:rPr>
          <w:rFonts w:hint="eastAsia" w:ascii="宋体" w:hAnsi="宋体" w:cs="宋体"/>
          <w:spacing w:val="14"/>
          <w:sz w:val="24"/>
          <w:szCs w:val="24"/>
        </w:rPr>
        <w:t>与政府采购合同中约定的结算周期、付款方式等相匹配。</w:t>
      </w:r>
    </w:p>
    <w:p w14:paraId="34B3851C">
      <w:pPr>
        <w:pStyle w:val="66"/>
        <w:jc w:val="left"/>
        <w:rPr>
          <w:rFonts w:ascii="宋体"/>
          <w:spacing w:val="14"/>
          <w:sz w:val="24"/>
          <w:szCs w:val="24"/>
        </w:rPr>
      </w:pPr>
      <w:r>
        <w:rPr>
          <w:rFonts w:ascii="宋体" w:hAnsi="宋体" w:cs="宋体"/>
          <w:spacing w:val="14"/>
          <w:sz w:val="24"/>
          <w:szCs w:val="24"/>
        </w:rPr>
        <w:t>3</w:t>
      </w:r>
      <w:r>
        <w:rPr>
          <w:rFonts w:hint="eastAsia" w:ascii="宋体" w:hAnsi="宋体" w:cs="宋体"/>
          <w:spacing w:val="14"/>
          <w:sz w:val="24"/>
          <w:szCs w:val="24"/>
        </w:rPr>
        <w:t>、担保方式：</w:t>
      </w:r>
    </w:p>
    <w:p w14:paraId="60A882E3">
      <w:pPr>
        <w:pStyle w:val="66"/>
        <w:jc w:val="left"/>
        <w:rPr>
          <w:rFonts w:ascii="宋体"/>
          <w:spacing w:val="14"/>
          <w:sz w:val="24"/>
          <w:szCs w:val="24"/>
        </w:rPr>
      </w:pPr>
      <w:r>
        <w:rPr>
          <w:rFonts w:hint="eastAsia" w:ascii="宋体" w:hAnsi="宋体" w:cs="宋体"/>
          <w:spacing w:val="14"/>
          <w:sz w:val="24"/>
          <w:szCs w:val="24"/>
        </w:rPr>
        <w:t>法定代表人、实际控制人提供连带责任保证，放款前完成应收账款质押登记手续。</w:t>
      </w:r>
    </w:p>
    <w:p w14:paraId="3380892C">
      <w:pPr>
        <w:pStyle w:val="66"/>
        <w:jc w:val="left"/>
        <w:rPr>
          <w:rFonts w:ascii="宋体"/>
          <w:spacing w:val="14"/>
          <w:sz w:val="24"/>
          <w:szCs w:val="24"/>
        </w:rPr>
      </w:pPr>
      <w:r>
        <w:rPr>
          <w:rFonts w:hint="eastAsia" w:ascii="宋体" w:hAnsi="宋体" w:cs="宋体"/>
          <w:spacing w:val="14"/>
          <w:sz w:val="24"/>
          <w:szCs w:val="24"/>
        </w:rPr>
        <w:t>（三）联系方式</w:t>
      </w:r>
    </w:p>
    <w:p w14:paraId="66F5E5BF">
      <w:pPr>
        <w:pStyle w:val="66"/>
        <w:jc w:val="left"/>
        <w:rPr>
          <w:rFonts w:ascii="宋体"/>
          <w:spacing w:val="14"/>
          <w:sz w:val="24"/>
          <w:szCs w:val="24"/>
        </w:rPr>
      </w:pPr>
      <w:r>
        <w:rPr>
          <w:rFonts w:hint="eastAsia" w:ascii="宋体" w:hAnsi="宋体" w:cs="宋体"/>
          <w:spacing w:val="14"/>
          <w:sz w:val="24"/>
          <w:szCs w:val="24"/>
        </w:rPr>
        <w:t>分管领导：陈经理</w:t>
      </w:r>
      <w:r>
        <w:rPr>
          <w:rFonts w:ascii="宋体" w:hAnsi="宋体" w:cs="宋体"/>
          <w:spacing w:val="14"/>
          <w:sz w:val="24"/>
          <w:szCs w:val="24"/>
        </w:rPr>
        <w:t xml:space="preserve"> 15837979663</w:t>
      </w:r>
    </w:p>
    <w:p w14:paraId="7D428F53">
      <w:pPr>
        <w:pStyle w:val="66"/>
        <w:jc w:val="left"/>
        <w:rPr>
          <w:rFonts w:ascii="宋体"/>
          <w:spacing w:val="14"/>
          <w:sz w:val="24"/>
          <w:szCs w:val="24"/>
        </w:rPr>
      </w:pPr>
      <w:r>
        <w:rPr>
          <w:rFonts w:hint="eastAsia" w:ascii="宋体" w:hAnsi="宋体" w:cs="宋体"/>
          <w:spacing w:val="14"/>
          <w:sz w:val="24"/>
          <w:szCs w:val="24"/>
        </w:rPr>
        <w:t>信贷经理、具体负责人：任经理</w:t>
      </w:r>
      <w:r>
        <w:rPr>
          <w:rFonts w:ascii="宋体" w:hAnsi="宋体" w:cs="宋体"/>
          <w:spacing w:val="14"/>
          <w:sz w:val="24"/>
          <w:szCs w:val="24"/>
        </w:rPr>
        <w:t xml:space="preserve"> 18738439998</w:t>
      </w:r>
    </w:p>
    <w:p w14:paraId="09833C71">
      <w:pPr>
        <w:pStyle w:val="66"/>
        <w:jc w:val="center"/>
        <w:rPr>
          <w:rFonts w:ascii="宋体"/>
          <w:b/>
          <w:bCs/>
          <w:color w:val="0000FF"/>
          <w:sz w:val="24"/>
          <w:szCs w:val="24"/>
        </w:rPr>
      </w:pPr>
      <w:r>
        <w:rPr>
          <w:rFonts w:hint="eastAsia" w:ascii="宋体" w:hAnsi="宋体" w:cs="宋体"/>
          <w:b/>
          <w:bCs/>
          <w:color w:val="0000FF"/>
          <w:sz w:val="24"/>
          <w:szCs w:val="24"/>
        </w:rPr>
        <w:t>邮储银行政采贷</w:t>
      </w:r>
    </w:p>
    <w:p w14:paraId="21AF3B61">
      <w:pPr>
        <w:pStyle w:val="66"/>
        <w:rPr>
          <w:rFonts w:ascii="宋体"/>
          <w:sz w:val="24"/>
          <w:szCs w:val="24"/>
        </w:rPr>
      </w:pPr>
      <w:r>
        <w:rPr>
          <w:rFonts w:hint="eastAsia" w:ascii="宋体" w:hAnsi="宋体" w:cs="宋体"/>
          <w:sz w:val="24"/>
          <w:szCs w:val="24"/>
        </w:rPr>
        <w:t>贷款对象：</w:t>
      </w:r>
    </w:p>
    <w:p w14:paraId="60824181">
      <w:pPr>
        <w:pStyle w:val="66"/>
        <w:rPr>
          <w:rFonts w:ascii="宋体"/>
          <w:sz w:val="24"/>
          <w:szCs w:val="24"/>
        </w:rPr>
      </w:pPr>
      <w:r>
        <w:rPr>
          <w:rFonts w:ascii="宋体" w:hAnsi="宋体" w:cs="宋体"/>
          <w:sz w:val="24"/>
          <w:szCs w:val="24"/>
        </w:rPr>
        <w:t>1.</w:t>
      </w:r>
      <w:r>
        <w:rPr>
          <w:rFonts w:hint="eastAsia" w:ascii="宋体" w:hAnsi="宋体" w:cs="宋体"/>
          <w:sz w:val="24"/>
          <w:szCs w:val="24"/>
        </w:rPr>
        <w:t>已获得省本级政府采购中标通知，具备履约能力；</w:t>
      </w:r>
    </w:p>
    <w:p w14:paraId="2FBA9BD8">
      <w:pPr>
        <w:pStyle w:val="66"/>
        <w:rPr>
          <w:rFonts w:ascii="宋体"/>
          <w:sz w:val="24"/>
          <w:szCs w:val="24"/>
        </w:rPr>
      </w:pPr>
      <w:r>
        <w:rPr>
          <w:rFonts w:ascii="宋体" w:hAnsi="宋体" w:cs="宋体"/>
          <w:sz w:val="24"/>
          <w:szCs w:val="24"/>
        </w:rPr>
        <w:t>2.</w:t>
      </w:r>
      <w:r>
        <w:rPr>
          <w:rFonts w:hint="eastAsia" w:ascii="宋体" w:hAnsi="宋体" w:cs="宋体"/>
          <w:sz w:val="24"/>
          <w:szCs w:val="24"/>
        </w:rPr>
        <w:t>企业在政府采购活动中与政府采购合作</w:t>
      </w:r>
      <w:r>
        <w:rPr>
          <w:rFonts w:ascii="宋体" w:hAnsi="宋体" w:cs="宋体"/>
          <w:sz w:val="24"/>
          <w:szCs w:val="24"/>
        </w:rPr>
        <w:t>1</w:t>
      </w:r>
      <w:r>
        <w:rPr>
          <w:rFonts w:hint="eastAsia" w:ascii="宋体" w:hAnsi="宋体" w:cs="宋体"/>
          <w:sz w:val="24"/>
          <w:szCs w:val="24"/>
        </w:rPr>
        <w:t>年（含）以上；</w:t>
      </w:r>
    </w:p>
    <w:p w14:paraId="7CDB5ED0">
      <w:pPr>
        <w:pStyle w:val="66"/>
        <w:rPr>
          <w:rFonts w:ascii="宋体"/>
          <w:sz w:val="24"/>
          <w:szCs w:val="24"/>
        </w:rPr>
      </w:pPr>
      <w:r>
        <w:rPr>
          <w:rFonts w:ascii="宋体" w:hAnsi="宋体" w:cs="宋体"/>
          <w:sz w:val="24"/>
          <w:szCs w:val="24"/>
        </w:rPr>
        <w:t>3.</w:t>
      </w:r>
      <w:r>
        <w:rPr>
          <w:rFonts w:hint="eastAsia" w:ascii="宋体" w:hAnsi="宋体" w:cs="宋体"/>
          <w:sz w:val="24"/>
          <w:szCs w:val="24"/>
        </w:rPr>
        <w:t>在邮储银行开立回款专用账户。</w:t>
      </w:r>
    </w:p>
    <w:p w14:paraId="3DC31F94">
      <w:pPr>
        <w:pStyle w:val="66"/>
        <w:rPr>
          <w:rFonts w:ascii="宋体"/>
          <w:sz w:val="24"/>
          <w:szCs w:val="24"/>
        </w:rPr>
      </w:pPr>
      <w:r>
        <w:rPr>
          <w:rFonts w:hint="eastAsia" w:ascii="宋体" w:hAnsi="宋体" w:cs="宋体"/>
          <w:sz w:val="24"/>
          <w:szCs w:val="24"/>
        </w:rPr>
        <w:t>贷款要素：</w:t>
      </w:r>
    </w:p>
    <w:p w14:paraId="51ECAF0D">
      <w:pPr>
        <w:pStyle w:val="66"/>
        <w:rPr>
          <w:rFonts w:ascii="宋体"/>
          <w:sz w:val="24"/>
          <w:szCs w:val="24"/>
        </w:rPr>
      </w:pPr>
      <w:r>
        <w:rPr>
          <w:rFonts w:ascii="宋体" w:hAnsi="宋体" w:cs="宋体"/>
          <w:sz w:val="24"/>
          <w:szCs w:val="24"/>
        </w:rPr>
        <w:t>1.</w:t>
      </w:r>
      <w:r>
        <w:rPr>
          <w:rFonts w:hint="eastAsia" w:ascii="宋体" w:hAnsi="宋体" w:cs="宋体"/>
          <w:sz w:val="24"/>
          <w:szCs w:val="24"/>
        </w:rPr>
        <w:t>纯信用；</w:t>
      </w:r>
    </w:p>
    <w:p w14:paraId="386A9AD1">
      <w:pPr>
        <w:pStyle w:val="66"/>
        <w:rPr>
          <w:rFonts w:ascii="宋体"/>
          <w:sz w:val="24"/>
          <w:szCs w:val="24"/>
        </w:rPr>
      </w:pPr>
      <w:r>
        <w:rPr>
          <w:rFonts w:ascii="宋体" w:hAnsi="宋体" w:cs="宋体"/>
          <w:sz w:val="24"/>
          <w:szCs w:val="24"/>
        </w:rPr>
        <w:t>2.</w:t>
      </w:r>
      <w:r>
        <w:rPr>
          <w:rFonts w:hint="eastAsia" w:ascii="宋体" w:hAnsi="宋体" w:cs="宋体"/>
          <w:sz w:val="24"/>
          <w:szCs w:val="24"/>
        </w:rPr>
        <w:t>额度高：可贷合同标的额</w:t>
      </w:r>
      <w:r>
        <w:rPr>
          <w:rFonts w:ascii="宋体" w:hAnsi="宋体" w:cs="宋体"/>
          <w:sz w:val="24"/>
          <w:szCs w:val="24"/>
        </w:rPr>
        <w:t>70%</w:t>
      </w:r>
      <w:r>
        <w:rPr>
          <w:rFonts w:hint="eastAsia" w:ascii="宋体" w:hAnsi="宋体" w:cs="宋体"/>
          <w:sz w:val="24"/>
          <w:szCs w:val="24"/>
        </w:rPr>
        <w:t>，最高额度</w:t>
      </w:r>
      <w:r>
        <w:rPr>
          <w:rFonts w:ascii="宋体" w:hAnsi="宋体" w:cs="宋体"/>
          <w:sz w:val="24"/>
          <w:szCs w:val="24"/>
        </w:rPr>
        <w:t>300</w:t>
      </w:r>
      <w:r>
        <w:rPr>
          <w:rFonts w:hint="eastAsia" w:ascii="宋体" w:hAnsi="宋体" w:cs="宋体"/>
          <w:sz w:val="24"/>
          <w:szCs w:val="24"/>
        </w:rPr>
        <w:t>万；</w:t>
      </w:r>
    </w:p>
    <w:p w14:paraId="02771971">
      <w:pPr>
        <w:pStyle w:val="66"/>
        <w:rPr>
          <w:rFonts w:ascii="宋体"/>
          <w:sz w:val="24"/>
          <w:szCs w:val="24"/>
        </w:rPr>
      </w:pPr>
      <w:r>
        <w:rPr>
          <w:rFonts w:ascii="宋体" w:hAnsi="宋体" w:cs="宋体"/>
          <w:sz w:val="24"/>
          <w:szCs w:val="24"/>
        </w:rPr>
        <w:t>3.</w:t>
      </w:r>
      <w:r>
        <w:rPr>
          <w:rFonts w:hint="eastAsia" w:ascii="宋体" w:hAnsi="宋体" w:cs="宋体"/>
          <w:sz w:val="24"/>
          <w:szCs w:val="24"/>
        </w:rPr>
        <w:t>方便用：可一次性或分期还款</w:t>
      </w:r>
    </w:p>
    <w:p w14:paraId="7F0BCBD0">
      <w:pPr>
        <w:pStyle w:val="66"/>
        <w:rPr>
          <w:rFonts w:ascii="宋体"/>
          <w:sz w:val="24"/>
          <w:szCs w:val="24"/>
        </w:rPr>
      </w:pPr>
      <w:r>
        <w:rPr>
          <w:rFonts w:hint="eastAsia" w:ascii="宋体" w:hAnsi="宋体" w:cs="宋体"/>
          <w:sz w:val="24"/>
          <w:szCs w:val="24"/>
        </w:rPr>
        <w:t>联系方式：</w:t>
      </w:r>
    </w:p>
    <w:p w14:paraId="46F968AF">
      <w:pPr>
        <w:pStyle w:val="66"/>
        <w:rPr>
          <w:rFonts w:ascii="宋体"/>
          <w:sz w:val="24"/>
          <w:szCs w:val="24"/>
        </w:rPr>
      </w:pPr>
      <w:r>
        <w:rPr>
          <w:rFonts w:hint="eastAsia" w:ascii="宋体" w:hAnsi="宋体" w:cs="宋体"/>
          <w:sz w:val="24"/>
          <w:szCs w:val="24"/>
        </w:rPr>
        <w:t>联系人：王玉辉</w:t>
      </w:r>
      <w:r>
        <w:rPr>
          <w:rFonts w:ascii="宋体" w:hAnsi="宋体" w:cs="宋体"/>
          <w:sz w:val="24"/>
          <w:szCs w:val="24"/>
        </w:rPr>
        <w:t xml:space="preserve">    </w:t>
      </w: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r>
        <w:rPr>
          <w:rFonts w:ascii="宋体" w:hAnsi="宋体" w:cs="宋体"/>
          <w:sz w:val="24"/>
          <w:szCs w:val="24"/>
        </w:rPr>
        <w:t xml:space="preserve"> </w:t>
      </w:r>
      <w:r>
        <w:rPr>
          <w:rFonts w:hint="eastAsia" w:ascii="宋体" w:hAnsi="宋体" w:cs="宋体"/>
          <w:sz w:val="24"/>
          <w:szCs w:val="24"/>
        </w:rPr>
        <w:t>总经理</w:t>
      </w:r>
    </w:p>
    <w:p w14:paraId="7EDFD40C">
      <w:pPr>
        <w:pStyle w:val="66"/>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13598159333</w:t>
      </w:r>
    </w:p>
    <w:p w14:paraId="1F9A9CD7">
      <w:pPr>
        <w:pStyle w:val="66"/>
        <w:jc w:val="center"/>
        <w:rPr>
          <w:rFonts w:ascii="宋体"/>
          <w:sz w:val="24"/>
          <w:szCs w:val="24"/>
        </w:rPr>
      </w:pPr>
      <w:r>
        <w:rPr>
          <w:rFonts w:hint="eastAsia" w:ascii="宋体" w:hAnsi="宋体" w:cs="宋体"/>
          <w:b/>
          <w:bCs/>
          <w:color w:val="0000FF"/>
          <w:sz w:val="24"/>
          <w:szCs w:val="24"/>
        </w:rPr>
        <w:t>光大银行政采贷融资产品“政采易”</w:t>
      </w:r>
    </w:p>
    <w:p w14:paraId="41FA796D">
      <w:pPr>
        <w:pStyle w:val="66"/>
        <w:rPr>
          <w:rFonts w:ascii="宋体"/>
          <w:sz w:val="24"/>
          <w:szCs w:val="24"/>
        </w:rPr>
      </w:pPr>
      <w:r>
        <w:rPr>
          <w:rFonts w:hint="eastAsia" w:ascii="宋体" w:hAnsi="宋体" w:cs="宋体"/>
          <w:sz w:val="24"/>
          <w:szCs w:val="24"/>
        </w:rPr>
        <w:t>该业务单户授信金额在</w:t>
      </w:r>
      <w:r>
        <w:rPr>
          <w:rFonts w:ascii="宋体" w:hAnsi="宋体" w:cs="宋体"/>
          <w:sz w:val="24"/>
          <w:szCs w:val="24"/>
        </w:rPr>
        <w:t>3000</w:t>
      </w:r>
      <w:r>
        <w:rPr>
          <w:rFonts w:hint="eastAsia" w:ascii="宋体" w:hAnsi="宋体" w:cs="宋体"/>
          <w:sz w:val="24"/>
          <w:szCs w:val="24"/>
        </w:rPr>
        <w:t>万元（含）以下，授信期限不超过合同约定付款日期后两个月且最长不超过</w:t>
      </w:r>
      <w:r>
        <w:rPr>
          <w:rFonts w:ascii="宋体" w:hAnsi="宋体" w:cs="宋体"/>
          <w:sz w:val="24"/>
          <w:szCs w:val="24"/>
        </w:rPr>
        <w:t>3</w:t>
      </w:r>
      <w:r>
        <w:rPr>
          <w:rFonts w:hint="eastAsia" w:ascii="宋体" w:hAnsi="宋体" w:cs="宋体"/>
          <w:sz w:val="24"/>
          <w:szCs w:val="24"/>
        </w:rPr>
        <w:t>年。</w:t>
      </w:r>
    </w:p>
    <w:p w14:paraId="1C50FBA4">
      <w:pPr>
        <w:pStyle w:val="66"/>
        <w:rPr>
          <w:rFonts w:ascii="宋体"/>
          <w:sz w:val="24"/>
          <w:szCs w:val="24"/>
        </w:rPr>
      </w:pPr>
      <w:r>
        <w:rPr>
          <w:rFonts w:hint="eastAsia" w:ascii="宋体" w:hAnsi="宋体" w:cs="宋体"/>
          <w:sz w:val="24"/>
          <w:szCs w:val="24"/>
        </w:rPr>
        <w:t>中标供应商准入条件：</w:t>
      </w:r>
    </w:p>
    <w:p w14:paraId="445C591D">
      <w:pPr>
        <w:pStyle w:val="66"/>
        <w:rPr>
          <w:rFonts w:ascii="宋体"/>
          <w:sz w:val="24"/>
          <w:szCs w:val="24"/>
        </w:rPr>
      </w:pPr>
      <w:r>
        <w:rPr>
          <w:rFonts w:hint="eastAsia" w:ascii="宋体" w:hAnsi="宋体" w:cs="宋体"/>
          <w:sz w:val="24"/>
          <w:szCs w:val="24"/>
        </w:rPr>
        <w:t>（一）具有独立承担民事责任的能力</w:t>
      </w:r>
      <w:r>
        <w:rPr>
          <w:rFonts w:ascii="宋体" w:cs="宋体"/>
          <w:sz w:val="24"/>
          <w:szCs w:val="24"/>
        </w:rPr>
        <w:t>,</w:t>
      </w:r>
      <w:r>
        <w:rPr>
          <w:rFonts w:hint="eastAsia" w:ascii="宋体" w:hAnsi="宋体" w:cs="宋体"/>
          <w:sz w:val="24"/>
          <w:szCs w:val="24"/>
        </w:rPr>
        <w:t>有固定的经营场所；（二）企业成立</w:t>
      </w:r>
      <w:r>
        <w:rPr>
          <w:rFonts w:ascii="宋体" w:hAnsi="宋体" w:cs="宋体"/>
          <w:sz w:val="24"/>
          <w:szCs w:val="24"/>
        </w:rPr>
        <w:t>2</w:t>
      </w:r>
      <w:r>
        <w:rPr>
          <w:rFonts w:hint="eastAsia" w:ascii="宋体" w:hAnsi="宋体" w:cs="宋体"/>
          <w:sz w:val="24"/>
          <w:szCs w:val="24"/>
        </w:rPr>
        <w:t>（含）年以上，且实际控制人有</w:t>
      </w:r>
      <w:r>
        <w:rPr>
          <w:rFonts w:ascii="宋体" w:hAnsi="宋体" w:cs="宋体"/>
          <w:sz w:val="24"/>
          <w:szCs w:val="24"/>
        </w:rPr>
        <w:t>3</w:t>
      </w:r>
      <w:r>
        <w:rPr>
          <w:rFonts w:hint="eastAsia" w:ascii="宋体" w:hAnsi="宋体" w:cs="宋体"/>
          <w:sz w:val="24"/>
          <w:szCs w:val="24"/>
        </w:rPr>
        <w:t>年以上实际行业经验，具有良好的纳税记录、工商登记记录；</w:t>
      </w:r>
    </w:p>
    <w:p w14:paraId="27ADCE7A">
      <w:pPr>
        <w:pStyle w:val="66"/>
        <w:rPr>
          <w:rFonts w:ascii="宋体"/>
          <w:sz w:val="24"/>
          <w:szCs w:val="24"/>
        </w:rPr>
      </w:pPr>
      <w:r>
        <w:rPr>
          <w:rFonts w:hint="eastAsia" w:ascii="宋体" w:hAnsi="宋体" w:cs="宋体"/>
          <w:sz w:val="24"/>
          <w:szCs w:val="24"/>
        </w:rPr>
        <w:t>（三）企业具有履行合同所必需的设备和服务能力；</w:t>
      </w:r>
    </w:p>
    <w:p w14:paraId="322FDF62">
      <w:pPr>
        <w:pStyle w:val="66"/>
        <w:rPr>
          <w:rFonts w:ascii="宋体"/>
          <w:sz w:val="24"/>
          <w:szCs w:val="24"/>
        </w:rPr>
      </w:pPr>
      <w:r>
        <w:rPr>
          <w:rFonts w:hint="eastAsia" w:ascii="宋体" w:hAnsi="宋体" w:cs="宋体"/>
          <w:sz w:val="24"/>
          <w:szCs w:val="24"/>
        </w:rPr>
        <w:t>（四）生产经营符合国家法律法规、产业政策和环境保护要求，符合我行信贷政策；</w:t>
      </w:r>
    </w:p>
    <w:p w14:paraId="78B6672B">
      <w:pPr>
        <w:pStyle w:val="66"/>
        <w:rPr>
          <w:rFonts w:ascii="宋体"/>
          <w:sz w:val="24"/>
          <w:szCs w:val="24"/>
        </w:rPr>
      </w:pPr>
      <w:r>
        <w:rPr>
          <w:rFonts w:hint="eastAsia" w:ascii="宋体" w:hAnsi="宋体" w:cs="宋体"/>
          <w:sz w:val="24"/>
          <w:szCs w:val="24"/>
        </w:rPr>
        <w:t>（五）人行征信信息查询系统查询显示企业法人、法定代表人、主要经营者无重大不良记录；政府采购履约行为无不良记录；</w:t>
      </w:r>
    </w:p>
    <w:p w14:paraId="1C98995D">
      <w:pPr>
        <w:pStyle w:val="66"/>
        <w:rPr>
          <w:rFonts w:ascii="宋体"/>
          <w:sz w:val="24"/>
          <w:szCs w:val="24"/>
        </w:rPr>
      </w:pPr>
      <w:r>
        <w:rPr>
          <w:rFonts w:hint="eastAsia" w:ascii="宋体" w:hAnsi="宋体" w:cs="宋体"/>
          <w:sz w:val="24"/>
          <w:szCs w:val="24"/>
        </w:rPr>
        <w:t>（六）中标供应商在我行信用评级应在</w:t>
      </w:r>
      <w:r>
        <w:rPr>
          <w:rFonts w:ascii="宋体" w:hAnsi="宋体" w:cs="宋体"/>
          <w:sz w:val="24"/>
          <w:szCs w:val="24"/>
        </w:rPr>
        <w:t>B-</w:t>
      </w:r>
      <w:r>
        <w:rPr>
          <w:rFonts w:hint="eastAsia" w:ascii="宋体" w:hAnsi="宋体" w:cs="宋体"/>
          <w:sz w:val="24"/>
          <w:szCs w:val="24"/>
        </w:rPr>
        <w:t>级（含）以上，或单户授信敞口</w:t>
      </w:r>
      <w:r>
        <w:rPr>
          <w:rFonts w:ascii="宋体" w:hAnsi="宋体" w:cs="宋体"/>
          <w:sz w:val="24"/>
          <w:szCs w:val="24"/>
        </w:rPr>
        <w:t>500</w:t>
      </w:r>
      <w:r>
        <w:rPr>
          <w:rFonts w:hint="eastAsia" w:ascii="宋体" w:hAnsi="宋体" w:cs="宋体"/>
          <w:sz w:val="24"/>
          <w:szCs w:val="24"/>
        </w:rPr>
        <w:t>万元以下客户适用《小额融易贷（结算类）业务打分卡》得分须不低于</w:t>
      </w:r>
      <w:r>
        <w:rPr>
          <w:rFonts w:ascii="宋体" w:hAnsi="宋体" w:cs="宋体"/>
          <w:sz w:val="24"/>
          <w:szCs w:val="24"/>
        </w:rPr>
        <w:t>60</w:t>
      </w:r>
      <w:r>
        <w:rPr>
          <w:rFonts w:hint="eastAsia" w:ascii="宋体" w:hAnsi="宋体" w:cs="宋体"/>
          <w:sz w:val="24"/>
          <w:szCs w:val="24"/>
        </w:rPr>
        <w:t>分；</w:t>
      </w:r>
    </w:p>
    <w:p w14:paraId="7B197C8D">
      <w:pPr>
        <w:pStyle w:val="66"/>
        <w:rPr>
          <w:rFonts w:ascii="宋体"/>
          <w:sz w:val="24"/>
          <w:szCs w:val="24"/>
        </w:rPr>
      </w:pPr>
      <w:r>
        <w:rPr>
          <w:rFonts w:hint="eastAsia" w:ascii="宋体" w:hAnsi="宋体" w:cs="宋体"/>
          <w:sz w:val="24"/>
          <w:szCs w:val="24"/>
        </w:rPr>
        <w:t>（七）企业</w:t>
      </w:r>
      <w:r>
        <w:rPr>
          <w:rFonts w:ascii="宋体" w:hAnsi="宋体" w:cs="宋体"/>
          <w:sz w:val="24"/>
          <w:szCs w:val="24"/>
        </w:rPr>
        <w:t>/</w:t>
      </w:r>
      <w:r>
        <w:rPr>
          <w:rFonts w:hint="eastAsia" w:ascii="宋体" w:hAnsi="宋体" w:cs="宋体"/>
          <w:sz w:val="24"/>
          <w:szCs w:val="24"/>
        </w:rPr>
        <w:t>企业法定代表人不在我行预警黑灰名单内；</w:t>
      </w:r>
    </w:p>
    <w:p w14:paraId="7A168C05">
      <w:pPr>
        <w:pStyle w:val="66"/>
        <w:rPr>
          <w:rFonts w:ascii="宋体"/>
          <w:sz w:val="24"/>
          <w:szCs w:val="24"/>
        </w:rPr>
      </w:pPr>
      <w:r>
        <w:rPr>
          <w:rFonts w:hint="eastAsia" w:ascii="宋体" w:hAnsi="宋体" w:cs="宋体"/>
          <w:sz w:val="24"/>
          <w:szCs w:val="24"/>
        </w:rPr>
        <w:t>（八）我行要求的其他条件。</w:t>
      </w:r>
    </w:p>
    <w:p w14:paraId="70C4F2F5">
      <w:pPr>
        <w:pStyle w:val="66"/>
        <w:rPr>
          <w:rFonts w:ascii="宋体"/>
          <w:sz w:val="24"/>
          <w:szCs w:val="24"/>
        </w:rPr>
      </w:pPr>
      <w:r>
        <w:rPr>
          <w:rFonts w:hint="eastAsia" w:ascii="宋体" w:hAnsi="宋体" w:cs="宋体"/>
          <w:sz w:val="24"/>
          <w:szCs w:val="24"/>
        </w:rPr>
        <w:t>联方式：分管领导</w:t>
      </w:r>
      <w:r>
        <w:rPr>
          <w:rFonts w:ascii="宋体" w:hAnsi="宋体" w:cs="宋体"/>
          <w:sz w:val="24"/>
          <w:szCs w:val="24"/>
        </w:rPr>
        <w:t xml:space="preserve"> </w:t>
      </w:r>
      <w:r>
        <w:rPr>
          <w:rFonts w:hint="eastAsia" w:ascii="宋体" w:hAnsi="宋体" w:cs="宋体"/>
          <w:sz w:val="24"/>
          <w:szCs w:val="24"/>
        </w:rPr>
        <w:t>：王慧</w:t>
      </w:r>
      <w:r>
        <w:rPr>
          <w:rFonts w:ascii="宋体" w:hAnsi="宋体" w:cs="宋体"/>
          <w:sz w:val="24"/>
          <w:szCs w:val="24"/>
        </w:rPr>
        <w:t>18837902280</w:t>
      </w:r>
    </w:p>
    <w:p w14:paraId="0B5A5420">
      <w:pPr>
        <w:pStyle w:val="66"/>
        <w:rPr>
          <w:rFonts w:ascii="宋体"/>
          <w:sz w:val="24"/>
          <w:szCs w:val="24"/>
        </w:rPr>
      </w:pPr>
      <w:r>
        <w:rPr>
          <w:rFonts w:hint="eastAsia" w:ascii="宋体" w:hAnsi="宋体" w:cs="宋体"/>
          <w:sz w:val="24"/>
          <w:szCs w:val="24"/>
        </w:rPr>
        <w:t>信贷经理：刘勇</w:t>
      </w:r>
      <w:r>
        <w:rPr>
          <w:rFonts w:ascii="宋体" w:hAnsi="宋体" w:cs="宋体"/>
          <w:sz w:val="24"/>
          <w:szCs w:val="24"/>
        </w:rPr>
        <w:t xml:space="preserve"> 18837995809</w:t>
      </w:r>
    </w:p>
    <w:p w14:paraId="71C72BDB">
      <w:pPr>
        <w:pStyle w:val="66"/>
        <w:rPr>
          <w:rFonts w:ascii="宋体"/>
          <w:sz w:val="24"/>
          <w:szCs w:val="24"/>
        </w:rPr>
      </w:pPr>
      <w:r>
        <w:rPr>
          <w:rFonts w:hint="eastAsia" w:ascii="宋体" w:hAnsi="宋体" w:cs="宋体"/>
          <w:sz w:val="24"/>
          <w:szCs w:val="24"/>
        </w:rPr>
        <w:t>具体负责人：营业部：刘天倚</w:t>
      </w:r>
      <w:r>
        <w:rPr>
          <w:rFonts w:ascii="宋体" w:hAnsi="宋体" w:cs="宋体"/>
          <w:sz w:val="24"/>
          <w:szCs w:val="24"/>
        </w:rPr>
        <w:t>18569936044</w:t>
      </w:r>
      <w:r>
        <w:rPr>
          <w:rFonts w:hint="eastAsia" w:ascii="宋体" w:hAnsi="宋体" w:cs="宋体"/>
          <w:sz w:val="24"/>
          <w:szCs w:val="24"/>
        </w:rPr>
        <w:t>；王城路支行：张喆</w:t>
      </w:r>
      <w:r>
        <w:rPr>
          <w:rFonts w:ascii="宋体" w:hAnsi="宋体" w:cs="宋体"/>
          <w:sz w:val="24"/>
          <w:szCs w:val="24"/>
        </w:rPr>
        <w:t>18637129167</w:t>
      </w:r>
      <w:r>
        <w:rPr>
          <w:rFonts w:hint="eastAsia" w:ascii="宋体" w:hAnsi="宋体" w:cs="宋体"/>
          <w:sz w:val="24"/>
          <w:szCs w:val="24"/>
        </w:rPr>
        <w:t>；西苑路支行：董继华</w:t>
      </w:r>
      <w:r>
        <w:rPr>
          <w:rFonts w:ascii="宋体" w:hAnsi="宋体" w:cs="宋体"/>
          <w:sz w:val="24"/>
          <w:szCs w:val="24"/>
        </w:rPr>
        <w:t>18569935827</w:t>
      </w:r>
      <w:r>
        <w:rPr>
          <w:rFonts w:hint="eastAsia" w:ascii="宋体" w:hAnsi="宋体" w:cs="宋体"/>
          <w:sz w:val="24"/>
          <w:szCs w:val="24"/>
        </w:rPr>
        <w:t>；</w:t>
      </w:r>
    </w:p>
    <w:p w14:paraId="5931989E">
      <w:pPr>
        <w:pStyle w:val="66"/>
        <w:rPr>
          <w:rFonts w:ascii="宋体"/>
          <w:sz w:val="24"/>
          <w:szCs w:val="24"/>
        </w:rPr>
      </w:pPr>
      <w:r>
        <w:rPr>
          <w:rFonts w:hint="eastAsia" w:ascii="宋体" w:hAnsi="宋体" w:cs="宋体"/>
          <w:sz w:val="24"/>
          <w:szCs w:val="24"/>
        </w:rPr>
        <w:t>英才路支行：刘莎</w:t>
      </w:r>
      <w:r>
        <w:rPr>
          <w:rFonts w:ascii="宋体" w:hAnsi="宋体" w:cs="宋体"/>
          <w:sz w:val="24"/>
          <w:szCs w:val="24"/>
        </w:rPr>
        <w:t>18569935682</w:t>
      </w:r>
      <w:r>
        <w:rPr>
          <w:rFonts w:hint="eastAsia" w:ascii="宋体" w:hAnsi="宋体" w:cs="宋体"/>
          <w:sz w:val="24"/>
          <w:szCs w:val="24"/>
        </w:rPr>
        <w:t>；珠江路支行：李相峰</w:t>
      </w:r>
      <w:r>
        <w:rPr>
          <w:rFonts w:ascii="宋体" w:hAnsi="宋体" w:cs="宋体"/>
          <w:sz w:val="24"/>
          <w:szCs w:val="24"/>
        </w:rPr>
        <w:t>18569936389</w:t>
      </w:r>
      <w:r>
        <w:rPr>
          <w:rFonts w:hint="eastAsia" w:ascii="宋体" w:hAnsi="宋体" w:cs="宋体"/>
          <w:sz w:val="24"/>
          <w:szCs w:val="24"/>
        </w:rPr>
        <w:t>；华阳支行：张刚</w:t>
      </w:r>
      <w:r>
        <w:rPr>
          <w:rFonts w:ascii="宋体" w:hAnsi="宋体" w:cs="宋体"/>
          <w:sz w:val="24"/>
          <w:szCs w:val="24"/>
        </w:rPr>
        <w:t>18624850206</w:t>
      </w:r>
    </w:p>
    <w:p w14:paraId="40E612C7">
      <w:pPr>
        <w:pStyle w:val="66"/>
        <w:jc w:val="center"/>
        <w:rPr>
          <w:rFonts w:ascii="宋体"/>
          <w:sz w:val="24"/>
          <w:szCs w:val="24"/>
        </w:rPr>
      </w:pPr>
      <w:r>
        <w:rPr>
          <w:rFonts w:hint="eastAsia" w:ascii="宋体" w:hAnsi="宋体" w:cs="宋体"/>
          <w:b/>
          <w:bCs/>
          <w:color w:val="0000FF"/>
          <w:sz w:val="24"/>
          <w:szCs w:val="24"/>
        </w:rPr>
        <w:t>中原银行洛阳分行“政采贷”产品简介</w:t>
      </w:r>
    </w:p>
    <w:p w14:paraId="0D49A964">
      <w:pPr>
        <w:pStyle w:val="66"/>
        <w:rPr>
          <w:rFonts w:ascii="宋体"/>
          <w:sz w:val="24"/>
          <w:szCs w:val="24"/>
        </w:rPr>
      </w:pPr>
      <w:r>
        <w:rPr>
          <w:rFonts w:hint="eastAsia" w:ascii="宋体" w:hAnsi="宋体" w:cs="宋体"/>
          <w:sz w:val="24"/>
          <w:szCs w:val="24"/>
        </w:rPr>
        <w:t>一、融资机构基本情况及联系人联系电话</w:t>
      </w:r>
    </w:p>
    <w:p w14:paraId="4BE94F91">
      <w:pPr>
        <w:pStyle w:val="66"/>
        <w:rPr>
          <w:rFonts w:ascii="宋体"/>
          <w:sz w:val="24"/>
          <w:szCs w:val="24"/>
        </w:rPr>
      </w:pPr>
      <w:r>
        <w:rPr>
          <w:rFonts w:ascii="宋体" w:hAnsi="宋体" w:cs="宋体"/>
          <w:sz w:val="24"/>
          <w:szCs w:val="24"/>
        </w:rPr>
        <w:t>1.</w:t>
      </w:r>
      <w:r>
        <w:rPr>
          <w:rFonts w:hint="eastAsia" w:ascii="宋体" w:hAnsi="宋体" w:cs="宋体"/>
          <w:sz w:val="24"/>
          <w:szCs w:val="24"/>
        </w:rPr>
        <w:t>融资入口：</w:t>
      </w:r>
    </w:p>
    <w:p w14:paraId="315B9E21">
      <w:pPr>
        <w:pStyle w:val="66"/>
        <w:rPr>
          <w:rFonts w:ascii="宋体"/>
          <w:sz w:val="24"/>
          <w:szCs w:val="24"/>
        </w:rPr>
      </w:pPr>
      <w:r>
        <w:fldChar w:fldCharType="begin"/>
      </w:r>
      <w:r>
        <w:instrText xml:space="preserve"> HYPERLINK "http://www.zybank.com.cn/zyyh/gsyw55/xqyjr/xqyzcd/382690/index.html" </w:instrText>
      </w:r>
      <w:r>
        <w:fldChar w:fldCharType="separate"/>
      </w:r>
      <w:r>
        <w:rPr>
          <w:rStyle w:val="69"/>
          <w:rFonts w:ascii="宋体" w:hAnsi="宋体" w:cs="宋体"/>
          <w:sz w:val="24"/>
          <w:szCs w:val="24"/>
        </w:rPr>
        <w:t>http://www.zybank.com.cn/zyyh/gsyw55/xqyjr/xqyzcd/382690/index.html</w:t>
      </w:r>
      <w:r>
        <w:rPr>
          <w:rStyle w:val="69"/>
          <w:rFonts w:ascii="宋体" w:hAnsi="宋体" w:cs="宋体"/>
          <w:sz w:val="24"/>
          <w:szCs w:val="24"/>
        </w:rPr>
        <w:fldChar w:fldCharType="end"/>
      </w:r>
    </w:p>
    <w:p w14:paraId="73760C14">
      <w:pPr>
        <w:pStyle w:val="66"/>
        <w:rPr>
          <w:rFonts w:ascii="宋体"/>
          <w:sz w:val="24"/>
          <w:szCs w:val="24"/>
        </w:rPr>
      </w:pPr>
      <w:r>
        <w:rPr>
          <w:rFonts w:ascii="宋体" w:hAnsi="宋体" w:cs="宋体"/>
          <w:sz w:val="24"/>
          <w:szCs w:val="24"/>
        </w:rPr>
        <w:t>2.</w:t>
      </w:r>
      <w:r>
        <w:rPr>
          <w:rFonts w:hint="eastAsia" w:ascii="宋体" w:hAnsi="宋体" w:cs="宋体"/>
          <w:sz w:val="24"/>
          <w:szCs w:val="24"/>
        </w:rPr>
        <w:t>融资机构业务人员信息列表：</w:t>
      </w:r>
    </w:p>
    <w:tbl>
      <w:tblPr>
        <w:tblStyle w:val="21"/>
        <w:tblW w:w="806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716"/>
        <w:gridCol w:w="1866"/>
        <w:gridCol w:w="3666"/>
      </w:tblGrid>
      <w:tr w14:paraId="06324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816" w:type="dxa"/>
          </w:tcPr>
          <w:p w14:paraId="37BA6437">
            <w:pPr>
              <w:pStyle w:val="66"/>
              <w:rPr>
                <w:rFonts w:ascii="宋体"/>
                <w:sz w:val="24"/>
                <w:szCs w:val="24"/>
              </w:rPr>
            </w:pPr>
            <w:r>
              <w:rPr>
                <w:rFonts w:hint="eastAsia" w:ascii="宋体" w:hAnsi="宋体" w:cs="宋体"/>
                <w:sz w:val="24"/>
                <w:szCs w:val="24"/>
              </w:rPr>
              <w:t>序号</w:t>
            </w:r>
          </w:p>
        </w:tc>
        <w:tc>
          <w:tcPr>
            <w:tcW w:w="1716" w:type="dxa"/>
          </w:tcPr>
          <w:p w14:paraId="56C39B80">
            <w:pPr>
              <w:pStyle w:val="66"/>
              <w:rPr>
                <w:rFonts w:ascii="宋体"/>
                <w:sz w:val="24"/>
                <w:szCs w:val="24"/>
              </w:rPr>
            </w:pPr>
            <w:r>
              <w:rPr>
                <w:rFonts w:hint="eastAsia" w:ascii="宋体" w:hAnsi="宋体" w:cs="宋体"/>
                <w:sz w:val="24"/>
                <w:szCs w:val="24"/>
              </w:rPr>
              <w:t>业务联系人</w:t>
            </w:r>
          </w:p>
        </w:tc>
        <w:tc>
          <w:tcPr>
            <w:tcW w:w="1866" w:type="dxa"/>
          </w:tcPr>
          <w:p w14:paraId="39CB3282">
            <w:pPr>
              <w:pStyle w:val="66"/>
              <w:rPr>
                <w:rFonts w:ascii="宋体"/>
                <w:sz w:val="24"/>
                <w:szCs w:val="24"/>
              </w:rPr>
            </w:pPr>
            <w:r>
              <w:rPr>
                <w:rFonts w:hint="eastAsia" w:ascii="宋体" w:hAnsi="宋体" w:cs="宋体"/>
                <w:sz w:val="24"/>
                <w:szCs w:val="24"/>
              </w:rPr>
              <w:t>联系方式</w:t>
            </w:r>
          </w:p>
        </w:tc>
        <w:tc>
          <w:tcPr>
            <w:tcW w:w="3666" w:type="dxa"/>
          </w:tcPr>
          <w:p w14:paraId="7C98A806">
            <w:pPr>
              <w:pStyle w:val="66"/>
              <w:rPr>
                <w:rFonts w:ascii="宋体"/>
                <w:sz w:val="24"/>
                <w:szCs w:val="24"/>
              </w:rPr>
            </w:pPr>
            <w:r>
              <w:rPr>
                <w:rFonts w:hint="eastAsia" w:ascii="宋体" w:hAnsi="宋体" w:cs="宋体"/>
                <w:sz w:val="24"/>
                <w:szCs w:val="24"/>
              </w:rPr>
              <w:t>地址</w:t>
            </w:r>
          </w:p>
        </w:tc>
      </w:tr>
      <w:tr w14:paraId="251FB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816" w:type="dxa"/>
          </w:tcPr>
          <w:p w14:paraId="2B27DE8F">
            <w:pPr>
              <w:pStyle w:val="66"/>
              <w:rPr>
                <w:rFonts w:ascii="宋体"/>
                <w:sz w:val="24"/>
                <w:szCs w:val="24"/>
              </w:rPr>
            </w:pPr>
            <w:r>
              <w:rPr>
                <w:rFonts w:ascii="宋体" w:hAnsi="宋体" w:cs="宋体"/>
                <w:sz w:val="24"/>
                <w:szCs w:val="24"/>
              </w:rPr>
              <w:t>1</w:t>
            </w:r>
          </w:p>
        </w:tc>
        <w:tc>
          <w:tcPr>
            <w:tcW w:w="1716" w:type="dxa"/>
          </w:tcPr>
          <w:p w14:paraId="7155F9A7">
            <w:pPr>
              <w:pStyle w:val="66"/>
              <w:rPr>
                <w:rFonts w:ascii="宋体"/>
                <w:sz w:val="24"/>
                <w:szCs w:val="24"/>
              </w:rPr>
            </w:pPr>
            <w:r>
              <w:rPr>
                <w:rFonts w:hint="eastAsia" w:ascii="宋体" w:hAnsi="宋体" w:cs="宋体"/>
                <w:sz w:val="24"/>
                <w:szCs w:val="24"/>
              </w:rPr>
              <w:t>岳恒志</w:t>
            </w:r>
          </w:p>
        </w:tc>
        <w:tc>
          <w:tcPr>
            <w:tcW w:w="1866" w:type="dxa"/>
          </w:tcPr>
          <w:p w14:paraId="57B5734E">
            <w:pPr>
              <w:pStyle w:val="66"/>
              <w:rPr>
                <w:rFonts w:ascii="宋体"/>
                <w:sz w:val="24"/>
                <w:szCs w:val="24"/>
              </w:rPr>
            </w:pPr>
            <w:r>
              <w:rPr>
                <w:rFonts w:ascii="宋体" w:hAnsi="宋体" w:cs="宋体"/>
                <w:sz w:val="24"/>
                <w:szCs w:val="24"/>
              </w:rPr>
              <w:t>17737799828</w:t>
            </w:r>
          </w:p>
        </w:tc>
        <w:tc>
          <w:tcPr>
            <w:tcW w:w="3666" w:type="dxa"/>
          </w:tcPr>
          <w:p w14:paraId="79F654E2">
            <w:pPr>
              <w:pStyle w:val="66"/>
              <w:rPr>
                <w:rFonts w:ascii="宋体"/>
                <w:sz w:val="24"/>
                <w:szCs w:val="24"/>
              </w:rPr>
            </w:pPr>
            <w:r>
              <w:rPr>
                <w:rFonts w:hint="eastAsia" w:ascii="宋体" w:hAnsi="宋体" w:cs="宋体"/>
                <w:sz w:val="24"/>
                <w:szCs w:val="24"/>
              </w:rPr>
              <w:t>洛阳市洛龙区长兴街</w:t>
            </w:r>
            <w:r>
              <w:rPr>
                <w:rFonts w:ascii="宋体" w:hAnsi="宋体" w:cs="宋体"/>
                <w:sz w:val="24"/>
                <w:szCs w:val="24"/>
              </w:rPr>
              <w:t>66</w:t>
            </w:r>
            <w:r>
              <w:rPr>
                <w:rFonts w:hint="eastAsia" w:ascii="宋体" w:hAnsi="宋体" w:cs="宋体"/>
                <w:sz w:val="24"/>
                <w:szCs w:val="24"/>
              </w:rPr>
              <w:t>号</w:t>
            </w:r>
          </w:p>
        </w:tc>
      </w:tr>
      <w:tr w14:paraId="3D970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16" w:type="dxa"/>
          </w:tcPr>
          <w:p w14:paraId="27B9134E">
            <w:pPr>
              <w:pStyle w:val="66"/>
              <w:rPr>
                <w:rFonts w:ascii="宋体"/>
                <w:sz w:val="24"/>
                <w:szCs w:val="24"/>
              </w:rPr>
            </w:pPr>
            <w:r>
              <w:rPr>
                <w:rFonts w:ascii="宋体" w:hAnsi="宋体" w:cs="宋体"/>
                <w:sz w:val="24"/>
                <w:szCs w:val="24"/>
              </w:rPr>
              <w:t>2</w:t>
            </w:r>
          </w:p>
        </w:tc>
        <w:tc>
          <w:tcPr>
            <w:tcW w:w="1716" w:type="dxa"/>
          </w:tcPr>
          <w:p w14:paraId="5527F359">
            <w:pPr>
              <w:pStyle w:val="66"/>
              <w:rPr>
                <w:rFonts w:ascii="宋体"/>
                <w:sz w:val="24"/>
                <w:szCs w:val="24"/>
              </w:rPr>
            </w:pPr>
            <w:r>
              <w:rPr>
                <w:rFonts w:hint="eastAsia" w:ascii="宋体" w:hAnsi="宋体" w:cs="宋体"/>
                <w:sz w:val="24"/>
                <w:szCs w:val="24"/>
              </w:rPr>
              <w:t>许然涛</w:t>
            </w:r>
          </w:p>
        </w:tc>
        <w:tc>
          <w:tcPr>
            <w:tcW w:w="1866" w:type="dxa"/>
          </w:tcPr>
          <w:p w14:paraId="2471B53F">
            <w:pPr>
              <w:pStyle w:val="66"/>
              <w:rPr>
                <w:rFonts w:ascii="宋体"/>
                <w:sz w:val="24"/>
                <w:szCs w:val="24"/>
              </w:rPr>
            </w:pPr>
            <w:r>
              <w:rPr>
                <w:rFonts w:ascii="宋体" w:hAnsi="宋体" w:cs="宋体"/>
                <w:sz w:val="24"/>
                <w:szCs w:val="24"/>
              </w:rPr>
              <w:t>19903896628</w:t>
            </w:r>
          </w:p>
        </w:tc>
        <w:tc>
          <w:tcPr>
            <w:tcW w:w="3666" w:type="dxa"/>
          </w:tcPr>
          <w:p w14:paraId="05AA74B0">
            <w:pPr>
              <w:pStyle w:val="66"/>
              <w:rPr>
                <w:rFonts w:ascii="宋体"/>
                <w:sz w:val="24"/>
                <w:szCs w:val="24"/>
              </w:rPr>
            </w:pPr>
            <w:r>
              <w:rPr>
                <w:rFonts w:hint="eastAsia" w:ascii="宋体" w:hAnsi="宋体" w:cs="宋体"/>
                <w:sz w:val="24"/>
                <w:szCs w:val="24"/>
              </w:rPr>
              <w:t>洛阳市洛龙区长兴街</w:t>
            </w:r>
            <w:r>
              <w:rPr>
                <w:rFonts w:ascii="宋体" w:hAnsi="宋体" w:cs="宋体"/>
                <w:sz w:val="24"/>
                <w:szCs w:val="24"/>
              </w:rPr>
              <w:t>66</w:t>
            </w:r>
            <w:r>
              <w:rPr>
                <w:rFonts w:hint="eastAsia" w:ascii="宋体" w:hAnsi="宋体" w:cs="宋体"/>
                <w:sz w:val="24"/>
                <w:szCs w:val="24"/>
              </w:rPr>
              <w:t>号</w:t>
            </w:r>
          </w:p>
        </w:tc>
      </w:tr>
      <w:tr w14:paraId="3A1E2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816" w:type="dxa"/>
          </w:tcPr>
          <w:p w14:paraId="46F436D9">
            <w:pPr>
              <w:pStyle w:val="66"/>
              <w:rPr>
                <w:rFonts w:ascii="宋体"/>
                <w:sz w:val="24"/>
                <w:szCs w:val="24"/>
              </w:rPr>
            </w:pPr>
            <w:r>
              <w:rPr>
                <w:rFonts w:ascii="宋体" w:hAnsi="宋体" w:cs="宋体"/>
                <w:sz w:val="24"/>
                <w:szCs w:val="24"/>
              </w:rPr>
              <w:t>3</w:t>
            </w:r>
          </w:p>
        </w:tc>
        <w:tc>
          <w:tcPr>
            <w:tcW w:w="1716" w:type="dxa"/>
          </w:tcPr>
          <w:p w14:paraId="203DC8E8">
            <w:pPr>
              <w:pStyle w:val="66"/>
              <w:rPr>
                <w:rFonts w:ascii="宋体"/>
                <w:sz w:val="24"/>
                <w:szCs w:val="24"/>
              </w:rPr>
            </w:pPr>
            <w:r>
              <w:rPr>
                <w:rFonts w:hint="eastAsia" w:ascii="宋体" w:hAnsi="宋体" w:cs="宋体"/>
                <w:sz w:val="24"/>
                <w:szCs w:val="24"/>
              </w:rPr>
              <w:t>柴碧林</w:t>
            </w:r>
          </w:p>
        </w:tc>
        <w:tc>
          <w:tcPr>
            <w:tcW w:w="1866" w:type="dxa"/>
          </w:tcPr>
          <w:p w14:paraId="21116C02">
            <w:pPr>
              <w:pStyle w:val="66"/>
              <w:rPr>
                <w:rFonts w:ascii="宋体"/>
                <w:sz w:val="24"/>
                <w:szCs w:val="24"/>
              </w:rPr>
            </w:pPr>
            <w:r>
              <w:rPr>
                <w:rFonts w:ascii="宋体" w:hAnsi="宋体" w:cs="宋体"/>
                <w:sz w:val="24"/>
                <w:szCs w:val="24"/>
              </w:rPr>
              <w:t>13271555838</w:t>
            </w:r>
          </w:p>
        </w:tc>
        <w:tc>
          <w:tcPr>
            <w:tcW w:w="3666" w:type="dxa"/>
          </w:tcPr>
          <w:p w14:paraId="79EECC35">
            <w:pPr>
              <w:pStyle w:val="66"/>
              <w:rPr>
                <w:rFonts w:ascii="宋体"/>
                <w:sz w:val="24"/>
                <w:szCs w:val="24"/>
              </w:rPr>
            </w:pPr>
            <w:r>
              <w:rPr>
                <w:rFonts w:hint="eastAsia" w:ascii="宋体" w:hAnsi="宋体" w:cs="宋体"/>
                <w:sz w:val="24"/>
                <w:szCs w:val="24"/>
              </w:rPr>
              <w:t>洛阳市洛龙区长兴街</w:t>
            </w:r>
            <w:r>
              <w:rPr>
                <w:rFonts w:ascii="宋体" w:hAnsi="宋体" w:cs="宋体"/>
                <w:sz w:val="24"/>
                <w:szCs w:val="24"/>
              </w:rPr>
              <w:t>66</w:t>
            </w:r>
            <w:r>
              <w:rPr>
                <w:rFonts w:hint="eastAsia" w:ascii="宋体" w:hAnsi="宋体" w:cs="宋体"/>
                <w:sz w:val="24"/>
                <w:szCs w:val="24"/>
              </w:rPr>
              <w:t>号</w:t>
            </w:r>
          </w:p>
        </w:tc>
      </w:tr>
    </w:tbl>
    <w:p w14:paraId="6BAFECD9">
      <w:pPr>
        <w:pStyle w:val="66"/>
        <w:rPr>
          <w:rFonts w:ascii="宋体"/>
          <w:sz w:val="24"/>
          <w:szCs w:val="24"/>
        </w:rPr>
      </w:pPr>
      <w:r>
        <w:rPr>
          <w:rFonts w:hint="eastAsia" w:ascii="宋体" w:hAnsi="宋体" w:cs="宋体"/>
          <w:sz w:val="24"/>
          <w:szCs w:val="24"/>
        </w:rPr>
        <w:t>二、融资流程及各环节办结时间</w:t>
      </w:r>
    </w:p>
    <w:p w14:paraId="49E1133B">
      <w:pPr>
        <w:pStyle w:val="66"/>
        <w:rPr>
          <w:rFonts w:ascii="宋体"/>
          <w:sz w:val="24"/>
          <w:szCs w:val="24"/>
        </w:rPr>
      </w:pPr>
      <w:r>
        <w:rPr>
          <w:rFonts w:hint="eastAsia" w:ascii="宋体" w:hAnsi="宋体" w:cs="宋体"/>
          <w:sz w:val="24"/>
          <w:szCs w:val="24"/>
        </w:rPr>
        <w:t>客户通过“中原银行公司金融公众号”、“中原银行小微金融公众号”或“中原银行官方网站”等渠道申请即可办理。对于申报资料齐全，符合标准的业务，</w:t>
      </w:r>
      <w:r>
        <w:rPr>
          <w:rFonts w:ascii="宋体" w:hAnsi="宋体" w:cs="宋体"/>
          <w:sz w:val="24"/>
          <w:szCs w:val="24"/>
        </w:rPr>
        <w:t>5</w:t>
      </w:r>
      <w:r>
        <w:rPr>
          <w:rFonts w:hint="eastAsia" w:ascii="宋体" w:hAnsi="宋体" w:cs="宋体"/>
          <w:sz w:val="24"/>
          <w:szCs w:val="24"/>
        </w:rPr>
        <w:t>个工作日即可完成审查审批。</w:t>
      </w:r>
    </w:p>
    <w:p w14:paraId="6C8A588B">
      <w:pPr>
        <w:pStyle w:val="70"/>
        <w:jc w:val="center"/>
        <w:rPr>
          <w:rFonts w:ascii="宋体" w:hAnsi="宋体" w:eastAsia="宋体" w:cs="Times New Roman"/>
          <w:b/>
          <w:bCs/>
          <w:color w:val="0000FF"/>
          <w:sz w:val="24"/>
          <w:szCs w:val="24"/>
          <w:lang w:val="en-US" w:eastAsia="zh-CN"/>
        </w:rPr>
      </w:pPr>
      <w:r>
        <w:rPr>
          <w:rFonts w:hint="eastAsia" w:ascii="宋体" w:hAnsi="宋体" w:eastAsia="宋体" w:cs="宋体"/>
          <w:b/>
          <w:bCs/>
          <w:color w:val="0000FF"/>
          <w:sz w:val="24"/>
          <w:szCs w:val="24"/>
          <w:lang w:val="en-US" w:eastAsia="zh-CN"/>
        </w:rPr>
        <w:t>建设银行政府采购合同融资</w:t>
      </w:r>
    </w:p>
    <w:p w14:paraId="2B2E365F">
      <w:pPr>
        <w:pStyle w:val="70"/>
        <w:jc w:val="center"/>
        <w:rPr>
          <w:rFonts w:ascii="宋体" w:hAnsi="宋体" w:eastAsia="宋体" w:cs="Times New Roman"/>
          <w:b/>
          <w:bCs/>
          <w:color w:val="000000"/>
          <w:sz w:val="24"/>
          <w:szCs w:val="24"/>
          <w:lang w:eastAsia="zh-CN"/>
        </w:rPr>
      </w:pPr>
      <w:r>
        <w:rPr>
          <w:rFonts w:hint="eastAsia" w:ascii="宋体" w:hAnsi="宋体" w:eastAsia="宋体" w:cs="宋体"/>
          <w:b/>
          <w:bCs/>
          <w:color w:val="0000FF"/>
          <w:sz w:val="24"/>
          <w:szCs w:val="24"/>
          <w:lang w:val="en-US" w:eastAsia="zh-CN"/>
        </w:rPr>
        <w:t>产品介绍及联系方式</w:t>
      </w:r>
    </w:p>
    <w:p w14:paraId="2532E101">
      <w:pPr>
        <w:pStyle w:val="66"/>
        <w:rPr>
          <w:rFonts w:ascii="宋体"/>
          <w:sz w:val="24"/>
          <w:szCs w:val="24"/>
        </w:rPr>
      </w:pPr>
      <w:r>
        <w:rPr>
          <w:rFonts w:ascii="宋体" w:hAnsi="宋体" w:cs="宋体"/>
          <w:sz w:val="24"/>
          <w:szCs w:val="24"/>
        </w:rPr>
        <w:t>1</w:t>
      </w:r>
      <w:r>
        <w:rPr>
          <w:rFonts w:hint="eastAsia" w:ascii="宋体" w:hAnsi="宋体" w:cs="宋体"/>
          <w:sz w:val="24"/>
          <w:szCs w:val="24"/>
        </w:rPr>
        <w:t>、业务流程</w:t>
      </w:r>
    </w:p>
    <w:p w14:paraId="3BA5F8BD">
      <w:pPr>
        <w:pStyle w:val="66"/>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）采购人的采购资金纳入同级或以上政府财政预算。</w:t>
      </w:r>
    </w:p>
    <w:p w14:paraId="2CCBF60A">
      <w:pPr>
        <w:pStyle w:val="66"/>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）供应商与政府采购部门签署采购合同。</w:t>
      </w:r>
    </w:p>
    <w:p w14:paraId="7BDE5160">
      <w:pPr>
        <w:pStyle w:val="66"/>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）采购合同在公开平台进行公示或者备案。</w:t>
      </w:r>
    </w:p>
    <w:p w14:paraId="2A052303">
      <w:pPr>
        <w:pStyle w:val="66"/>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）采购供应商依托采购合同，通过建行集团供应链平台申请融资。</w:t>
      </w:r>
    </w:p>
    <w:p w14:paraId="1E8731F8">
      <w:pPr>
        <w:pStyle w:val="66"/>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）建行核实贸易背景，按照采购合同金额的一定比例（考虑质押率）发放融资款项。</w:t>
      </w:r>
    </w:p>
    <w:p w14:paraId="322D14CA">
      <w:pPr>
        <w:pStyle w:val="66"/>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）业务到期前，政府部门支付采购款项到建设银行指定的回款专户中。</w:t>
      </w:r>
    </w:p>
    <w:p w14:paraId="1C5A1D19">
      <w:pPr>
        <w:pStyle w:val="66"/>
        <w:rPr>
          <w:rFonts w:ascii="宋体"/>
          <w:sz w:val="24"/>
          <w:szCs w:val="24"/>
        </w:rPr>
      </w:pPr>
      <w:r>
        <w:rPr>
          <w:rFonts w:ascii="宋体" w:hAnsi="宋体" w:cs="宋体"/>
          <w:sz w:val="24"/>
          <w:szCs w:val="24"/>
        </w:rPr>
        <w:t>2</w:t>
      </w:r>
      <w:r>
        <w:rPr>
          <w:rFonts w:hint="eastAsia" w:ascii="宋体" w:hAnsi="宋体" w:cs="宋体"/>
          <w:sz w:val="24"/>
          <w:szCs w:val="24"/>
        </w:rPr>
        <w:t>、产品优势</w:t>
      </w:r>
    </w:p>
    <w:p w14:paraId="2749DC80">
      <w:pPr>
        <w:pStyle w:val="66"/>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）无抵押（依据政府采购合同及历史交易、履约信息作为授信依据）；</w:t>
      </w:r>
    </w:p>
    <w:p w14:paraId="4B88C57A">
      <w:pPr>
        <w:pStyle w:val="66"/>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）放款快（在线审批，快捷放款）；</w:t>
      </w:r>
    </w:p>
    <w:p w14:paraId="6E7645CB">
      <w:pPr>
        <w:pStyle w:val="66"/>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）额度高（单笔合同贷款金额最高</w:t>
      </w:r>
      <w:r>
        <w:rPr>
          <w:rFonts w:ascii="宋体" w:hAnsi="宋体" w:cs="宋体"/>
          <w:sz w:val="24"/>
          <w:szCs w:val="24"/>
        </w:rPr>
        <w:t>3000</w:t>
      </w:r>
      <w:r>
        <w:rPr>
          <w:rFonts w:hint="eastAsia" w:ascii="宋体" w:hAnsi="宋体" w:cs="宋体"/>
          <w:sz w:val="24"/>
          <w:szCs w:val="24"/>
        </w:rPr>
        <w:t>万元）；</w:t>
      </w:r>
    </w:p>
    <w:p w14:paraId="189C9DEB">
      <w:pPr>
        <w:pStyle w:val="66"/>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）操作便捷（流程简捷，全线上化操作）；</w:t>
      </w:r>
    </w:p>
    <w:p w14:paraId="28760A0C">
      <w:pPr>
        <w:pStyle w:val="66"/>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）还款灵活（支持多种还款付息方式，支持提前还款）；</w:t>
      </w:r>
    </w:p>
    <w:p w14:paraId="132EF766">
      <w:pPr>
        <w:pStyle w:val="66"/>
        <w:rPr>
          <w:rFonts w:ascii="宋体"/>
          <w:sz w:val="24"/>
          <w:szCs w:val="24"/>
        </w:rPr>
      </w:pPr>
      <w:r>
        <w:rPr>
          <w:rFonts w:ascii="宋体" w:hAnsi="宋体" w:cs="宋体"/>
          <w:sz w:val="24"/>
          <w:szCs w:val="24"/>
        </w:rPr>
        <w:t>3</w:t>
      </w:r>
      <w:r>
        <w:rPr>
          <w:rFonts w:hint="eastAsia" w:ascii="宋体" w:hAnsi="宋体" w:cs="宋体"/>
          <w:sz w:val="24"/>
          <w:szCs w:val="24"/>
        </w:rPr>
        <w:t>、借款人基本条件</w:t>
      </w:r>
    </w:p>
    <w:p w14:paraId="4DEC3D8E">
      <w:pPr>
        <w:pStyle w:val="66"/>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）供应商经工商行政管理机关（或主管机关）核准登记的企业法人或个体工商户，有固定经营场所，合法经营。</w:t>
      </w:r>
    </w:p>
    <w:p w14:paraId="0E69664A">
      <w:pPr>
        <w:pStyle w:val="66"/>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）供应商未纳入</w:t>
      </w:r>
      <w:bookmarkStart w:id="62" w:name="_Hlk11443363"/>
      <w:r>
        <w:rPr>
          <w:rFonts w:hint="eastAsia" w:ascii="宋体" w:hAnsi="宋体" w:cs="宋体"/>
          <w:sz w:val="24"/>
          <w:szCs w:val="24"/>
        </w:rPr>
        <w:t>政府采购严重违法失信行为记录名单</w:t>
      </w:r>
      <w:bookmarkEnd w:id="62"/>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）不存在我行反洗钱客户身份识别管理制度规定的禁止准入情形或停止业务关系的情形。（</w:t>
      </w:r>
      <w:r>
        <w:rPr>
          <w:rFonts w:ascii="宋体" w:hAnsi="宋体" w:cs="宋体"/>
          <w:sz w:val="24"/>
          <w:szCs w:val="24"/>
        </w:rPr>
        <w:t>4</w:t>
      </w:r>
      <w:r>
        <w:rPr>
          <w:rFonts w:hint="eastAsia" w:ascii="宋体" w:hAnsi="宋体" w:cs="宋体"/>
          <w:sz w:val="24"/>
          <w:szCs w:val="24"/>
        </w:rPr>
        <w:t>）供应商企业具有持续经营能力，信用记录良好，近</w:t>
      </w:r>
      <w:r>
        <w:rPr>
          <w:rFonts w:ascii="宋体" w:hAnsi="宋体" w:cs="宋体"/>
          <w:sz w:val="24"/>
          <w:szCs w:val="24"/>
        </w:rPr>
        <w:t>2</w:t>
      </w:r>
      <w:r>
        <w:rPr>
          <w:rFonts w:hint="eastAsia" w:ascii="宋体" w:hAnsi="宋体" w:cs="宋体"/>
          <w:sz w:val="24"/>
          <w:szCs w:val="24"/>
        </w:rPr>
        <w:t>年在中国人民银行企业征信系统无不良信用记录。（</w:t>
      </w:r>
      <w:r>
        <w:rPr>
          <w:rFonts w:ascii="宋体" w:hAnsi="宋体" w:cs="宋体"/>
          <w:sz w:val="24"/>
          <w:szCs w:val="24"/>
        </w:rPr>
        <w:t>5</w:t>
      </w:r>
      <w:r>
        <w:rPr>
          <w:rFonts w:hint="eastAsia" w:ascii="宋体" w:hAnsi="宋体" w:cs="宋体"/>
          <w:sz w:val="24"/>
          <w:szCs w:val="24"/>
        </w:rPr>
        <w:t>）供应商企业主个人信用记录良好，近</w:t>
      </w:r>
      <w:r>
        <w:rPr>
          <w:rFonts w:ascii="宋体" w:hAnsi="宋体" w:cs="宋体"/>
          <w:sz w:val="24"/>
          <w:szCs w:val="24"/>
        </w:rPr>
        <w:t>2</w:t>
      </w:r>
      <w:r>
        <w:rPr>
          <w:rFonts w:hint="eastAsia" w:ascii="宋体" w:hAnsi="宋体" w:cs="宋体"/>
          <w:sz w:val="24"/>
          <w:szCs w:val="24"/>
        </w:rPr>
        <w:t>年在中国人民银行个人征信系统个人逾期或欠息在</w:t>
      </w:r>
      <w:r>
        <w:rPr>
          <w:rFonts w:ascii="宋体" w:hAnsi="宋体" w:cs="宋体"/>
          <w:sz w:val="24"/>
          <w:szCs w:val="24"/>
        </w:rPr>
        <w:t>30</w:t>
      </w:r>
      <w:r>
        <w:rPr>
          <w:rFonts w:hint="eastAsia" w:ascii="宋体" w:hAnsi="宋体" w:cs="宋体"/>
          <w:sz w:val="24"/>
          <w:szCs w:val="24"/>
        </w:rPr>
        <w:t>天（含）以内的次数不超过</w:t>
      </w:r>
      <w:r>
        <w:rPr>
          <w:rFonts w:ascii="宋体" w:hAnsi="宋体" w:cs="宋体"/>
          <w:sz w:val="24"/>
          <w:szCs w:val="24"/>
        </w:rPr>
        <w:t>2</w:t>
      </w:r>
      <w:r>
        <w:rPr>
          <w:rFonts w:hint="eastAsia" w:ascii="宋体" w:hAnsi="宋体" w:cs="宋体"/>
          <w:sz w:val="24"/>
          <w:szCs w:val="24"/>
        </w:rPr>
        <w:t>（含）次，且不存在逾期或欠息在</w:t>
      </w:r>
      <w:r>
        <w:rPr>
          <w:rFonts w:ascii="宋体" w:hAnsi="宋体" w:cs="宋体"/>
          <w:sz w:val="24"/>
          <w:szCs w:val="24"/>
        </w:rPr>
        <w:t>30</w:t>
      </w:r>
      <w:r>
        <w:rPr>
          <w:rFonts w:hint="eastAsia" w:ascii="宋体" w:hAnsi="宋体" w:cs="宋体"/>
          <w:sz w:val="24"/>
          <w:szCs w:val="24"/>
        </w:rPr>
        <w:t>天以上的信用记录。（</w:t>
      </w:r>
      <w:r>
        <w:rPr>
          <w:rFonts w:ascii="宋体" w:hAnsi="宋体" w:cs="宋体"/>
          <w:sz w:val="24"/>
          <w:szCs w:val="24"/>
        </w:rPr>
        <w:t>6</w:t>
      </w:r>
      <w:r>
        <w:rPr>
          <w:rFonts w:hint="eastAsia" w:ascii="宋体" w:hAnsi="宋体" w:cs="宋体"/>
          <w:sz w:val="24"/>
          <w:szCs w:val="24"/>
        </w:rPr>
        <w:t>）供应商与采购人具有长期稳定合作关系，原则上要有</w:t>
      </w:r>
      <w:r>
        <w:rPr>
          <w:rFonts w:ascii="宋体" w:hAnsi="宋体" w:cs="宋体"/>
          <w:sz w:val="24"/>
          <w:szCs w:val="24"/>
        </w:rPr>
        <w:t>2</w:t>
      </w:r>
      <w:r>
        <w:rPr>
          <w:rFonts w:hint="eastAsia" w:ascii="宋体" w:hAnsi="宋体" w:cs="宋体"/>
          <w:sz w:val="24"/>
          <w:szCs w:val="24"/>
        </w:rPr>
        <w:t>次及以上的历史政府采购中标记录。（</w:t>
      </w:r>
      <w:r>
        <w:rPr>
          <w:rFonts w:ascii="宋体" w:hAnsi="宋体" w:cs="宋体"/>
          <w:sz w:val="24"/>
          <w:szCs w:val="24"/>
        </w:rPr>
        <w:t>7</w:t>
      </w:r>
      <w:r>
        <w:rPr>
          <w:rFonts w:hint="eastAsia" w:ascii="宋体" w:hAnsi="宋体" w:cs="宋体"/>
          <w:sz w:val="24"/>
          <w:szCs w:val="24"/>
        </w:rPr>
        <w:t>）供应商及采购人为本地注册企业。（</w:t>
      </w:r>
      <w:r>
        <w:rPr>
          <w:rFonts w:ascii="宋体" w:hAnsi="宋体" w:cs="宋体"/>
          <w:sz w:val="24"/>
          <w:szCs w:val="24"/>
        </w:rPr>
        <w:t>8</w:t>
      </w:r>
      <w:r>
        <w:rPr>
          <w:rFonts w:hint="eastAsia" w:ascii="宋体" w:hAnsi="宋体" w:cs="宋体"/>
          <w:sz w:val="24"/>
          <w:szCs w:val="24"/>
        </w:rPr>
        <w:t>）供应商成立一年以上。（</w:t>
      </w:r>
      <w:r>
        <w:rPr>
          <w:rFonts w:ascii="宋体" w:hAnsi="宋体" w:cs="宋体"/>
          <w:sz w:val="24"/>
          <w:szCs w:val="24"/>
        </w:rPr>
        <w:t>9</w:t>
      </w:r>
      <w:r>
        <w:rPr>
          <w:rFonts w:hint="eastAsia" w:ascii="宋体" w:hAnsi="宋体" w:cs="宋体"/>
          <w:sz w:val="24"/>
          <w:szCs w:val="24"/>
        </w:rPr>
        <w:t>）供应商具有明确的还款来源和风险缓释措施。</w:t>
      </w:r>
    </w:p>
    <w:p w14:paraId="72D05AB3">
      <w:pPr>
        <w:pStyle w:val="66"/>
        <w:rPr>
          <w:rFonts w:ascii="宋体"/>
          <w:sz w:val="24"/>
          <w:szCs w:val="24"/>
        </w:rPr>
      </w:pPr>
      <w:r>
        <w:rPr>
          <w:rFonts w:ascii="宋体" w:hAnsi="宋体" w:cs="宋体"/>
          <w:sz w:val="24"/>
          <w:szCs w:val="24"/>
        </w:rPr>
        <w:t>4</w:t>
      </w:r>
      <w:r>
        <w:rPr>
          <w:rFonts w:hint="eastAsia" w:ascii="宋体" w:hAnsi="宋体" w:cs="宋体"/>
          <w:sz w:val="24"/>
          <w:szCs w:val="24"/>
        </w:rPr>
        <w:t>、申请路径：建行集团供应链平台</w:t>
      </w:r>
    </w:p>
    <w:p w14:paraId="0025E6B9">
      <w:pPr>
        <w:pStyle w:val="66"/>
        <w:rPr>
          <w:rFonts w:ascii="宋体"/>
          <w:sz w:val="24"/>
          <w:szCs w:val="24"/>
        </w:rPr>
      </w:pPr>
      <w:r>
        <w:rPr>
          <w:rFonts w:ascii="宋体" w:hAnsi="宋体" w:cs="宋体"/>
          <w:sz w:val="24"/>
          <w:szCs w:val="24"/>
        </w:rPr>
        <w:t>5</w:t>
      </w:r>
      <w:r>
        <w:rPr>
          <w:rFonts w:hint="eastAsia" w:ascii="宋体" w:hAnsi="宋体" w:cs="宋体"/>
          <w:sz w:val="24"/>
          <w:szCs w:val="24"/>
        </w:rPr>
        <w:t>、利率：针对不同客户差别化定价，根据客户综合贡献度合理确定。</w:t>
      </w:r>
    </w:p>
    <w:p w14:paraId="5734ADA5">
      <w:pPr>
        <w:pStyle w:val="66"/>
        <w:rPr>
          <w:rFonts w:ascii="宋体"/>
          <w:sz w:val="24"/>
          <w:szCs w:val="24"/>
        </w:rPr>
      </w:pPr>
      <w:r>
        <w:rPr>
          <w:rFonts w:ascii="宋体" w:hAnsi="宋体" w:cs="宋体"/>
          <w:sz w:val="24"/>
          <w:szCs w:val="24"/>
        </w:rPr>
        <w:t>6</w:t>
      </w:r>
      <w:r>
        <w:rPr>
          <w:rFonts w:hint="eastAsia" w:ascii="宋体" w:hAnsi="宋体" w:cs="宋体"/>
          <w:sz w:val="24"/>
          <w:szCs w:val="24"/>
        </w:rPr>
        <w:t>、联系方式：分管领导：马顺超</w:t>
      </w:r>
      <w:r>
        <w:rPr>
          <w:rFonts w:ascii="宋体" w:hAnsi="宋体" w:cs="宋体"/>
          <w:sz w:val="24"/>
          <w:szCs w:val="24"/>
        </w:rPr>
        <w:t>13693835688</w:t>
      </w:r>
    </w:p>
    <w:p w14:paraId="12DEA092">
      <w:pPr>
        <w:pStyle w:val="66"/>
        <w:rPr>
          <w:rFonts w:ascii="宋体"/>
          <w:sz w:val="24"/>
          <w:szCs w:val="24"/>
        </w:rPr>
      </w:pPr>
      <w:r>
        <w:rPr>
          <w:rFonts w:hint="eastAsia" w:ascii="宋体" w:hAnsi="宋体" w:cs="宋体"/>
          <w:sz w:val="24"/>
          <w:szCs w:val="24"/>
        </w:rPr>
        <w:t>信贷经理：张翠荣</w:t>
      </w:r>
      <w:r>
        <w:rPr>
          <w:rFonts w:ascii="宋体" w:hAnsi="宋体" w:cs="宋体"/>
          <w:sz w:val="24"/>
          <w:szCs w:val="24"/>
        </w:rPr>
        <w:t>13937942294</w:t>
      </w:r>
    </w:p>
    <w:p w14:paraId="1A468A32">
      <w:pPr>
        <w:pStyle w:val="66"/>
        <w:jc w:val="center"/>
        <w:rPr>
          <w:rFonts w:ascii="宋体"/>
          <w:b/>
          <w:bCs/>
          <w:color w:val="0000FF"/>
          <w:sz w:val="24"/>
          <w:szCs w:val="24"/>
        </w:rPr>
      </w:pPr>
      <w:r>
        <w:rPr>
          <w:rFonts w:hint="eastAsia" w:ascii="宋体" w:hAnsi="宋体" w:cs="宋体"/>
          <w:b/>
          <w:bCs/>
          <w:color w:val="0000FF"/>
          <w:sz w:val="24"/>
          <w:szCs w:val="24"/>
        </w:rPr>
        <w:t>招商银行政府采购融资贷联系方式及融资产品介绍</w:t>
      </w:r>
    </w:p>
    <w:p w14:paraId="76FB1C6E">
      <w:pPr>
        <w:pStyle w:val="71"/>
        <w:numPr>
          <w:ilvl w:val="0"/>
          <w:numId w:val="3"/>
        </w:numPr>
        <w:spacing w:line="240" w:lineRule="auto"/>
        <w:ind w:left="0" w:firstLine="0" w:firstLineChars="0"/>
        <w:rPr>
          <w:rFonts w:ascii="宋体" w:cs="Times New Roman"/>
          <w:kern w:val="2"/>
          <w:sz w:val="24"/>
          <w:szCs w:val="24"/>
        </w:rPr>
      </w:pPr>
      <w:r>
        <w:rPr>
          <w:rFonts w:hint="eastAsia" w:ascii="宋体" w:hAnsi="宋体" w:cs="宋体"/>
          <w:kern w:val="2"/>
          <w:sz w:val="24"/>
          <w:szCs w:val="24"/>
        </w:rPr>
        <w:t>联系方式：</w:t>
      </w:r>
    </w:p>
    <w:tbl>
      <w:tblPr>
        <w:tblStyle w:val="21"/>
        <w:tblW w:w="9782" w:type="dxa"/>
        <w:tblInd w:w="2" w:type="dxa"/>
        <w:tblLayout w:type="fixed"/>
        <w:tblCellMar>
          <w:top w:w="0" w:type="dxa"/>
          <w:left w:w="108" w:type="dxa"/>
          <w:bottom w:w="0" w:type="dxa"/>
          <w:right w:w="108" w:type="dxa"/>
        </w:tblCellMar>
      </w:tblPr>
      <w:tblGrid>
        <w:gridCol w:w="1457"/>
        <w:gridCol w:w="1980"/>
        <w:gridCol w:w="3540"/>
        <w:gridCol w:w="1954"/>
        <w:gridCol w:w="851"/>
      </w:tblGrid>
      <w:tr w14:paraId="39D76242">
        <w:tblPrEx>
          <w:tblCellMar>
            <w:top w:w="0" w:type="dxa"/>
            <w:left w:w="108" w:type="dxa"/>
            <w:bottom w:w="0" w:type="dxa"/>
            <w:right w:w="108" w:type="dxa"/>
          </w:tblCellMar>
        </w:tblPrEx>
        <w:trPr>
          <w:trHeight w:val="270" w:hRule="atLeast"/>
        </w:trPr>
        <w:tc>
          <w:tcPr>
            <w:tcW w:w="1457" w:type="dxa"/>
            <w:tcBorders>
              <w:top w:val="single" w:color="auto" w:sz="4" w:space="0"/>
              <w:left w:val="single" w:color="auto" w:sz="4" w:space="0"/>
              <w:bottom w:val="single" w:color="auto" w:sz="4" w:space="0"/>
              <w:right w:val="single" w:color="auto" w:sz="4" w:space="0"/>
            </w:tcBorders>
            <w:vAlign w:val="center"/>
          </w:tcPr>
          <w:p w14:paraId="11B3B89F">
            <w:pPr>
              <w:pStyle w:val="66"/>
              <w:widowControl/>
              <w:jc w:val="center"/>
              <w:rPr>
                <w:rFonts w:ascii="宋体"/>
                <w:kern w:val="2"/>
                <w:sz w:val="24"/>
                <w:szCs w:val="24"/>
              </w:rPr>
            </w:pPr>
            <w:r>
              <w:rPr>
                <w:rFonts w:hint="eastAsia" w:ascii="宋体" w:hAnsi="宋体" w:cs="宋体"/>
                <w:kern w:val="2"/>
                <w:sz w:val="24"/>
                <w:szCs w:val="24"/>
              </w:rPr>
              <w:t>分管领导</w:t>
            </w:r>
          </w:p>
        </w:tc>
        <w:tc>
          <w:tcPr>
            <w:tcW w:w="1980" w:type="dxa"/>
            <w:tcBorders>
              <w:top w:val="single" w:color="auto" w:sz="4" w:space="0"/>
              <w:left w:val="nil"/>
              <w:bottom w:val="single" w:color="auto" w:sz="4" w:space="0"/>
              <w:right w:val="single" w:color="auto" w:sz="4" w:space="0"/>
            </w:tcBorders>
            <w:vAlign w:val="center"/>
          </w:tcPr>
          <w:p w14:paraId="485DD237">
            <w:pPr>
              <w:pStyle w:val="66"/>
              <w:widowControl/>
              <w:jc w:val="center"/>
              <w:rPr>
                <w:rFonts w:ascii="宋体"/>
                <w:kern w:val="2"/>
                <w:sz w:val="24"/>
                <w:szCs w:val="24"/>
              </w:rPr>
            </w:pPr>
            <w:r>
              <w:rPr>
                <w:rFonts w:hint="eastAsia" w:ascii="宋体" w:hAnsi="宋体" w:cs="宋体"/>
                <w:kern w:val="2"/>
                <w:sz w:val="24"/>
                <w:szCs w:val="24"/>
              </w:rPr>
              <w:t>职务</w:t>
            </w:r>
          </w:p>
        </w:tc>
        <w:tc>
          <w:tcPr>
            <w:tcW w:w="3540" w:type="dxa"/>
            <w:tcBorders>
              <w:top w:val="single" w:color="auto" w:sz="4" w:space="0"/>
              <w:left w:val="nil"/>
              <w:bottom w:val="single" w:color="auto" w:sz="4" w:space="0"/>
              <w:right w:val="single" w:color="auto" w:sz="4" w:space="0"/>
            </w:tcBorders>
            <w:vAlign w:val="center"/>
          </w:tcPr>
          <w:p w14:paraId="7EDEBB76">
            <w:pPr>
              <w:pStyle w:val="66"/>
              <w:widowControl/>
              <w:jc w:val="center"/>
              <w:rPr>
                <w:rFonts w:ascii="宋体"/>
                <w:kern w:val="2"/>
                <w:sz w:val="24"/>
                <w:szCs w:val="24"/>
              </w:rPr>
            </w:pPr>
            <w:r>
              <w:rPr>
                <w:rFonts w:hint="eastAsia" w:ascii="宋体" w:hAnsi="宋体" w:cs="宋体"/>
                <w:kern w:val="2"/>
                <w:sz w:val="24"/>
                <w:szCs w:val="24"/>
              </w:rPr>
              <w:t>地址</w:t>
            </w:r>
          </w:p>
        </w:tc>
        <w:tc>
          <w:tcPr>
            <w:tcW w:w="1954" w:type="dxa"/>
            <w:tcBorders>
              <w:top w:val="single" w:color="auto" w:sz="4" w:space="0"/>
              <w:left w:val="nil"/>
              <w:bottom w:val="single" w:color="auto" w:sz="4" w:space="0"/>
              <w:right w:val="single" w:color="auto" w:sz="4" w:space="0"/>
            </w:tcBorders>
            <w:vAlign w:val="center"/>
          </w:tcPr>
          <w:p w14:paraId="1D6E98B2">
            <w:pPr>
              <w:pStyle w:val="66"/>
              <w:widowControl/>
              <w:jc w:val="center"/>
              <w:rPr>
                <w:rFonts w:ascii="宋体"/>
                <w:kern w:val="2"/>
                <w:sz w:val="24"/>
                <w:szCs w:val="24"/>
              </w:rPr>
            </w:pPr>
            <w:r>
              <w:rPr>
                <w:rFonts w:hint="eastAsia" w:ascii="宋体" w:hAnsi="宋体" w:cs="宋体"/>
                <w:kern w:val="2"/>
                <w:sz w:val="24"/>
                <w:szCs w:val="24"/>
              </w:rPr>
              <w:t>电话</w:t>
            </w:r>
          </w:p>
        </w:tc>
        <w:tc>
          <w:tcPr>
            <w:tcW w:w="851" w:type="dxa"/>
            <w:tcBorders>
              <w:top w:val="single" w:color="auto" w:sz="4" w:space="0"/>
              <w:left w:val="nil"/>
              <w:bottom w:val="single" w:color="auto" w:sz="4" w:space="0"/>
              <w:right w:val="single" w:color="auto" w:sz="4" w:space="0"/>
            </w:tcBorders>
            <w:vAlign w:val="center"/>
          </w:tcPr>
          <w:p w14:paraId="7CE10C91">
            <w:pPr>
              <w:pStyle w:val="66"/>
              <w:widowControl/>
              <w:jc w:val="center"/>
              <w:rPr>
                <w:rFonts w:ascii="宋体"/>
                <w:kern w:val="2"/>
                <w:sz w:val="24"/>
                <w:szCs w:val="24"/>
              </w:rPr>
            </w:pPr>
            <w:r>
              <w:rPr>
                <w:rFonts w:hint="eastAsia" w:ascii="宋体" w:hAnsi="宋体" w:cs="宋体"/>
                <w:kern w:val="2"/>
                <w:sz w:val="24"/>
                <w:szCs w:val="24"/>
              </w:rPr>
              <w:t>备注</w:t>
            </w:r>
          </w:p>
        </w:tc>
      </w:tr>
      <w:tr w14:paraId="7FD4C7D4">
        <w:tblPrEx>
          <w:tblCellMar>
            <w:top w:w="0" w:type="dxa"/>
            <w:left w:w="108" w:type="dxa"/>
            <w:bottom w:w="0" w:type="dxa"/>
            <w:right w:w="108" w:type="dxa"/>
          </w:tblCellMar>
        </w:tblPrEx>
        <w:trPr>
          <w:trHeight w:val="270" w:hRule="atLeast"/>
        </w:trPr>
        <w:tc>
          <w:tcPr>
            <w:tcW w:w="1457" w:type="dxa"/>
            <w:tcBorders>
              <w:top w:val="nil"/>
              <w:left w:val="single" w:color="auto" w:sz="4" w:space="0"/>
              <w:bottom w:val="nil"/>
              <w:right w:val="single" w:color="auto" w:sz="4" w:space="0"/>
            </w:tcBorders>
            <w:vAlign w:val="center"/>
          </w:tcPr>
          <w:p w14:paraId="2B7521A7">
            <w:pPr>
              <w:pStyle w:val="66"/>
              <w:widowControl/>
              <w:jc w:val="center"/>
              <w:rPr>
                <w:rFonts w:ascii="宋体"/>
                <w:kern w:val="2"/>
                <w:sz w:val="24"/>
                <w:szCs w:val="24"/>
              </w:rPr>
            </w:pPr>
            <w:r>
              <w:rPr>
                <w:rFonts w:hint="eastAsia" w:ascii="宋体" w:hAnsi="宋体" w:cs="宋体"/>
                <w:kern w:val="2"/>
                <w:sz w:val="24"/>
                <w:szCs w:val="24"/>
              </w:rPr>
              <w:t>彭国庆</w:t>
            </w:r>
          </w:p>
        </w:tc>
        <w:tc>
          <w:tcPr>
            <w:tcW w:w="1980" w:type="dxa"/>
            <w:tcBorders>
              <w:top w:val="nil"/>
              <w:left w:val="nil"/>
              <w:bottom w:val="nil"/>
              <w:right w:val="single" w:color="auto" w:sz="4" w:space="0"/>
            </w:tcBorders>
            <w:vAlign w:val="center"/>
          </w:tcPr>
          <w:p w14:paraId="55D637FF">
            <w:pPr>
              <w:pStyle w:val="66"/>
              <w:widowControl/>
              <w:jc w:val="center"/>
              <w:rPr>
                <w:rFonts w:ascii="宋体"/>
                <w:kern w:val="2"/>
                <w:sz w:val="24"/>
                <w:szCs w:val="24"/>
              </w:rPr>
            </w:pPr>
            <w:r>
              <w:rPr>
                <w:rFonts w:hint="eastAsia" w:ascii="宋体" w:hAnsi="宋体" w:cs="宋体"/>
                <w:kern w:val="2"/>
                <w:sz w:val="24"/>
                <w:szCs w:val="24"/>
              </w:rPr>
              <w:t>公司业务分管行长</w:t>
            </w:r>
          </w:p>
        </w:tc>
        <w:tc>
          <w:tcPr>
            <w:tcW w:w="3540" w:type="dxa"/>
            <w:tcBorders>
              <w:top w:val="nil"/>
              <w:left w:val="nil"/>
              <w:bottom w:val="nil"/>
              <w:right w:val="single" w:color="auto" w:sz="4" w:space="0"/>
            </w:tcBorders>
            <w:vAlign w:val="center"/>
          </w:tcPr>
          <w:p w14:paraId="535FEF48">
            <w:pPr>
              <w:pStyle w:val="66"/>
              <w:widowControl/>
              <w:jc w:val="center"/>
              <w:rPr>
                <w:rFonts w:ascii="宋体"/>
                <w:kern w:val="2"/>
                <w:sz w:val="24"/>
                <w:szCs w:val="24"/>
              </w:rPr>
            </w:pPr>
            <w:r>
              <w:rPr>
                <w:rFonts w:hint="eastAsia" w:ascii="宋体" w:hAnsi="宋体" w:cs="宋体"/>
                <w:kern w:val="2"/>
                <w:sz w:val="24"/>
                <w:szCs w:val="24"/>
              </w:rPr>
              <w:t>洛阳市涧西区南昌路</w:t>
            </w:r>
            <w:r>
              <w:rPr>
                <w:rFonts w:ascii="宋体" w:hAnsi="宋体" w:cs="宋体"/>
                <w:kern w:val="2"/>
                <w:sz w:val="24"/>
                <w:szCs w:val="24"/>
              </w:rPr>
              <w:t>7</w:t>
            </w:r>
            <w:r>
              <w:rPr>
                <w:rFonts w:hint="eastAsia" w:ascii="宋体" w:hAnsi="宋体" w:cs="宋体"/>
                <w:kern w:val="2"/>
                <w:sz w:val="24"/>
                <w:szCs w:val="24"/>
              </w:rPr>
              <w:t>号西苑大厦</w:t>
            </w:r>
          </w:p>
        </w:tc>
        <w:tc>
          <w:tcPr>
            <w:tcW w:w="1954" w:type="dxa"/>
            <w:tcBorders>
              <w:top w:val="nil"/>
              <w:left w:val="nil"/>
              <w:bottom w:val="nil"/>
              <w:right w:val="single" w:color="auto" w:sz="4" w:space="0"/>
            </w:tcBorders>
            <w:vAlign w:val="center"/>
          </w:tcPr>
          <w:p w14:paraId="68B4832E">
            <w:pPr>
              <w:pStyle w:val="66"/>
              <w:widowControl/>
              <w:jc w:val="center"/>
              <w:rPr>
                <w:rFonts w:ascii="宋体"/>
                <w:kern w:val="2"/>
                <w:sz w:val="24"/>
                <w:szCs w:val="24"/>
              </w:rPr>
            </w:pPr>
            <w:r>
              <w:rPr>
                <w:rFonts w:ascii="宋体" w:hAnsi="宋体" w:cs="宋体"/>
                <w:kern w:val="2"/>
                <w:sz w:val="24"/>
                <w:szCs w:val="24"/>
              </w:rPr>
              <w:t>15236667303</w:t>
            </w:r>
          </w:p>
        </w:tc>
        <w:tc>
          <w:tcPr>
            <w:tcW w:w="851" w:type="dxa"/>
            <w:tcBorders>
              <w:top w:val="nil"/>
              <w:left w:val="nil"/>
              <w:bottom w:val="nil"/>
              <w:right w:val="single" w:color="auto" w:sz="4" w:space="0"/>
            </w:tcBorders>
            <w:vAlign w:val="center"/>
          </w:tcPr>
          <w:p w14:paraId="28DBE7B1">
            <w:pPr>
              <w:pStyle w:val="66"/>
              <w:widowControl/>
              <w:jc w:val="center"/>
              <w:rPr>
                <w:rFonts w:ascii="宋体"/>
                <w:kern w:val="2"/>
                <w:sz w:val="24"/>
                <w:szCs w:val="24"/>
              </w:rPr>
            </w:pPr>
            <w:r>
              <w:rPr>
                <w:rFonts w:hint="eastAsia" w:ascii="宋体" w:hAnsi="宋体" w:cs="宋体"/>
                <w:kern w:val="2"/>
                <w:sz w:val="24"/>
                <w:szCs w:val="24"/>
              </w:rPr>
              <w:t>　</w:t>
            </w:r>
          </w:p>
        </w:tc>
      </w:tr>
      <w:tr w14:paraId="112066C9">
        <w:tblPrEx>
          <w:tblCellMar>
            <w:top w:w="0" w:type="dxa"/>
            <w:left w:w="108" w:type="dxa"/>
            <w:bottom w:w="0" w:type="dxa"/>
            <w:right w:w="108" w:type="dxa"/>
          </w:tblCellMar>
        </w:tblPrEx>
        <w:trPr>
          <w:trHeight w:val="270" w:hRule="atLeast"/>
        </w:trPr>
        <w:tc>
          <w:tcPr>
            <w:tcW w:w="1457" w:type="dxa"/>
            <w:tcBorders>
              <w:top w:val="nil"/>
              <w:left w:val="single" w:color="auto" w:sz="4" w:space="0"/>
              <w:bottom w:val="single" w:color="auto" w:sz="4" w:space="0"/>
              <w:right w:val="single" w:color="auto" w:sz="4" w:space="0"/>
            </w:tcBorders>
            <w:vAlign w:val="center"/>
          </w:tcPr>
          <w:p w14:paraId="715E7D13">
            <w:pPr>
              <w:pStyle w:val="66"/>
              <w:widowControl/>
              <w:jc w:val="center"/>
              <w:rPr>
                <w:rFonts w:ascii="宋体"/>
                <w:kern w:val="2"/>
                <w:sz w:val="24"/>
                <w:szCs w:val="24"/>
              </w:rPr>
            </w:pPr>
            <w:r>
              <w:rPr>
                <w:rFonts w:hint="eastAsia" w:ascii="宋体" w:hAnsi="宋体" w:cs="宋体"/>
                <w:kern w:val="2"/>
                <w:sz w:val="24"/>
                <w:szCs w:val="24"/>
              </w:rPr>
              <w:t>王伊宁</w:t>
            </w:r>
          </w:p>
        </w:tc>
        <w:tc>
          <w:tcPr>
            <w:tcW w:w="1980" w:type="dxa"/>
            <w:tcBorders>
              <w:top w:val="nil"/>
              <w:left w:val="nil"/>
              <w:bottom w:val="single" w:color="auto" w:sz="4" w:space="0"/>
              <w:right w:val="single" w:color="auto" w:sz="4" w:space="0"/>
            </w:tcBorders>
            <w:vAlign w:val="center"/>
          </w:tcPr>
          <w:p w14:paraId="74F85146">
            <w:pPr>
              <w:pStyle w:val="66"/>
              <w:widowControl/>
              <w:jc w:val="center"/>
              <w:rPr>
                <w:rFonts w:ascii="宋体"/>
                <w:kern w:val="2"/>
                <w:sz w:val="24"/>
                <w:szCs w:val="24"/>
              </w:rPr>
            </w:pPr>
            <w:r>
              <w:rPr>
                <w:rFonts w:hint="eastAsia" w:ascii="宋体" w:hAnsi="宋体" w:cs="宋体"/>
                <w:kern w:val="2"/>
                <w:sz w:val="24"/>
                <w:szCs w:val="24"/>
              </w:rPr>
              <w:t>客户经理</w:t>
            </w:r>
          </w:p>
        </w:tc>
        <w:tc>
          <w:tcPr>
            <w:tcW w:w="3540" w:type="dxa"/>
            <w:tcBorders>
              <w:top w:val="nil"/>
              <w:left w:val="nil"/>
              <w:bottom w:val="single" w:color="auto" w:sz="4" w:space="0"/>
              <w:right w:val="single" w:color="auto" w:sz="4" w:space="0"/>
            </w:tcBorders>
            <w:vAlign w:val="center"/>
          </w:tcPr>
          <w:p w14:paraId="56F7152A">
            <w:pPr>
              <w:pStyle w:val="66"/>
              <w:widowControl/>
              <w:jc w:val="center"/>
              <w:rPr>
                <w:rFonts w:ascii="宋体"/>
                <w:kern w:val="2"/>
                <w:sz w:val="24"/>
                <w:szCs w:val="24"/>
              </w:rPr>
            </w:pPr>
            <w:r>
              <w:rPr>
                <w:rFonts w:hint="eastAsia" w:ascii="宋体" w:hAnsi="宋体" w:cs="宋体"/>
                <w:kern w:val="2"/>
                <w:sz w:val="24"/>
                <w:szCs w:val="24"/>
              </w:rPr>
              <w:t>洛阳市涧西区南昌路</w:t>
            </w:r>
            <w:r>
              <w:rPr>
                <w:rFonts w:ascii="宋体" w:hAnsi="宋体" w:cs="宋体"/>
                <w:kern w:val="2"/>
                <w:sz w:val="24"/>
                <w:szCs w:val="24"/>
              </w:rPr>
              <w:t>7</w:t>
            </w:r>
            <w:r>
              <w:rPr>
                <w:rFonts w:hint="eastAsia" w:ascii="宋体" w:hAnsi="宋体" w:cs="宋体"/>
                <w:kern w:val="2"/>
                <w:sz w:val="24"/>
                <w:szCs w:val="24"/>
              </w:rPr>
              <w:t>号西苑大厦</w:t>
            </w:r>
          </w:p>
        </w:tc>
        <w:tc>
          <w:tcPr>
            <w:tcW w:w="1954" w:type="dxa"/>
            <w:tcBorders>
              <w:top w:val="nil"/>
              <w:left w:val="nil"/>
              <w:bottom w:val="single" w:color="auto" w:sz="4" w:space="0"/>
              <w:right w:val="single" w:color="auto" w:sz="4" w:space="0"/>
            </w:tcBorders>
            <w:vAlign w:val="center"/>
          </w:tcPr>
          <w:p w14:paraId="65760148">
            <w:pPr>
              <w:pStyle w:val="66"/>
              <w:widowControl/>
              <w:jc w:val="center"/>
              <w:rPr>
                <w:rFonts w:ascii="宋体"/>
                <w:kern w:val="2"/>
                <w:sz w:val="24"/>
                <w:szCs w:val="24"/>
              </w:rPr>
            </w:pPr>
            <w:r>
              <w:rPr>
                <w:rFonts w:ascii="宋体" w:hAnsi="宋体" w:cs="宋体"/>
                <w:kern w:val="2"/>
                <w:sz w:val="24"/>
                <w:szCs w:val="24"/>
              </w:rPr>
              <w:t xml:space="preserve"> 13683861133</w:t>
            </w:r>
          </w:p>
        </w:tc>
        <w:tc>
          <w:tcPr>
            <w:tcW w:w="851" w:type="dxa"/>
            <w:tcBorders>
              <w:top w:val="nil"/>
              <w:left w:val="nil"/>
              <w:bottom w:val="single" w:color="auto" w:sz="4" w:space="0"/>
              <w:right w:val="single" w:color="auto" w:sz="4" w:space="0"/>
            </w:tcBorders>
            <w:vAlign w:val="center"/>
          </w:tcPr>
          <w:p w14:paraId="5FE4D3EE">
            <w:pPr>
              <w:pStyle w:val="66"/>
              <w:widowControl/>
              <w:jc w:val="center"/>
              <w:rPr>
                <w:rFonts w:ascii="宋体"/>
                <w:kern w:val="2"/>
                <w:sz w:val="24"/>
                <w:szCs w:val="24"/>
              </w:rPr>
            </w:pPr>
            <w:r>
              <w:rPr>
                <w:rFonts w:hint="eastAsia" w:ascii="宋体" w:hAnsi="宋体" w:cs="宋体"/>
                <w:kern w:val="2"/>
                <w:sz w:val="24"/>
                <w:szCs w:val="24"/>
              </w:rPr>
              <w:t>　</w:t>
            </w:r>
          </w:p>
        </w:tc>
      </w:tr>
    </w:tbl>
    <w:p w14:paraId="21EA4391">
      <w:pPr>
        <w:pStyle w:val="66"/>
        <w:rPr>
          <w:rFonts w:ascii="宋体"/>
          <w:kern w:val="2"/>
          <w:sz w:val="24"/>
          <w:szCs w:val="24"/>
        </w:rPr>
      </w:pPr>
      <w:r>
        <w:rPr>
          <w:rFonts w:hint="eastAsia" w:ascii="宋体" w:hAnsi="宋体" w:cs="宋体"/>
          <w:kern w:val="2"/>
          <w:sz w:val="24"/>
          <w:szCs w:val="24"/>
        </w:rPr>
        <w:t>二、审批流程</w:t>
      </w:r>
    </w:p>
    <w:p w14:paraId="6C9D7E5A">
      <w:pPr>
        <w:pStyle w:val="66"/>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、申请路径：（</w:t>
      </w:r>
      <w:r>
        <w:rPr>
          <w:rFonts w:ascii="宋体" w:hAnsi="宋体" w:cs="宋体"/>
          <w:kern w:val="2"/>
          <w:sz w:val="24"/>
          <w:szCs w:val="24"/>
        </w:rPr>
        <w:t>1</w:t>
      </w:r>
      <w:r>
        <w:rPr>
          <w:rFonts w:hint="eastAsia" w:ascii="宋体" w:hAnsi="宋体" w:cs="宋体"/>
          <w:kern w:val="2"/>
          <w:sz w:val="24"/>
          <w:szCs w:val="24"/>
        </w:rPr>
        <w:t>）手机扫描二维码申请</w:t>
      </w:r>
    </w:p>
    <w:p w14:paraId="58BCF874">
      <w:pPr>
        <w:pStyle w:val="66"/>
        <w:jc w:val="center"/>
        <w:rPr>
          <w:rFonts w:ascii="宋体"/>
          <w:sz w:val="24"/>
          <w:szCs w:val="24"/>
        </w:rPr>
      </w:pPr>
      <w:r>
        <w:rPr>
          <w:rFonts w:ascii="宋体"/>
          <w:sz w:val="24"/>
          <w:szCs w:val="24"/>
        </w:rPr>
        <w:pict>
          <v:shape id="_x0000_i1027" o:spt="75" type="#_x0000_t75" style="height:123pt;width:152.25pt;" filled="f" o:preferrelative="t" stroked="f" coordsize="21600,21600">
            <v:path/>
            <v:fill on="f" focussize="0,0"/>
            <v:stroke on="f" joinstyle="miter"/>
            <v:imagedata r:id="rId12" o:title=""/>
            <o:lock v:ext="edit" aspectratio="t"/>
            <w10:wrap type="none"/>
            <w10:anchorlock/>
          </v:shape>
        </w:pict>
      </w:r>
    </w:p>
    <w:p w14:paraId="3B143858">
      <w:pPr>
        <w:pStyle w:val="66"/>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）网页版申请</w:t>
      </w:r>
      <w:r>
        <w:fldChar w:fldCharType="begin"/>
      </w:r>
      <w:r>
        <w:instrText xml:space="preserve"> HYPERLINK "https://sme.cmbchina.com/" </w:instrText>
      </w:r>
      <w:r>
        <w:fldChar w:fldCharType="separate"/>
      </w:r>
      <w:r>
        <w:rPr>
          <w:rStyle w:val="69"/>
          <w:rFonts w:ascii="宋体" w:hAnsi="宋体" w:cs="宋体"/>
          <w:sz w:val="24"/>
          <w:szCs w:val="24"/>
        </w:rPr>
        <w:t>https://sme.cmbchina.com/</w:t>
      </w:r>
      <w:r>
        <w:rPr>
          <w:rStyle w:val="69"/>
          <w:rFonts w:ascii="宋体" w:hAnsi="宋体" w:cs="宋体"/>
          <w:sz w:val="24"/>
          <w:szCs w:val="24"/>
        </w:rPr>
        <w:fldChar w:fldCharType="end"/>
      </w:r>
      <w:r>
        <w:rPr>
          <w:rFonts w:hint="eastAsia" w:ascii="宋体" w:hAnsi="宋体" w:cs="宋体"/>
          <w:sz w:val="24"/>
          <w:szCs w:val="24"/>
        </w:rPr>
        <w:t>；</w:t>
      </w:r>
    </w:p>
    <w:p w14:paraId="659333D1">
      <w:pPr>
        <w:pStyle w:val="66"/>
        <w:jc w:val="left"/>
        <w:rPr>
          <w:rFonts w:ascii="宋体"/>
          <w:sz w:val="24"/>
          <w:szCs w:val="24"/>
        </w:rPr>
      </w:pPr>
      <w:r>
        <w:rPr>
          <w:rFonts w:ascii="宋体" w:hAnsi="宋体" w:cs="宋体"/>
          <w:sz w:val="24"/>
          <w:szCs w:val="24"/>
        </w:rPr>
        <w:t>2</w:t>
      </w:r>
      <w:r>
        <w:rPr>
          <w:rFonts w:hint="eastAsia" w:ascii="宋体" w:hAnsi="宋体" w:cs="宋体"/>
          <w:sz w:val="24"/>
          <w:szCs w:val="24"/>
        </w:rPr>
        <w:t>、授信额度：基于政府采购中标总额和实际采购合同办理融资</w:t>
      </w:r>
      <w:r>
        <w:rPr>
          <w:rFonts w:ascii="宋体" w:cs="宋体"/>
          <w:sz w:val="24"/>
          <w:szCs w:val="24"/>
        </w:rPr>
        <w:t>,</w:t>
      </w:r>
      <w:r>
        <w:rPr>
          <w:rFonts w:hint="eastAsia" w:ascii="宋体" w:hAnsi="宋体" w:cs="宋体"/>
          <w:sz w:val="24"/>
          <w:szCs w:val="24"/>
        </w:rPr>
        <w:t>额度最高可达到</w:t>
      </w:r>
      <w:r>
        <w:rPr>
          <w:rFonts w:ascii="宋体" w:hAnsi="宋体" w:cs="宋体"/>
          <w:sz w:val="24"/>
          <w:szCs w:val="24"/>
        </w:rPr>
        <w:t>3000</w:t>
      </w:r>
      <w:r>
        <w:rPr>
          <w:rFonts w:hint="eastAsia" w:ascii="宋体" w:hAnsi="宋体" w:cs="宋体"/>
          <w:sz w:val="24"/>
          <w:szCs w:val="24"/>
        </w:rPr>
        <w:t>万，线上自助模式最高</w:t>
      </w:r>
      <w:r>
        <w:rPr>
          <w:rFonts w:ascii="宋体" w:hAnsi="宋体" w:cs="宋体"/>
          <w:sz w:val="24"/>
          <w:szCs w:val="24"/>
        </w:rPr>
        <w:t>1000</w:t>
      </w:r>
      <w:r>
        <w:rPr>
          <w:rFonts w:hint="eastAsia" w:ascii="宋体" w:hAnsi="宋体" w:cs="宋体"/>
          <w:sz w:val="24"/>
          <w:szCs w:val="24"/>
        </w:rPr>
        <w:t>万；</w:t>
      </w:r>
    </w:p>
    <w:p w14:paraId="19E604ED">
      <w:pPr>
        <w:pStyle w:val="66"/>
        <w:jc w:val="left"/>
        <w:rPr>
          <w:rFonts w:ascii="宋体"/>
          <w:sz w:val="24"/>
          <w:szCs w:val="24"/>
        </w:rPr>
      </w:pPr>
      <w:r>
        <w:rPr>
          <w:rFonts w:ascii="宋体" w:hAnsi="宋体" w:cs="宋体"/>
          <w:sz w:val="24"/>
          <w:szCs w:val="24"/>
        </w:rPr>
        <w:t>3</w:t>
      </w:r>
      <w:r>
        <w:rPr>
          <w:rFonts w:hint="eastAsia" w:ascii="宋体" w:hAnsi="宋体" w:cs="宋体"/>
          <w:sz w:val="24"/>
          <w:szCs w:val="24"/>
        </w:rPr>
        <w:t>、利率：为切实降低中小微企业融资成本，我行严格执行普惠金融利率政策，对符合标准的普惠小微贷款业务一定补贴优惠；</w:t>
      </w:r>
    </w:p>
    <w:p w14:paraId="520BA98D">
      <w:pPr>
        <w:pStyle w:val="66"/>
        <w:jc w:val="left"/>
        <w:rPr>
          <w:rFonts w:ascii="宋体"/>
          <w:sz w:val="24"/>
          <w:szCs w:val="24"/>
        </w:rPr>
      </w:pPr>
      <w:r>
        <w:rPr>
          <w:rFonts w:ascii="宋体" w:hAnsi="宋体" w:cs="宋体"/>
          <w:sz w:val="24"/>
          <w:szCs w:val="24"/>
        </w:rPr>
        <w:t>4</w:t>
      </w:r>
      <w:r>
        <w:rPr>
          <w:rFonts w:hint="eastAsia" w:ascii="宋体" w:hAnsi="宋体" w:cs="宋体"/>
          <w:sz w:val="24"/>
          <w:szCs w:val="24"/>
        </w:rPr>
        <w:t>、风控措施：</w:t>
      </w:r>
    </w:p>
    <w:p w14:paraId="4C0E5842">
      <w:pPr>
        <w:pStyle w:val="66"/>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）回款锁定</w:t>
      </w:r>
      <w:r>
        <w:rPr>
          <w:rFonts w:ascii="宋体" w:hAnsi="宋体" w:cs="宋体"/>
          <w:sz w:val="24"/>
          <w:szCs w:val="24"/>
        </w:rPr>
        <w:t>——</w:t>
      </w:r>
      <w:r>
        <w:rPr>
          <w:rFonts w:hint="eastAsia" w:ascii="宋体" w:hAnsi="宋体" w:cs="宋体"/>
          <w:sz w:val="24"/>
          <w:szCs w:val="24"/>
        </w:rPr>
        <w:t>保证融资申请人在我行进行融资的政府采购商务合同所对应的回款账户为我行且唯一；（</w:t>
      </w:r>
      <w:r>
        <w:rPr>
          <w:rFonts w:ascii="宋体" w:hAnsi="宋体" w:cs="宋体"/>
          <w:sz w:val="24"/>
          <w:szCs w:val="24"/>
        </w:rPr>
        <w:t>2</w:t>
      </w:r>
      <w:r>
        <w:rPr>
          <w:rFonts w:hint="eastAsia" w:ascii="宋体" w:hAnsi="宋体" w:cs="宋体"/>
          <w:sz w:val="24"/>
          <w:szCs w:val="24"/>
        </w:rPr>
        <w:t>）在我行据以融资的商务合同项下的应收账款质押；（</w:t>
      </w:r>
      <w:r>
        <w:rPr>
          <w:rFonts w:ascii="宋体" w:hAnsi="宋体" w:cs="宋体"/>
          <w:sz w:val="24"/>
          <w:szCs w:val="24"/>
        </w:rPr>
        <w:t>3</w:t>
      </w:r>
      <w:r>
        <w:rPr>
          <w:rFonts w:hint="eastAsia" w:ascii="宋体" w:hAnsi="宋体" w:cs="宋体"/>
          <w:sz w:val="24"/>
          <w:szCs w:val="24"/>
        </w:rPr>
        <w:t>）实际控制人夫妇提供连带担保；</w:t>
      </w:r>
    </w:p>
    <w:p w14:paraId="7133457A">
      <w:pPr>
        <w:pStyle w:val="66"/>
        <w:jc w:val="left"/>
        <w:rPr>
          <w:rFonts w:ascii="宋体"/>
          <w:sz w:val="24"/>
          <w:szCs w:val="24"/>
        </w:rPr>
      </w:pPr>
      <w:r>
        <w:rPr>
          <w:rFonts w:ascii="宋体" w:hAnsi="宋体" w:cs="宋体"/>
          <w:sz w:val="24"/>
          <w:szCs w:val="24"/>
        </w:rPr>
        <w:t>5</w:t>
      </w:r>
      <w:r>
        <w:rPr>
          <w:rFonts w:hint="eastAsia" w:ascii="宋体" w:hAnsi="宋体" w:cs="宋体"/>
          <w:sz w:val="24"/>
          <w:szCs w:val="24"/>
        </w:rPr>
        <w:t>、客户准入</w:t>
      </w:r>
    </w:p>
    <w:p w14:paraId="2368F30A">
      <w:pPr>
        <w:pStyle w:val="66"/>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）采购单位</w:t>
      </w:r>
      <w:r>
        <w:rPr>
          <w:rFonts w:ascii="宋体" w:hAnsi="宋体" w:cs="宋体"/>
          <w:sz w:val="24"/>
          <w:szCs w:val="24"/>
        </w:rPr>
        <w:t xml:space="preserve"> </w:t>
      </w:r>
      <w:r>
        <w:rPr>
          <w:rFonts w:hint="eastAsia" w:ascii="宋体" w:hAnsi="宋体" w:cs="宋体"/>
          <w:sz w:val="24"/>
          <w:szCs w:val="24"/>
        </w:rPr>
        <w:t>：区县及以上政府机构；由上述政府统筹付款的二甲以上公立医院、学校、科研机构等事业单位；</w:t>
      </w:r>
      <w:r>
        <w:rPr>
          <w:rFonts w:ascii="宋体" w:hAnsi="宋体" w:cs="宋体"/>
          <w:sz w:val="24"/>
          <w:szCs w:val="24"/>
        </w:rPr>
        <w:t xml:space="preserve"> </w:t>
      </w:r>
      <w:r>
        <w:rPr>
          <w:rFonts w:hint="eastAsia" w:ascii="宋体" w:hAnsi="宋体" w:cs="宋体"/>
          <w:sz w:val="24"/>
          <w:szCs w:val="24"/>
        </w:rPr>
        <w:t>付款记录良好，无拖欠大额工程款、采购款、逃废银行债务等不良记录；</w:t>
      </w:r>
    </w:p>
    <w:p w14:paraId="68B49D0F">
      <w:pPr>
        <w:pStyle w:val="66"/>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）采购项目</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优先支持货物类采购，稳妥介入服务类采购，审慎介入建设工程类采购；</w:t>
      </w:r>
      <w:r>
        <w:rPr>
          <w:rFonts w:ascii="宋体" w:hAnsi="宋体" w:cs="宋体"/>
          <w:sz w:val="24"/>
          <w:szCs w:val="24"/>
        </w:rPr>
        <w:t xml:space="preserve"> </w:t>
      </w:r>
      <w:r>
        <w:rPr>
          <w:rFonts w:hint="eastAsia" w:ascii="宋体" w:hAnsi="宋体" w:cs="宋体"/>
          <w:sz w:val="24"/>
          <w:szCs w:val="24"/>
        </w:rPr>
        <w:t>未在他行办理以同一采购合同为贸易背景的融资业务；</w:t>
      </w:r>
      <w:r>
        <w:rPr>
          <w:rFonts w:ascii="宋体" w:hAnsi="宋体" w:cs="宋体"/>
          <w:sz w:val="24"/>
          <w:szCs w:val="24"/>
        </w:rPr>
        <w:t xml:space="preserve"> </w:t>
      </w:r>
    </w:p>
    <w:p w14:paraId="4EEEF4F0">
      <w:pPr>
        <w:pStyle w:val="66"/>
        <w:jc w:val="left"/>
        <w:rPr>
          <w:rFonts w:ascii="宋体"/>
          <w:sz w:val="24"/>
          <w:szCs w:val="24"/>
        </w:rPr>
      </w:pPr>
      <w:r>
        <w:rPr>
          <w:rFonts w:ascii="宋体" w:hAnsi="宋体" w:cs="宋体"/>
          <w:sz w:val="24"/>
          <w:szCs w:val="24"/>
        </w:rPr>
        <w:t>8</w:t>
      </w:r>
      <w:r>
        <w:rPr>
          <w:rFonts w:hint="eastAsia" w:ascii="宋体" w:hAnsi="宋体" w:cs="宋体"/>
          <w:sz w:val="24"/>
          <w:szCs w:val="24"/>
        </w:rPr>
        <w:t>、政采自助贷：</w:t>
      </w:r>
    </w:p>
    <w:p w14:paraId="62B999D2">
      <w:pPr>
        <w:pStyle w:val="66"/>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）线上申请及预授信，额度最高</w:t>
      </w:r>
      <w:r>
        <w:rPr>
          <w:rFonts w:ascii="宋体" w:hAnsi="宋体" w:cs="宋体"/>
          <w:sz w:val="24"/>
          <w:szCs w:val="24"/>
        </w:rPr>
        <w:t>1000</w:t>
      </w:r>
      <w:r>
        <w:rPr>
          <w:rFonts w:hint="eastAsia" w:ascii="宋体" w:hAnsi="宋体" w:cs="宋体"/>
          <w:sz w:val="24"/>
          <w:szCs w:val="24"/>
        </w:rPr>
        <w:t>万；（</w:t>
      </w:r>
      <w:r>
        <w:rPr>
          <w:rFonts w:ascii="宋体" w:hAnsi="宋体" w:cs="宋体"/>
          <w:sz w:val="24"/>
          <w:szCs w:val="24"/>
        </w:rPr>
        <w:t>2</w:t>
      </w:r>
      <w:r>
        <w:rPr>
          <w:rFonts w:hint="eastAsia" w:ascii="宋体" w:hAnsi="宋体" w:cs="宋体"/>
          <w:sz w:val="24"/>
          <w:szCs w:val="24"/>
        </w:rPr>
        <w:t>）网银端线上自助提款，</w:t>
      </w:r>
      <w:r>
        <w:rPr>
          <w:rFonts w:ascii="宋体" w:hAnsi="宋体" w:cs="宋体"/>
          <w:sz w:val="24"/>
          <w:szCs w:val="24"/>
        </w:rPr>
        <w:t>10</w:t>
      </w:r>
      <w:r>
        <w:rPr>
          <w:rFonts w:hint="eastAsia" w:ascii="宋体" w:hAnsi="宋体" w:cs="宋体"/>
          <w:sz w:val="24"/>
          <w:szCs w:val="24"/>
        </w:rPr>
        <w:t>分钟内即可到账；（</w:t>
      </w:r>
      <w:r>
        <w:rPr>
          <w:rFonts w:ascii="宋体" w:hAnsi="宋体" w:cs="宋体"/>
          <w:sz w:val="24"/>
          <w:szCs w:val="24"/>
        </w:rPr>
        <w:t>3</w:t>
      </w:r>
      <w:r>
        <w:rPr>
          <w:rFonts w:hint="eastAsia" w:ascii="宋体" w:hAnsi="宋体" w:cs="宋体"/>
          <w:sz w:val="24"/>
          <w:szCs w:val="24"/>
        </w:rPr>
        <w:t>）基于政府采购中标总额和实际采购合同办理融资</w:t>
      </w:r>
      <w:r>
        <w:rPr>
          <w:rFonts w:ascii="宋体" w:hAnsi="宋体" w:cs="宋体"/>
          <w:sz w:val="24"/>
          <w:szCs w:val="24"/>
        </w:rPr>
        <w:t xml:space="preserve">, </w:t>
      </w:r>
      <w:r>
        <w:rPr>
          <w:rFonts w:hint="eastAsia" w:ascii="宋体" w:hAnsi="宋体" w:cs="宋体"/>
          <w:sz w:val="24"/>
          <w:szCs w:val="24"/>
        </w:rPr>
        <w:t>融资比例最高可达合同金额的</w:t>
      </w:r>
      <w:r>
        <w:rPr>
          <w:rFonts w:ascii="宋体" w:hAnsi="宋体" w:cs="宋体"/>
          <w:sz w:val="24"/>
          <w:szCs w:val="24"/>
        </w:rPr>
        <w:t>80%</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）利率优惠</w:t>
      </w:r>
      <w:r>
        <w:rPr>
          <w:rFonts w:ascii="宋体" w:cs="宋体"/>
          <w:sz w:val="24"/>
          <w:szCs w:val="24"/>
        </w:rPr>
        <w:t>,</w:t>
      </w:r>
      <w:r>
        <w:rPr>
          <w:rFonts w:hint="eastAsia" w:ascii="宋体" w:hAnsi="宋体" w:cs="宋体"/>
          <w:sz w:val="24"/>
          <w:szCs w:val="24"/>
        </w:rPr>
        <w:t>线上可随借随还，更加符合政采供应商需求并降低企业成本。</w:t>
      </w:r>
    </w:p>
    <w:p w14:paraId="19614D8E">
      <w:pPr>
        <w:pStyle w:val="66"/>
        <w:jc w:val="center"/>
        <w:rPr>
          <w:rFonts w:ascii="宋体"/>
          <w:sz w:val="24"/>
          <w:szCs w:val="24"/>
        </w:rPr>
      </w:pPr>
      <w:r>
        <w:rPr>
          <w:rFonts w:ascii="宋体"/>
          <w:sz w:val="24"/>
          <w:szCs w:val="24"/>
        </w:rPr>
        <w:tab/>
      </w:r>
    </w:p>
    <w:p w14:paraId="615F212C">
      <w:pPr>
        <w:pStyle w:val="66"/>
        <w:jc w:val="center"/>
        <w:rPr>
          <w:rFonts w:ascii="宋体"/>
          <w:b/>
          <w:bCs/>
          <w:color w:val="0000FF"/>
          <w:sz w:val="24"/>
          <w:szCs w:val="24"/>
        </w:rPr>
      </w:pPr>
      <w:r>
        <w:rPr>
          <w:rFonts w:hint="eastAsia" w:ascii="宋体" w:hAnsi="宋体" w:cs="宋体"/>
          <w:b/>
          <w:bCs/>
          <w:color w:val="0000FF"/>
          <w:sz w:val="24"/>
          <w:szCs w:val="24"/>
        </w:rPr>
        <w:t>浦发银行政府采购融资贷联系方式及融资产品介绍</w:t>
      </w:r>
    </w:p>
    <w:p w14:paraId="218C405B">
      <w:pPr>
        <w:pStyle w:val="66"/>
        <w:rPr>
          <w:rFonts w:ascii="宋体"/>
          <w:sz w:val="24"/>
          <w:szCs w:val="24"/>
        </w:rPr>
      </w:pPr>
    </w:p>
    <w:p w14:paraId="439738B5">
      <w:pPr>
        <w:pStyle w:val="66"/>
        <w:jc w:val="left"/>
        <w:rPr>
          <w:rFonts w:ascii="宋体"/>
          <w:sz w:val="24"/>
          <w:szCs w:val="24"/>
        </w:rPr>
      </w:pPr>
      <w:r>
        <w:rPr>
          <w:rFonts w:hint="eastAsia" w:ascii="宋体" w:hAnsi="宋体" w:cs="宋体"/>
          <w:sz w:val="24"/>
          <w:szCs w:val="24"/>
        </w:rPr>
        <w:t>一、联系方式</w:t>
      </w:r>
    </w:p>
    <w:p w14:paraId="5A06D28B">
      <w:pPr>
        <w:pStyle w:val="66"/>
        <w:jc w:val="left"/>
        <w:rPr>
          <w:rFonts w:ascii="宋体"/>
          <w:sz w:val="24"/>
          <w:szCs w:val="24"/>
        </w:rPr>
      </w:pPr>
    </w:p>
    <w:tbl>
      <w:tblPr>
        <w:tblStyle w:val="2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4691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CDEB167">
            <w:pPr>
              <w:pStyle w:val="66"/>
              <w:jc w:val="left"/>
              <w:rPr>
                <w:rFonts w:ascii="宋体"/>
                <w:sz w:val="24"/>
                <w:szCs w:val="24"/>
              </w:rPr>
            </w:pPr>
            <w:r>
              <w:rPr>
                <w:rFonts w:hint="eastAsia" w:ascii="宋体" w:hAnsi="宋体" w:cs="宋体"/>
                <w:sz w:val="24"/>
                <w:szCs w:val="24"/>
              </w:rPr>
              <w:t>联系人</w:t>
            </w:r>
          </w:p>
        </w:tc>
        <w:tc>
          <w:tcPr>
            <w:tcW w:w="1704" w:type="dxa"/>
          </w:tcPr>
          <w:p w14:paraId="31E09D37">
            <w:pPr>
              <w:pStyle w:val="66"/>
              <w:jc w:val="left"/>
              <w:rPr>
                <w:rFonts w:ascii="宋体"/>
                <w:sz w:val="24"/>
                <w:szCs w:val="24"/>
              </w:rPr>
            </w:pPr>
            <w:r>
              <w:rPr>
                <w:rFonts w:hint="eastAsia" w:ascii="宋体" w:hAnsi="宋体" w:cs="宋体"/>
                <w:sz w:val="24"/>
                <w:szCs w:val="24"/>
              </w:rPr>
              <w:t>职务</w:t>
            </w:r>
          </w:p>
        </w:tc>
        <w:tc>
          <w:tcPr>
            <w:tcW w:w="1704" w:type="dxa"/>
          </w:tcPr>
          <w:p w14:paraId="5610C385">
            <w:pPr>
              <w:pStyle w:val="66"/>
              <w:jc w:val="left"/>
              <w:rPr>
                <w:rFonts w:ascii="宋体"/>
                <w:sz w:val="24"/>
                <w:szCs w:val="24"/>
              </w:rPr>
            </w:pPr>
            <w:r>
              <w:rPr>
                <w:rFonts w:hint="eastAsia" w:ascii="宋体" w:hAnsi="宋体" w:cs="宋体"/>
                <w:sz w:val="24"/>
                <w:szCs w:val="24"/>
              </w:rPr>
              <w:t>地址</w:t>
            </w:r>
          </w:p>
        </w:tc>
        <w:tc>
          <w:tcPr>
            <w:tcW w:w="1705" w:type="dxa"/>
          </w:tcPr>
          <w:p w14:paraId="2BC605A3">
            <w:pPr>
              <w:pStyle w:val="66"/>
              <w:jc w:val="left"/>
              <w:rPr>
                <w:rFonts w:ascii="宋体"/>
                <w:sz w:val="24"/>
                <w:szCs w:val="24"/>
              </w:rPr>
            </w:pPr>
            <w:r>
              <w:rPr>
                <w:rFonts w:hint="eastAsia" w:ascii="宋体" w:hAnsi="宋体" w:cs="宋体"/>
                <w:sz w:val="24"/>
                <w:szCs w:val="24"/>
              </w:rPr>
              <w:t>电话</w:t>
            </w:r>
          </w:p>
        </w:tc>
        <w:tc>
          <w:tcPr>
            <w:tcW w:w="1705" w:type="dxa"/>
          </w:tcPr>
          <w:p w14:paraId="4E8D9219">
            <w:pPr>
              <w:pStyle w:val="66"/>
              <w:jc w:val="left"/>
              <w:rPr>
                <w:rFonts w:ascii="宋体"/>
                <w:sz w:val="24"/>
                <w:szCs w:val="24"/>
              </w:rPr>
            </w:pPr>
            <w:r>
              <w:rPr>
                <w:rFonts w:hint="eastAsia" w:ascii="宋体" w:hAnsi="宋体" w:cs="宋体"/>
                <w:sz w:val="24"/>
                <w:szCs w:val="24"/>
              </w:rPr>
              <w:t>备注</w:t>
            </w:r>
          </w:p>
        </w:tc>
      </w:tr>
      <w:tr w14:paraId="1575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0C41AB0">
            <w:pPr>
              <w:pStyle w:val="66"/>
              <w:jc w:val="left"/>
              <w:rPr>
                <w:rFonts w:ascii="宋体"/>
                <w:sz w:val="24"/>
                <w:szCs w:val="24"/>
              </w:rPr>
            </w:pPr>
            <w:r>
              <w:rPr>
                <w:rFonts w:hint="eastAsia" w:ascii="宋体" w:hAnsi="宋体" w:cs="宋体"/>
                <w:sz w:val="24"/>
                <w:szCs w:val="24"/>
              </w:rPr>
              <w:t>苏冰</w:t>
            </w:r>
          </w:p>
        </w:tc>
        <w:tc>
          <w:tcPr>
            <w:tcW w:w="1704" w:type="dxa"/>
          </w:tcPr>
          <w:p w14:paraId="738E9253">
            <w:pPr>
              <w:pStyle w:val="66"/>
              <w:jc w:val="left"/>
              <w:rPr>
                <w:rFonts w:ascii="宋体"/>
                <w:sz w:val="24"/>
                <w:szCs w:val="24"/>
              </w:rPr>
            </w:pPr>
            <w:r>
              <w:rPr>
                <w:rFonts w:hint="eastAsia" w:ascii="宋体" w:hAnsi="宋体" w:cs="宋体"/>
                <w:sz w:val="24"/>
                <w:szCs w:val="24"/>
              </w:rPr>
              <w:t>高级产品经理</w:t>
            </w:r>
          </w:p>
        </w:tc>
        <w:tc>
          <w:tcPr>
            <w:tcW w:w="1704" w:type="dxa"/>
          </w:tcPr>
          <w:p w14:paraId="51ECD1F0">
            <w:pPr>
              <w:pStyle w:val="66"/>
              <w:jc w:val="left"/>
              <w:rPr>
                <w:rFonts w:ascii="宋体"/>
                <w:sz w:val="24"/>
                <w:szCs w:val="24"/>
              </w:rPr>
            </w:pPr>
            <w:r>
              <w:rPr>
                <w:rFonts w:hint="eastAsia" w:ascii="宋体" w:hAnsi="宋体" w:cs="宋体"/>
                <w:sz w:val="24"/>
                <w:szCs w:val="24"/>
              </w:rPr>
              <w:t>洛阳市洛龙区展览路</w:t>
            </w:r>
            <w:r>
              <w:rPr>
                <w:rFonts w:ascii="宋体" w:hAnsi="宋体" w:cs="宋体"/>
                <w:sz w:val="24"/>
                <w:szCs w:val="24"/>
              </w:rPr>
              <w:t>211</w:t>
            </w:r>
            <w:r>
              <w:rPr>
                <w:rFonts w:hint="eastAsia" w:ascii="宋体" w:hAnsi="宋体" w:cs="宋体"/>
                <w:sz w:val="24"/>
                <w:szCs w:val="24"/>
              </w:rPr>
              <w:t>号</w:t>
            </w:r>
          </w:p>
        </w:tc>
        <w:tc>
          <w:tcPr>
            <w:tcW w:w="1705" w:type="dxa"/>
          </w:tcPr>
          <w:p w14:paraId="394A81D6">
            <w:pPr>
              <w:pStyle w:val="66"/>
              <w:jc w:val="left"/>
              <w:rPr>
                <w:rFonts w:ascii="宋体"/>
                <w:sz w:val="24"/>
                <w:szCs w:val="24"/>
              </w:rPr>
            </w:pPr>
            <w:r>
              <w:rPr>
                <w:rFonts w:ascii="宋体" w:hAnsi="宋体" w:cs="宋体"/>
                <w:sz w:val="24"/>
                <w:szCs w:val="24"/>
              </w:rPr>
              <w:t xml:space="preserve">18623790623 </w:t>
            </w:r>
          </w:p>
        </w:tc>
        <w:tc>
          <w:tcPr>
            <w:tcW w:w="1705" w:type="dxa"/>
          </w:tcPr>
          <w:p w14:paraId="6943C03A">
            <w:pPr>
              <w:pStyle w:val="66"/>
              <w:jc w:val="left"/>
              <w:rPr>
                <w:rFonts w:ascii="宋体"/>
                <w:sz w:val="24"/>
                <w:szCs w:val="24"/>
              </w:rPr>
            </w:pPr>
            <w:r>
              <w:rPr>
                <w:rFonts w:hint="eastAsia" w:ascii="宋体" w:hAnsi="宋体" w:cs="宋体"/>
                <w:sz w:val="24"/>
                <w:szCs w:val="24"/>
              </w:rPr>
              <w:t>微信同手机号</w:t>
            </w:r>
          </w:p>
        </w:tc>
      </w:tr>
      <w:tr w14:paraId="3D5B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1720DEB">
            <w:pPr>
              <w:pStyle w:val="66"/>
              <w:jc w:val="left"/>
              <w:rPr>
                <w:rFonts w:ascii="宋体"/>
                <w:sz w:val="24"/>
                <w:szCs w:val="24"/>
              </w:rPr>
            </w:pPr>
            <w:r>
              <w:rPr>
                <w:rFonts w:hint="eastAsia" w:ascii="宋体" w:hAnsi="宋体" w:cs="宋体"/>
                <w:sz w:val="24"/>
                <w:szCs w:val="24"/>
              </w:rPr>
              <w:t>汪乐阳</w:t>
            </w:r>
          </w:p>
        </w:tc>
        <w:tc>
          <w:tcPr>
            <w:tcW w:w="1704" w:type="dxa"/>
          </w:tcPr>
          <w:p w14:paraId="2FC21894">
            <w:pPr>
              <w:pStyle w:val="66"/>
              <w:jc w:val="left"/>
              <w:rPr>
                <w:rFonts w:ascii="宋体"/>
                <w:sz w:val="24"/>
                <w:szCs w:val="24"/>
              </w:rPr>
            </w:pPr>
            <w:r>
              <w:rPr>
                <w:rFonts w:hint="eastAsia" w:ascii="宋体" w:hAnsi="宋体" w:cs="宋体"/>
                <w:sz w:val="24"/>
                <w:szCs w:val="24"/>
              </w:rPr>
              <w:t>普惠金融部总经理</w:t>
            </w:r>
          </w:p>
        </w:tc>
        <w:tc>
          <w:tcPr>
            <w:tcW w:w="1704" w:type="dxa"/>
          </w:tcPr>
          <w:p w14:paraId="443AB958">
            <w:pPr>
              <w:pStyle w:val="66"/>
              <w:jc w:val="left"/>
              <w:rPr>
                <w:rFonts w:ascii="宋体"/>
                <w:sz w:val="24"/>
                <w:szCs w:val="24"/>
              </w:rPr>
            </w:pPr>
            <w:r>
              <w:rPr>
                <w:rFonts w:hint="eastAsia" w:ascii="宋体" w:hAnsi="宋体" w:cs="宋体"/>
                <w:sz w:val="24"/>
                <w:szCs w:val="24"/>
              </w:rPr>
              <w:t>洛阳市洛龙区展览路</w:t>
            </w:r>
            <w:r>
              <w:rPr>
                <w:rFonts w:ascii="宋体" w:hAnsi="宋体" w:cs="宋体"/>
                <w:sz w:val="24"/>
                <w:szCs w:val="24"/>
              </w:rPr>
              <w:t>211</w:t>
            </w:r>
            <w:r>
              <w:rPr>
                <w:rFonts w:hint="eastAsia" w:ascii="宋体" w:hAnsi="宋体" w:cs="宋体"/>
                <w:sz w:val="24"/>
                <w:szCs w:val="24"/>
              </w:rPr>
              <w:t>号</w:t>
            </w:r>
          </w:p>
        </w:tc>
        <w:tc>
          <w:tcPr>
            <w:tcW w:w="1705" w:type="dxa"/>
          </w:tcPr>
          <w:p w14:paraId="40C1EE28">
            <w:pPr>
              <w:pStyle w:val="66"/>
              <w:jc w:val="left"/>
              <w:rPr>
                <w:rFonts w:ascii="宋体"/>
                <w:sz w:val="24"/>
                <w:szCs w:val="24"/>
              </w:rPr>
            </w:pPr>
            <w:r>
              <w:rPr>
                <w:rFonts w:ascii="宋体" w:hAnsi="宋体" w:cs="宋体"/>
                <w:sz w:val="24"/>
                <w:szCs w:val="24"/>
              </w:rPr>
              <w:t>13698889966</w:t>
            </w:r>
          </w:p>
        </w:tc>
        <w:tc>
          <w:tcPr>
            <w:tcW w:w="1705" w:type="dxa"/>
          </w:tcPr>
          <w:p w14:paraId="14944D1D">
            <w:pPr>
              <w:pStyle w:val="66"/>
              <w:jc w:val="left"/>
              <w:rPr>
                <w:rFonts w:ascii="宋体"/>
                <w:sz w:val="24"/>
                <w:szCs w:val="24"/>
              </w:rPr>
            </w:pPr>
            <w:r>
              <w:rPr>
                <w:rFonts w:hint="eastAsia" w:ascii="宋体" w:hAnsi="宋体" w:cs="宋体"/>
                <w:sz w:val="24"/>
                <w:szCs w:val="24"/>
              </w:rPr>
              <w:t>微信同手机号</w:t>
            </w:r>
          </w:p>
        </w:tc>
      </w:tr>
    </w:tbl>
    <w:p w14:paraId="690DB938">
      <w:pPr>
        <w:pStyle w:val="66"/>
        <w:jc w:val="left"/>
        <w:rPr>
          <w:rFonts w:ascii="宋体"/>
          <w:sz w:val="24"/>
          <w:szCs w:val="24"/>
        </w:rPr>
      </w:pPr>
      <w:r>
        <w:rPr>
          <w:rFonts w:hint="eastAsia" w:ascii="宋体" w:hAnsi="宋体" w:cs="宋体"/>
          <w:sz w:val="24"/>
          <w:szCs w:val="24"/>
        </w:rPr>
        <w:t>二、融资产品介绍</w:t>
      </w:r>
    </w:p>
    <w:p w14:paraId="34489727">
      <w:pPr>
        <w:pStyle w:val="66"/>
        <w:jc w:val="left"/>
        <w:rPr>
          <w:rFonts w:ascii="宋体"/>
          <w:sz w:val="24"/>
          <w:szCs w:val="24"/>
        </w:rPr>
      </w:pPr>
      <w:r>
        <w:rPr>
          <w:rFonts w:hint="eastAsia" w:ascii="宋体" w:hAnsi="宋体" w:cs="宋体"/>
          <w:sz w:val="24"/>
          <w:szCs w:val="24"/>
        </w:rPr>
        <w:t>在您中标政府采购项目，从合同</w:t>
      </w:r>
      <w:r>
        <w:rPr>
          <w:rFonts w:ascii="宋体" w:hAnsi="宋体" w:cs="宋体"/>
          <w:sz w:val="24"/>
          <w:szCs w:val="24"/>
        </w:rPr>
        <w:t>(</w:t>
      </w:r>
      <w:r>
        <w:rPr>
          <w:rFonts w:hint="eastAsia" w:ascii="宋体" w:hAnsi="宋体" w:cs="宋体"/>
          <w:sz w:val="24"/>
          <w:szCs w:val="24"/>
        </w:rPr>
        <w:t>订单</w:t>
      </w:r>
      <w:r>
        <w:rPr>
          <w:rFonts w:ascii="宋体" w:hAnsi="宋体" w:cs="宋体"/>
          <w:sz w:val="24"/>
          <w:szCs w:val="24"/>
        </w:rPr>
        <w:t>)</w:t>
      </w:r>
      <w:r>
        <w:rPr>
          <w:rFonts w:hint="eastAsia" w:ascii="宋体" w:hAnsi="宋体" w:cs="宋体"/>
          <w:sz w:val="24"/>
          <w:szCs w:val="24"/>
        </w:rPr>
        <w:t>生效到最终收款期间，有没有因采购原材料、生产产品等产生资金压力，存在融资需求的情况？</w:t>
      </w:r>
    </w:p>
    <w:p w14:paraId="344F5EE5">
      <w:pPr>
        <w:pStyle w:val="66"/>
        <w:jc w:val="left"/>
        <w:rPr>
          <w:rFonts w:ascii="宋体"/>
          <w:sz w:val="24"/>
          <w:szCs w:val="24"/>
        </w:rPr>
      </w:pPr>
      <w:r>
        <w:rPr>
          <w:rFonts w:hint="eastAsia" w:ascii="宋体" w:hAnsi="宋体" w:cs="宋体"/>
          <w:sz w:val="24"/>
          <w:szCs w:val="24"/>
        </w:rPr>
        <w:t>（一）产品介绍：</w:t>
      </w:r>
    </w:p>
    <w:p w14:paraId="788C11EC">
      <w:pPr>
        <w:pStyle w:val="66"/>
        <w:jc w:val="left"/>
        <w:rPr>
          <w:rFonts w:ascii="宋体"/>
          <w:sz w:val="24"/>
          <w:szCs w:val="24"/>
        </w:rPr>
      </w:pPr>
      <w:r>
        <w:rPr>
          <w:rFonts w:hint="eastAsia" w:ascii="宋体" w:hAnsi="宋体" w:cs="宋体"/>
          <w:sz w:val="24"/>
          <w:szCs w:val="24"/>
        </w:rPr>
        <w:t>“政采</w:t>
      </w:r>
      <w:r>
        <w:rPr>
          <w:rFonts w:ascii="宋体" w:hAnsi="宋体" w:cs="宋体"/>
          <w:sz w:val="24"/>
          <w:szCs w:val="24"/>
        </w:rPr>
        <w:t>e</w:t>
      </w:r>
      <w:r>
        <w:rPr>
          <w:rFonts w:hint="eastAsia" w:ascii="宋体" w:hAnsi="宋体" w:cs="宋体"/>
          <w:sz w:val="24"/>
          <w:szCs w:val="24"/>
        </w:rPr>
        <w:t>贷”是由洛阳市财政局与浦发银行共同开发，基于政府采购合同，为供应商提供的信用贷款。</w:t>
      </w:r>
    </w:p>
    <w:p w14:paraId="3CEC6EDF">
      <w:pPr>
        <w:pStyle w:val="66"/>
        <w:jc w:val="left"/>
        <w:rPr>
          <w:rFonts w:ascii="宋体"/>
          <w:sz w:val="24"/>
          <w:szCs w:val="24"/>
        </w:rPr>
      </w:pPr>
      <w:r>
        <w:rPr>
          <w:rFonts w:hint="eastAsia" w:ascii="宋体" w:hAnsi="宋体" w:cs="宋体"/>
          <w:sz w:val="24"/>
          <w:szCs w:val="24"/>
        </w:rPr>
        <w:t>（二）产品优势：</w:t>
      </w:r>
    </w:p>
    <w:p w14:paraId="2CF47B08">
      <w:pPr>
        <w:pStyle w:val="66"/>
        <w:jc w:val="left"/>
        <w:rPr>
          <w:rFonts w:ascii="宋体"/>
          <w:sz w:val="24"/>
          <w:szCs w:val="24"/>
        </w:rPr>
      </w:pPr>
      <w:r>
        <w:rPr>
          <w:rFonts w:ascii="宋体" w:hAnsi="宋体" w:cs="宋体"/>
          <w:sz w:val="24"/>
          <w:szCs w:val="24"/>
        </w:rPr>
        <w:t>1</w:t>
      </w:r>
      <w:r>
        <w:rPr>
          <w:rFonts w:hint="eastAsia" w:ascii="宋体" w:hAnsi="宋体" w:cs="宋体"/>
          <w:sz w:val="24"/>
          <w:szCs w:val="24"/>
        </w:rPr>
        <w:t>、融资期限最长可达</w:t>
      </w:r>
      <w:r>
        <w:rPr>
          <w:rFonts w:ascii="宋体" w:hAnsi="宋体" w:cs="宋体"/>
          <w:sz w:val="24"/>
          <w:szCs w:val="24"/>
        </w:rPr>
        <w:t>1</w:t>
      </w:r>
      <w:r>
        <w:rPr>
          <w:rFonts w:hint="eastAsia" w:ascii="宋体" w:hAnsi="宋体" w:cs="宋体"/>
          <w:sz w:val="24"/>
          <w:szCs w:val="24"/>
        </w:rPr>
        <w:t>年。</w:t>
      </w:r>
    </w:p>
    <w:p w14:paraId="7B034595">
      <w:pPr>
        <w:pStyle w:val="66"/>
        <w:jc w:val="left"/>
        <w:rPr>
          <w:rFonts w:ascii="宋体"/>
          <w:sz w:val="24"/>
          <w:szCs w:val="24"/>
        </w:rPr>
      </w:pPr>
      <w:r>
        <w:rPr>
          <w:rFonts w:ascii="宋体" w:hAnsi="宋体" w:cs="宋体"/>
          <w:sz w:val="24"/>
          <w:szCs w:val="24"/>
        </w:rPr>
        <w:t>2</w:t>
      </w:r>
      <w:r>
        <w:rPr>
          <w:rFonts w:hint="eastAsia" w:ascii="宋体" w:hAnsi="宋体" w:cs="宋体"/>
          <w:sz w:val="24"/>
          <w:szCs w:val="24"/>
        </w:rPr>
        <w:t>、货物、服务类最高</w:t>
      </w:r>
      <w:r>
        <w:rPr>
          <w:rFonts w:ascii="宋体" w:hAnsi="宋体" w:cs="宋体"/>
          <w:sz w:val="24"/>
          <w:szCs w:val="24"/>
        </w:rPr>
        <w:t>1000</w:t>
      </w:r>
      <w:r>
        <w:rPr>
          <w:rFonts w:hint="eastAsia" w:ascii="宋体" w:hAnsi="宋体" w:cs="宋体"/>
          <w:sz w:val="24"/>
          <w:szCs w:val="24"/>
        </w:rPr>
        <w:t>万元，工程类最高</w:t>
      </w:r>
      <w:r>
        <w:rPr>
          <w:rFonts w:ascii="宋体" w:hAnsi="宋体" w:cs="宋体"/>
          <w:sz w:val="24"/>
          <w:szCs w:val="24"/>
        </w:rPr>
        <w:t>1500</w:t>
      </w:r>
      <w:r>
        <w:rPr>
          <w:rFonts w:hint="eastAsia" w:ascii="宋体" w:hAnsi="宋体" w:cs="宋体"/>
          <w:sz w:val="24"/>
          <w:szCs w:val="24"/>
        </w:rPr>
        <w:t>万元。</w:t>
      </w:r>
    </w:p>
    <w:p w14:paraId="40E0D9CB">
      <w:pPr>
        <w:pStyle w:val="66"/>
        <w:jc w:val="left"/>
        <w:rPr>
          <w:rFonts w:ascii="宋体"/>
          <w:sz w:val="24"/>
          <w:szCs w:val="24"/>
        </w:rPr>
      </w:pPr>
      <w:r>
        <w:rPr>
          <w:rFonts w:ascii="宋体" w:hAnsi="宋体" w:cs="宋体"/>
          <w:sz w:val="24"/>
          <w:szCs w:val="24"/>
        </w:rPr>
        <w:t>3</w:t>
      </w:r>
      <w:r>
        <w:rPr>
          <w:rFonts w:hint="eastAsia" w:ascii="宋体" w:hAnsi="宋体" w:cs="宋体"/>
          <w:sz w:val="24"/>
          <w:szCs w:val="24"/>
        </w:rPr>
        <w:t>、信用贷款，低门槛，循环额度，随借随还。</w:t>
      </w:r>
    </w:p>
    <w:p w14:paraId="031A555F">
      <w:pPr>
        <w:pStyle w:val="66"/>
        <w:jc w:val="left"/>
        <w:rPr>
          <w:rFonts w:ascii="宋体"/>
          <w:sz w:val="24"/>
          <w:szCs w:val="24"/>
        </w:rPr>
      </w:pPr>
      <w:r>
        <w:rPr>
          <w:rFonts w:ascii="宋体" w:hAnsi="宋体" w:cs="宋体"/>
          <w:sz w:val="24"/>
          <w:szCs w:val="24"/>
        </w:rPr>
        <w:t>4</w:t>
      </w:r>
      <w:r>
        <w:rPr>
          <w:rFonts w:hint="eastAsia" w:ascii="宋体" w:hAnsi="宋体" w:cs="宋体"/>
          <w:sz w:val="24"/>
          <w:szCs w:val="24"/>
        </w:rPr>
        <w:t>、业务流程简单，在线秒级放款，尊享快捷体验。</w:t>
      </w:r>
    </w:p>
    <w:p w14:paraId="0B49CC08">
      <w:pPr>
        <w:pStyle w:val="66"/>
        <w:jc w:val="left"/>
        <w:rPr>
          <w:rFonts w:ascii="宋体"/>
          <w:sz w:val="24"/>
          <w:szCs w:val="24"/>
        </w:rPr>
      </w:pPr>
      <w:r>
        <w:rPr>
          <w:rFonts w:ascii="宋体" w:hAnsi="宋体" w:cs="宋体"/>
          <w:sz w:val="24"/>
          <w:szCs w:val="24"/>
        </w:rPr>
        <w:t>5</w:t>
      </w:r>
      <w:r>
        <w:rPr>
          <w:rFonts w:hint="eastAsia" w:ascii="宋体" w:hAnsi="宋体" w:cs="宋体"/>
          <w:sz w:val="24"/>
          <w:szCs w:val="24"/>
        </w:rPr>
        <w:t>、总行补贴，融资利率有优惠。</w:t>
      </w:r>
    </w:p>
    <w:p w14:paraId="48500CA2">
      <w:pPr>
        <w:pStyle w:val="66"/>
        <w:jc w:val="left"/>
        <w:rPr>
          <w:rFonts w:ascii="宋体"/>
          <w:sz w:val="24"/>
          <w:szCs w:val="24"/>
        </w:rPr>
      </w:pPr>
      <w:r>
        <w:rPr>
          <w:rFonts w:hint="eastAsia" w:ascii="宋体" w:hAnsi="宋体" w:cs="宋体"/>
          <w:sz w:val="24"/>
          <w:szCs w:val="24"/>
        </w:rPr>
        <w:t>（三）适用客户：</w:t>
      </w:r>
    </w:p>
    <w:p w14:paraId="16B1C653">
      <w:pPr>
        <w:pStyle w:val="66"/>
        <w:jc w:val="left"/>
        <w:rPr>
          <w:rFonts w:ascii="宋体"/>
          <w:sz w:val="24"/>
          <w:szCs w:val="24"/>
        </w:rPr>
      </w:pPr>
      <w:r>
        <w:rPr>
          <w:rFonts w:ascii="宋体" w:hAnsi="宋体" w:cs="宋体"/>
          <w:sz w:val="24"/>
          <w:szCs w:val="24"/>
        </w:rPr>
        <w:t>1</w:t>
      </w:r>
      <w:r>
        <w:rPr>
          <w:rFonts w:hint="eastAsia" w:ascii="宋体" w:hAnsi="宋体" w:cs="宋体"/>
          <w:sz w:val="24"/>
          <w:szCs w:val="24"/>
        </w:rPr>
        <w:t>、在河南省境内注册的供应商，未列入河南省政府采购供应商黑名单。</w:t>
      </w:r>
    </w:p>
    <w:p w14:paraId="40E719A9">
      <w:pPr>
        <w:pStyle w:val="66"/>
        <w:jc w:val="left"/>
        <w:rPr>
          <w:rFonts w:ascii="宋体"/>
          <w:sz w:val="24"/>
          <w:szCs w:val="24"/>
        </w:rPr>
      </w:pPr>
      <w:r>
        <w:rPr>
          <w:rFonts w:ascii="宋体" w:hAnsi="宋体" w:cs="宋体"/>
          <w:sz w:val="24"/>
          <w:szCs w:val="24"/>
        </w:rPr>
        <w:t>2</w:t>
      </w:r>
      <w:r>
        <w:rPr>
          <w:rFonts w:hint="eastAsia" w:ascii="宋体" w:hAnsi="宋体" w:cs="宋体"/>
          <w:sz w:val="24"/>
          <w:szCs w:val="24"/>
        </w:rPr>
        <w:t>、人民银行征信系统无逾期、垫款等情况，且无其他不良信用记录。</w:t>
      </w:r>
    </w:p>
    <w:p w14:paraId="55C3BC3C">
      <w:pPr>
        <w:pStyle w:val="66"/>
        <w:jc w:val="left"/>
        <w:rPr>
          <w:rFonts w:ascii="宋体"/>
          <w:sz w:val="24"/>
          <w:szCs w:val="24"/>
        </w:rPr>
      </w:pPr>
      <w:r>
        <w:rPr>
          <w:rFonts w:ascii="宋体" w:hAnsi="宋体" w:cs="宋体"/>
          <w:sz w:val="24"/>
          <w:szCs w:val="24"/>
        </w:rPr>
        <w:t>3</w:t>
      </w:r>
      <w:r>
        <w:rPr>
          <w:rFonts w:hint="eastAsia" w:ascii="宋体" w:hAnsi="宋体" w:cs="宋体"/>
          <w:sz w:val="24"/>
          <w:szCs w:val="24"/>
        </w:rPr>
        <w:t>、政府采购中标区域：</w:t>
      </w:r>
    </w:p>
    <w:p w14:paraId="67856ACE">
      <w:pPr>
        <w:pStyle w:val="66"/>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）河南省省直、郑州市（含市内各区）项目</w:t>
      </w:r>
    </w:p>
    <w:p w14:paraId="718BF688">
      <w:pPr>
        <w:pStyle w:val="66"/>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）洛阳市市直项目</w:t>
      </w:r>
    </w:p>
    <w:p w14:paraId="2F06E22F">
      <w:pPr>
        <w:pStyle w:val="66"/>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）河南其他地市市直项目</w:t>
      </w:r>
    </w:p>
    <w:p w14:paraId="7FEDBAA1">
      <w:pPr>
        <w:pStyle w:val="66"/>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）林州、长垣、新郑、禹州中标项目。</w:t>
      </w:r>
    </w:p>
    <w:p w14:paraId="4E9DF4F0">
      <w:pPr>
        <w:pStyle w:val="66"/>
        <w:jc w:val="left"/>
        <w:rPr>
          <w:rFonts w:ascii="宋体"/>
          <w:sz w:val="24"/>
          <w:szCs w:val="24"/>
        </w:rPr>
      </w:pPr>
      <w:r>
        <w:rPr>
          <w:rFonts w:hint="eastAsia" w:ascii="宋体" w:hAnsi="宋体" w:cs="宋体"/>
          <w:sz w:val="24"/>
          <w:szCs w:val="24"/>
        </w:rPr>
        <w:t>（四）申请路径</w:t>
      </w:r>
    </w:p>
    <w:p w14:paraId="28A8E822">
      <w:pPr>
        <w:pStyle w:val="66"/>
        <w:jc w:val="left"/>
        <w:rPr>
          <w:rFonts w:ascii="宋体"/>
          <w:sz w:val="24"/>
          <w:szCs w:val="24"/>
        </w:rPr>
      </w:pPr>
      <w:r>
        <w:rPr>
          <w:rFonts w:ascii="宋体" w:hAnsi="宋体" w:cs="宋体"/>
          <w:sz w:val="24"/>
          <w:szCs w:val="24"/>
        </w:rPr>
        <w:t>1</w:t>
      </w:r>
      <w:r>
        <w:rPr>
          <w:rFonts w:hint="eastAsia" w:ascii="宋体" w:hAnsi="宋体" w:cs="宋体"/>
          <w:sz w:val="24"/>
          <w:szCs w:val="24"/>
        </w:rPr>
        <w:t>、供应商首先与联系人联系，提供企业基本证件、征信报告、中标合同、采购合同等进行客户准入和额度测算。</w:t>
      </w:r>
    </w:p>
    <w:p w14:paraId="0FC2DB65">
      <w:pPr>
        <w:pStyle w:val="66"/>
        <w:jc w:val="left"/>
        <w:rPr>
          <w:rFonts w:ascii="宋体"/>
          <w:sz w:val="24"/>
          <w:szCs w:val="24"/>
        </w:rPr>
      </w:pPr>
      <w:r>
        <w:rPr>
          <w:rFonts w:ascii="宋体" w:hAnsi="宋体" w:cs="宋体"/>
          <w:sz w:val="24"/>
          <w:szCs w:val="24"/>
        </w:rPr>
        <w:t>2</w:t>
      </w:r>
      <w:r>
        <w:rPr>
          <w:rFonts w:hint="eastAsia" w:ascii="宋体" w:hAnsi="宋体" w:cs="宋体"/>
          <w:sz w:val="24"/>
          <w:szCs w:val="24"/>
        </w:rPr>
        <w:t>、供应商来浦发银行开户，在政府采购合同中填写浦发银行账号。</w:t>
      </w:r>
    </w:p>
    <w:p w14:paraId="3FD5EDF1">
      <w:pPr>
        <w:pStyle w:val="66"/>
        <w:jc w:val="left"/>
        <w:rPr>
          <w:rFonts w:ascii="宋体"/>
          <w:sz w:val="24"/>
          <w:szCs w:val="24"/>
        </w:rPr>
      </w:pPr>
      <w:r>
        <w:rPr>
          <w:rFonts w:hint="eastAsia" w:ascii="宋体" w:hAnsi="宋体" w:cs="宋体"/>
          <w:sz w:val="24"/>
          <w:szCs w:val="24"/>
        </w:rPr>
        <w:t>（若客户已签署其他银行账号，则需要联系浦发银行进行备案银行账号变更）</w:t>
      </w:r>
    </w:p>
    <w:p w14:paraId="3C5FC277">
      <w:pPr>
        <w:pStyle w:val="66"/>
        <w:jc w:val="left"/>
        <w:rPr>
          <w:rFonts w:ascii="宋体"/>
          <w:sz w:val="24"/>
          <w:szCs w:val="24"/>
        </w:rPr>
      </w:pPr>
      <w:r>
        <w:rPr>
          <w:rFonts w:ascii="宋体" w:hAnsi="宋体" w:cs="宋体"/>
          <w:sz w:val="24"/>
          <w:szCs w:val="24"/>
        </w:rPr>
        <w:t>3</w:t>
      </w:r>
      <w:r>
        <w:rPr>
          <w:rFonts w:hint="eastAsia" w:ascii="宋体" w:hAnsi="宋体" w:cs="宋体"/>
          <w:sz w:val="24"/>
          <w:szCs w:val="24"/>
        </w:rPr>
        <w:t>、授信审查和放款（资料齐全一周时间）</w:t>
      </w:r>
    </w:p>
    <w:p w14:paraId="152819F2">
      <w:pPr>
        <w:pStyle w:val="66"/>
        <w:jc w:val="left"/>
        <w:rPr>
          <w:rFonts w:ascii="宋体"/>
          <w:sz w:val="24"/>
          <w:szCs w:val="24"/>
        </w:rPr>
      </w:pPr>
    </w:p>
    <w:p w14:paraId="48A332DA">
      <w:pPr>
        <w:pStyle w:val="66"/>
        <w:rPr>
          <w:rFonts w:ascii="宋体"/>
          <w:sz w:val="24"/>
          <w:szCs w:val="24"/>
        </w:rPr>
      </w:pPr>
    </w:p>
    <w:p w14:paraId="13DD87D4">
      <w:pPr>
        <w:pStyle w:val="66"/>
        <w:jc w:val="center"/>
        <w:rPr>
          <w:rFonts w:ascii="宋体"/>
          <w:b/>
          <w:bCs/>
          <w:color w:val="0000FF"/>
          <w:sz w:val="24"/>
          <w:szCs w:val="24"/>
        </w:rPr>
      </w:pPr>
      <w:r>
        <w:rPr>
          <w:rFonts w:hint="eastAsia" w:ascii="宋体" w:hAnsi="宋体" w:cs="宋体"/>
          <w:b/>
          <w:bCs/>
          <w:color w:val="0000FF"/>
          <w:sz w:val="24"/>
          <w:szCs w:val="24"/>
        </w:rPr>
        <w:t>交通银行政府采购融资贷联系方式及融资产品介绍</w:t>
      </w:r>
    </w:p>
    <w:p w14:paraId="208551EE">
      <w:pPr>
        <w:pStyle w:val="66"/>
        <w:jc w:val="left"/>
        <w:rPr>
          <w:rFonts w:ascii="宋体"/>
          <w:sz w:val="24"/>
          <w:szCs w:val="24"/>
        </w:rPr>
      </w:pPr>
      <w:r>
        <w:rPr>
          <w:rFonts w:hint="eastAsia" w:ascii="宋体" w:hAnsi="宋体" w:cs="宋体"/>
          <w:sz w:val="24"/>
          <w:szCs w:val="24"/>
        </w:rPr>
        <w:t>交通银行针对政府采购供应商中的小微企业推出的，以未来应收账款作为质押、以财政性资金作为还款来源的融资业务。凡参与过政府采购历史的中标企业，即可提前在我行预申请融资额度，中标且签订采购合同后可随时提用。我行具有绿色批复通道、授信额度高、免抵押担保、期限长等优势。</w:t>
      </w:r>
    </w:p>
    <w:p w14:paraId="042BDBEC">
      <w:pPr>
        <w:pStyle w:val="66"/>
        <w:jc w:val="left"/>
        <w:rPr>
          <w:rFonts w:ascii="宋体"/>
          <w:sz w:val="24"/>
          <w:szCs w:val="24"/>
        </w:rPr>
      </w:pPr>
    </w:p>
    <w:p w14:paraId="2387F99A">
      <w:pPr>
        <w:pStyle w:val="66"/>
        <w:jc w:val="left"/>
        <w:rPr>
          <w:rFonts w:ascii="宋体"/>
          <w:sz w:val="24"/>
          <w:szCs w:val="24"/>
        </w:rPr>
      </w:pPr>
      <w:r>
        <w:rPr>
          <w:rFonts w:hint="eastAsia" w:ascii="宋体" w:hAnsi="宋体" w:cs="宋体"/>
          <w:sz w:val="24"/>
          <w:szCs w:val="24"/>
        </w:rPr>
        <w:t>负责人：</w:t>
      </w:r>
      <w:r>
        <w:rPr>
          <w:rFonts w:ascii="宋体" w:hAnsi="宋体" w:cs="宋体"/>
          <w:sz w:val="24"/>
          <w:szCs w:val="24"/>
        </w:rPr>
        <w:t xml:space="preserve">  </w:t>
      </w:r>
      <w:r>
        <w:rPr>
          <w:rFonts w:hint="eastAsia" w:ascii="宋体" w:hAnsi="宋体" w:cs="宋体"/>
          <w:sz w:val="24"/>
          <w:szCs w:val="24"/>
        </w:rPr>
        <w:t>周贯超</w:t>
      </w:r>
      <w:r>
        <w:rPr>
          <w:rFonts w:ascii="宋体" w:hAnsi="宋体" w:cs="宋体"/>
          <w:sz w:val="24"/>
          <w:szCs w:val="24"/>
        </w:rPr>
        <w:t xml:space="preserve">     </w:t>
      </w:r>
      <w:r>
        <w:rPr>
          <w:rFonts w:hint="eastAsia" w:ascii="宋体" w:hAnsi="宋体" w:cs="宋体"/>
          <w:sz w:val="24"/>
          <w:szCs w:val="24"/>
        </w:rPr>
        <w:t>联系方式：</w:t>
      </w:r>
      <w:r>
        <w:rPr>
          <w:rFonts w:ascii="宋体" w:hAnsi="宋体" w:cs="宋体"/>
          <w:sz w:val="24"/>
          <w:szCs w:val="24"/>
        </w:rPr>
        <w:t>15538830369</w:t>
      </w:r>
    </w:p>
    <w:p w14:paraId="47FA139D">
      <w:pPr>
        <w:pStyle w:val="66"/>
        <w:jc w:val="left"/>
        <w:rPr>
          <w:rFonts w:ascii="宋体"/>
          <w:sz w:val="24"/>
          <w:szCs w:val="24"/>
        </w:rPr>
      </w:pPr>
      <w:r>
        <w:rPr>
          <w:rFonts w:hint="eastAsia" w:ascii="宋体" w:hAnsi="宋体" w:cs="宋体"/>
          <w:sz w:val="24"/>
          <w:szCs w:val="24"/>
        </w:rPr>
        <w:t>联系人：</w:t>
      </w:r>
      <w:r>
        <w:rPr>
          <w:rFonts w:ascii="宋体" w:hAnsi="宋体" w:cs="宋体"/>
          <w:sz w:val="24"/>
          <w:szCs w:val="24"/>
        </w:rPr>
        <w:t xml:space="preserve">  </w:t>
      </w:r>
      <w:r>
        <w:rPr>
          <w:rFonts w:hint="eastAsia" w:ascii="宋体" w:hAnsi="宋体" w:cs="宋体"/>
          <w:sz w:val="24"/>
          <w:szCs w:val="24"/>
        </w:rPr>
        <w:t>顾</w:t>
      </w:r>
      <w:r>
        <w:rPr>
          <w:rFonts w:ascii="宋体" w:hAnsi="宋体" w:cs="宋体"/>
          <w:sz w:val="24"/>
          <w:szCs w:val="24"/>
        </w:rPr>
        <w:t xml:space="preserve">  </w:t>
      </w:r>
      <w:r>
        <w:rPr>
          <w:rFonts w:hint="eastAsia" w:ascii="宋体" w:hAnsi="宋体" w:cs="宋体"/>
          <w:sz w:val="24"/>
          <w:szCs w:val="24"/>
        </w:rPr>
        <w:t>伟</w:t>
      </w:r>
      <w:r>
        <w:rPr>
          <w:rFonts w:ascii="宋体" w:hAnsi="宋体" w:cs="宋体"/>
          <w:sz w:val="24"/>
          <w:szCs w:val="24"/>
        </w:rPr>
        <w:t xml:space="preserve">     </w:t>
      </w:r>
      <w:r>
        <w:rPr>
          <w:rFonts w:hint="eastAsia" w:ascii="宋体" w:hAnsi="宋体" w:cs="宋体"/>
          <w:sz w:val="24"/>
          <w:szCs w:val="24"/>
        </w:rPr>
        <w:t>联系方式：</w:t>
      </w:r>
      <w:r>
        <w:rPr>
          <w:rFonts w:ascii="宋体" w:hAnsi="宋体" w:cs="宋体"/>
          <w:sz w:val="24"/>
          <w:szCs w:val="24"/>
        </w:rPr>
        <w:t>18037558778</w:t>
      </w:r>
    </w:p>
    <w:p w14:paraId="4A832FB6">
      <w:pPr>
        <w:pStyle w:val="66"/>
        <w:jc w:val="left"/>
        <w:rPr>
          <w:rFonts w:ascii="宋体"/>
          <w:sz w:val="24"/>
          <w:szCs w:val="24"/>
        </w:rPr>
      </w:pPr>
      <w:r>
        <w:rPr>
          <w:rFonts w:hint="eastAsia" w:ascii="宋体" w:hAnsi="宋体" w:cs="宋体"/>
          <w:sz w:val="24"/>
          <w:szCs w:val="24"/>
        </w:rPr>
        <w:t>魏柴扉</w:t>
      </w:r>
      <w:r>
        <w:rPr>
          <w:rFonts w:ascii="宋体" w:hAnsi="宋体" w:cs="宋体"/>
          <w:sz w:val="24"/>
          <w:szCs w:val="24"/>
        </w:rPr>
        <w:t xml:space="preserve">               18837923035</w:t>
      </w:r>
    </w:p>
    <w:p w14:paraId="29CD3463">
      <w:pPr>
        <w:pStyle w:val="66"/>
        <w:jc w:val="center"/>
        <w:rPr>
          <w:rFonts w:ascii="宋体"/>
          <w:b/>
          <w:bCs/>
          <w:color w:val="0000FF"/>
          <w:sz w:val="24"/>
          <w:szCs w:val="24"/>
        </w:rPr>
      </w:pPr>
      <w:r>
        <w:rPr>
          <w:rFonts w:hint="eastAsia" w:ascii="宋体" w:hAnsi="宋体" w:cs="宋体"/>
          <w:b/>
          <w:bCs/>
          <w:color w:val="0000FF"/>
          <w:sz w:val="24"/>
          <w:szCs w:val="24"/>
        </w:rPr>
        <w:t>洛阳农商银行“普惠政府采购贷”产品简介及联系人</w:t>
      </w:r>
    </w:p>
    <w:p w14:paraId="3F0D8B05">
      <w:pPr>
        <w:pStyle w:val="66"/>
        <w:jc w:val="left"/>
        <w:rPr>
          <w:rFonts w:ascii="宋体"/>
          <w:sz w:val="24"/>
          <w:szCs w:val="24"/>
        </w:rPr>
      </w:pPr>
      <w:r>
        <w:rPr>
          <w:rFonts w:hint="eastAsia" w:ascii="宋体" w:hAnsi="宋体" w:cs="宋体"/>
          <w:sz w:val="24"/>
          <w:szCs w:val="24"/>
        </w:rPr>
        <w:t>产品简介：“普惠政府采购贷”是指本行以政府采购诚信考核和信用审查为基础，凭借中小微企业供应商取得并提供的政府采购合同，依托省财政厅的电子化政府采购系统平台，按优于一般中小微企业的贷款利率及手续，直接向本行申请贷款的中小微企业发放的用于采购合同项下商品备货、生产和加工的贷款。以信用方式为主，追加供货商法定代表人或者实际控制人提供连带责任保证担保，融资额度不超过采购合同标的额的</w:t>
      </w:r>
      <w:r>
        <w:rPr>
          <w:rFonts w:ascii="宋体" w:hAnsi="宋体" w:cs="宋体"/>
          <w:sz w:val="24"/>
          <w:szCs w:val="24"/>
        </w:rPr>
        <w:t>70%</w:t>
      </w:r>
      <w:r>
        <w:rPr>
          <w:rFonts w:hint="eastAsia" w:ascii="宋体" w:hAnsi="宋体" w:cs="宋体"/>
          <w:sz w:val="24"/>
          <w:szCs w:val="24"/>
        </w:rPr>
        <w:t>，贷款期限不超过</w:t>
      </w:r>
      <w:r>
        <w:rPr>
          <w:rFonts w:ascii="宋体" w:hAnsi="宋体" w:cs="宋体"/>
          <w:sz w:val="24"/>
          <w:szCs w:val="24"/>
        </w:rPr>
        <w:t>1</w:t>
      </w:r>
      <w:r>
        <w:rPr>
          <w:rFonts w:hint="eastAsia" w:ascii="宋体" w:hAnsi="宋体" w:cs="宋体"/>
          <w:sz w:val="24"/>
          <w:szCs w:val="24"/>
        </w:rPr>
        <w:t>年，贷款利率原则上执行</w:t>
      </w:r>
      <w:r>
        <w:rPr>
          <w:rFonts w:ascii="宋体" w:hAnsi="宋体" w:cs="宋体"/>
          <w:sz w:val="24"/>
          <w:szCs w:val="24"/>
        </w:rPr>
        <w:t>LPR</w:t>
      </w:r>
      <w:r>
        <w:rPr>
          <w:rFonts w:hint="eastAsia" w:ascii="宋体" w:hAnsi="宋体" w:cs="宋体"/>
          <w:sz w:val="24"/>
          <w:szCs w:val="24"/>
        </w:rPr>
        <w:t>上浮</w:t>
      </w:r>
      <w:r>
        <w:rPr>
          <w:rFonts w:ascii="宋体" w:hAnsi="宋体" w:cs="宋体"/>
          <w:sz w:val="24"/>
          <w:szCs w:val="24"/>
        </w:rPr>
        <w:t>60%</w:t>
      </w:r>
      <w:r>
        <w:rPr>
          <w:rFonts w:hint="eastAsia" w:ascii="宋体" w:hAnsi="宋体" w:cs="宋体"/>
          <w:sz w:val="24"/>
          <w:szCs w:val="24"/>
        </w:rPr>
        <w:t>执行。</w:t>
      </w:r>
    </w:p>
    <w:p w14:paraId="46783A1C">
      <w:pPr>
        <w:pStyle w:val="66"/>
        <w:jc w:val="left"/>
        <w:rPr>
          <w:rFonts w:ascii="宋体"/>
          <w:sz w:val="24"/>
          <w:szCs w:val="24"/>
        </w:rPr>
      </w:pPr>
      <w:r>
        <w:rPr>
          <w:rFonts w:hint="eastAsia" w:ascii="宋体" w:hAnsi="宋体" w:cs="宋体"/>
          <w:sz w:val="24"/>
          <w:szCs w:val="24"/>
        </w:rPr>
        <w:t>分管领导：张学强</w:t>
      </w:r>
      <w:r>
        <w:rPr>
          <w:rFonts w:ascii="宋体" w:hAnsi="宋体" w:cs="宋体"/>
          <w:sz w:val="24"/>
          <w:szCs w:val="24"/>
        </w:rPr>
        <w:t xml:space="preserve"> 13083636800</w:t>
      </w:r>
    </w:p>
    <w:p w14:paraId="2535A4F3">
      <w:pPr>
        <w:pStyle w:val="66"/>
        <w:jc w:val="left"/>
        <w:rPr>
          <w:rFonts w:ascii="宋体"/>
          <w:sz w:val="24"/>
          <w:szCs w:val="24"/>
        </w:rPr>
      </w:pPr>
      <w:r>
        <w:rPr>
          <w:rFonts w:hint="eastAsia" w:ascii="宋体" w:hAnsi="宋体" w:cs="宋体"/>
          <w:sz w:val="24"/>
          <w:szCs w:val="24"/>
        </w:rPr>
        <w:t>信贷经理：常洁</w:t>
      </w:r>
      <w:r>
        <w:rPr>
          <w:rFonts w:ascii="宋体" w:hAnsi="宋体" w:cs="宋体"/>
          <w:sz w:val="24"/>
          <w:szCs w:val="24"/>
        </w:rPr>
        <w:t xml:space="preserve">   13721681719</w:t>
      </w:r>
    </w:p>
    <w:p w14:paraId="67CF482B">
      <w:pPr>
        <w:pStyle w:val="66"/>
        <w:jc w:val="left"/>
        <w:rPr>
          <w:rFonts w:ascii="宋体"/>
          <w:sz w:val="24"/>
          <w:szCs w:val="24"/>
        </w:rPr>
      </w:pPr>
      <w:r>
        <w:rPr>
          <w:rFonts w:hint="eastAsia" w:ascii="宋体" w:hAnsi="宋体" w:cs="宋体"/>
          <w:sz w:val="24"/>
          <w:szCs w:val="24"/>
        </w:rPr>
        <w:t>具体负责人：娄艳阁</w:t>
      </w:r>
      <w:r>
        <w:rPr>
          <w:rFonts w:ascii="宋体" w:hAnsi="宋体" w:cs="宋体"/>
          <w:sz w:val="24"/>
          <w:szCs w:val="24"/>
        </w:rPr>
        <w:t xml:space="preserve"> 13526989222</w:t>
      </w:r>
    </w:p>
    <w:p w14:paraId="110B9E2B">
      <w:pPr>
        <w:pStyle w:val="66"/>
        <w:rPr>
          <w:rFonts w:ascii="宋体"/>
          <w:b/>
          <w:bCs/>
          <w:color w:val="0000FF"/>
          <w:sz w:val="24"/>
          <w:szCs w:val="24"/>
        </w:rPr>
      </w:pPr>
    </w:p>
    <w:p w14:paraId="5AC2B7A8">
      <w:pPr>
        <w:pStyle w:val="66"/>
        <w:jc w:val="center"/>
        <w:rPr>
          <w:rFonts w:ascii="宋体"/>
          <w:b/>
          <w:bCs/>
          <w:color w:val="0000FF"/>
          <w:sz w:val="24"/>
          <w:szCs w:val="24"/>
        </w:rPr>
      </w:pPr>
      <w:r>
        <w:rPr>
          <w:rFonts w:hint="eastAsia" w:ascii="宋体" w:hAnsi="宋体" w:cs="宋体"/>
          <w:b/>
          <w:bCs/>
          <w:color w:val="0000FF"/>
          <w:sz w:val="24"/>
          <w:szCs w:val="24"/>
        </w:rPr>
        <w:t>农行洛阳分行政采贷</w:t>
      </w:r>
    </w:p>
    <w:p w14:paraId="46642057">
      <w:pPr>
        <w:pStyle w:val="66"/>
        <w:jc w:val="left"/>
        <w:rPr>
          <w:rFonts w:ascii="宋体"/>
          <w:sz w:val="24"/>
          <w:szCs w:val="24"/>
        </w:rPr>
      </w:pPr>
      <w:r>
        <w:rPr>
          <w:rFonts w:hint="eastAsia" w:ascii="宋体" w:hAnsi="宋体" w:cs="宋体"/>
          <w:sz w:val="24"/>
          <w:szCs w:val="24"/>
        </w:rPr>
        <w:t>　　</w:t>
      </w:r>
      <w:r>
        <w:rPr>
          <w:rFonts w:ascii="宋体" w:hAnsi="宋体" w:cs="宋体"/>
          <w:sz w:val="24"/>
          <w:szCs w:val="24"/>
        </w:rPr>
        <w:t>1</w:t>
      </w:r>
      <w:r>
        <w:rPr>
          <w:rFonts w:hint="eastAsia" w:ascii="宋体" w:hAnsi="宋体" w:cs="宋体"/>
          <w:sz w:val="24"/>
          <w:szCs w:val="24"/>
        </w:rPr>
        <w:t>、产品定义：指境内购销双方签署订单后，农业银行以订单项下的预期销货款作为主要还款来源，为满足销货方在货物发运前因支付原材料采购款、组织生产、货物运输等资金需求而向其提供的短期融资。</w:t>
      </w:r>
    </w:p>
    <w:p w14:paraId="5BB21B63">
      <w:pPr>
        <w:pStyle w:val="66"/>
        <w:jc w:val="left"/>
        <w:rPr>
          <w:rFonts w:ascii="宋体"/>
          <w:sz w:val="24"/>
          <w:szCs w:val="24"/>
        </w:rPr>
      </w:pP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、贷款期限：一年以内。</w:t>
      </w:r>
    </w:p>
    <w:p w14:paraId="08BFBED1">
      <w:pPr>
        <w:pStyle w:val="66"/>
        <w:jc w:val="left"/>
        <w:rPr>
          <w:rFonts w:ascii="宋体"/>
          <w:sz w:val="24"/>
          <w:szCs w:val="24"/>
        </w:rPr>
      </w:pPr>
      <w:r>
        <w:rPr>
          <w:rFonts w:hint="eastAsia" w:ascii="宋体" w:hAnsi="宋体" w:cs="宋体"/>
          <w:sz w:val="24"/>
          <w:szCs w:val="24"/>
        </w:rPr>
        <w:t>　　</w:t>
      </w:r>
      <w:r>
        <w:rPr>
          <w:rFonts w:ascii="宋体" w:hAnsi="宋体" w:cs="宋体"/>
          <w:sz w:val="24"/>
          <w:szCs w:val="24"/>
        </w:rPr>
        <w:t>3</w:t>
      </w:r>
      <w:r>
        <w:rPr>
          <w:rFonts w:hint="eastAsia" w:ascii="宋体" w:hAnsi="宋体" w:cs="宋体"/>
          <w:sz w:val="24"/>
          <w:szCs w:val="24"/>
        </w:rPr>
        <w:t>、适用对象：地市级（含）以上政府的采购部门统一组织的政府采购行为形成的订单等。</w:t>
      </w:r>
    </w:p>
    <w:p w14:paraId="15DAA44C">
      <w:pPr>
        <w:pStyle w:val="66"/>
        <w:jc w:val="left"/>
        <w:rPr>
          <w:rFonts w:ascii="宋体"/>
          <w:sz w:val="24"/>
          <w:szCs w:val="24"/>
        </w:rPr>
      </w:pPr>
      <w:r>
        <w:rPr>
          <w:rFonts w:ascii="宋体" w:hAnsi="宋体" w:cs="宋体"/>
          <w:sz w:val="24"/>
          <w:szCs w:val="24"/>
        </w:rPr>
        <w:t>4</w:t>
      </w:r>
      <w:r>
        <w:rPr>
          <w:rFonts w:hint="eastAsia" w:ascii="宋体" w:hAnsi="宋体" w:cs="宋体"/>
          <w:sz w:val="24"/>
          <w:szCs w:val="24"/>
        </w:rPr>
        <w:t>、办理条件：（</w:t>
      </w:r>
      <w:r>
        <w:rPr>
          <w:rFonts w:ascii="宋体" w:hAnsi="宋体" w:cs="宋体"/>
          <w:sz w:val="24"/>
          <w:szCs w:val="24"/>
        </w:rPr>
        <w:t>1</w:t>
      </w:r>
      <w:r>
        <w:rPr>
          <w:rFonts w:hint="eastAsia" w:ascii="宋体" w:hAnsi="宋体" w:cs="宋体"/>
          <w:sz w:val="24"/>
          <w:szCs w:val="24"/>
        </w:rPr>
        <w:t>）在农行开立基本结算账户或一般结算账户。（</w:t>
      </w:r>
      <w:r>
        <w:rPr>
          <w:rFonts w:ascii="宋体" w:hAnsi="宋体" w:cs="宋体"/>
          <w:sz w:val="24"/>
          <w:szCs w:val="24"/>
        </w:rPr>
        <w:t>2</w:t>
      </w:r>
      <w:r>
        <w:rPr>
          <w:rFonts w:hint="eastAsia" w:ascii="宋体" w:hAnsi="宋体" w:cs="宋体"/>
          <w:sz w:val="24"/>
          <w:szCs w:val="24"/>
        </w:rPr>
        <w:t>）借款人符合国家产业政策及我行信贷政策，生产经营正常</w:t>
      </w:r>
      <w:r>
        <w:rPr>
          <w:rFonts w:ascii="宋体" w:cs="宋体"/>
          <w:sz w:val="24"/>
          <w:szCs w:val="24"/>
        </w:rPr>
        <w:t>,</w:t>
      </w:r>
      <w:r>
        <w:rPr>
          <w:rFonts w:hint="eastAsia" w:ascii="宋体" w:hAnsi="宋体" w:cs="宋体"/>
          <w:sz w:val="24"/>
          <w:szCs w:val="24"/>
        </w:rPr>
        <w:t>具备购货方认可的供货能力。（</w:t>
      </w:r>
      <w:r>
        <w:rPr>
          <w:rFonts w:ascii="宋体" w:hAnsi="宋体" w:cs="宋体"/>
          <w:sz w:val="24"/>
          <w:szCs w:val="24"/>
        </w:rPr>
        <w:t>3</w:t>
      </w:r>
      <w:r>
        <w:rPr>
          <w:rFonts w:hint="eastAsia" w:ascii="宋体" w:hAnsi="宋体" w:cs="宋体"/>
          <w:sz w:val="24"/>
          <w:szCs w:val="24"/>
        </w:rPr>
        <w:t>）订单项下商品属于销货方营业执照经营范围内，商品质量稳定，符合国家及行业标准。（</w:t>
      </w:r>
      <w:r>
        <w:rPr>
          <w:rFonts w:ascii="宋体" w:hAnsi="宋体" w:cs="宋体"/>
          <w:sz w:val="24"/>
          <w:szCs w:val="24"/>
        </w:rPr>
        <w:t>4</w:t>
      </w:r>
      <w:r>
        <w:rPr>
          <w:rFonts w:hint="eastAsia" w:ascii="宋体" w:hAnsi="宋体" w:cs="宋体"/>
          <w:sz w:val="24"/>
          <w:szCs w:val="24"/>
        </w:rPr>
        <w:t>）与购货方有两年以上稳定的供销关系，合作期间的履约交货记录及销售回款情况良好。（</w:t>
      </w:r>
      <w:r>
        <w:rPr>
          <w:rFonts w:ascii="宋体" w:hAnsi="宋体" w:cs="宋体"/>
          <w:sz w:val="24"/>
          <w:szCs w:val="24"/>
        </w:rPr>
        <w:t>5</w:t>
      </w:r>
      <w:r>
        <w:rPr>
          <w:rFonts w:hint="eastAsia" w:ascii="宋体" w:hAnsi="宋体" w:cs="宋体"/>
          <w:sz w:val="24"/>
          <w:szCs w:val="24"/>
        </w:rPr>
        <w:t>）在金融机构无不良信用记录，或虽然有过不良信用记录，但不良信用记录的产生并非由于主观恶意且已全部偿还。</w:t>
      </w:r>
    </w:p>
    <w:p w14:paraId="6576E38B">
      <w:pPr>
        <w:pStyle w:val="66"/>
        <w:jc w:val="left"/>
        <w:rPr>
          <w:rFonts w:ascii="宋体"/>
          <w:sz w:val="24"/>
          <w:szCs w:val="24"/>
        </w:rPr>
      </w:pPr>
      <w:r>
        <w:rPr>
          <w:rFonts w:ascii="宋体" w:hAnsi="宋体" w:cs="宋体"/>
          <w:sz w:val="24"/>
          <w:szCs w:val="24"/>
        </w:rPr>
        <w:t>5</w:t>
      </w:r>
      <w:r>
        <w:rPr>
          <w:rFonts w:hint="eastAsia" w:ascii="宋体" w:hAnsi="宋体" w:cs="宋体"/>
          <w:sz w:val="24"/>
          <w:szCs w:val="24"/>
        </w:rPr>
        <w:t>、业务流程：客户申请</w:t>
      </w:r>
      <w:r>
        <w:rPr>
          <w:rFonts w:ascii="宋体" w:cs="宋体"/>
          <w:sz w:val="24"/>
          <w:szCs w:val="24"/>
        </w:rPr>
        <w:t>--</w:t>
      </w:r>
      <w:r>
        <w:rPr>
          <w:rFonts w:hint="eastAsia" w:ascii="宋体" w:hAnsi="宋体" w:cs="宋体"/>
          <w:sz w:val="24"/>
          <w:szCs w:val="24"/>
        </w:rPr>
        <w:t>银行调查</w:t>
      </w:r>
      <w:r>
        <w:rPr>
          <w:rFonts w:ascii="宋体" w:cs="宋体"/>
          <w:sz w:val="24"/>
          <w:szCs w:val="24"/>
        </w:rPr>
        <w:t>--</w:t>
      </w:r>
      <w:r>
        <w:rPr>
          <w:rFonts w:hint="eastAsia" w:ascii="宋体" w:hAnsi="宋体" w:cs="宋体"/>
          <w:sz w:val="24"/>
          <w:szCs w:val="24"/>
        </w:rPr>
        <w:t>业务审查审批</w:t>
      </w:r>
      <w:r>
        <w:rPr>
          <w:rFonts w:ascii="宋体" w:cs="宋体"/>
          <w:sz w:val="24"/>
          <w:szCs w:val="24"/>
        </w:rPr>
        <w:t>--</w:t>
      </w:r>
      <w:r>
        <w:rPr>
          <w:rFonts w:hint="eastAsia" w:ascii="宋体" w:hAnsi="宋体" w:cs="宋体"/>
          <w:sz w:val="24"/>
          <w:szCs w:val="24"/>
        </w:rPr>
        <w:t>合同签署</w:t>
      </w:r>
      <w:r>
        <w:rPr>
          <w:rFonts w:ascii="宋体" w:cs="宋体"/>
          <w:sz w:val="24"/>
          <w:szCs w:val="24"/>
        </w:rPr>
        <w:t>--</w:t>
      </w:r>
      <w:r>
        <w:rPr>
          <w:rFonts w:hint="eastAsia" w:ascii="宋体" w:hAnsi="宋体" w:cs="宋体"/>
          <w:sz w:val="24"/>
          <w:szCs w:val="24"/>
        </w:rPr>
        <w:t>贷款发放。</w:t>
      </w:r>
    </w:p>
    <w:p w14:paraId="2719E317">
      <w:pPr>
        <w:pStyle w:val="66"/>
        <w:jc w:val="left"/>
        <w:rPr>
          <w:rFonts w:ascii="宋体"/>
          <w:sz w:val="24"/>
          <w:szCs w:val="24"/>
        </w:rPr>
      </w:pPr>
      <w:r>
        <w:rPr>
          <w:rFonts w:hint="eastAsia" w:ascii="宋体" w:hAnsi="宋体" w:cs="宋体"/>
          <w:sz w:val="24"/>
          <w:szCs w:val="24"/>
        </w:rPr>
        <w:t>业务分管及联系人</w:t>
      </w:r>
    </w:p>
    <w:p w14:paraId="39C9313B">
      <w:pPr>
        <w:pStyle w:val="66"/>
        <w:jc w:val="left"/>
        <w:rPr>
          <w:rFonts w:ascii="宋体"/>
          <w:sz w:val="24"/>
          <w:szCs w:val="24"/>
        </w:rPr>
      </w:pPr>
      <w:r>
        <w:rPr>
          <w:rFonts w:hint="eastAsia" w:ascii="宋体" w:hAnsi="宋体" w:cs="宋体"/>
          <w:sz w:val="24"/>
          <w:szCs w:val="24"/>
        </w:rPr>
        <w:t>分管领导：蔡浩洋　</w:t>
      </w:r>
      <w:r>
        <w:rPr>
          <w:rFonts w:ascii="宋体" w:hAnsi="宋体" w:cs="宋体"/>
          <w:sz w:val="24"/>
          <w:szCs w:val="24"/>
        </w:rPr>
        <w:t>18567663969</w:t>
      </w:r>
    </w:p>
    <w:p w14:paraId="00B67BBE">
      <w:pPr>
        <w:pStyle w:val="66"/>
        <w:jc w:val="left"/>
        <w:rPr>
          <w:rFonts w:ascii="宋体"/>
          <w:sz w:val="24"/>
          <w:szCs w:val="24"/>
        </w:rPr>
      </w:pPr>
      <w:r>
        <w:rPr>
          <w:rFonts w:hint="eastAsia" w:ascii="宋体" w:hAnsi="宋体" w:cs="宋体"/>
          <w:sz w:val="24"/>
          <w:szCs w:val="24"/>
        </w:rPr>
        <w:t>客户经理：张琦颖　</w:t>
      </w:r>
      <w:r>
        <w:rPr>
          <w:rFonts w:ascii="宋体" w:hAnsi="宋体" w:cs="宋体"/>
          <w:sz w:val="24"/>
          <w:szCs w:val="24"/>
        </w:rPr>
        <w:t>18567663732</w:t>
      </w:r>
    </w:p>
    <w:p w14:paraId="66886B96">
      <w:pPr>
        <w:pStyle w:val="66"/>
        <w:rPr>
          <w:rFonts w:ascii="宋体"/>
          <w:sz w:val="24"/>
          <w:szCs w:val="24"/>
        </w:rPr>
      </w:pPr>
    </w:p>
    <w:p w14:paraId="4E5E3C42">
      <w:pPr>
        <w:pStyle w:val="66"/>
        <w:jc w:val="center"/>
        <w:rPr>
          <w:rFonts w:ascii="宋体"/>
          <w:b/>
          <w:bCs/>
          <w:color w:val="0000FF"/>
          <w:sz w:val="24"/>
          <w:szCs w:val="24"/>
        </w:rPr>
      </w:pPr>
      <w:r>
        <w:rPr>
          <w:rFonts w:hint="eastAsia" w:ascii="宋体" w:hAnsi="宋体" w:cs="宋体"/>
          <w:b/>
          <w:bCs/>
          <w:color w:val="0000FF"/>
          <w:sz w:val="24"/>
          <w:szCs w:val="24"/>
        </w:rPr>
        <w:t>华夏银行洛阳分行“政采贷”产品介绍</w:t>
      </w:r>
    </w:p>
    <w:p w14:paraId="7458185C">
      <w:pPr>
        <w:pStyle w:val="66"/>
        <w:jc w:val="left"/>
        <w:rPr>
          <w:rFonts w:ascii="宋体"/>
          <w:sz w:val="24"/>
          <w:szCs w:val="24"/>
        </w:rPr>
      </w:pPr>
      <w:r>
        <w:rPr>
          <w:rFonts w:hint="eastAsia" w:ascii="宋体" w:hAnsi="宋体" w:cs="宋体"/>
          <w:sz w:val="24"/>
          <w:szCs w:val="24"/>
        </w:rPr>
        <w:t>产品特点</w:t>
      </w:r>
    </w:p>
    <w:p w14:paraId="11F6214F">
      <w:pPr>
        <w:pStyle w:val="66"/>
        <w:jc w:val="left"/>
        <w:rPr>
          <w:rFonts w:ascii="宋体"/>
          <w:sz w:val="24"/>
          <w:szCs w:val="24"/>
        </w:rPr>
      </w:pPr>
      <w:r>
        <w:rPr>
          <w:rFonts w:hint="eastAsia" w:ascii="宋体" w:hAnsi="宋体" w:cs="宋体"/>
          <w:sz w:val="24"/>
          <w:szCs w:val="24"/>
        </w:rPr>
        <w:t>融资便捷快捷</w:t>
      </w:r>
    </w:p>
    <w:p w14:paraId="1B5ECC45">
      <w:pPr>
        <w:pStyle w:val="66"/>
        <w:jc w:val="left"/>
        <w:rPr>
          <w:rFonts w:ascii="宋体"/>
          <w:sz w:val="24"/>
          <w:szCs w:val="24"/>
        </w:rPr>
      </w:pPr>
      <w:r>
        <w:rPr>
          <w:rFonts w:hint="eastAsia" w:ascii="宋体" w:hAnsi="宋体" w:cs="宋体"/>
          <w:sz w:val="24"/>
          <w:szCs w:val="24"/>
        </w:rPr>
        <w:t>线上提交融资申请，线上反馈审批额度</w:t>
      </w:r>
    </w:p>
    <w:p w14:paraId="754F77AA">
      <w:pPr>
        <w:pStyle w:val="66"/>
        <w:jc w:val="left"/>
        <w:rPr>
          <w:rFonts w:ascii="宋体"/>
          <w:sz w:val="24"/>
          <w:szCs w:val="24"/>
        </w:rPr>
      </w:pPr>
      <w:r>
        <w:rPr>
          <w:rFonts w:hint="eastAsia" w:ascii="宋体" w:hAnsi="宋体" w:cs="宋体"/>
          <w:sz w:val="24"/>
          <w:szCs w:val="24"/>
        </w:rPr>
        <w:t>审批手续简便</w:t>
      </w:r>
    </w:p>
    <w:p w14:paraId="4003C41E">
      <w:pPr>
        <w:pStyle w:val="66"/>
        <w:jc w:val="left"/>
        <w:rPr>
          <w:rFonts w:ascii="宋体"/>
          <w:sz w:val="24"/>
          <w:szCs w:val="24"/>
        </w:rPr>
      </w:pPr>
      <w:r>
        <w:rPr>
          <w:rFonts w:hint="eastAsia" w:ascii="宋体" w:hAnsi="宋体" w:cs="宋体"/>
          <w:sz w:val="24"/>
          <w:szCs w:val="24"/>
        </w:rPr>
        <w:t>审批手续及所需的资料相对简便</w:t>
      </w:r>
    </w:p>
    <w:p w14:paraId="202A77D2">
      <w:pPr>
        <w:pStyle w:val="66"/>
        <w:jc w:val="left"/>
        <w:rPr>
          <w:rFonts w:ascii="宋体"/>
          <w:sz w:val="24"/>
          <w:szCs w:val="24"/>
        </w:rPr>
      </w:pPr>
      <w:r>
        <w:rPr>
          <w:rFonts w:hint="eastAsia" w:ascii="宋体" w:hAnsi="宋体" w:cs="宋体"/>
          <w:sz w:val="24"/>
          <w:szCs w:val="24"/>
        </w:rPr>
        <w:t>融资比例合理</w:t>
      </w:r>
    </w:p>
    <w:p w14:paraId="30DED324">
      <w:pPr>
        <w:pStyle w:val="66"/>
        <w:jc w:val="left"/>
        <w:rPr>
          <w:rFonts w:ascii="宋体"/>
          <w:sz w:val="24"/>
          <w:szCs w:val="24"/>
        </w:rPr>
      </w:pPr>
      <w:r>
        <w:rPr>
          <w:rFonts w:hint="eastAsia" w:ascii="宋体" w:hAnsi="宋体" w:cs="宋体"/>
          <w:sz w:val="24"/>
          <w:szCs w:val="24"/>
        </w:rPr>
        <w:t>最高融资比例可达订单金额的</w:t>
      </w:r>
      <w:r>
        <w:rPr>
          <w:rFonts w:ascii="宋体" w:hAnsi="宋体" w:cs="宋体"/>
          <w:sz w:val="24"/>
          <w:szCs w:val="24"/>
        </w:rPr>
        <w:t>80%</w:t>
      </w:r>
    </w:p>
    <w:p w14:paraId="7CEB9889">
      <w:pPr>
        <w:pStyle w:val="66"/>
        <w:jc w:val="left"/>
        <w:rPr>
          <w:rFonts w:ascii="宋体"/>
          <w:sz w:val="24"/>
          <w:szCs w:val="24"/>
        </w:rPr>
      </w:pPr>
      <w:r>
        <w:rPr>
          <w:rFonts w:hint="eastAsia" w:ascii="宋体" w:hAnsi="宋体" w:cs="宋体"/>
          <w:sz w:val="24"/>
          <w:szCs w:val="24"/>
        </w:rPr>
        <w:t>价格合理灵活</w:t>
      </w:r>
    </w:p>
    <w:p w14:paraId="5A2E3096">
      <w:pPr>
        <w:pStyle w:val="66"/>
        <w:jc w:val="left"/>
        <w:rPr>
          <w:rFonts w:ascii="宋体"/>
          <w:sz w:val="24"/>
          <w:szCs w:val="24"/>
        </w:rPr>
      </w:pPr>
      <w:r>
        <w:rPr>
          <w:rFonts w:hint="eastAsia" w:ascii="宋体" w:hAnsi="宋体" w:cs="宋体"/>
          <w:sz w:val="24"/>
          <w:szCs w:val="24"/>
        </w:rPr>
        <w:t>按实际融资天数计息，低于同业平均水平</w:t>
      </w:r>
    </w:p>
    <w:p w14:paraId="6297185D">
      <w:pPr>
        <w:pStyle w:val="66"/>
        <w:jc w:val="left"/>
        <w:rPr>
          <w:rFonts w:ascii="宋体"/>
          <w:sz w:val="24"/>
          <w:szCs w:val="24"/>
        </w:rPr>
      </w:pPr>
      <w:r>
        <w:rPr>
          <w:rFonts w:hint="eastAsia" w:ascii="宋体" w:hAnsi="宋体" w:cs="宋体"/>
          <w:sz w:val="24"/>
          <w:szCs w:val="24"/>
        </w:rPr>
        <w:t>还款灵活方便</w:t>
      </w:r>
    </w:p>
    <w:p w14:paraId="64612A49">
      <w:pPr>
        <w:pStyle w:val="66"/>
        <w:jc w:val="left"/>
        <w:rPr>
          <w:rFonts w:ascii="宋体"/>
          <w:sz w:val="24"/>
          <w:szCs w:val="24"/>
        </w:rPr>
      </w:pPr>
      <w:r>
        <w:rPr>
          <w:rFonts w:hint="eastAsia" w:ascii="宋体" w:hAnsi="宋体" w:cs="宋体"/>
          <w:sz w:val="24"/>
          <w:szCs w:val="24"/>
        </w:rPr>
        <w:t>按期还息，到期还本，可提前部分还款或全部还款</w:t>
      </w:r>
    </w:p>
    <w:p w14:paraId="5405A883">
      <w:pPr>
        <w:pStyle w:val="66"/>
        <w:jc w:val="left"/>
        <w:rPr>
          <w:rFonts w:ascii="宋体"/>
          <w:sz w:val="24"/>
          <w:szCs w:val="24"/>
        </w:rPr>
      </w:pPr>
      <w:r>
        <w:rPr>
          <w:rFonts w:hint="eastAsia" w:ascii="宋体" w:hAnsi="宋体" w:cs="宋体"/>
          <w:sz w:val="24"/>
          <w:szCs w:val="24"/>
        </w:rPr>
        <w:t>无需抵押担保</w:t>
      </w:r>
    </w:p>
    <w:p w14:paraId="055C5C32">
      <w:pPr>
        <w:pStyle w:val="66"/>
        <w:jc w:val="left"/>
        <w:rPr>
          <w:rFonts w:ascii="宋体"/>
          <w:sz w:val="24"/>
          <w:szCs w:val="24"/>
        </w:rPr>
      </w:pPr>
      <w:r>
        <w:rPr>
          <w:rFonts w:hint="eastAsia" w:ascii="宋体" w:hAnsi="宋体" w:cs="宋体"/>
          <w:sz w:val="24"/>
          <w:szCs w:val="24"/>
        </w:rPr>
        <w:t>凭订单即可申请，无需追加抵押担保</w:t>
      </w:r>
    </w:p>
    <w:p w14:paraId="45C180F8">
      <w:pPr>
        <w:pStyle w:val="66"/>
        <w:jc w:val="left"/>
        <w:rPr>
          <w:rFonts w:ascii="宋体"/>
          <w:sz w:val="24"/>
          <w:szCs w:val="24"/>
        </w:rPr>
      </w:pPr>
      <w:r>
        <w:rPr>
          <w:rFonts w:hint="eastAsia" w:ascii="宋体" w:hAnsi="宋体" w:cs="宋体"/>
          <w:sz w:val="24"/>
          <w:szCs w:val="24"/>
        </w:rPr>
        <w:t>申请条件和资料</w:t>
      </w:r>
    </w:p>
    <w:p w14:paraId="30553C8C">
      <w:pPr>
        <w:pStyle w:val="66"/>
        <w:jc w:val="left"/>
        <w:rPr>
          <w:rFonts w:ascii="宋体"/>
          <w:sz w:val="24"/>
          <w:szCs w:val="24"/>
        </w:rPr>
      </w:pPr>
      <w:r>
        <w:rPr>
          <w:rFonts w:hint="eastAsia" w:ascii="宋体" w:hAnsi="宋体" w:cs="宋体"/>
          <w:sz w:val="24"/>
          <w:szCs w:val="24"/>
        </w:rPr>
        <w:t>经工商形状管理机关（或主管机关）核准登记的企业法人或个体工商户，有固定经营场所，合法经营；</w:t>
      </w:r>
    </w:p>
    <w:p w14:paraId="33046588">
      <w:pPr>
        <w:pStyle w:val="66"/>
        <w:jc w:val="left"/>
        <w:rPr>
          <w:rFonts w:ascii="宋体"/>
          <w:sz w:val="24"/>
          <w:szCs w:val="24"/>
        </w:rPr>
      </w:pPr>
      <w:r>
        <w:rPr>
          <w:rFonts w:hint="eastAsia" w:ascii="宋体" w:hAnsi="宋体" w:cs="宋体"/>
          <w:sz w:val="24"/>
          <w:szCs w:val="24"/>
        </w:rPr>
        <w:t>企业为货物或服务类供应商；</w:t>
      </w:r>
    </w:p>
    <w:p w14:paraId="04D3FF92">
      <w:pPr>
        <w:pStyle w:val="66"/>
        <w:jc w:val="left"/>
        <w:rPr>
          <w:rFonts w:ascii="宋体"/>
          <w:sz w:val="24"/>
          <w:szCs w:val="24"/>
        </w:rPr>
      </w:pPr>
      <w:r>
        <w:rPr>
          <w:rFonts w:hint="eastAsia" w:ascii="宋体" w:hAnsi="宋体" w:cs="宋体"/>
          <w:sz w:val="24"/>
          <w:szCs w:val="24"/>
        </w:rPr>
        <w:t>未纳入政府采购严重违法失信行为记录名单；</w:t>
      </w:r>
    </w:p>
    <w:p w14:paraId="7EB47390">
      <w:pPr>
        <w:pStyle w:val="66"/>
        <w:jc w:val="left"/>
        <w:rPr>
          <w:rFonts w:ascii="宋体"/>
          <w:sz w:val="24"/>
          <w:szCs w:val="24"/>
        </w:rPr>
      </w:pPr>
      <w:r>
        <w:rPr>
          <w:rFonts w:hint="eastAsia" w:ascii="宋体" w:hAnsi="宋体" w:cs="宋体"/>
          <w:sz w:val="24"/>
          <w:szCs w:val="24"/>
        </w:rPr>
        <w:t>企业近三年中标数不少于</w:t>
      </w:r>
      <w:r>
        <w:rPr>
          <w:rFonts w:ascii="宋体" w:hAnsi="宋体" w:cs="宋体"/>
          <w:sz w:val="24"/>
          <w:szCs w:val="24"/>
        </w:rPr>
        <w:t>2</w:t>
      </w:r>
      <w:r>
        <w:rPr>
          <w:rFonts w:hint="eastAsia" w:ascii="宋体" w:hAnsi="宋体" w:cs="宋体"/>
          <w:sz w:val="24"/>
          <w:szCs w:val="24"/>
        </w:rPr>
        <w:t>次；</w:t>
      </w:r>
    </w:p>
    <w:p w14:paraId="36A05911">
      <w:pPr>
        <w:pStyle w:val="66"/>
        <w:jc w:val="left"/>
        <w:rPr>
          <w:rFonts w:ascii="宋体"/>
          <w:sz w:val="24"/>
          <w:szCs w:val="24"/>
        </w:rPr>
      </w:pPr>
      <w:r>
        <w:rPr>
          <w:rFonts w:hint="eastAsia" w:ascii="宋体" w:hAnsi="宋体" w:cs="宋体"/>
          <w:sz w:val="24"/>
          <w:szCs w:val="24"/>
        </w:rPr>
        <w:t>企业具备与中标项目相匹配的生产或销售资质。</w:t>
      </w:r>
    </w:p>
    <w:p w14:paraId="47D197F4">
      <w:pPr>
        <w:pStyle w:val="66"/>
        <w:jc w:val="left"/>
        <w:rPr>
          <w:rFonts w:ascii="宋体"/>
          <w:sz w:val="24"/>
          <w:szCs w:val="24"/>
        </w:rPr>
      </w:pPr>
      <w:r>
        <w:rPr>
          <w:rFonts w:hint="eastAsia" w:ascii="宋体" w:hAnsi="宋体" w:cs="宋体"/>
          <w:sz w:val="24"/>
          <w:szCs w:val="24"/>
        </w:rPr>
        <w:t>申请资料：营业执照正副本、法人身份证</w:t>
      </w:r>
    </w:p>
    <w:p w14:paraId="23876759">
      <w:pPr>
        <w:pStyle w:val="66"/>
        <w:jc w:val="left"/>
        <w:rPr>
          <w:rFonts w:ascii="宋体"/>
          <w:sz w:val="24"/>
          <w:szCs w:val="24"/>
        </w:rPr>
      </w:pPr>
      <w:r>
        <w:rPr>
          <w:rFonts w:hint="eastAsia" w:ascii="宋体" w:hAnsi="宋体" w:cs="宋体"/>
          <w:sz w:val="24"/>
          <w:szCs w:val="24"/>
        </w:rPr>
        <w:t>申请流程：通过河南省政府采购网进入“华夏政采</w:t>
      </w:r>
      <w:r>
        <w:rPr>
          <w:rFonts w:ascii="宋体" w:hAnsi="宋体" w:cs="宋体"/>
          <w:sz w:val="24"/>
          <w:szCs w:val="24"/>
        </w:rPr>
        <w:t>E</w:t>
      </w:r>
      <w:r>
        <w:rPr>
          <w:rFonts w:hint="eastAsia" w:ascii="宋体" w:hAnsi="宋体" w:cs="宋体"/>
          <w:sz w:val="24"/>
          <w:szCs w:val="24"/>
        </w:rPr>
        <w:t>贷”根据提示完成授信申请，系统审批通过后，前往网点开立企业账户及签订贷款协议，登陆“华夏政采贷”根据提示完成放款申请，系统审批通过后完成提款。</w:t>
      </w:r>
    </w:p>
    <w:p w14:paraId="2E54AAE8">
      <w:pPr>
        <w:pStyle w:val="66"/>
        <w:jc w:val="left"/>
        <w:rPr>
          <w:rFonts w:ascii="宋体"/>
          <w:sz w:val="24"/>
          <w:szCs w:val="24"/>
        </w:rPr>
      </w:pPr>
      <w:r>
        <w:rPr>
          <w:rFonts w:hint="eastAsia" w:ascii="宋体" w:hAnsi="宋体" w:cs="宋体"/>
          <w:sz w:val="24"/>
          <w:szCs w:val="24"/>
        </w:rPr>
        <w:t>联系方式：分管领导：马鲜平副行长</w:t>
      </w:r>
    </w:p>
    <w:p w14:paraId="62F7DE19">
      <w:pPr>
        <w:pStyle w:val="66"/>
        <w:jc w:val="left"/>
        <w:rPr>
          <w:rFonts w:ascii="宋体"/>
          <w:sz w:val="24"/>
          <w:szCs w:val="24"/>
        </w:rPr>
      </w:pPr>
      <w:r>
        <w:rPr>
          <w:rFonts w:hint="eastAsia" w:ascii="宋体" w:hAnsi="宋体" w:cs="宋体"/>
          <w:sz w:val="24"/>
          <w:szCs w:val="24"/>
        </w:rPr>
        <w:t>部门经理：杜青青营销管理部经理</w:t>
      </w:r>
      <w:r>
        <w:rPr>
          <w:rFonts w:ascii="宋体" w:hAnsi="宋体" w:cs="宋体"/>
          <w:sz w:val="24"/>
          <w:szCs w:val="24"/>
        </w:rPr>
        <w:t>13633790075</w:t>
      </w:r>
    </w:p>
    <w:p w14:paraId="449AF13E">
      <w:pPr>
        <w:pStyle w:val="66"/>
        <w:jc w:val="left"/>
        <w:rPr>
          <w:rFonts w:ascii="宋体"/>
          <w:sz w:val="24"/>
          <w:szCs w:val="24"/>
        </w:rPr>
      </w:pPr>
      <w:r>
        <w:rPr>
          <w:rFonts w:hint="eastAsia" w:ascii="宋体" w:hAnsi="宋体" w:cs="宋体"/>
          <w:sz w:val="24"/>
          <w:szCs w:val="24"/>
        </w:rPr>
        <w:t>具体负责人联系方式：谢逸伦客户经理</w:t>
      </w:r>
      <w:r>
        <w:rPr>
          <w:rFonts w:ascii="宋体" w:hAnsi="宋体" w:cs="宋体"/>
          <w:sz w:val="24"/>
          <w:szCs w:val="24"/>
        </w:rPr>
        <w:t>15038621500</w:t>
      </w:r>
    </w:p>
    <w:p w14:paraId="4A7C5559">
      <w:pPr>
        <w:pStyle w:val="66"/>
        <w:jc w:val="left"/>
        <w:rPr>
          <w:rFonts w:ascii="宋体"/>
          <w:sz w:val="24"/>
          <w:szCs w:val="24"/>
        </w:rPr>
      </w:pPr>
    </w:p>
    <w:p w14:paraId="472F4EBE">
      <w:pPr>
        <w:pStyle w:val="66"/>
        <w:jc w:val="center"/>
        <w:rPr>
          <w:rFonts w:ascii="宋体"/>
          <w:b/>
          <w:bCs/>
          <w:color w:val="0000FF"/>
          <w:sz w:val="24"/>
          <w:szCs w:val="24"/>
        </w:rPr>
      </w:pPr>
      <w:r>
        <w:rPr>
          <w:rFonts w:hint="eastAsia" w:ascii="宋体" w:hAnsi="宋体" w:cs="宋体"/>
          <w:b/>
          <w:bCs/>
          <w:color w:val="0000FF"/>
          <w:sz w:val="24"/>
          <w:szCs w:val="24"/>
        </w:rPr>
        <w:t>中国光大银行政府采购贷融资产品</w:t>
      </w:r>
    </w:p>
    <w:p w14:paraId="01F26920">
      <w:pPr>
        <w:pStyle w:val="66"/>
        <w:jc w:val="center"/>
        <w:rPr>
          <w:rFonts w:ascii="宋体"/>
          <w:b/>
          <w:bCs/>
          <w:color w:val="0000FF"/>
          <w:sz w:val="24"/>
          <w:szCs w:val="24"/>
        </w:rPr>
      </w:pPr>
      <w:r>
        <w:rPr>
          <w:rFonts w:hint="eastAsia" w:ascii="宋体" w:hAnsi="宋体" w:cs="宋体"/>
          <w:b/>
          <w:bCs/>
          <w:color w:val="0000FF"/>
          <w:sz w:val="24"/>
          <w:szCs w:val="24"/>
        </w:rPr>
        <w:t>介绍及联系方式</w:t>
      </w:r>
    </w:p>
    <w:p w14:paraId="5AA86EAC">
      <w:pPr>
        <w:pStyle w:val="72"/>
        <w:numPr>
          <w:ilvl w:val="0"/>
          <w:numId w:val="4"/>
        </w:numPr>
        <w:spacing w:before="0" w:beforeAutospacing="0" w:after="0" w:afterAutospacing="0" w:line="240" w:lineRule="auto"/>
        <w:ind w:firstLine="0" w:firstLineChars="0"/>
        <w:rPr>
          <w:rFonts w:cs="Times New Roman"/>
          <w:kern w:val="2"/>
          <w:sz w:val="24"/>
          <w:szCs w:val="24"/>
        </w:rPr>
      </w:pPr>
      <w:r>
        <w:rPr>
          <w:rFonts w:hint="eastAsia"/>
          <w:kern w:val="2"/>
          <w:sz w:val="24"/>
          <w:szCs w:val="24"/>
        </w:rPr>
        <w:t>产品定义</w:t>
      </w:r>
    </w:p>
    <w:p w14:paraId="72A66758">
      <w:pPr>
        <w:pStyle w:val="72"/>
        <w:spacing w:before="0" w:beforeAutospacing="0" w:after="0" w:afterAutospacing="0" w:line="240" w:lineRule="auto"/>
        <w:ind w:firstLine="0" w:firstLineChars="0"/>
        <w:rPr>
          <w:rFonts w:cs="Times New Roman"/>
          <w:kern w:val="2"/>
          <w:sz w:val="24"/>
          <w:szCs w:val="24"/>
        </w:rPr>
      </w:pPr>
      <w:r>
        <w:rPr>
          <w:kern w:val="2"/>
          <w:sz w:val="24"/>
          <w:szCs w:val="24"/>
        </w:rPr>
        <w:t xml:space="preserve">    </w:t>
      </w:r>
      <w:r>
        <w:rPr>
          <w:rFonts w:hint="eastAsia"/>
          <w:kern w:val="2"/>
          <w:sz w:val="24"/>
          <w:szCs w:val="24"/>
        </w:rPr>
        <w:t>“政采易”是指光大银行根据政府采购中标通知书，以政府财政支付资金为主要还款来源，通过封闭回款路径等方式，为中标供应商提供流动资金贷款。</w:t>
      </w:r>
    </w:p>
    <w:p w14:paraId="692281D3">
      <w:pPr>
        <w:pStyle w:val="72"/>
        <w:numPr>
          <w:ilvl w:val="0"/>
          <w:numId w:val="4"/>
        </w:numPr>
        <w:spacing w:before="0" w:beforeAutospacing="0" w:after="0" w:afterAutospacing="0" w:line="240" w:lineRule="auto"/>
        <w:ind w:firstLine="0" w:firstLineChars="0"/>
        <w:rPr>
          <w:rFonts w:cs="Times New Roman"/>
          <w:kern w:val="2"/>
          <w:sz w:val="24"/>
          <w:szCs w:val="24"/>
        </w:rPr>
      </w:pPr>
      <w:r>
        <w:rPr>
          <w:rFonts w:hint="eastAsia"/>
          <w:kern w:val="2"/>
          <w:sz w:val="24"/>
          <w:szCs w:val="24"/>
        </w:rPr>
        <w:t>借款人基本条件</w:t>
      </w:r>
    </w:p>
    <w:p w14:paraId="02A620BA">
      <w:pPr>
        <w:pStyle w:val="66"/>
        <w:tabs>
          <w:tab w:val="left" w:pos="1560"/>
        </w:tabs>
        <w:adjustRightInd w:val="0"/>
        <w:snapToGrid w:val="0"/>
        <w:rPr>
          <w:rFonts w:ascii="宋体"/>
          <w:kern w:val="2"/>
          <w:sz w:val="24"/>
          <w:szCs w:val="24"/>
        </w:rPr>
      </w:pPr>
      <w:r>
        <w:rPr>
          <w:rFonts w:hint="eastAsia" w:ascii="宋体" w:hAnsi="宋体" w:cs="宋体"/>
          <w:kern w:val="2"/>
          <w:sz w:val="24"/>
          <w:szCs w:val="24"/>
        </w:rPr>
        <w:t>（一）具有独立承担民事责任的能力</w:t>
      </w:r>
      <w:r>
        <w:rPr>
          <w:rFonts w:ascii="宋体" w:cs="宋体"/>
          <w:kern w:val="2"/>
          <w:sz w:val="24"/>
          <w:szCs w:val="24"/>
        </w:rPr>
        <w:t>,</w:t>
      </w:r>
      <w:r>
        <w:rPr>
          <w:rFonts w:hint="eastAsia" w:ascii="宋体" w:hAnsi="宋体" w:cs="宋体"/>
          <w:kern w:val="2"/>
          <w:sz w:val="24"/>
          <w:szCs w:val="24"/>
        </w:rPr>
        <w:t>有固定的经营场所；</w:t>
      </w:r>
    </w:p>
    <w:p w14:paraId="212D7294">
      <w:pPr>
        <w:pStyle w:val="66"/>
        <w:tabs>
          <w:tab w:val="left" w:pos="1560"/>
        </w:tabs>
        <w:adjustRightInd w:val="0"/>
        <w:snapToGrid w:val="0"/>
        <w:rPr>
          <w:rFonts w:ascii="宋体"/>
          <w:kern w:val="2"/>
          <w:sz w:val="24"/>
          <w:szCs w:val="24"/>
        </w:rPr>
      </w:pPr>
      <w:r>
        <w:rPr>
          <w:rFonts w:hint="eastAsia" w:ascii="宋体" w:hAnsi="宋体" w:cs="宋体"/>
          <w:kern w:val="2"/>
          <w:sz w:val="24"/>
          <w:szCs w:val="24"/>
        </w:rPr>
        <w:t>（二）企业成立</w:t>
      </w:r>
      <w:r>
        <w:rPr>
          <w:rFonts w:ascii="宋体" w:hAnsi="宋体" w:cs="宋体"/>
          <w:kern w:val="2"/>
          <w:sz w:val="24"/>
          <w:szCs w:val="24"/>
        </w:rPr>
        <w:t>1</w:t>
      </w:r>
      <w:r>
        <w:rPr>
          <w:rFonts w:hint="eastAsia" w:ascii="宋体" w:hAnsi="宋体" w:cs="宋体"/>
          <w:kern w:val="2"/>
          <w:sz w:val="24"/>
          <w:szCs w:val="24"/>
        </w:rPr>
        <w:t>（含）年以上，且实际控制人有</w:t>
      </w:r>
      <w:r>
        <w:rPr>
          <w:rFonts w:ascii="宋体" w:hAnsi="宋体" w:cs="宋体"/>
          <w:kern w:val="2"/>
          <w:sz w:val="24"/>
          <w:szCs w:val="24"/>
        </w:rPr>
        <w:t>3</w:t>
      </w:r>
      <w:r>
        <w:rPr>
          <w:rFonts w:hint="eastAsia" w:ascii="宋体" w:hAnsi="宋体" w:cs="宋体"/>
          <w:kern w:val="2"/>
          <w:sz w:val="24"/>
          <w:szCs w:val="24"/>
        </w:rPr>
        <w:t>年以上实际行业经验，具有良好的纳税记录、工商登记记录；</w:t>
      </w:r>
    </w:p>
    <w:p w14:paraId="6313FA12">
      <w:pPr>
        <w:pStyle w:val="66"/>
        <w:tabs>
          <w:tab w:val="left" w:pos="1560"/>
        </w:tabs>
        <w:adjustRightInd w:val="0"/>
        <w:snapToGrid w:val="0"/>
        <w:rPr>
          <w:rFonts w:ascii="宋体"/>
          <w:kern w:val="2"/>
          <w:sz w:val="24"/>
          <w:szCs w:val="24"/>
        </w:rPr>
      </w:pPr>
      <w:r>
        <w:rPr>
          <w:rFonts w:hint="eastAsia" w:ascii="宋体" w:hAnsi="宋体" w:cs="宋体"/>
          <w:kern w:val="2"/>
          <w:sz w:val="24"/>
          <w:szCs w:val="24"/>
        </w:rPr>
        <w:t>（三）企业具有履行合同所必需的设备和服务能力；</w:t>
      </w:r>
    </w:p>
    <w:p w14:paraId="593972C5">
      <w:pPr>
        <w:pStyle w:val="66"/>
        <w:tabs>
          <w:tab w:val="left" w:pos="1560"/>
        </w:tabs>
        <w:adjustRightInd w:val="0"/>
        <w:snapToGrid w:val="0"/>
        <w:rPr>
          <w:rFonts w:ascii="宋体"/>
          <w:kern w:val="2"/>
          <w:sz w:val="24"/>
          <w:szCs w:val="24"/>
        </w:rPr>
      </w:pPr>
      <w:r>
        <w:rPr>
          <w:rFonts w:hint="eastAsia" w:ascii="宋体" w:hAnsi="宋体" w:cs="宋体"/>
          <w:kern w:val="2"/>
          <w:sz w:val="24"/>
          <w:szCs w:val="24"/>
        </w:rPr>
        <w:t>（四）生产经营符合国家法律法规、产业政策和环境保护要求，符合我行信贷政策；</w:t>
      </w:r>
    </w:p>
    <w:p w14:paraId="329FE05A">
      <w:pPr>
        <w:pStyle w:val="66"/>
        <w:tabs>
          <w:tab w:val="left" w:pos="1560"/>
        </w:tabs>
        <w:adjustRightInd w:val="0"/>
        <w:snapToGrid w:val="0"/>
        <w:rPr>
          <w:rFonts w:ascii="宋体"/>
          <w:kern w:val="2"/>
          <w:sz w:val="24"/>
          <w:szCs w:val="24"/>
        </w:rPr>
      </w:pPr>
      <w:r>
        <w:rPr>
          <w:rFonts w:hint="eastAsia" w:ascii="宋体" w:hAnsi="宋体" w:cs="宋体"/>
          <w:kern w:val="2"/>
          <w:sz w:val="24"/>
          <w:szCs w:val="24"/>
        </w:rPr>
        <w:t>（五）人行征信信息查询系统查询显示企业法人、法定代表人、主要经营者无重大不良记录；政府采购履约行为无不良记录；</w:t>
      </w:r>
    </w:p>
    <w:p w14:paraId="295BFACD">
      <w:pPr>
        <w:pStyle w:val="66"/>
        <w:tabs>
          <w:tab w:val="left" w:pos="1560"/>
        </w:tabs>
        <w:adjustRightInd w:val="0"/>
        <w:snapToGrid w:val="0"/>
        <w:rPr>
          <w:rFonts w:ascii="宋体"/>
          <w:kern w:val="2"/>
          <w:sz w:val="24"/>
          <w:szCs w:val="24"/>
        </w:rPr>
      </w:pPr>
      <w:r>
        <w:rPr>
          <w:rFonts w:hint="eastAsia" w:ascii="宋体" w:hAnsi="宋体" w:cs="宋体"/>
          <w:kern w:val="2"/>
          <w:sz w:val="24"/>
          <w:szCs w:val="24"/>
        </w:rPr>
        <w:t>（六）中标供应商在我行信用评级应在</w:t>
      </w:r>
      <w:r>
        <w:rPr>
          <w:rFonts w:ascii="宋体" w:hAnsi="宋体" w:cs="宋体"/>
          <w:kern w:val="2"/>
          <w:sz w:val="24"/>
          <w:szCs w:val="24"/>
        </w:rPr>
        <w:t>B-</w:t>
      </w:r>
      <w:r>
        <w:rPr>
          <w:rFonts w:hint="eastAsia" w:ascii="宋体" w:hAnsi="宋体" w:cs="宋体"/>
          <w:kern w:val="2"/>
          <w:sz w:val="24"/>
          <w:szCs w:val="24"/>
        </w:rPr>
        <w:t>级（含）以上；</w:t>
      </w:r>
    </w:p>
    <w:p w14:paraId="0AF764FE">
      <w:pPr>
        <w:pStyle w:val="66"/>
        <w:tabs>
          <w:tab w:val="left" w:pos="1560"/>
        </w:tabs>
        <w:adjustRightInd w:val="0"/>
        <w:snapToGrid w:val="0"/>
        <w:rPr>
          <w:rFonts w:ascii="宋体"/>
          <w:kern w:val="2"/>
          <w:sz w:val="24"/>
          <w:szCs w:val="24"/>
        </w:rPr>
      </w:pPr>
      <w:r>
        <w:rPr>
          <w:rFonts w:hint="eastAsia" w:ascii="宋体" w:hAnsi="宋体" w:cs="宋体"/>
          <w:kern w:val="2"/>
          <w:sz w:val="24"/>
          <w:szCs w:val="24"/>
        </w:rPr>
        <w:t>（七）我行要求的其他条件。</w:t>
      </w:r>
    </w:p>
    <w:p w14:paraId="4A8F8166">
      <w:pPr>
        <w:pStyle w:val="72"/>
        <w:numPr>
          <w:ilvl w:val="0"/>
          <w:numId w:val="4"/>
        </w:numPr>
        <w:spacing w:before="0" w:beforeAutospacing="0" w:after="0" w:afterAutospacing="0" w:line="240" w:lineRule="auto"/>
        <w:ind w:firstLine="0" w:firstLineChars="0"/>
        <w:rPr>
          <w:rFonts w:cs="Times New Roman"/>
          <w:kern w:val="2"/>
          <w:sz w:val="24"/>
          <w:szCs w:val="24"/>
        </w:rPr>
      </w:pPr>
      <w:r>
        <w:rPr>
          <w:rFonts w:hint="eastAsia"/>
          <w:kern w:val="2"/>
          <w:sz w:val="24"/>
          <w:szCs w:val="24"/>
        </w:rPr>
        <w:t>业务流程</w:t>
      </w:r>
    </w:p>
    <w:p w14:paraId="180A2997">
      <w:pPr>
        <w:pStyle w:val="66"/>
        <w:numPr>
          <w:ilvl w:val="0"/>
          <w:numId w:val="5"/>
        </w:numPr>
        <w:tabs>
          <w:tab w:val="left" w:pos="1560"/>
        </w:tabs>
        <w:adjustRightInd w:val="0"/>
        <w:snapToGrid w:val="0"/>
        <w:rPr>
          <w:rFonts w:ascii="宋体"/>
          <w:kern w:val="2"/>
          <w:sz w:val="24"/>
          <w:szCs w:val="24"/>
        </w:rPr>
      </w:pPr>
      <w:r>
        <w:rPr>
          <w:rFonts w:hint="eastAsia" w:ascii="宋体" w:hAnsi="宋体" w:cs="宋体"/>
          <w:kern w:val="2"/>
          <w:sz w:val="24"/>
          <w:szCs w:val="24"/>
        </w:rPr>
        <w:t>供应商的采购资金纳入同级或以上政府财政预算。</w:t>
      </w:r>
    </w:p>
    <w:p w14:paraId="61750BB3">
      <w:pPr>
        <w:pStyle w:val="66"/>
        <w:numPr>
          <w:ilvl w:val="0"/>
          <w:numId w:val="5"/>
        </w:numPr>
        <w:tabs>
          <w:tab w:val="left" w:pos="1560"/>
        </w:tabs>
        <w:adjustRightInd w:val="0"/>
        <w:snapToGrid w:val="0"/>
        <w:rPr>
          <w:rFonts w:ascii="宋体"/>
          <w:kern w:val="2"/>
          <w:sz w:val="24"/>
          <w:szCs w:val="24"/>
        </w:rPr>
      </w:pPr>
      <w:r>
        <w:rPr>
          <w:rFonts w:hint="eastAsia" w:ascii="宋体" w:hAnsi="宋体" w:cs="宋体"/>
          <w:kern w:val="2"/>
          <w:sz w:val="24"/>
          <w:szCs w:val="24"/>
        </w:rPr>
        <w:t>供应商与政府采购部门签署采购合同。</w:t>
      </w:r>
    </w:p>
    <w:p w14:paraId="4CDA23A4">
      <w:pPr>
        <w:pStyle w:val="66"/>
        <w:numPr>
          <w:ilvl w:val="0"/>
          <w:numId w:val="5"/>
        </w:numPr>
        <w:tabs>
          <w:tab w:val="left" w:pos="1560"/>
        </w:tabs>
        <w:adjustRightInd w:val="0"/>
        <w:snapToGrid w:val="0"/>
        <w:rPr>
          <w:rFonts w:ascii="宋体"/>
          <w:kern w:val="2"/>
          <w:sz w:val="24"/>
          <w:szCs w:val="24"/>
        </w:rPr>
      </w:pPr>
      <w:r>
        <w:rPr>
          <w:rFonts w:hint="eastAsia" w:ascii="宋体" w:hAnsi="宋体" w:cs="宋体"/>
          <w:kern w:val="2"/>
          <w:sz w:val="24"/>
          <w:szCs w:val="24"/>
        </w:rPr>
        <w:t>采购合同在公开平台进行公示或者备案。</w:t>
      </w:r>
    </w:p>
    <w:p w14:paraId="1513D8C9">
      <w:pPr>
        <w:pStyle w:val="66"/>
        <w:numPr>
          <w:ilvl w:val="0"/>
          <w:numId w:val="5"/>
        </w:numPr>
        <w:tabs>
          <w:tab w:val="left" w:pos="1560"/>
        </w:tabs>
        <w:adjustRightInd w:val="0"/>
        <w:snapToGrid w:val="0"/>
        <w:rPr>
          <w:rFonts w:ascii="宋体"/>
          <w:kern w:val="2"/>
          <w:sz w:val="24"/>
          <w:szCs w:val="24"/>
        </w:rPr>
      </w:pPr>
      <w:r>
        <w:rPr>
          <w:rFonts w:hint="eastAsia" w:ascii="宋体" w:hAnsi="宋体" w:cs="宋体"/>
          <w:kern w:val="2"/>
          <w:sz w:val="24"/>
          <w:szCs w:val="24"/>
        </w:rPr>
        <w:t>供应商依托采购合同，向光大银行申请融资。</w:t>
      </w:r>
    </w:p>
    <w:p w14:paraId="4B74E310">
      <w:pPr>
        <w:pStyle w:val="66"/>
        <w:numPr>
          <w:ilvl w:val="0"/>
          <w:numId w:val="5"/>
        </w:numPr>
        <w:tabs>
          <w:tab w:val="left" w:pos="1560"/>
        </w:tabs>
        <w:adjustRightInd w:val="0"/>
        <w:snapToGrid w:val="0"/>
        <w:rPr>
          <w:rFonts w:ascii="宋体"/>
          <w:kern w:val="2"/>
          <w:sz w:val="24"/>
          <w:szCs w:val="24"/>
        </w:rPr>
      </w:pPr>
      <w:r>
        <w:rPr>
          <w:rFonts w:hint="eastAsia" w:ascii="宋体" w:hAnsi="宋体" w:cs="宋体"/>
          <w:kern w:val="2"/>
          <w:sz w:val="24"/>
          <w:szCs w:val="24"/>
        </w:rPr>
        <w:t>光大银行对采购商进行调查，根据政府采购中标合同金额扣除预付款</w:t>
      </w:r>
      <w:r>
        <w:rPr>
          <w:rFonts w:ascii="宋体" w:hAnsi="宋体" w:cs="宋体"/>
          <w:kern w:val="2"/>
          <w:sz w:val="24"/>
          <w:szCs w:val="24"/>
        </w:rPr>
        <w:t>*</w:t>
      </w:r>
      <w:r>
        <w:rPr>
          <w:rFonts w:hint="eastAsia" w:ascii="宋体" w:hAnsi="宋体" w:cs="宋体"/>
          <w:kern w:val="2"/>
          <w:sz w:val="24"/>
          <w:szCs w:val="24"/>
        </w:rPr>
        <w:t>一定比例发放融资款项。</w:t>
      </w:r>
    </w:p>
    <w:p w14:paraId="6F7BD5BA">
      <w:pPr>
        <w:pStyle w:val="66"/>
        <w:numPr>
          <w:ilvl w:val="0"/>
          <w:numId w:val="5"/>
        </w:numPr>
        <w:tabs>
          <w:tab w:val="left" w:pos="1560"/>
        </w:tabs>
        <w:adjustRightInd w:val="0"/>
        <w:snapToGrid w:val="0"/>
        <w:rPr>
          <w:rFonts w:ascii="宋体"/>
          <w:kern w:val="2"/>
          <w:sz w:val="24"/>
          <w:szCs w:val="24"/>
        </w:rPr>
      </w:pPr>
      <w:r>
        <w:rPr>
          <w:rFonts w:hint="eastAsia" w:ascii="宋体" w:hAnsi="宋体" w:cs="宋体"/>
          <w:kern w:val="2"/>
          <w:sz w:val="24"/>
          <w:szCs w:val="24"/>
        </w:rPr>
        <w:t>中标供应商须在光大银行开立结算账户并将其指定为企业政府采购结算专户，回款至该账户。</w:t>
      </w:r>
    </w:p>
    <w:p w14:paraId="2DEFB9E4">
      <w:pPr>
        <w:pStyle w:val="72"/>
        <w:numPr>
          <w:ilvl w:val="0"/>
          <w:numId w:val="4"/>
        </w:numPr>
        <w:spacing w:before="0" w:beforeAutospacing="0" w:after="0" w:afterAutospacing="0" w:line="240" w:lineRule="auto"/>
        <w:ind w:firstLine="0" w:firstLineChars="0"/>
        <w:rPr>
          <w:rFonts w:cs="Times New Roman"/>
          <w:kern w:val="2"/>
          <w:sz w:val="24"/>
          <w:szCs w:val="24"/>
        </w:rPr>
      </w:pPr>
      <w:r>
        <w:rPr>
          <w:rFonts w:hint="eastAsia"/>
          <w:kern w:val="2"/>
          <w:sz w:val="24"/>
          <w:szCs w:val="24"/>
        </w:rPr>
        <w:t>利率</w:t>
      </w:r>
    </w:p>
    <w:p w14:paraId="1D97E825">
      <w:pPr>
        <w:pStyle w:val="72"/>
        <w:spacing w:before="0" w:beforeAutospacing="0" w:after="0" w:afterAutospacing="0" w:line="240" w:lineRule="auto"/>
        <w:ind w:firstLine="0" w:firstLineChars="0"/>
        <w:rPr>
          <w:rFonts w:cs="Times New Roman"/>
          <w:kern w:val="2"/>
          <w:sz w:val="24"/>
          <w:szCs w:val="24"/>
        </w:rPr>
      </w:pPr>
      <w:r>
        <w:rPr>
          <w:rFonts w:hint="eastAsia"/>
          <w:kern w:val="2"/>
          <w:sz w:val="24"/>
          <w:szCs w:val="24"/>
        </w:rPr>
        <w:t>根据当地同业水平合理确定贷款利率水平，执行总行贷款利率授权管理政策。</w:t>
      </w:r>
    </w:p>
    <w:p w14:paraId="11A3873D">
      <w:pPr>
        <w:pStyle w:val="72"/>
        <w:numPr>
          <w:ilvl w:val="0"/>
          <w:numId w:val="4"/>
        </w:numPr>
        <w:spacing w:before="0" w:beforeAutospacing="0" w:after="0" w:afterAutospacing="0" w:line="240" w:lineRule="auto"/>
        <w:ind w:firstLine="0" w:firstLineChars="0"/>
        <w:rPr>
          <w:rFonts w:cs="Times New Roman"/>
          <w:kern w:val="2"/>
          <w:sz w:val="24"/>
          <w:szCs w:val="24"/>
        </w:rPr>
      </w:pPr>
      <w:r>
        <w:rPr>
          <w:rFonts w:hint="eastAsia"/>
          <w:kern w:val="2"/>
          <w:sz w:val="24"/>
          <w:szCs w:val="24"/>
        </w:rPr>
        <w:t>贷款期限</w:t>
      </w:r>
    </w:p>
    <w:p w14:paraId="4444E436">
      <w:pPr>
        <w:pStyle w:val="73"/>
        <w:tabs>
          <w:tab w:val="left" w:pos="1560"/>
        </w:tabs>
        <w:adjustRightInd w:val="0"/>
        <w:snapToGrid w:val="0"/>
        <w:rPr>
          <w:rFonts w:ascii="宋体" w:cs="Times New Roman"/>
          <w:sz w:val="24"/>
          <w:szCs w:val="24"/>
        </w:rPr>
      </w:pPr>
      <w:r>
        <w:rPr>
          <w:rFonts w:hint="eastAsia" w:ascii="宋体" w:hAnsi="宋体" w:cs="宋体"/>
          <w:sz w:val="24"/>
          <w:szCs w:val="24"/>
        </w:rPr>
        <w:t>贷款期限应与政府采购合同中约定的结算周期、付款方式相匹配，最长不超过合同约定付款日期后两个月。</w:t>
      </w:r>
    </w:p>
    <w:p w14:paraId="27BEBC5C">
      <w:pPr>
        <w:pStyle w:val="72"/>
        <w:numPr>
          <w:ilvl w:val="0"/>
          <w:numId w:val="4"/>
        </w:numPr>
        <w:spacing w:before="0" w:beforeAutospacing="0" w:after="0" w:afterAutospacing="0" w:line="240" w:lineRule="auto"/>
        <w:ind w:firstLine="0" w:firstLineChars="0"/>
        <w:rPr>
          <w:rFonts w:cs="Times New Roman"/>
          <w:kern w:val="2"/>
          <w:sz w:val="24"/>
          <w:szCs w:val="24"/>
        </w:rPr>
      </w:pPr>
      <w:r>
        <w:rPr>
          <w:rFonts w:hint="eastAsia"/>
          <w:kern w:val="2"/>
          <w:sz w:val="24"/>
          <w:szCs w:val="24"/>
        </w:rPr>
        <w:t>联系方式</w:t>
      </w:r>
    </w:p>
    <w:p w14:paraId="6B17DA46">
      <w:pPr>
        <w:pStyle w:val="66"/>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、分管领导</w:t>
      </w:r>
      <w:r>
        <w:rPr>
          <w:rFonts w:ascii="宋体" w:hAnsi="宋体" w:cs="宋体"/>
          <w:kern w:val="2"/>
          <w:sz w:val="24"/>
          <w:szCs w:val="24"/>
        </w:rPr>
        <w:t xml:space="preserve"> </w:t>
      </w:r>
      <w:r>
        <w:rPr>
          <w:rFonts w:hint="eastAsia" w:ascii="宋体" w:hAnsi="宋体" w:cs="宋体"/>
          <w:kern w:val="2"/>
          <w:sz w:val="24"/>
          <w:szCs w:val="24"/>
        </w:rPr>
        <w:t>：王慧</w:t>
      </w:r>
      <w:r>
        <w:rPr>
          <w:rFonts w:ascii="宋体" w:hAnsi="宋体" w:cs="宋体"/>
          <w:kern w:val="2"/>
          <w:sz w:val="24"/>
          <w:szCs w:val="24"/>
        </w:rPr>
        <w:t>18837902280</w:t>
      </w:r>
    </w:p>
    <w:p w14:paraId="793CA421">
      <w:pPr>
        <w:pStyle w:val="66"/>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、信贷经理：刘勇</w:t>
      </w:r>
      <w:r>
        <w:rPr>
          <w:rFonts w:ascii="宋体" w:hAnsi="宋体" w:cs="宋体"/>
          <w:kern w:val="2"/>
          <w:sz w:val="24"/>
          <w:szCs w:val="24"/>
        </w:rPr>
        <w:t xml:space="preserve"> 1883799580</w:t>
      </w:r>
    </w:p>
    <w:p w14:paraId="45029699">
      <w:pPr>
        <w:pStyle w:val="76"/>
        <w:spacing w:before="0" w:after="0" w:line="240" w:lineRule="auto"/>
        <w:ind w:firstLine="31680"/>
        <w:outlineLvl w:val="9"/>
        <w:rPr>
          <w:rFonts w:ascii="宋体" w:cs="Times New Roman"/>
          <w:sz w:val="24"/>
          <w:szCs w:val="24"/>
        </w:rPr>
      </w:pPr>
    </w:p>
    <w:p w14:paraId="38C09698">
      <w:pPr>
        <w:pStyle w:val="76"/>
        <w:spacing w:before="0" w:after="0" w:line="240" w:lineRule="auto"/>
        <w:ind w:firstLine="31680"/>
        <w:outlineLvl w:val="9"/>
        <w:rPr>
          <w:rFonts w:ascii="宋体" w:cs="Times New Roman"/>
          <w:sz w:val="24"/>
          <w:szCs w:val="24"/>
        </w:rPr>
      </w:pPr>
    </w:p>
    <w:p w14:paraId="6029FA3B">
      <w:pPr>
        <w:pStyle w:val="76"/>
        <w:spacing w:before="0" w:after="0" w:line="240" w:lineRule="auto"/>
        <w:ind w:firstLine="31680"/>
        <w:outlineLvl w:val="9"/>
        <w:rPr>
          <w:rFonts w:ascii="宋体" w:cs="Times New Roman"/>
          <w:sz w:val="24"/>
          <w:szCs w:val="24"/>
        </w:rPr>
      </w:pPr>
    </w:p>
    <w:p w14:paraId="4D3394D9">
      <w:pPr>
        <w:pStyle w:val="76"/>
        <w:spacing w:before="0" w:after="0" w:line="240" w:lineRule="auto"/>
        <w:ind w:firstLine="31680"/>
        <w:outlineLvl w:val="9"/>
        <w:rPr>
          <w:rFonts w:ascii="宋体" w:cs="Times New Roman"/>
          <w:sz w:val="24"/>
          <w:szCs w:val="24"/>
        </w:rPr>
      </w:pPr>
    </w:p>
    <w:p w14:paraId="35C30F3E">
      <w:pPr>
        <w:pStyle w:val="76"/>
        <w:spacing w:before="0" w:after="0" w:line="240" w:lineRule="auto"/>
        <w:ind w:firstLine="31680"/>
        <w:outlineLvl w:val="9"/>
        <w:rPr>
          <w:rFonts w:ascii="宋体" w:cs="Times New Roman"/>
          <w:sz w:val="24"/>
          <w:szCs w:val="24"/>
        </w:rPr>
      </w:pPr>
    </w:p>
    <w:p w14:paraId="46144820">
      <w:pPr>
        <w:pStyle w:val="19"/>
        <w:outlineLvl w:val="9"/>
        <w:rPr>
          <w:rFonts w:ascii="宋体" w:hAnsi="宋体" w:eastAsia="宋体" w:cs="Times New Roman"/>
          <w:color w:val="000000"/>
          <w:sz w:val="28"/>
          <w:szCs w:val="28"/>
          <w:lang w:eastAsia="zh-CN"/>
        </w:rPr>
      </w:pPr>
    </w:p>
    <w:p w14:paraId="793384AD">
      <w:pPr>
        <w:pStyle w:val="19"/>
        <w:outlineLvl w:val="9"/>
        <w:rPr>
          <w:rFonts w:ascii="宋体" w:hAnsi="宋体" w:eastAsia="宋体" w:cs="Times New Roman"/>
          <w:color w:val="000000"/>
          <w:sz w:val="28"/>
          <w:szCs w:val="28"/>
          <w:lang w:eastAsia="zh-CN"/>
        </w:rPr>
      </w:pPr>
    </w:p>
    <w:p w14:paraId="4D9C03B3">
      <w:pPr>
        <w:pStyle w:val="19"/>
        <w:outlineLvl w:val="9"/>
        <w:rPr>
          <w:rFonts w:ascii="宋体" w:hAnsi="宋体" w:eastAsia="宋体" w:cs="Times New Roman"/>
          <w:color w:val="000000"/>
          <w:sz w:val="28"/>
          <w:szCs w:val="28"/>
          <w:lang w:eastAsia="zh-CN"/>
        </w:rPr>
      </w:pPr>
    </w:p>
    <w:p w14:paraId="5C30189E">
      <w:pPr>
        <w:pStyle w:val="19"/>
        <w:outlineLvl w:val="9"/>
        <w:rPr>
          <w:rFonts w:ascii="宋体" w:hAnsi="宋体" w:eastAsia="宋体" w:cs="Times New Roman"/>
          <w:color w:val="000000"/>
          <w:sz w:val="28"/>
          <w:szCs w:val="28"/>
          <w:lang w:eastAsia="zh-CN"/>
        </w:rPr>
      </w:pPr>
    </w:p>
    <w:p w14:paraId="2BBF1945">
      <w:pPr>
        <w:pStyle w:val="19"/>
        <w:outlineLvl w:val="9"/>
        <w:rPr>
          <w:rFonts w:ascii="宋体" w:hAnsi="宋体" w:eastAsia="宋体" w:cs="Times New Roman"/>
          <w:color w:val="000000"/>
          <w:sz w:val="28"/>
          <w:szCs w:val="28"/>
          <w:lang w:eastAsia="zh-CN"/>
        </w:rPr>
      </w:pPr>
    </w:p>
    <w:p w14:paraId="730E2EB2">
      <w:pPr>
        <w:pStyle w:val="19"/>
        <w:outlineLvl w:val="9"/>
        <w:rPr>
          <w:rFonts w:ascii="宋体" w:hAnsi="宋体" w:eastAsia="宋体" w:cs="Times New Roman"/>
          <w:color w:val="000000"/>
          <w:sz w:val="28"/>
          <w:szCs w:val="28"/>
          <w:lang w:eastAsia="zh-CN"/>
        </w:rPr>
      </w:pPr>
    </w:p>
    <w:p w14:paraId="7291CB4C">
      <w:pPr>
        <w:pStyle w:val="19"/>
        <w:jc w:val="both"/>
        <w:outlineLvl w:val="9"/>
        <w:rPr>
          <w:rFonts w:ascii="宋体" w:hAnsi="宋体" w:eastAsia="宋体" w:cs="Times New Roman"/>
          <w:color w:val="000000"/>
          <w:sz w:val="28"/>
          <w:szCs w:val="28"/>
          <w:lang w:eastAsia="zh-CN"/>
        </w:rPr>
      </w:pPr>
    </w:p>
    <w:p w14:paraId="14B34425">
      <w:pPr>
        <w:rPr>
          <w:lang w:eastAsia="zh-CN"/>
        </w:rPr>
      </w:pPr>
    </w:p>
    <w:bookmarkEnd w:id="61"/>
    <w:p w14:paraId="6A2DFECF">
      <w:pPr>
        <w:pStyle w:val="19"/>
        <w:spacing w:line="360" w:lineRule="auto"/>
        <w:rPr>
          <w:rFonts w:hint="eastAsia" w:ascii="宋体" w:hAnsi="宋体" w:eastAsia="宋体" w:cs="宋体"/>
          <w:b w:val="0"/>
          <w:bCs w:val="0"/>
          <w:color w:val="000000"/>
          <w:spacing w:val="14"/>
          <w:kern w:val="0"/>
          <w:sz w:val="24"/>
          <w:szCs w:val="24"/>
          <w:lang w:val="en-US" w:eastAsia="zh-CN" w:bidi="ar-SA"/>
        </w:rPr>
      </w:pPr>
      <w:bookmarkStart w:id="63" w:name="_Toc28410"/>
      <w:bookmarkStart w:id="64" w:name="_Toc504741950"/>
      <w:bookmarkStart w:id="65" w:name="_Toc22991"/>
      <w:r>
        <w:rPr>
          <w:rFonts w:hint="eastAsia" w:ascii="宋体" w:hAnsi="宋体" w:eastAsia="宋体" w:cs="宋体"/>
          <w:color w:val="000000"/>
          <w:sz w:val="28"/>
          <w:szCs w:val="28"/>
          <w:lang w:eastAsia="zh-CN"/>
        </w:rPr>
        <w:t>第三章</w:t>
      </w:r>
      <w:r>
        <w:rPr>
          <w:rFonts w:ascii="宋体" w:hAnsi="宋体" w:eastAsia="宋体" w:cs="宋体"/>
          <w:color w:val="000000"/>
          <w:sz w:val="28"/>
          <w:szCs w:val="28"/>
          <w:lang w:eastAsia="zh-CN"/>
        </w:rPr>
        <w:t xml:space="preserve">  </w:t>
      </w:r>
      <w:r>
        <w:rPr>
          <w:rFonts w:hint="eastAsia" w:ascii="宋体" w:hAnsi="宋体" w:eastAsia="宋体" w:cs="宋体"/>
          <w:color w:val="000000"/>
          <w:sz w:val="28"/>
          <w:szCs w:val="28"/>
          <w:lang w:eastAsia="zh-CN"/>
        </w:rPr>
        <w:t>采购需求</w:t>
      </w:r>
      <w:bookmarkEnd w:id="63"/>
      <w:bookmarkStart w:id="66" w:name="_Toc5429"/>
      <w:r>
        <w:rPr>
          <w:rFonts w:hint="eastAsia" w:ascii="宋体" w:hAnsi="宋体" w:eastAsia="宋体" w:cs="宋体"/>
          <w:b w:val="0"/>
          <w:bCs w:val="0"/>
          <w:color w:val="000000"/>
          <w:spacing w:val="14"/>
          <w:kern w:val="0"/>
          <w:sz w:val="24"/>
          <w:szCs w:val="24"/>
          <w:lang w:val="en-US" w:eastAsia="zh-CN" w:bidi="ar-SA"/>
        </w:rPr>
        <w:t xml:space="preserve">  </w:t>
      </w:r>
    </w:p>
    <w:p w14:paraId="03704FF5">
      <w:pPr>
        <w:rPr>
          <w:rFonts w:hint="eastAsia" w:ascii="宋体" w:hAnsi="宋体" w:cs="宋体"/>
          <w:color w:val="000000"/>
          <w:spacing w:val="20"/>
          <w:sz w:val="24"/>
          <w:szCs w:val="24"/>
          <w:lang w:val="en-US" w:eastAsia="zh-CN"/>
        </w:rPr>
      </w:pPr>
      <w:r>
        <w:rPr>
          <w:rFonts w:hint="eastAsia" w:ascii="宋体" w:hAnsi="宋体" w:cs="宋体"/>
          <w:color w:val="000000"/>
          <w:spacing w:val="20"/>
          <w:sz w:val="24"/>
          <w:szCs w:val="24"/>
          <w:lang w:val="en-US" w:eastAsia="zh-CN"/>
        </w:rPr>
        <w:t xml:space="preserve">一、项目说明 </w:t>
      </w:r>
    </w:p>
    <w:p w14:paraId="62A473FA">
      <w:pPr>
        <w:rPr>
          <w:rFonts w:hint="eastAsia" w:ascii="宋体" w:hAnsi="宋体" w:cs="宋体"/>
          <w:color w:val="000000"/>
          <w:spacing w:val="20"/>
          <w:sz w:val="24"/>
          <w:szCs w:val="24"/>
          <w:lang w:val="en-US"/>
        </w:rPr>
      </w:pPr>
      <w:r>
        <w:rPr>
          <w:rFonts w:hint="eastAsia" w:ascii="宋体" w:hAnsi="宋体" w:cs="宋体"/>
          <w:color w:val="000000"/>
          <w:spacing w:val="20"/>
          <w:sz w:val="24"/>
          <w:szCs w:val="24"/>
          <w:lang w:val="zh-CN"/>
        </w:rPr>
        <w:t>1、项目名称：洛阳市偃师区高庄村城中村改造项目勘察设计项目</w:t>
      </w:r>
    </w:p>
    <w:p w14:paraId="625ADB2C">
      <w:pPr>
        <w:rPr>
          <w:rFonts w:hint="eastAsia" w:ascii="宋体" w:hAnsi="宋体" w:cs="宋体"/>
          <w:color w:val="000000"/>
          <w:spacing w:val="20"/>
          <w:sz w:val="24"/>
          <w:szCs w:val="24"/>
          <w:lang w:val="en-US"/>
        </w:rPr>
      </w:pPr>
      <w:r>
        <w:rPr>
          <w:rFonts w:hint="eastAsia" w:ascii="宋体" w:hAnsi="宋体" w:cs="宋体"/>
          <w:color w:val="000000"/>
          <w:spacing w:val="20"/>
          <w:sz w:val="24"/>
          <w:szCs w:val="24"/>
          <w:lang w:val="zh-CN"/>
        </w:rPr>
        <w:t>2、建设地点：</w:t>
      </w:r>
      <w:r>
        <w:rPr>
          <w:rFonts w:hint="eastAsia" w:ascii="宋体" w:hAnsi="宋体" w:cs="宋体"/>
          <w:color w:val="000000"/>
          <w:spacing w:val="20"/>
          <w:sz w:val="24"/>
          <w:szCs w:val="24"/>
          <w:lang w:val="en-US"/>
        </w:rPr>
        <w:t>洛阳市</w:t>
      </w:r>
    </w:p>
    <w:p w14:paraId="33FBBA01">
      <w:pPr>
        <w:rPr>
          <w:rFonts w:hint="default" w:ascii="宋体" w:hAnsi="宋体" w:cs="宋体"/>
          <w:color w:val="000000"/>
          <w:spacing w:val="20"/>
          <w:sz w:val="24"/>
          <w:szCs w:val="24"/>
          <w:lang w:val="en-US" w:eastAsia="zh-CN"/>
        </w:rPr>
      </w:pPr>
      <w:r>
        <w:rPr>
          <w:rFonts w:hint="eastAsia" w:ascii="宋体" w:hAnsi="宋体" w:cs="宋体"/>
          <w:color w:val="000000"/>
          <w:spacing w:val="20"/>
          <w:sz w:val="24"/>
          <w:szCs w:val="24"/>
          <w:lang w:val="zh-CN"/>
        </w:rPr>
        <w:t>3、项目概况：</w:t>
      </w:r>
      <w:r>
        <w:rPr>
          <w:rFonts w:hint="eastAsia" w:ascii="宋体" w:hAnsi="宋体" w:cs="宋体"/>
          <w:color w:val="000000"/>
          <w:spacing w:val="20"/>
          <w:sz w:val="24"/>
          <w:szCs w:val="24"/>
          <w:lang w:val="en-US"/>
        </w:rPr>
        <w:t>项目</w:t>
      </w:r>
      <w:r>
        <w:rPr>
          <w:rFonts w:hint="eastAsia" w:ascii="宋体" w:hAnsi="宋体" w:cs="宋体"/>
          <w:color w:val="000000"/>
          <w:spacing w:val="20"/>
          <w:sz w:val="24"/>
          <w:szCs w:val="24"/>
          <w:lang w:val="en-US" w:eastAsia="zh-CN"/>
        </w:rPr>
        <w:t>拟建安置房占地面积约23.58亩，规划总建筑面积 5.36万㎡，其中地上建筑面积4.77万㎡，包括2栋26层安置房4.28万㎡，配套公建用房0.49万㎡；地下建筑面积0.59万㎡。配套机动车位155个，非机动车位416个，以及小区道路、绿化、给排水、供配电等配套基础设施，本次主要为工程方案及初步设计编制、勘察报告编制、施工图设计等内容。</w:t>
      </w:r>
    </w:p>
    <w:p w14:paraId="7879BCA1">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4、设计范围及内容：主要内容包括项目前期勘察和地上建筑（包含住宅楼、配套公建）、地下建筑（包含人防工程、车库、热力站、消防水泵房等）、室外工程（包含室外道路、硬化、地上停车位、车棚；室外给水；室外排水；室外绿化；变电设施；室外电力、弱电及监控工程；室外照明工程；充电桩（双枪））、配套基础设施的设计工作。</w:t>
      </w:r>
    </w:p>
    <w:p w14:paraId="255C5542">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4.1施工图设计</w:t>
      </w:r>
    </w:p>
    <w:p w14:paraId="307EDC8A">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主要</w:t>
      </w:r>
      <w:r>
        <w:rPr>
          <w:rFonts w:hint="eastAsia" w:ascii="宋体" w:hAnsi="宋体" w:cs="宋体"/>
          <w:color w:val="000000"/>
          <w:spacing w:val="20"/>
          <w:sz w:val="24"/>
          <w:szCs w:val="24"/>
          <w:lang w:val="en-US"/>
        </w:rPr>
        <w:t>包括但不限于</w:t>
      </w:r>
      <w:r>
        <w:rPr>
          <w:rFonts w:hint="eastAsia" w:ascii="宋体" w:hAnsi="宋体" w:cs="宋体"/>
          <w:color w:val="000000"/>
          <w:spacing w:val="20"/>
          <w:sz w:val="24"/>
          <w:szCs w:val="24"/>
          <w:lang w:val="zh-CN"/>
        </w:rPr>
        <w:t>：高层住宅、配套商用房地下车库等主体工程建筑、装饰、安装等设计，以及小区内道路管网、人防、绿化、给排水、消防、供配电和为配合供水、供电、燃气、热力、通讯、弱电等专业而需要的预埋管件和预留管沟、预留洞、孔等，涉及危大工程进行专项设计，满足施工要求的相关专业深化设计等。</w:t>
      </w:r>
    </w:p>
    <w:p w14:paraId="5C51BC9D">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4.2 施工全过程服务 </w:t>
      </w:r>
    </w:p>
    <w:p w14:paraId="4BE76E66">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主要包括：施工中的变更、配合相关部门进行验收工作、施工招标、监理招标、施工阶段选派参与本项目设计工作并有现场经验的设计代表驻现场配合及其他相关工作等。</w:t>
      </w:r>
    </w:p>
    <w:p w14:paraId="3AAF8C5D">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5、项目设计依据 </w:t>
      </w:r>
    </w:p>
    <w:p w14:paraId="304AEB9D">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5.1 与本项目有关的国家和地方最新的设计规范，施工验收规范及其他相关规范； </w:t>
      </w:r>
    </w:p>
    <w:p w14:paraId="0A453995">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5.2 经洛阳市政府有关部门批复通过的《设计方案》； </w:t>
      </w:r>
    </w:p>
    <w:p w14:paraId="483976E4">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5.3 经洛阳市政府有关部门批复通过的《可行性研究报告》； </w:t>
      </w:r>
    </w:p>
    <w:p w14:paraId="6D49CF39">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5.4与本项目有关的政府批文及会议纪要。</w:t>
      </w:r>
    </w:p>
    <w:p w14:paraId="14289EFA">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en-US"/>
        </w:rPr>
        <w:t xml:space="preserve">二、项目设计要求 </w:t>
      </w:r>
      <w:bookmarkStart w:id="67" w:name="_TOC_250028"/>
      <w:bookmarkEnd w:id="67"/>
    </w:p>
    <w:p w14:paraId="453BAD29">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1、 按现行的设计文件深度规定等有关技术标准、设计规范（标准）要求。 </w:t>
      </w:r>
    </w:p>
    <w:p w14:paraId="3FE987C2">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2、各专业设计应同步进行，承包人应指定项目负责人统筹安排、布局，做好各项设施的协调和衔接、位置预留，不得留待施工中临时变更。</w:t>
      </w:r>
    </w:p>
    <w:p w14:paraId="2E37CBB6">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3、设计文件的深度： </w:t>
      </w:r>
    </w:p>
    <w:p w14:paraId="0CCB172F">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施工图设计文件的深度，满足现行的设计文件深度规定等有关技术标准、设计规范（标准）要求，同时应当满足设备材料采购，非标准设备制作和施工的需要，并注明建设工程合理使用年限。</w:t>
      </w:r>
    </w:p>
    <w:p w14:paraId="2BBBB274">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4、相关的配套外部接口方案均需取得政府主管部门或规划部门认可。</w:t>
      </w:r>
    </w:p>
    <w:p w14:paraId="7137D535">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5、施工图设计文件应考虑交通维护、临时施工便道、工程施工降水、基坑支护、对周边建筑物的影响等因素。</w:t>
      </w:r>
    </w:p>
    <w:p w14:paraId="1767197C">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6、设计文件应按照国家、行业、省、市有关现行的规范、规章、规定及有关海绵城市的要求编制。</w:t>
      </w:r>
    </w:p>
    <w:p w14:paraId="23236B3C">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7、设计后期配合施工工作</w:t>
      </w:r>
    </w:p>
    <w:p w14:paraId="09A7196B">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7.1 施工图设计完成并经有关单位审查后，进入施工、监理招标及施工阶段，设计单位必须至少派 1 名参与并熟悉本项目设计工作，有现场经验的设计代表</w:t>
      </w:r>
      <w:r>
        <w:rPr>
          <w:rFonts w:hint="eastAsia" w:ascii="宋体" w:hAnsi="宋体" w:cs="宋体"/>
          <w:color w:val="000000"/>
          <w:spacing w:val="20"/>
          <w:sz w:val="24"/>
          <w:szCs w:val="24"/>
          <w:lang w:val="zh-CN" w:eastAsia="zh-CN"/>
        </w:rPr>
        <w:t>后期进行</w:t>
      </w:r>
      <w:r>
        <w:rPr>
          <w:rFonts w:hint="eastAsia" w:ascii="宋体" w:hAnsi="宋体" w:cs="宋体"/>
          <w:color w:val="000000"/>
          <w:spacing w:val="20"/>
          <w:sz w:val="24"/>
          <w:szCs w:val="24"/>
          <w:lang w:val="zh-CN"/>
        </w:rPr>
        <w:t xml:space="preserve">现场配合。 </w:t>
      </w:r>
    </w:p>
    <w:p w14:paraId="22DF3532">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7.2 设计单位配合施工、监理招标及施工的工作内容如下： </w:t>
      </w:r>
    </w:p>
    <w:p w14:paraId="031A5E3E">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（1）施工图设计（技术）交底； </w:t>
      </w:r>
    </w:p>
    <w:p w14:paraId="3BDBE899">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（2）配合勘察单位现场交桩； </w:t>
      </w:r>
    </w:p>
    <w:p w14:paraId="240A1A88">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（3）变更设计和所有补充设计； </w:t>
      </w:r>
    </w:p>
    <w:p w14:paraId="18C2CA58">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（4）会签设计变更审批表； </w:t>
      </w:r>
    </w:p>
    <w:p w14:paraId="7D2BCC88">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（5）参加处理施工中发生的工程质量和安全事故； </w:t>
      </w:r>
    </w:p>
    <w:p w14:paraId="01FD1A5D">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（6）参加隐蔽工程及工程竣工验收； </w:t>
      </w:r>
    </w:p>
    <w:p w14:paraId="3B941C62">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（7）解决与设计有关的施工问题； </w:t>
      </w:r>
    </w:p>
    <w:p w14:paraId="34C04E63">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（8）配合质量检测； </w:t>
      </w:r>
    </w:p>
    <w:p w14:paraId="5A95CAF2">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（9）参加审查施工单位的施工组织设计和专项施工方案； </w:t>
      </w:r>
    </w:p>
    <w:p w14:paraId="58FCAD81">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（10）参加本项目建设有关会议； </w:t>
      </w:r>
    </w:p>
    <w:p w14:paraId="59A308E1">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（11）在施工、监理招标期间配合建设及相关单位解释及完善施工图相关内容。</w:t>
      </w:r>
    </w:p>
    <w:p w14:paraId="7C4514F2">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7.3设计工作技术总结</w:t>
      </w:r>
    </w:p>
    <w:p w14:paraId="78B7C22A">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设计人对设计文件及施工过程中发生的补充设计进行检查，并提出设计文件质量检查报告，在竣工验收前交发包人。工程完工后，设计人应组织设计技术工作人员将全部资料进行整理并撰写工程技术总结，并于竣工后一个月内完成，交发包人。</w:t>
      </w:r>
    </w:p>
    <w:p w14:paraId="41A8FC3D">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8、限额设计要求</w:t>
      </w:r>
    </w:p>
    <w:p w14:paraId="0FDFC002">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8.1 施工图预算中建安工程费不得超过初步设计概算中的建安工程费。 </w:t>
      </w:r>
    </w:p>
    <w:p w14:paraId="0C485A8A">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9、其他要求</w:t>
      </w:r>
    </w:p>
    <w:p w14:paraId="0539737A">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9.1设计所提供的技术指标、方案和设计文件应符合国家、行业现行规范标准的要求。 </w:t>
      </w:r>
    </w:p>
    <w:p w14:paraId="063E84D1">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9.2该项目为施工图设计到项目竣工验收全范围全专业的设计、测量、各类评价报告、前期报批报建手续办理以及估、概算的编制等全部服务内容，承包人资质承包范围以外的工作，应经发包人书面同意，依法分包给具有相应资质的单位承担，承包人就分包项目承担连带责任。 </w:t>
      </w:r>
    </w:p>
    <w:p w14:paraId="7185CC60">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9.3 专业工程政府规定有其他行政管理部门管理的，其设计对接工作由承包人负责完成。 </w:t>
      </w:r>
    </w:p>
    <w:p w14:paraId="685A4050">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9.4 及时提供准确、完整且满足现行规定深度的设计、测量、相关评价报告以及概预算文件。 </w:t>
      </w:r>
    </w:p>
    <w:p w14:paraId="05304DB4">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9.5 及时完成</w:t>
      </w:r>
      <w:r>
        <w:rPr>
          <w:rFonts w:hint="eastAsia" w:ascii="宋体" w:hAnsi="宋体" w:cs="宋体"/>
          <w:color w:val="000000"/>
          <w:spacing w:val="20"/>
          <w:sz w:val="24"/>
          <w:szCs w:val="24"/>
          <w:lang w:val="en-US"/>
        </w:rPr>
        <w:t>偃师区财政评审阶段、</w:t>
      </w:r>
      <w:r>
        <w:rPr>
          <w:rFonts w:hint="eastAsia" w:ascii="宋体" w:hAnsi="宋体" w:cs="宋体"/>
          <w:color w:val="000000"/>
          <w:spacing w:val="20"/>
          <w:sz w:val="24"/>
          <w:szCs w:val="24"/>
          <w:lang w:val="zh-CN"/>
        </w:rPr>
        <w:t xml:space="preserve">施工过程中的设计配合工作，及时参加分部分项验收和竣工验收工作。 </w:t>
      </w:r>
    </w:p>
    <w:p w14:paraId="34368046">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9.6 承包人自行收集施工场地及毗邻区域内的供水、排水、供电、供气、供热、通信、广播电视等地下管线资料、气象和水文观测资料，相邻建筑物和构筑物、地下工程的有关资料，以及其他与建设工程有关的原始资料。 </w:t>
      </w:r>
    </w:p>
    <w:p w14:paraId="6E602FCC">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9.7 及时完成发包人交给的与本项目有关的其他工作。 </w:t>
      </w:r>
    </w:p>
    <w:p w14:paraId="75C118C6">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9.8 本设计任务书与国家或地方现行最新的规范有冲突时，以现行规范为准。设计单位应将设计过程中的相关情况及时以书面形式向建设单位汇报，以便及时协调相关单位解决设计过程中存在的问题。</w:t>
      </w:r>
    </w:p>
    <w:p w14:paraId="550F2F61">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三、适用规范标准</w:t>
      </w:r>
    </w:p>
    <w:p w14:paraId="6CBCCC2B">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设计文件应按照国家、行业、省、市有关现行的技术标准、规范（标准）、规章、规定的要求编制。</w:t>
      </w:r>
    </w:p>
    <w:p w14:paraId="7381073C">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四、成果文件要求</w:t>
      </w:r>
    </w:p>
    <w:p w14:paraId="42A266CD">
      <w:pPr>
        <w:rPr>
          <w:rFonts w:hint="eastAsia" w:ascii="宋体" w:hAnsi="宋体" w:cs="宋体"/>
          <w:color w:val="000000"/>
          <w:spacing w:val="20"/>
          <w:sz w:val="24"/>
          <w:szCs w:val="24"/>
          <w:lang w:val="en-US"/>
        </w:rPr>
      </w:pPr>
      <w:r>
        <w:rPr>
          <w:rFonts w:hint="eastAsia" w:ascii="宋体" w:hAnsi="宋体" w:cs="宋体"/>
          <w:color w:val="000000"/>
          <w:spacing w:val="20"/>
          <w:sz w:val="24"/>
          <w:szCs w:val="24"/>
          <w:lang w:val="zh-CN"/>
        </w:rPr>
        <w:t>需提供的成果文件：</w:t>
      </w:r>
      <w:r>
        <w:rPr>
          <w:rFonts w:hint="eastAsia" w:ascii="宋体" w:hAnsi="宋体" w:cs="宋体"/>
          <w:color w:val="000000"/>
          <w:spacing w:val="20"/>
          <w:sz w:val="24"/>
          <w:szCs w:val="24"/>
          <w:lang w:val="en-US"/>
        </w:rPr>
        <w:t>施工图（含预算） 8 套。提供的所有资料均含电子版（含 CAD 及 PDF 格式）。</w:t>
      </w:r>
    </w:p>
    <w:p w14:paraId="23D67B4C">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五、发包人财产清单：无 </w:t>
      </w:r>
    </w:p>
    <w:p w14:paraId="41F7A2B6">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六、设计人需要自备的工作条件 </w:t>
      </w:r>
    </w:p>
    <w:p w14:paraId="3B075977">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1.设计人自备的工作手册：如本项目必备的规范标准、图集等； </w:t>
      </w:r>
    </w:p>
    <w:p w14:paraId="1FA76A31">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2.设计人自备的办公设备：如电脑、软件、投影、打印机、复印机、照相机等； </w:t>
      </w:r>
    </w:p>
    <w:p w14:paraId="670D364F">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3.设计人自备的交通工具：如出行车辆等； </w:t>
      </w:r>
    </w:p>
    <w:p w14:paraId="462D49EF">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4.设计人自备的现场办公设施：如办公桌椅、文件柜等； </w:t>
      </w:r>
    </w:p>
    <w:p w14:paraId="7291317D">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5.设计人自备的安全设施：如安全帽、安全鞋、手电筒等； </w:t>
      </w:r>
    </w:p>
    <w:p w14:paraId="4D1D3898">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6.满足项目需要的其他设施。 </w:t>
      </w:r>
    </w:p>
    <w:p w14:paraId="7D95703F">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 xml:space="preserve">七、发包人的其他要求 </w:t>
      </w:r>
    </w:p>
    <w:p w14:paraId="352410CE">
      <w:pPr>
        <w:rPr>
          <w:rFonts w:hint="eastAsia" w:ascii="宋体" w:hAnsi="宋体" w:cs="宋体"/>
          <w:color w:val="000000"/>
          <w:spacing w:val="20"/>
          <w:sz w:val="24"/>
          <w:szCs w:val="24"/>
          <w:lang w:val="zh-CN"/>
        </w:rPr>
      </w:pPr>
      <w:r>
        <w:rPr>
          <w:rFonts w:hint="eastAsia" w:ascii="宋体" w:hAnsi="宋体" w:cs="宋体"/>
          <w:color w:val="000000"/>
          <w:spacing w:val="20"/>
          <w:sz w:val="24"/>
          <w:szCs w:val="24"/>
          <w:lang w:val="zh-CN"/>
        </w:rPr>
        <w:t>本设计任务书中内容，如有与国家、行业、省、市有关现行的技术标准、规范（标准）、规章、规定不一致的地方，以国家、行业、省、市有关现行的技术标准、规范（标准）、规章、规 定执行。如有不清楚的地方，以项目建议书内容为准。如有不清楚、不一致的地方承包人应及时提出，以便补充完善。如果承包人未提出，以要求较高文件的执行。</w:t>
      </w:r>
    </w:p>
    <w:p w14:paraId="2CF183F5">
      <w:pPr>
        <w:rPr>
          <w:rFonts w:hint="default" w:ascii="宋体" w:hAnsi="宋体" w:cs="宋体"/>
          <w:color w:val="000000"/>
          <w:spacing w:val="20"/>
          <w:sz w:val="24"/>
          <w:szCs w:val="24"/>
          <w:lang w:val="en-US"/>
        </w:rPr>
      </w:pPr>
      <w:r>
        <w:rPr>
          <w:rFonts w:hint="eastAsia" w:ascii="宋体" w:hAnsi="宋体" w:cs="宋体"/>
          <w:color w:val="000000"/>
          <w:spacing w:val="20"/>
          <w:sz w:val="24"/>
          <w:szCs w:val="24"/>
          <w:lang w:val="en-US"/>
        </w:rPr>
        <w:t>根据甲方需求提供勘察、</w:t>
      </w:r>
      <w:r>
        <w:rPr>
          <w:rFonts w:hint="eastAsia" w:ascii="宋体" w:hAnsi="宋体" w:cs="宋体"/>
          <w:color w:val="000000"/>
          <w:spacing w:val="20"/>
          <w:sz w:val="24"/>
          <w:szCs w:val="24"/>
          <w:lang w:val="en-US" w:eastAsia="zh-CN"/>
        </w:rPr>
        <w:t>方案及初步设计</w:t>
      </w:r>
      <w:r>
        <w:rPr>
          <w:rFonts w:hint="eastAsia" w:ascii="宋体" w:hAnsi="宋体" w:cs="宋体"/>
          <w:color w:val="000000"/>
          <w:spacing w:val="20"/>
          <w:sz w:val="24"/>
          <w:szCs w:val="24"/>
          <w:lang w:val="en-US"/>
        </w:rPr>
        <w:t>后提交甲方，甲方同意初步方案后再进行图纸设计。</w:t>
      </w:r>
    </w:p>
    <w:p w14:paraId="111AD6DF">
      <w:pPr>
        <w:rPr>
          <w:rFonts w:hint="eastAsia" w:ascii="宋体" w:hAnsi="宋体" w:eastAsia="宋体" w:cs="宋体"/>
          <w:b w:val="0"/>
          <w:bCs w:val="0"/>
          <w:color w:val="000000"/>
          <w:spacing w:val="14"/>
          <w:kern w:val="0"/>
          <w:sz w:val="24"/>
          <w:szCs w:val="24"/>
          <w:lang w:val="en-US" w:eastAsia="zh-CN" w:bidi="ar-SA"/>
        </w:rPr>
      </w:pPr>
    </w:p>
    <w:p w14:paraId="2F44FB56">
      <w:pPr>
        <w:pStyle w:val="6"/>
        <w:rPr>
          <w:rFonts w:hint="eastAsia"/>
          <w:lang w:val="en-US" w:eastAsia="zh-CN"/>
        </w:rPr>
      </w:pPr>
    </w:p>
    <w:p w14:paraId="2D73E055">
      <w:pPr>
        <w:pStyle w:val="19"/>
        <w:ind w:firstLine="474" w:firstLineChars="200"/>
        <w:jc w:val="both"/>
        <w:rPr>
          <w:rFonts w:hint="eastAsia" w:ascii="宋体" w:hAnsi="宋体" w:eastAsia="宋体" w:cs="宋体"/>
          <w:b/>
          <w:bCs/>
          <w:color w:val="000000"/>
          <w:spacing w:val="14"/>
          <w:kern w:val="0"/>
          <w:sz w:val="24"/>
          <w:szCs w:val="24"/>
          <w:lang w:val="en-US" w:eastAsia="zh-CN" w:bidi="ar-SA"/>
        </w:rPr>
      </w:pPr>
      <w:r>
        <w:rPr>
          <w:rFonts w:hint="eastAsia" w:ascii="宋体" w:hAnsi="宋体" w:eastAsia="宋体" w:cs="宋体"/>
          <w:b/>
          <w:bCs/>
          <w:color w:val="000000"/>
          <w:spacing w:val="14"/>
          <w:kern w:val="0"/>
          <w:sz w:val="24"/>
          <w:szCs w:val="24"/>
          <w:lang w:val="en-US" w:eastAsia="zh-CN" w:bidi="ar-SA"/>
        </w:rPr>
        <w:t>备注：投标人需在“服务要求相应与偏差表”以及“商务要求响应与偏差表”中对本章节中“招标服务内容要求”和“商务要求”项分别进行响应，未响应或响应内容与本章节要求存在负偏离的将按无效标处理。</w:t>
      </w:r>
    </w:p>
    <w:p w14:paraId="00619C98">
      <w:pPr>
        <w:pStyle w:val="19"/>
        <w:rPr>
          <w:rFonts w:hint="eastAsia"/>
          <w:szCs w:val="24"/>
        </w:rPr>
      </w:pPr>
    </w:p>
    <w:p w14:paraId="1F8ADE75">
      <w:pPr>
        <w:rPr>
          <w:rFonts w:hint="eastAsia"/>
        </w:rPr>
      </w:pPr>
    </w:p>
    <w:p w14:paraId="3AD70773">
      <w:pPr>
        <w:pStyle w:val="6"/>
        <w:rPr>
          <w:rFonts w:hint="eastAsia"/>
        </w:rPr>
      </w:pPr>
    </w:p>
    <w:p w14:paraId="0C12052D">
      <w:pPr>
        <w:pStyle w:val="6"/>
        <w:rPr>
          <w:rFonts w:hint="eastAsia"/>
        </w:rPr>
      </w:pPr>
    </w:p>
    <w:p w14:paraId="31C51BEE">
      <w:pPr>
        <w:pStyle w:val="6"/>
        <w:rPr>
          <w:rFonts w:hint="eastAsia"/>
        </w:rPr>
      </w:pPr>
    </w:p>
    <w:p w14:paraId="758257A4">
      <w:pPr>
        <w:pStyle w:val="6"/>
        <w:rPr>
          <w:rFonts w:hint="eastAsia"/>
        </w:rPr>
      </w:pPr>
    </w:p>
    <w:p w14:paraId="7D6938F2">
      <w:pPr>
        <w:pStyle w:val="6"/>
        <w:rPr>
          <w:rFonts w:hint="eastAsia"/>
        </w:rPr>
      </w:pPr>
    </w:p>
    <w:p w14:paraId="407EE53D">
      <w:pPr>
        <w:pStyle w:val="6"/>
        <w:rPr>
          <w:rFonts w:hint="eastAsia"/>
        </w:rPr>
      </w:pPr>
    </w:p>
    <w:p w14:paraId="5E4A749A">
      <w:pPr>
        <w:rPr>
          <w:rFonts w:hint="eastAsia"/>
          <w:szCs w:val="24"/>
        </w:rPr>
      </w:pPr>
    </w:p>
    <w:p w14:paraId="1B819EF1">
      <w:pPr>
        <w:pStyle w:val="19"/>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第四章</w:t>
      </w:r>
      <w:r>
        <w:rPr>
          <w:rFonts w:ascii="宋体" w:hAnsi="宋体" w:eastAsia="宋体" w:cs="宋体"/>
          <w:color w:val="000000"/>
          <w:sz w:val="28"/>
          <w:szCs w:val="28"/>
          <w:lang w:eastAsia="zh-CN"/>
        </w:rPr>
        <w:t xml:space="preserve">   </w:t>
      </w:r>
      <w:r>
        <w:rPr>
          <w:rFonts w:hint="eastAsia" w:ascii="宋体" w:hAnsi="宋体" w:eastAsia="宋体" w:cs="宋体"/>
          <w:color w:val="000000"/>
          <w:sz w:val="28"/>
          <w:szCs w:val="28"/>
          <w:lang w:eastAsia="zh-CN"/>
        </w:rPr>
        <w:t>合</w:t>
      </w:r>
      <w:r>
        <w:rPr>
          <w:rFonts w:ascii="宋体" w:hAnsi="宋体" w:eastAsia="宋体" w:cs="宋体"/>
          <w:color w:val="000000"/>
          <w:sz w:val="28"/>
          <w:szCs w:val="28"/>
          <w:lang w:eastAsia="zh-CN"/>
        </w:rPr>
        <w:t xml:space="preserve"> </w:t>
      </w:r>
      <w:r>
        <w:rPr>
          <w:rFonts w:hint="eastAsia" w:ascii="宋体" w:hAnsi="宋体" w:eastAsia="宋体" w:cs="宋体"/>
          <w:color w:val="000000"/>
          <w:sz w:val="28"/>
          <w:szCs w:val="28"/>
          <w:lang w:eastAsia="zh-CN"/>
        </w:rPr>
        <w:t>同</w:t>
      </w:r>
      <w:r>
        <w:rPr>
          <w:rFonts w:ascii="宋体" w:hAnsi="宋体" w:eastAsia="宋体" w:cs="宋体"/>
          <w:color w:val="000000"/>
          <w:sz w:val="28"/>
          <w:szCs w:val="28"/>
          <w:lang w:eastAsia="zh-CN"/>
        </w:rPr>
        <w:t>(</w:t>
      </w:r>
      <w:r>
        <w:rPr>
          <w:rFonts w:hint="eastAsia" w:ascii="宋体" w:hAnsi="宋体" w:eastAsia="宋体" w:cs="宋体"/>
          <w:color w:val="000000"/>
          <w:sz w:val="28"/>
          <w:szCs w:val="28"/>
          <w:lang w:eastAsia="zh-CN"/>
        </w:rPr>
        <w:t>样本</w:t>
      </w:r>
      <w:r>
        <w:rPr>
          <w:rFonts w:ascii="宋体" w:hAnsi="宋体" w:eastAsia="宋体" w:cs="宋体"/>
          <w:color w:val="000000"/>
          <w:sz w:val="28"/>
          <w:szCs w:val="28"/>
          <w:lang w:eastAsia="zh-CN"/>
        </w:rPr>
        <w:t>)</w:t>
      </w:r>
      <w:bookmarkEnd w:id="64"/>
      <w:bookmarkEnd w:id="65"/>
      <w:bookmarkEnd w:id="66"/>
    </w:p>
    <w:p w14:paraId="4A351302">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双方应根据招标文件、中标通知书、中标人的投标文件（包括澄清说明），以及与本项目招标相关的资料、图纸签订采购合同。所签订的合同不得背离招标文件的实质性内容要求和投标文件的承诺。使用或参考《洛阳市市级政府服务类采购合同范本》签订合同或双方另行拟定合同文本。</w:t>
      </w:r>
    </w:p>
    <w:p w14:paraId="71B0232C">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《洛阳市市级政府服务类采购合同范本》下载地址：</w:t>
      </w:r>
    </w:p>
    <w:p w14:paraId="77724B09">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洛阳市政府采购网（</w:t>
      </w:r>
      <w:r>
        <w:fldChar w:fldCharType="begin"/>
      </w:r>
      <w:r>
        <w:instrText xml:space="preserve"> HYPERLINK "http://luoyang.hngp.gov.cn/" </w:instrText>
      </w:r>
      <w:r>
        <w:fldChar w:fldCharType="separate"/>
      </w:r>
      <w:r>
        <w:rPr>
          <w:rStyle w:val="29"/>
          <w:rFonts w:ascii="宋体" w:hAnsi="宋体" w:eastAsia="宋体" w:cs="宋体"/>
          <w:color w:val="000000"/>
          <w:spacing w:val="14"/>
          <w:sz w:val="24"/>
          <w:szCs w:val="24"/>
        </w:rPr>
        <w:t>http://luoyang.hngp.gov.cn/</w:t>
      </w:r>
      <w:r>
        <w:rPr>
          <w:rStyle w:val="29"/>
          <w:rFonts w:ascii="宋体" w:hAnsi="宋体" w:eastAsia="宋体" w:cs="宋体"/>
          <w:color w:val="000000"/>
          <w:spacing w:val="14"/>
          <w:sz w:val="24"/>
          <w:szCs w:val="24"/>
        </w:rPr>
        <w:fldChar w:fldCharType="end"/>
      </w:r>
      <w:r>
        <w:rPr>
          <w:rFonts w:hint="eastAsia" w:ascii="宋体" w:hAnsi="宋体" w:eastAsia="宋体" w:cs="宋体"/>
          <w:color w:val="000000"/>
          <w:spacing w:val="14"/>
          <w:sz w:val="24"/>
          <w:szCs w:val="24"/>
        </w:rPr>
        <w:t>）首页“文件下载”栏。</w:t>
      </w:r>
    </w:p>
    <w:p w14:paraId="10562B2F">
      <w:pPr>
        <w:pStyle w:val="46"/>
        <w:ind w:firstLine="0"/>
        <w:rPr>
          <w:rFonts w:ascii="宋体" w:hAnsi="宋体" w:eastAsia="宋体" w:cs="Times New Roman"/>
          <w:color w:val="000000"/>
          <w:spacing w:val="14"/>
          <w:sz w:val="24"/>
          <w:szCs w:val="24"/>
        </w:rPr>
      </w:pPr>
    </w:p>
    <w:p w14:paraId="1778A6F8">
      <w:pPr>
        <w:pStyle w:val="46"/>
        <w:ind w:firstLine="0"/>
        <w:rPr>
          <w:rFonts w:ascii="宋体" w:hAnsi="宋体" w:eastAsia="宋体" w:cs="Times New Roman"/>
          <w:color w:val="000000"/>
          <w:spacing w:val="14"/>
          <w:sz w:val="24"/>
          <w:szCs w:val="24"/>
        </w:rPr>
      </w:pPr>
    </w:p>
    <w:p w14:paraId="54E58B6C">
      <w:pPr>
        <w:ind w:firstLine="625" w:firstLineChars="299"/>
        <w:rPr>
          <w:rFonts w:ascii="宋体"/>
          <w:b/>
          <w:bCs/>
          <w:sz w:val="24"/>
          <w:szCs w:val="24"/>
        </w:rPr>
      </w:pPr>
      <w:r>
        <w:rPr>
          <w:rFonts w:hint="eastAsia" w:ascii="宋体" w:hAnsi="宋体" w:cs="宋体"/>
          <w:b/>
          <w:bCs/>
          <w:sz w:val="24"/>
          <w:szCs w:val="24"/>
        </w:rPr>
        <w:t>《洛阳市市级政府采购支持中小微企业信用融资信用担保合作金融机构名单》</w:t>
      </w:r>
      <w:r>
        <w:rPr>
          <w:rFonts w:hint="eastAsia" w:ascii="宋体" w:hAnsi="宋体" w:cs="宋体"/>
          <w:color w:val="000000"/>
          <w:spacing w:val="14"/>
          <w:sz w:val="24"/>
          <w:szCs w:val="24"/>
        </w:rPr>
        <w:t>下载地址：</w:t>
      </w:r>
    </w:p>
    <w:p w14:paraId="20217BA1">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洛阳市政府采购网（</w:t>
      </w:r>
      <w:r>
        <w:fldChar w:fldCharType="begin"/>
      </w:r>
      <w:r>
        <w:instrText xml:space="preserve"> HYPERLINK "http://luoyang.hngp.gov.cn/" </w:instrText>
      </w:r>
      <w:r>
        <w:fldChar w:fldCharType="separate"/>
      </w:r>
      <w:r>
        <w:rPr>
          <w:rStyle w:val="29"/>
          <w:rFonts w:ascii="宋体" w:hAnsi="宋体" w:eastAsia="宋体" w:cs="宋体"/>
          <w:color w:val="000000"/>
          <w:spacing w:val="14"/>
          <w:sz w:val="24"/>
          <w:szCs w:val="24"/>
        </w:rPr>
        <w:t>http://luoyang.hngp.gov.cn/</w:t>
      </w:r>
      <w:r>
        <w:rPr>
          <w:rStyle w:val="29"/>
          <w:rFonts w:ascii="宋体" w:hAnsi="宋体" w:eastAsia="宋体" w:cs="宋体"/>
          <w:color w:val="000000"/>
          <w:spacing w:val="14"/>
          <w:sz w:val="24"/>
          <w:szCs w:val="24"/>
        </w:rPr>
        <w:fldChar w:fldCharType="end"/>
      </w:r>
      <w:r>
        <w:rPr>
          <w:rFonts w:hint="eastAsia" w:ascii="宋体" w:hAnsi="宋体" w:eastAsia="宋体" w:cs="宋体"/>
          <w:color w:val="000000"/>
          <w:spacing w:val="14"/>
          <w:sz w:val="24"/>
          <w:szCs w:val="24"/>
        </w:rPr>
        <w:t>）首页“文件下载”栏。</w:t>
      </w:r>
    </w:p>
    <w:p w14:paraId="191CEC0F">
      <w:pPr>
        <w:pStyle w:val="46"/>
        <w:ind w:firstLine="0"/>
        <w:rPr>
          <w:rFonts w:ascii="宋体" w:hAnsi="宋体" w:eastAsia="宋体" w:cs="Times New Roman"/>
          <w:color w:val="000000"/>
          <w:spacing w:val="14"/>
          <w:sz w:val="24"/>
          <w:szCs w:val="24"/>
        </w:rPr>
      </w:pPr>
    </w:p>
    <w:p w14:paraId="0990541C">
      <w:pPr>
        <w:pStyle w:val="46"/>
        <w:ind w:firstLine="0"/>
        <w:rPr>
          <w:rFonts w:ascii="宋体" w:hAnsi="宋体" w:eastAsia="宋体" w:cs="Times New Roman"/>
          <w:color w:val="000000"/>
          <w:spacing w:val="14"/>
          <w:sz w:val="24"/>
          <w:szCs w:val="24"/>
        </w:rPr>
      </w:pPr>
    </w:p>
    <w:p w14:paraId="7DD51F94">
      <w:pPr>
        <w:rPr>
          <w:rFonts w:ascii="宋体"/>
          <w:sz w:val="24"/>
          <w:szCs w:val="24"/>
        </w:rPr>
      </w:pPr>
    </w:p>
    <w:p w14:paraId="31AFAC0A">
      <w:pPr>
        <w:rPr>
          <w:rFonts w:ascii="宋体"/>
          <w:sz w:val="24"/>
          <w:szCs w:val="24"/>
        </w:rPr>
      </w:pPr>
    </w:p>
    <w:p w14:paraId="08AE8B0C">
      <w:pPr>
        <w:rPr>
          <w:rFonts w:ascii="宋体"/>
          <w:sz w:val="24"/>
          <w:szCs w:val="24"/>
        </w:rPr>
      </w:pPr>
    </w:p>
    <w:p w14:paraId="75D83E12">
      <w:pPr>
        <w:rPr>
          <w:rFonts w:ascii="宋体"/>
          <w:sz w:val="24"/>
          <w:szCs w:val="24"/>
        </w:rPr>
      </w:pPr>
    </w:p>
    <w:p w14:paraId="10B344EA">
      <w:pPr>
        <w:rPr>
          <w:rFonts w:ascii="宋体"/>
          <w:sz w:val="24"/>
          <w:szCs w:val="24"/>
        </w:rPr>
      </w:pPr>
    </w:p>
    <w:p w14:paraId="375DC0C0">
      <w:pPr>
        <w:rPr>
          <w:rFonts w:ascii="宋体"/>
          <w:sz w:val="24"/>
          <w:szCs w:val="24"/>
        </w:rPr>
      </w:pPr>
    </w:p>
    <w:p w14:paraId="2F154886">
      <w:pPr>
        <w:rPr>
          <w:rFonts w:ascii="宋体"/>
          <w:sz w:val="24"/>
          <w:szCs w:val="24"/>
        </w:rPr>
      </w:pPr>
    </w:p>
    <w:p w14:paraId="40348FFE">
      <w:pPr>
        <w:rPr>
          <w:rFonts w:ascii="宋体"/>
          <w:sz w:val="24"/>
          <w:szCs w:val="24"/>
        </w:rPr>
      </w:pPr>
    </w:p>
    <w:p w14:paraId="1B9C728F">
      <w:pPr>
        <w:rPr>
          <w:rFonts w:ascii="宋体"/>
          <w:sz w:val="24"/>
          <w:szCs w:val="24"/>
        </w:rPr>
      </w:pPr>
    </w:p>
    <w:p w14:paraId="47B57B4A">
      <w:pPr>
        <w:rPr>
          <w:rFonts w:ascii="宋体"/>
          <w:sz w:val="24"/>
          <w:szCs w:val="24"/>
        </w:rPr>
      </w:pPr>
    </w:p>
    <w:p w14:paraId="219EDFB9">
      <w:pPr>
        <w:rPr>
          <w:rFonts w:ascii="宋体"/>
          <w:sz w:val="24"/>
          <w:szCs w:val="24"/>
        </w:rPr>
      </w:pPr>
    </w:p>
    <w:p w14:paraId="5B3B8887">
      <w:pPr>
        <w:rPr>
          <w:rFonts w:ascii="宋体"/>
          <w:sz w:val="24"/>
          <w:szCs w:val="24"/>
        </w:rPr>
      </w:pPr>
    </w:p>
    <w:p w14:paraId="04ACD125">
      <w:pPr>
        <w:rPr>
          <w:rFonts w:ascii="宋体"/>
          <w:sz w:val="24"/>
          <w:szCs w:val="24"/>
        </w:rPr>
      </w:pPr>
    </w:p>
    <w:p w14:paraId="50E6CD5F">
      <w:pPr>
        <w:rPr>
          <w:rFonts w:ascii="宋体"/>
          <w:sz w:val="24"/>
          <w:szCs w:val="24"/>
        </w:rPr>
      </w:pPr>
    </w:p>
    <w:p w14:paraId="306BDFCD">
      <w:pPr>
        <w:rPr>
          <w:rFonts w:ascii="宋体"/>
          <w:sz w:val="24"/>
          <w:szCs w:val="24"/>
        </w:rPr>
      </w:pPr>
    </w:p>
    <w:p w14:paraId="51A1B75F">
      <w:pPr>
        <w:pStyle w:val="47"/>
        <w:rPr>
          <w:rFonts w:ascii="宋体"/>
        </w:rPr>
      </w:pPr>
    </w:p>
    <w:p w14:paraId="5094135C">
      <w:pPr>
        <w:pStyle w:val="47"/>
        <w:rPr>
          <w:rFonts w:ascii="宋体"/>
        </w:rPr>
      </w:pPr>
    </w:p>
    <w:p w14:paraId="29A1D674">
      <w:pPr>
        <w:pStyle w:val="19"/>
        <w:rPr>
          <w:rFonts w:ascii="宋体" w:hAnsi="宋体" w:eastAsia="宋体" w:cs="Times New Roman"/>
          <w:color w:val="000000"/>
          <w:sz w:val="28"/>
          <w:szCs w:val="28"/>
          <w:lang w:eastAsia="zh-CN"/>
        </w:rPr>
      </w:pPr>
      <w:bookmarkStart w:id="68" w:name="_Toc7201"/>
      <w:bookmarkStart w:id="69" w:name="_Toc3327"/>
      <w:bookmarkStart w:id="70" w:name="_Toc504741948"/>
      <w:r>
        <w:rPr>
          <w:rFonts w:hint="eastAsia" w:ascii="宋体" w:hAnsi="宋体" w:eastAsia="宋体" w:cs="宋体"/>
          <w:color w:val="000000"/>
          <w:sz w:val="28"/>
          <w:szCs w:val="28"/>
          <w:lang w:eastAsia="zh-CN"/>
        </w:rPr>
        <w:t>第五章</w:t>
      </w:r>
      <w:r>
        <w:rPr>
          <w:rFonts w:ascii="宋体" w:hAnsi="宋体" w:eastAsia="宋体" w:cs="宋体"/>
          <w:color w:val="000000"/>
          <w:sz w:val="28"/>
          <w:szCs w:val="28"/>
          <w:lang w:eastAsia="zh-CN"/>
        </w:rPr>
        <w:t xml:space="preserve">   </w:t>
      </w:r>
      <w:r>
        <w:rPr>
          <w:rFonts w:hint="eastAsia" w:ascii="宋体" w:hAnsi="宋体" w:eastAsia="宋体" w:cs="宋体"/>
          <w:color w:val="000000"/>
          <w:sz w:val="28"/>
          <w:szCs w:val="28"/>
          <w:lang w:eastAsia="zh-CN"/>
        </w:rPr>
        <w:t>资格审查与评标办法</w:t>
      </w:r>
      <w:bookmarkEnd w:id="68"/>
      <w:bookmarkEnd w:id="69"/>
      <w:bookmarkEnd w:id="70"/>
    </w:p>
    <w:p w14:paraId="647F109B">
      <w:pPr>
        <w:rPr>
          <w:rFonts w:ascii="宋体"/>
          <w:color w:val="000000"/>
          <w:sz w:val="24"/>
          <w:szCs w:val="24"/>
        </w:rPr>
      </w:pPr>
      <w:bookmarkStart w:id="71" w:name="_Toc9940"/>
      <w:r>
        <w:rPr>
          <w:rFonts w:ascii="宋体" w:hAnsi="宋体" w:cs="宋体"/>
          <w:color w:val="000000"/>
          <w:sz w:val="24"/>
          <w:szCs w:val="24"/>
        </w:rPr>
        <w:t>1</w:t>
      </w:r>
      <w:r>
        <w:rPr>
          <w:rFonts w:hint="eastAsia" w:ascii="宋体" w:hAnsi="宋体" w:cs="宋体"/>
          <w:color w:val="000000"/>
          <w:sz w:val="24"/>
          <w:szCs w:val="24"/>
        </w:rPr>
        <w:t>、资格审查与评标方法</w:t>
      </w:r>
      <w:bookmarkEnd w:id="71"/>
    </w:p>
    <w:p w14:paraId="533DC3CB">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本次资格审查和符合性审查采用合格制，评标方法采用综合评分法。评标委员会对满足招标文件实质性要求的投标文件，按照本章</w:t>
      </w:r>
      <w:r>
        <w:rPr>
          <w:rFonts w:ascii="宋体" w:hAnsi="宋体" w:eastAsia="宋体" w:cs="宋体"/>
          <w:color w:val="000000"/>
          <w:spacing w:val="14"/>
          <w:sz w:val="24"/>
          <w:szCs w:val="24"/>
        </w:rPr>
        <w:t xml:space="preserve">2.2 </w:t>
      </w:r>
      <w:r>
        <w:rPr>
          <w:rFonts w:hint="eastAsia" w:ascii="宋体" w:hAnsi="宋体" w:eastAsia="宋体" w:cs="宋体"/>
          <w:color w:val="000000"/>
          <w:spacing w:val="14"/>
          <w:sz w:val="24"/>
          <w:szCs w:val="24"/>
        </w:rPr>
        <w:t>款规定的评分标准进行打分，按得分由高到低顺序推荐中标候选人，或根据招标人授权直接确定中标人，但投标报价明显低于其他通过符合性审查投标人的报价，有可能影响产品质量或者不能诚信履约的除外。投标人得分相同的，按投标报价由低到高顺序排列。得分且投标报价相同的并列。</w:t>
      </w:r>
    </w:p>
    <w:p w14:paraId="43431794">
      <w:pPr>
        <w:rPr>
          <w:rFonts w:ascii="宋体"/>
          <w:color w:val="000000"/>
          <w:sz w:val="24"/>
          <w:szCs w:val="24"/>
        </w:rPr>
      </w:pPr>
      <w:bookmarkStart w:id="72" w:name="_Toc28954"/>
      <w:r>
        <w:rPr>
          <w:rFonts w:ascii="宋体" w:hAnsi="宋体" w:cs="宋体"/>
          <w:color w:val="000000"/>
          <w:sz w:val="24"/>
          <w:szCs w:val="24"/>
        </w:rPr>
        <w:t>2</w:t>
      </w:r>
      <w:r>
        <w:rPr>
          <w:rFonts w:hint="eastAsia" w:ascii="宋体" w:hAnsi="宋体" w:cs="宋体"/>
          <w:color w:val="000000"/>
          <w:sz w:val="24"/>
          <w:szCs w:val="24"/>
        </w:rPr>
        <w:t>、资格审查与评审标准</w:t>
      </w:r>
      <w:bookmarkEnd w:id="72"/>
    </w:p>
    <w:p w14:paraId="684CA2C2">
      <w:pPr>
        <w:rPr>
          <w:rFonts w:ascii="宋体"/>
          <w:color w:val="000000"/>
          <w:sz w:val="24"/>
          <w:szCs w:val="24"/>
        </w:rPr>
      </w:pPr>
      <w:bookmarkStart w:id="73" w:name="_Toc29992"/>
      <w:r>
        <w:rPr>
          <w:rFonts w:ascii="宋体" w:hAnsi="宋体" w:cs="宋体"/>
          <w:color w:val="000000"/>
          <w:sz w:val="24"/>
          <w:szCs w:val="24"/>
        </w:rPr>
        <w:t xml:space="preserve">2.1 </w:t>
      </w:r>
      <w:r>
        <w:rPr>
          <w:rFonts w:hint="eastAsia" w:ascii="宋体" w:hAnsi="宋体" w:cs="宋体"/>
          <w:color w:val="000000"/>
          <w:sz w:val="24"/>
          <w:szCs w:val="24"/>
        </w:rPr>
        <w:t>资格审查与符合性审查标准</w:t>
      </w:r>
      <w:bookmarkEnd w:id="73"/>
    </w:p>
    <w:p w14:paraId="7FF08BB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2.1.1 </w:t>
      </w:r>
      <w:r>
        <w:rPr>
          <w:rFonts w:hint="eastAsia" w:ascii="宋体" w:hAnsi="宋体" w:eastAsia="宋体" w:cs="宋体"/>
          <w:color w:val="000000"/>
          <w:spacing w:val="14"/>
          <w:sz w:val="24"/>
          <w:szCs w:val="24"/>
        </w:rPr>
        <w:t>资格审查标准：见第六章。</w:t>
      </w:r>
    </w:p>
    <w:p w14:paraId="7323B4C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2.1.2 </w:t>
      </w:r>
      <w:r>
        <w:rPr>
          <w:rFonts w:hint="eastAsia" w:ascii="宋体" w:hAnsi="宋体" w:eastAsia="宋体" w:cs="宋体"/>
          <w:color w:val="000000"/>
          <w:spacing w:val="14"/>
          <w:sz w:val="24"/>
          <w:szCs w:val="24"/>
        </w:rPr>
        <w:t>符合性审查标准：见第六章。</w:t>
      </w:r>
    </w:p>
    <w:p w14:paraId="47564372">
      <w:pPr>
        <w:rPr>
          <w:rFonts w:ascii="宋体"/>
          <w:color w:val="000000"/>
          <w:sz w:val="24"/>
          <w:szCs w:val="24"/>
        </w:rPr>
      </w:pPr>
      <w:bookmarkStart w:id="74" w:name="_Toc459"/>
      <w:r>
        <w:rPr>
          <w:rFonts w:ascii="宋体" w:hAnsi="宋体" w:cs="宋体"/>
          <w:color w:val="000000"/>
          <w:sz w:val="24"/>
          <w:szCs w:val="24"/>
        </w:rPr>
        <w:t xml:space="preserve">2.2 </w:t>
      </w:r>
      <w:r>
        <w:rPr>
          <w:rFonts w:hint="eastAsia" w:ascii="宋体" w:hAnsi="宋体" w:cs="宋体"/>
          <w:color w:val="000000"/>
          <w:sz w:val="24"/>
          <w:szCs w:val="24"/>
        </w:rPr>
        <w:t>分值构成与评分标准</w:t>
      </w:r>
      <w:bookmarkEnd w:id="74"/>
    </w:p>
    <w:p w14:paraId="5FBA08C9">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2.2.1 </w:t>
      </w:r>
      <w:r>
        <w:rPr>
          <w:rFonts w:hint="eastAsia" w:ascii="宋体" w:hAnsi="宋体" w:eastAsia="宋体" w:cs="宋体"/>
          <w:color w:val="000000"/>
          <w:spacing w:val="14"/>
          <w:sz w:val="24"/>
          <w:szCs w:val="24"/>
        </w:rPr>
        <w:t>分值构成见评分标准。</w:t>
      </w:r>
    </w:p>
    <w:p w14:paraId="19FF43C0">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2.2.2 </w:t>
      </w:r>
      <w:r>
        <w:rPr>
          <w:rFonts w:hint="eastAsia" w:ascii="宋体" w:hAnsi="宋体" w:eastAsia="宋体" w:cs="宋体"/>
          <w:color w:val="000000"/>
          <w:spacing w:val="14"/>
          <w:sz w:val="24"/>
          <w:szCs w:val="24"/>
        </w:rPr>
        <w:t>评分标准：具体评分标准见第六章。</w:t>
      </w:r>
    </w:p>
    <w:p w14:paraId="36E0B1A3">
      <w:pPr>
        <w:rPr>
          <w:rFonts w:ascii="宋体"/>
          <w:color w:val="000000"/>
          <w:sz w:val="24"/>
          <w:szCs w:val="24"/>
        </w:rPr>
      </w:pPr>
      <w:bookmarkStart w:id="75" w:name="_Toc3377"/>
      <w:r>
        <w:rPr>
          <w:rFonts w:ascii="宋体" w:hAnsi="宋体" w:cs="宋体"/>
          <w:color w:val="000000"/>
          <w:sz w:val="24"/>
          <w:szCs w:val="24"/>
        </w:rPr>
        <w:t>3</w:t>
      </w:r>
      <w:r>
        <w:rPr>
          <w:rFonts w:hint="eastAsia" w:ascii="宋体" w:hAnsi="宋体" w:cs="宋体"/>
          <w:color w:val="000000"/>
          <w:sz w:val="24"/>
          <w:szCs w:val="24"/>
        </w:rPr>
        <w:t>、资格审查与评标程序</w:t>
      </w:r>
      <w:bookmarkEnd w:id="75"/>
    </w:p>
    <w:p w14:paraId="6DFF20D0">
      <w:pPr>
        <w:rPr>
          <w:rFonts w:ascii="宋体"/>
          <w:color w:val="000000"/>
          <w:sz w:val="24"/>
          <w:szCs w:val="24"/>
        </w:rPr>
      </w:pPr>
      <w:bookmarkStart w:id="76" w:name="_Toc9218"/>
      <w:r>
        <w:rPr>
          <w:rFonts w:ascii="宋体" w:hAnsi="宋体" w:cs="宋体"/>
          <w:color w:val="000000"/>
          <w:sz w:val="24"/>
          <w:szCs w:val="24"/>
        </w:rPr>
        <w:t xml:space="preserve">3.1 </w:t>
      </w:r>
      <w:r>
        <w:rPr>
          <w:rFonts w:hint="eastAsia" w:ascii="宋体" w:hAnsi="宋体" w:cs="宋体"/>
          <w:color w:val="000000"/>
          <w:sz w:val="24"/>
          <w:szCs w:val="24"/>
        </w:rPr>
        <w:t>资格审查与符合性审查</w:t>
      </w:r>
      <w:bookmarkEnd w:id="76"/>
    </w:p>
    <w:p w14:paraId="0F75AF85">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3.1.1</w:t>
      </w:r>
      <w:r>
        <w:rPr>
          <w:rFonts w:hint="eastAsia" w:ascii="宋体" w:hAnsi="宋体" w:eastAsia="宋体" w:cs="宋体"/>
          <w:color w:val="000000"/>
          <w:spacing w:val="14"/>
          <w:sz w:val="24"/>
          <w:szCs w:val="24"/>
        </w:rPr>
        <w:t>资格审查小组依据本章第</w:t>
      </w:r>
      <w:r>
        <w:rPr>
          <w:rFonts w:ascii="宋体" w:hAnsi="宋体" w:eastAsia="宋体" w:cs="宋体"/>
          <w:color w:val="000000"/>
          <w:spacing w:val="14"/>
          <w:sz w:val="24"/>
          <w:szCs w:val="24"/>
        </w:rPr>
        <w:t xml:space="preserve"> 2.1.1</w:t>
      </w:r>
      <w:r>
        <w:rPr>
          <w:rFonts w:hint="eastAsia" w:ascii="宋体" w:hAnsi="宋体" w:eastAsia="宋体" w:cs="宋体"/>
          <w:color w:val="000000"/>
          <w:spacing w:val="14"/>
          <w:sz w:val="24"/>
          <w:szCs w:val="24"/>
        </w:rPr>
        <w:t>款规定的标准对投标文件进行资格审查。有一项不符合审查标准的，应当否决其投标。评标委员会依据本章第</w:t>
      </w:r>
      <w:r>
        <w:rPr>
          <w:rFonts w:ascii="宋体" w:hAnsi="宋体" w:eastAsia="宋体" w:cs="宋体"/>
          <w:color w:val="000000"/>
          <w:spacing w:val="14"/>
          <w:sz w:val="24"/>
          <w:szCs w:val="24"/>
        </w:rPr>
        <w:t xml:space="preserve"> 2.1.2</w:t>
      </w:r>
      <w:r>
        <w:rPr>
          <w:rFonts w:hint="eastAsia" w:ascii="宋体" w:hAnsi="宋体" w:eastAsia="宋体" w:cs="宋体"/>
          <w:color w:val="000000"/>
          <w:spacing w:val="14"/>
          <w:sz w:val="24"/>
          <w:szCs w:val="24"/>
        </w:rPr>
        <w:t>款规定的标准对投标文件进行符合性审查。有一项不符合审查标准的，应当否决其投标。</w:t>
      </w:r>
    </w:p>
    <w:p w14:paraId="7DE0F60F">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3.1.2 </w:t>
      </w:r>
      <w:r>
        <w:rPr>
          <w:rFonts w:hint="eastAsia" w:ascii="宋体" w:hAnsi="宋体" w:eastAsia="宋体" w:cs="宋体"/>
          <w:color w:val="000000"/>
          <w:spacing w:val="14"/>
          <w:sz w:val="24"/>
          <w:szCs w:val="24"/>
        </w:rPr>
        <w:t>投标人有以下情形之一的，评标委员会应当否决其投标：</w:t>
      </w:r>
    </w:p>
    <w:p w14:paraId="54A37115">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1</w:t>
      </w:r>
      <w:r>
        <w:rPr>
          <w:rFonts w:hint="eastAsia" w:ascii="宋体" w:hAnsi="宋体" w:eastAsia="宋体" w:cs="宋体"/>
          <w:color w:val="000000"/>
          <w:spacing w:val="14"/>
          <w:sz w:val="24"/>
          <w:szCs w:val="24"/>
        </w:rPr>
        <w:t>）投标文件没有对招标文件的实质性要求和条件作出响应，或者对招标文件的偏差超出招标文件规定的偏差范围或最高项数；</w:t>
      </w:r>
    </w:p>
    <w:p w14:paraId="04B2E1E8">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2</w:t>
      </w:r>
      <w:r>
        <w:rPr>
          <w:rFonts w:hint="eastAsia" w:ascii="宋体" w:hAnsi="宋体" w:eastAsia="宋体" w:cs="宋体"/>
          <w:color w:val="000000"/>
          <w:spacing w:val="14"/>
          <w:sz w:val="24"/>
          <w:szCs w:val="24"/>
        </w:rPr>
        <w:t>）有串通投标、弄虚作假、行贿等违法行为。</w:t>
      </w:r>
    </w:p>
    <w:p w14:paraId="1493134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3.1.3</w:t>
      </w:r>
      <w:r>
        <w:rPr>
          <w:rFonts w:hint="eastAsia" w:ascii="宋体" w:hAnsi="宋体" w:eastAsia="宋体" w:cs="宋体"/>
          <w:color w:val="000000"/>
          <w:spacing w:val="14"/>
          <w:sz w:val="24"/>
          <w:szCs w:val="24"/>
        </w:rPr>
        <w:t>有下列情形之一的，视为投标人串通投标，其投标无效：</w:t>
      </w:r>
    </w:p>
    <w:p w14:paraId="1B572327">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1</w:t>
      </w:r>
      <w:r>
        <w:rPr>
          <w:rFonts w:hint="eastAsia" w:ascii="宋体" w:hAnsi="宋体" w:eastAsia="宋体" w:cs="宋体"/>
          <w:color w:val="000000"/>
          <w:spacing w:val="14"/>
          <w:sz w:val="24"/>
          <w:szCs w:val="24"/>
        </w:rPr>
        <w:t>）不同投标人的投标文件由同一单位或者个人编制；</w:t>
      </w:r>
    </w:p>
    <w:p w14:paraId="111D1614">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2</w:t>
      </w:r>
      <w:r>
        <w:rPr>
          <w:rFonts w:hint="eastAsia" w:ascii="宋体" w:hAnsi="宋体" w:eastAsia="宋体" w:cs="宋体"/>
          <w:color w:val="000000"/>
          <w:spacing w:val="14"/>
          <w:sz w:val="24"/>
          <w:szCs w:val="24"/>
        </w:rPr>
        <w:t>）不同投标人委托同一单位或者个人办理投标事宜；</w:t>
      </w:r>
    </w:p>
    <w:p w14:paraId="215E59C2">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3</w:t>
      </w:r>
      <w:r>
        <w:rPr>
          <w:rFonts w:hint="eastAsia" w:ascii="宋体" w:hAnsi="宋体" w:eastAsia="宋体" w:cs="宋体"/>
          <w:color w:val="000000"/>
          <w:spacing w:val="14"/>
          <w:sz w:val="24"/>
          <w:szCs w:val="24"/>
        </w:rPr>
        <w:t>）不同投标人的投标文件载明的项目管理成员或者联系人员为同一人；</w:t>
      </w:r>
    </w:p>
    <w:p w14:paraId="19E090CC">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4</w:t>
      </w:r>
      <w:r>
        <w:rPr>
          <w:rFonts w:hint="eastAsia" w:ascii="宋体" w:hAnsi="宋体" w:eastAsia="宋体" w:cs="宋体"/>
          <w:color w:val="000000"/>
          <w:spacing w:val="14"/>
          <w:sz w:val="24"/>
          <w:szCs w:val="24"/>
        </w:rPr>
        <w:t>）不同投标人的投标文件异常一致或者投标报价呈规律性差异；</w:t>
      </w:r>
    </w:p>
    <w:p w14:paraId="4CB25524">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5</w:t>
      </w:r>
      <w:r>
        <w:rPr>
          <w:rFonts w:hint="eastAsia" w:ascii="宋体" w:hAnsi="宋体" w:eastAsia="宋体" w:cs="宋体"/>
          <w:color w:val="000000"/>
          <w:spacing w:val="14"/>
          <w:sz w:val="24"/>
          <w:szCs w:val="24"/>
        </w:rPr>
        <w:t>）不同投标人的投标文件相互混装；</w:t>
      </w:r>
    </w:p>
    <w:p w14:paraId="6DF655F6">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6</w:t>
      </w:r>
      <w:r>
        <w:rPr>
          <w:rFonts w:hint="eastAsia" w:ascii="宋体" w:hAnsi="宋体" w:eastAsia="宋体" w:cs="宋体"/>
          <w:color w:val="000000"/>
          <w:spacing w:val="14"/>
          <w:sz w:val="24"/>
          <w:szCs w:val="24"/>
        </w:rPr>
        <w:t>）不同投标人的投标保证金从同一单位或者个人的账户转出。</w:t>
      </w:r>
    </w:p>
    <w:p w14:paraId="65ED4FB9">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3.1.4</w:t>
      </w:r>
      <w:r>
        <w:rPr>
          <w:rFonts w:hint="eastAsia" w:ascii="宋体" w:hAnsi="宋体" w:eastAsia="宋体" w:cs="宋体"/>
          <w:color w:val="000000"/>
          <w:spacing w:val="14"/>
          <w:sz w:val="24"/>
          <w:szCs w:val="24"/>
        </w:rPr>
        <w:t>投标文件报价出现前后不一致的，评标委员会按以下原则要求投标人对投标报价进行修正，并要求投标人书面澄清确认。投标人拒不澄清确认的，评标委员会应当否决其投标：</w:t>
      </w:r>
    </w:p>
    <w:p w14:paraId="48F20534">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1</w:t>
      </w:r>
      <w:r>
        <w:rPr>
          <w:rFonts w:hint="eastAsia" w:ascii="宋体" w:hAnsi="宋体" w:eastAsia="宋体" w:cs="宋体"/>
          <w:color w:val="000000"/>
          <w:spacing w:val="14"/>
          <w:sz w:val="24"/>
          <w:szCs w:val="24"/>
        </w:rPr>
        <w:t>）投标文件中开标一览表内容与投标文件中相应内容不一致的，以开标一览表为准；</w:t>
      </w:r>
    </w:p>
    <w:p w14:paraId="667EBB90">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2</w:t>
      </w:r>
      <w:r>
        <w:rPr>
          <w:rFonts w:hint="eastAsia" w:ascii="宋体" w:hAnsi="宋体" w:eastAsia="宋体" w:cs="宋体"/>
          <w:color w:val="000000"/>
          <w:spacing w:val="14"/>
          <w:sz w:val="24"/>
          <w:szCs w:val="24"/>
        </w:rPr>
        <w:t>）大写金额和小写金额不一致的，以大写金额为准；</w:t>
      </w:r>
    </w:p>
    <w:p w14:paraId="242F0B75">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3</w:t>
      </w:r>
      <w:r>
        <w:rPr>
          <w:rFonts w:hint="eastAsia" w:ascii="宋体" w:hAnsi="宋体" w:eastAsia="宋体" w:cs="宋体"/>
          <w:color w:val="000000"/>
          <w:spacing w:val="14"/>
          <w:sz w:val="24"/>
          <w:szCs w:val="24"/>
        </w:rPr>
        <w:t>）单价金额小数点或者百分比有明显错位的，以开标一览表的总价为准，并修改单价；</w:t>
      </w:r>
    </w:p>
    <w:p w14:paraId="5CF2291F">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w:t>
      </w:r>
      <w:r>
        <w:rPr>
          <w:rFonts w:ascii="宋体" w:hAnsi="宋体" w:eastAsia="宋体" w:cs="宋体"/>
          <w:color w:val="000000"/>
          <w:spacing w:val="14"/>
          <w:sz w:val="24"/>
          <w:szCs w:val="24"/>
        </w:rPr>
        <w:t>4</w:t>
      </w:r>
      <w:r>
        <w:rPr>
          <w:rFonts w:hint="eastAsia" w:ascii="宋体" w:hAnsi="宋体" w:eastAsia="宋体" w:cs="宋体"/>
          <w:color w:val="000000"/>
          <w:spacing w:val="14"/>
          <w:sz w:val="24"/>
          <w:szCs w:val="24"/>
        </w:rPr>
        <w:t>）总价金额与按单价汇总金额不一致的，以单价金额计算结果为准。</w:t>
      </w:r>
    </w:p>
    <w:p w14:paraId="5EBD9687">
      <w:pPr>
        <w:pStyle w:val="46"/>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同时出现两种以上不一致的，按照前款规定的顺序修正。</w:t>
      </w:r>
    </w:p>
    <w:p w14:paraId="3FEBEDC3">
      <w:pPr>
        <w:rPr>
          <w:rFonts w:ascii="宋体"/>
          <w:color w:val="000000"/>
          <w:sz w:val="24"/>
          <w:szCs w:val="24"/>
        </w:rPr>
      </w:pPr>
      <w:bookmarkStart w:id="77" w:name="_Toc3505"/>
      <w:r>
        <w:rPr>
          <w:rFonts w:ascii="宋体" w:hAnsi="宋体" w:cs="宋体"/>
          <w:color w:val="000000"/>
          <w:sz w:val="24"/>
          <w:szCs w:val="24"/>
        </w:rPr>
        <w:t xml:space="preserve">3.2 </w:t>
      </w:r>
      <w:r>
        <w:rPr>
          <w:rFonts w:hint="eastAsia" w:ascii="宋体" w:hAnsi="宋体" w:cs="宋体"/>
          <w:color w:val="000000"/>
          <w:sz w:val="24"/>
          <w:szCs w:val="24"/>
        </w:rPr>
        <w:t>详细评审</w:t>
      </w:r>
      <w:bookmarkEnd w:id="77"/>
    </w:p>
    <w:p w14:paraId="7260831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3.2.1 </w:t>
      </w:r>
      <w:r>
        <w:rPr>
          <w:rFonts w:hint="eastAsia" w:ascii="宋体" w:hAnsi="宋体" w:eastAsia="宋体" w:cs="宋体"/>
          <w:color w:val="000000"/>
          <w:spacing w:val="14"/>
          <w:sz w:val="24"/>
          <w:szCs w:val="24"/>
        </w:rPr>
        <w:t>评标委员会按本章第</w:t>
      </w:r>
      <w:r>
        <w:rPr>
          <w:rFonts w:ascii="宋体" w:hAnsi="宋体" w:eastAsia="宋体" w:cs="宋体"/>
          <w:color w:val="000000"/>
          <w:spacing w:val="14"/>
          <w:sz w:val="24"/>
          <w:szCs w:val="24"/>
        </w:rPr>
        <w:t xml:space="preserve"> 2.2 </w:t>
      </w:r>
      <w:r>
        <w:rPr>
          <w:rFonts w:hint="eastAsia" w:ascii="宋体" w:hAnsi="宋体" w:eastAsia="宋体" w:cs="宋体"/>
          <w:color w:val="000000"/>
          <w:spacing w:val="14"/>
          <w:sz w:val="24"/>
          <w:szCs w:val="24"/>
        </w:rPr>
        <w:t>款规定的量化因素和分值进行打分，取所有评委打分分数的算术平均值作为该投标人的各项得分。</w:t>
      </w:r>
    </w:p>
    <w:p w14:paraId="6C5C5EF6">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3.2.2 </w:t>
      </w:r>
      <w:r>
        <w:rPr>
          <w:rFonts w:hint="eastAsia" w:ascii="宋体" w:hAnsi="宋体" w:eastAsia="宋体" w:cs="宋体"/>
          <w:color w:val="000000"/>
          <w:spacing w:val="14"/>
          <w:sz w:val="24"/>
          <w:szCs w:val="24"/>
        </w:rPr>
        <w:t>评分分值计算保留小数点后两位，小数点后第三位“四舍五入”。</w:t>
      </w:r>
    </w:p>
    <w:p w14:paraId="120C336D">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3.2.3</w:t>
      </w:r>
      <w:r>
        <w:rPr>
          <w:rFonts w:hint="eastAsia" w:ascii="宋体" w:hAnsi="宋体" w:eastAsia="宋体" w:cs="宋体"/>
          <w:color w:val="000000"/>
          <w:spacing w:val="14"/>
          <w:sz w:val="24"/>
          <w:szCs w:val="24"/>
        </w:rPr>
        <w:t>评标委员会汇总投标人的各项得分，相加后为投标人最终得分。</w:t>
      </w:r>
    </w:p>
    <w:p w14:paraId="69179C8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3.2.4</w:t>
      </w:r>
      <w:r>
        <w:rPr>
          <w:rFonts w:hint="eastAsia" w:ascii="宋体" w:hAnsi="宋体" w:eastAsia="宋体" w:cs="宋体"/>
          <w:color w:val="000000"/>
          <w:spacing w:val="14"/>
          <w:sz w:val="24"/>
          <w:szCs w:val="24"/>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6CDE74">
      <w:pPr>
        <w:rPr>
          <w:rFonts w:ascii="宋体"/>
          <w:color w:val="000000"/>
          <w:sz w:val="24"/>
          <w:szCs w:val="24"/>
        </w:rPr>
      </w:pPr>
      <w:bookmarkStart w:id="78" w:name="_Toc31405"/>
      <w:r>
        <w:rPr>
          <w:rFonts w:ascii="宋体" w:hAnsi="宋体" w:cs="宋体"/>
          <w:color w:val="000000"/>
          <w:sz w:val="24"/>
          <w:szCs w:val="24"/>
        </w:rPr>
        <w:t xml:space="preserve">3.3 </w:t>
      </w:r>
      <w:r>
        <w:rPr>
          <w:rFonts w:hint="eastAsia" w:ascii="宋体" w:hAnsi="宋体" w:cs="宋体"/>
          <w:color w:val="000000"/>
          <w:sz w:val="24"/>
          <w:szCs w:val="24"/>
        </w:rPr>
        <w:t>投标文件的澄清</w:t>
      </w:r>
      <w:bookmarkEnd w:id="78"/>
    </w:p>
    <w:p w14:paraId="1D1C0337">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3.3.1 </w:t>
      </w:r>
      <w:r>
        <w:rPr>
          <w:rFonts w:hint="eastAsia" w:ascii="宋体" w:hAnsi="宋体" w:eastAsia="宋体" w:cs="宋体"/>
          <w:color w:val="000000"/>
          <w:spacing w:val="14"/>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2BFB873">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3.3.2 </w:t>
      </w:r>
      <w:r>
        <w:rPr>
          <w:rFonts w:hint="eastAsia" w:ascii="宋体" w:hAnsi="宋体" w:eastAsia="宋体" w:cs="宋体"/>
          <w:color w:val="000000"/>
          <w:spacing w:val="14"/>
          <w:sz w:val="24"/>
          <w:szCs w:val="24"/>
        </w:rPr>
        <w:t>澄清、说明或补正不得超出投标文件的范围且不得改变投标文件的实质性内容，并构成投标文件的组成部分。</w:t>
      </w:r>
    </w:p>
    <w:p w14:paraId="705A53DC">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 xml:space="preserve">3.3.3 </w:t>
      </w:r>
      <w:r>
        <w:rPr>
          <w:rFonts w:hint="eastAsia" w:ascii="宋体" w:hAnsi="宋体" w:eastAsia="宋体" w:cs="宋体"/>
          <w:color w:val="000000"/>
          <w:spacing w:val="14"/>
          <w:sz w:val="24"/>
          <w:szCs w:val="24"/>
        </w:rPr>
        <w:t>评标委员会对投标人提交的澄清、说明或补正有疑问的，可以要求投标人进一步澄清、说明或补正，直至满足评标委员会的要求。</w:t>
      </w:r>
    </w:p>
    <w:p w14:paraId="0980EAB5">
      <w:pPr>
        <w:rPr>
          <w:rFonts w:ascii="宋体"/>
          <w:color w:val="000000"/>
          <w:sz w:val="24"/>
          <w:szCs w:val="24"/>
        </w:rPr>
      </w:pPr>
      <w:bookmarkStart w:id="79" w:name="_Toc22608"/>
      <w:r>
        <w:rPr>
          <w:rFonts w:ascii="宋体" w:hAnsi="宋体" w:cs="宋体"/>
          <w:color w:val="000000"/>
          <w:sz w:val="24"/>
          <w:szCs w:val="24"/>
        </w:rPr>
        <w:t xml:space="preserve">3.4 </w:t>
      </w:r>
      <w:r>
        <w:rPr>
          <w:rFonts w:hint="eastAsia" w:ascii="宋体" w:hAnsi="宋体" w:cs="宋体"/>
          <w:color w:val="000000"/>
          <w:sz w:val="24"/>
          <w:szCs w:val="24"/>
        </w:rPr>
        <w:t>评标结果</w:t>
      </w:r>
      <w:bookmarkEnd w:id="79"/>
    </w:p>
    <w:p w14:paraId="769B4934">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3.4.1</w:t>
      </w:r>
      <w:r>
        <w:rPr>
          <w:rFonts w:hint="eastAsia" w:ascii="宋体" w:hAnsi="宋体" w:eastAsia="宋体" w:cs="宋体"/>
          <w:color w:val="000000"/>
          <w:spacing w:val="14"/>
          <w:sz w:val="24"/>
          <w:szCs w:val="24"/>
        </w:rPr>
        <w:t>评标委员会严格按照招标文件的要求和条件进行评标和打分，评标结果按评审后得分由高到低的顺序排列。得分相同的，按投标报价由低到高顺序排列。得分且投标报价相同的并列。</w:t>
      </w:r>
    </w:p>
    <w:p w14:paraId="03799E52">
      <w:pPr>
        <w:pStyle w:val="46"/>
        <w:rPr>
          <w:rFonts w:ascii="宋体" w:hAnsi="宋体" w:eastAsia="宋体" w:cs="Times New Roman"/>
          <w:color w:val="000000"/>
          <w:spacing w:val="14"/>
          <w:sz w:val="24"/>
          <w:szCs w:val="24"/>
        </w:rPr>
      </w:pPr>
      <w:r>
        <w:rPr>
          <w:rFonts w:ascii="宋体" w:hAnsi="宋体" w:eastAsia="宋体" w:cs="宋体"/>
          <w:color w:val="000000"/>
          <w:spacing w:val="14"/>
          <w:sz w:val="24"/>
          <w:szCs w:val="24"/>
        </w:rPr>
        <w:t>3.4.2</w:t>
      </w:r>
      <w:r>
        <w:rPr>
          <w:rFonts w:hint="eastAsia" w:ascii="宋体" w:hAnsi="宋体" w:eastAsia="宋体" w:cs="宋体"/>
          <w:color w:val="000000"/>
          <w:spacing w:val="14"/>
          <w:sz w:val="24"/>
          <w:szCs w:val="24"/>
        </w:rPr>
        <w:t>评标委员会完成评标后，应当向招标人提交书面评标报告和中标候选人名单。</w:t>
      </w:r>
    </w:p>
    <w:p w14:paraId="6B1B7676">
      <w:pPr>
        <w:pStyle w:val="77"/>
        <w:autoSpaceDE w:val="0"/>
        <w:spacing w:before="0" w:after="0" w:line="240" w:lineRule="auto"/>
        <w:ind w:firstLine="418" w:firstLineChars="200"/>
        <w:jc w:val="left"/>
        <w:outlineLvl w:val="9"/>
        <w:rPr>
          <w:rFonts w:ascii="宋体" w:cs="Times New Roman"/>
          <w:sz w:val="24"/>
          <w:szCs w:val="24"/>
        </w:rPr>
      </w:pPr>
      <w:bookmarkStart w:id="80" w:name="_Toc256000056"/>
      <w:bookmarkStart w:id="81" w:name="_Toc21524"/>
      <w:bookmarkStart w:id="82" w:name="_Toc256000029"/>
      <w:bookmarkStart w:id="83" w:name="_Toc504741949"/>
      <w:r>
        <w:rPr>
          <w:rFonts w:ascii="宋体" w:hAnsi="宋体" w:cs="宋体"/>
          <w:sz w:val="24"/>
          <w:szCs w:val="24"/>
        </w:rPr>
        <w:t>4</w:t>
      </w:r>
      <w:r>
        <w:rPr>
          <w:rFonts w:hint="eastAsia" w:ascii="宋体" w:hAnsi="宋体" w:cs="宋体"/>
          <w:sz w:val="24"/>
          <w:szCs w:val="24"/>
        </w:rPr>
        <w:t>、评分标准说明</w:t>
      </w:r>
      <w:bookmarkEnd w:id="80"/>
      <w:bookmarkEnd w:id="81"/>
      <w:bookmarkEnd w:id="82"/>
    </w:p>
    <w:p w14:paraId="42E4ABE4">
      <w:pPr>
        <w:pStyle w:val="78"/>
        <w:autoSpaceDE w:val="0"/>
        <w:spacing w:before="0" w:after="0" w:line="240" w:lineRule="auto"/>
        <w:ind w:firstLine="418" w:firstLineChars="200"/>
        <w:jc w:val="left"/>
        <w:outlineLvl w:val="9"/>
        <w:rPr>
          <w:rFonts w:ascii="宋体" w:hAnsi="宋体" w:eastAsia="宋体" w:cs="宋体"/>
          <w:sz w:val="24"/>
          <w:szCs w:val="24"/>
        </w:rPr>
      </w:pPr>
      <w:r>
        <w:rPr>
          <w:rFonts w:ascii="宋体" w:hAnsi="宋体" w:eastAsia="宋体" w:cs="宋体"/>
          <w:sz w:val="24"/>
          <w:szCs w:val="24"/>
        </w:rPr>
        <w:t>4.1</w:t>
      </w:r>
      <w:r>
        <w:rPr>
          <w:rFonts w:hint="eastAsia" w:ascii="宋体" w:hAnsi="宋体" w:eastAsia="宋体" w:cs="宋体"/>
          <w:sz w:val="24"/>
          <w:szCs w:val="24"/>
        </w:rPr>
        <w:t>关于价格扣除和评标报价的说明</w:t>
      </w:r>
      <w:r>
        <w:rPr>
          <w:rFonts w:ascii="宋体" w:hAnsi="宋体" w:eastAsia="宋体" w:cs="宋体"/>
          <w:sz w:val="24"/>
          <w:szCs w:val="24"/>
        </w:rPr>
        <w:t xml:space="preserve"> </w:t>
      </w:r>
    </w:p>
    <w:p w14:paraId="7D704D63">
      <w:pPr>
        <w:pStyle w:val="56"/>
        <w:ind w:firstLine="474" w:firstLineChars="200"/>
        <w:jc w:val="left"/>
        <w:rPr>
          <w:rFonts w:ascii="宋体" w:hAnsi="宋体" w:eastAsia="宋体" w:cs="Times New Roman"/>
          <w:spacing w:val="14"/>
          <w:sz w:val="24"/>
          <w:szCs w:val="24"/>
        </w:rPr>
      </w:pPr>
      <w:r>
        <w:rPr>
          <w:rFonts w:ascii="宋体" w:hAnsi="宋体" w:eastAsia="宋体" w:cs="宋体"/>
          <w:spacing w:val="14"/>
          <w:sz w:val="24"/>
          <w:szCs w:val="24"/>
        </w:rPr>
        <w:t>4.1.1</w:t>
      </w:r>
      <w:r>
        <w:rPr>
          <w:rFonts w:hint="eastAsia" w:ascii="宋体" w:hAnsi="宋体" w:eastAsia="宋体" w:cs="宋体"/>
          <w:spacing w:val="14"/>
          <w:sz w:val="24"/>
          <w:szCs w:val="24"/>
        </w:rPr>
        <w:t>价格扣除</w:t>
      </w:r>
    </w:p>
    <w:p w14:paraId="67B80EF9">
      <w:pPr>
        <w:pStyle w:val="56"/>
        <w:ind w:firstLine="474" w:firstLineChars="200"/>
        <w:jc w:val="left"/>
        <w:rPr>
          <w:rFonts w:ascii="宋体" w:hAnsi="宋体" w:eastAsia="宋体" w:cs="Times New Roman"/>
          <w:spacing w:val="14"/>
          <w:sz w:val="24"/>
          <w:szCs w:val="24"/>
        </w:rPr>
      </w:pPr>
      <w:r>
        <w:rPr>
          <w:rFonts w:hint="eastAsia" w:ascii="宋体" w:hAnsi="宋体" w:eastAsia="宋体" w:cs="宋体"/>
          <w:spacing w:val="14"/>
          <w:sz w:val="24"/>
          <w:szCs w:val="24"/>
        </w:rPr>
        <w:t>（</w:t>
      </w:r>
      <w:r>
        <w:rPr>
          <w:rFonts w:ascii="宋体" w:hAnsi="宋体" w:eastAsia="宋体" w:cs="宋体"/>
          <w:spacing w:val="14"/>
          <w:sz w:val="24"/>
          <w:szCs w:val="24"/>
        </w:rPr>
        <w:t>1</w:t>
      </w:r>
      <w:r>
        <w:rPr>
          <w:rFonts w:hint="eastAsia" w:ascii="宋体" w:hAnsi="宋体" w:eastAsia="宋体" w:cs="宋体"/>
          <w:spacing w:val="14"/>
          <w:sz w:val="24"/>
          <w:szCs w:val="24"/>
        </w:rPr>
        <w:t>）如果本项目报经政府采购管理部门批准允许采购进口产品，投标人可投进口产品，也可投国产产品。但进口货物及其有关服务必须符合原产地和</w:t>
      </w:r>
      <w:r>
        <w:rPr>
          <w:rFonts w:ascii="宋体" w:hAnsi="宋体" w:eastAsia="宋体" w:cs="宋体"/>
          <w:spacing w:val="14"/>
          <w:sz w:val="24"/>
          <w:szCs w:val="24"/>
        </w:rPr>
        <w:t>/</w:t>
      </w:r>
      <w:r>
        <w:rPr>
          <w:rFonts w:hint="eastAsia" w:ascii="宋体" w:hAnsi="宋体" w:eastAsia="宋体" w:cs="宋体"/>
          <w:spacing w:val="14"/>
          <w:sz w:val="24"/>
          <w:szCs w:val="24"/>
        </w:rPr>
        <w:t>或中华人民共和国的设计和制造生产标准或行业标准。进口的货物必须具有合法的进口手续和途径，并通过中华人民共和国商检部门检验。</w:t>
      </w:r>
    </w:p>
    <w:p w14:paraId="07413A5E">
      <w:pPr>
        <w:pStyle w:val="56"/>
        <w:ind w:firstLine="474" w:firstLineChars="200"/>
        <w:jc w:val="left"/>
        <w:rPr>
          <w:rFonts w:ascii="宋体" w:hAnsi="宋体" w:eastAsia="宋体" w:cs="Times New Roman"/>
          <w:b/>
          <w:bCs/>
          <w:spacing w:val="14"/>
          <w:sz w:val="24"/>
          <w:szCs w:val="24"/>
        </w:rPr>
      </w:pPr>
      <w:r>
        <w:rPr>
          <w:rFonts w:hint="eastAsia" w:ascii="宋体" w:hAnsi="宋体" w:eastAsia="宋体" w:cs="宋体"/>
          <w:b/>
          <w:bCs/>
          <w:spacing w:val="14"/>
          <w:sz w:val="24"/>
          <w:szCs w:val="24"/>
        </w:rPr>
        <w:t>（</w:t>
      </w:r>
      <w:r>
        <w:rPr>
          <w:rFonts w:ascii="宋体" w:hAnsi="宋体" w:eastAsia="宋体" w:cs="宋体"/>
          <w:b/>
          <w:bCs/>
          <w:spacing w:val="14"/>
          <w:sz w:val="24"/>
          <w:szCs w:val="24"/>
        </w:rPr>
        <w:t>2</w:t>
      </w:r>
      <w:r>
        <w:rPr>
          <w:rFonts w:hint="eastAsia" w:ascii="宋体" w:hAnsi="宋体" w:eastAsia="宋体" w:cs="宋体"/>
          <w:b/>
          <w:bCs/>
          <w:spacing w:val="14"/>
          <w:sz w:val="24"/>
          <w:szCs w:val="24"/>
        </w:rPr>
        <w:t>）本项目执行财政部、工业和信息化部《政府采购促进中小企业发展管理办法》</w:t>
      </w:r>
      <w:r>
        <w:rPr>
          <w:rFonts w:ascii="宋体" w:hAnsi="宋体" w:eastAsia="宋体" w:cs="宋体"/>
          <w:b/>
          <w:bCs/>
          <w:spacing w:val="14"/>
          <w:sz w:val="24"/>
          <w:szCs w:val="24"/>
        </w:rPr>
        <w:t>(</w:t>
      </w:r>
      <w:r>
        <w:rPr>
          <w:rFonts w:hint="eastAsia" w:ascii="宋体" w:hAnsi="宋体" w:eastAsia="宋体" w:cs="宋体"/>
          <w:b/>
          <w:bCs/>
          <w:spacing w:val="14"/>
          <w:sz w:val="24"/>
          <w:szCs w:val="24"/>
        </w:rPr>
        <w:t>财库</w:t>
      </w:r>
      <w:r>
        <w:rPr>
          <w:rFonts w:ascii="宋体" w:hAnsi="宋体" w:eastAsia="宋体" w:cs="宋体"/>
          <w:b/>
          <w:bCs/>
          <w:spacing w:val="14"/>
          <w:sz w:val="24"/>
          <w:szCs w:val="24"/>
        </w:rPr>
        <w:t>(2020] 46</w:t>
      </w:r>
      <w:r>
        <w:rPr>
          <w:rFonts w:hint="eastAsia" w:ascii="宋体" w:hAnsi="宋体" w:eastAsia="宋体" w:cs="宋体"/>
          <w:b/>
          <w:bCs/>
          <w:spacing w:val="14"/>
          <w:sz w:val="24"/>
          <w:szCs w:val="24"/>
        </w:rPr>
        <w:t>号</w:t>
      </w:r>
      <w:r>
        <w:rPr>
          <w:rFonts w:ascii="宋体" w:hAnsi="宋体" w:eastAsia="宋体" w:cs="宋体"/>
          <w:b/>
          <w:bCs/>
          <w:spacing w:val="14"/>
          <w:sz w:val="24"/>
          <w:szCs w:val="24"/>
        </w:rPr>
        <w:t>)</w:t>
      </w:r>
      <w:r>
        <w:rPr>
          <w:rFonts w:hint="eastAsia" w:ascii="宋体" w:hAnsi="宋体" w:eastAsia="宋体" w:cs="宋体"/>
          <w:b/>
          <w:bCs/>
          <w:spacing w:val="14"/>
          <w:sz w:val="24"/>
          <w:szCs w:val="24"/>
        </w:rPr>
        <w:t>的规定。本项目支持中小微（监狱、残疾人福利性单位）企业，对服务全部由符合政策要求的小微企业</w:t>
      </w:r>
      <w:r>
        <w:rPr>
          <w:rFonts w:hint="eastAsia" w:ascii="宋体" w:hAnsi="宋体" w:eastAsia="宋体" w:cs="宋体"/>
          <w:b/>
          <w:bCs/>
          <w:spacing w:val="14"/>
          <w:sz w:val="24"/>
          <w:szCs w:val="24"/>
          <w:lang w:eastAsia="zh-CN"/>
        </w:rPr>
        <w:t>，</w:t>
      </w:r>
      <w:r>
        <w:rPr>
          <w:rFonts w:hint="eastAsia" w:ascii="宋体" w:hAnsi="宋体" w:eastAsia="宋体" w:cs="宋体"/>
          <w:b/>
          <w:bCs/>
          <w:spacing w:val="14"/>
          <w:sz w:val="24"/>
          <w:szCs w:val="24"/>
        </w:rPr>
        <w:t>在其投标报价得分的基础上增加其价格得分的10%作为其价格分。监狱企业、残疾人福利性单位视同小型、微型企业。所属行业：其他未列明行业。</w:t>
      </w:r>
    </w:p>
    <w:p w14:paraId="0E739060">
      <w:pPr>
        <w:pStyle w:val="56"/>
        <w:ind w:firstLine="474" w:firstLineChars="200"/>
        <w:jc w:val="left"/>
        <w:rPr>
          <w:rFonts w:ascii="宋体" w:hAnsi="宋体" w:eastAsia="宋体" w:cs="Times New Roman"/>
          <w:spacing w:val="14"/>
          <w:sz w:val="24"/>
          <w:szCs w:val="24"/>
        </w:rPr>
      </w:pPr>
      <w:r>
        <w:rPr>
          <w:rFonts w:hint="eastAsia" w:ascii="宋体" w:hAnsi="宋体" w:eastAsia="宋体" w:cs="宋体"/>
          <w:spacing w:val="1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EBB20F8">
      <w:pPr>
        <w:pStyle w:val="56"/>
        <w:ind w:firstLine="474" w:firstLineChars="200"/>
        <w:jc w:val="left"/>
        <w:rPr>
          <w:rFonts w:ascii="宋体" w:hAnsi="宋体" w:eastAsia="宋体" w:cs="Times New Roman"/>
          <w:spacing w:val="14"/>
          <w:sz w:val="24"/>
          <w:szCs w:val="24"/>
        </w:rPr>
      </w:pPr>
      <w:r>
        <w:rPr>
          <w:rFonts w:hint="eastAsia" w:ascii="宋体" w:hAnsi="宋体" w:eastAsia="宋体" w:cs="宋体"/>
          <w:spacing w:val="14"/>
          <w:sz w:val="24"/>
          <w:szCs w:val="24"/>
        </w:rPr>
        <w:t>非专门面向中小企业采购的采购项目</w:t>
      </w:r>
      <w:r>
        <w:rPr>
          <w:rFonts w:ascii="宋体" w:hAnsi="宋体" w:eastAsia="宋体" w:cs="宋体"/>
          <w:spacing w:val="14"/>
          <w:sz w:val="24"/>
          <w:szCs w:val="24"/>
        </w:rPr>
        <w:t>(</w:t>
      </w:r>
      <w:r>
        <w:rPr>
          <w:rFonts w:hint="eastAsia" w:ascii="宋体" w:hAnsi="宋体" w:eastAsia="宋体" w:cs="宋体"/>
          <w:spacing w:val="14"/>
          <w:sz w:val="24"/>
          <w:szCs w:val="24"/>
        </w:rPr>
        <w:t>采购包</w:t>
      </w:r>
      <w:r>
        <w:rPr>
          <w:rFonts w:ascii="宋体" w:hAnsi="宋体" w:eastAsia="宋体" w:cs="宋体"/>
          <w:spacing w:val="14"/>
          <w:sz w:val="24"/>
          <w:szCs w:val="24"/>
        </w:rPr>
        <w:t>)</w:t>
      </w:r>
      <w:r>
        <w:rPr>
          <w:rFonts w:hint="eastAsia" w:ascii="宋体" w:hAnsi="宋体" w:eastAsia="宋体" w:cs="宋体"/>
          <w:spacing w:val="14"/>
          <w:sz w:val="24"/>
          <w:szCs w:val="24"/>
        </w:rPr>
        <w:t>对符合《政府采购促进中小企业发展管理办法》规定的小微企业报价给予扣除</w:t>
      </w:r>
      <w:r>
        <w:rPr>
          <w:rFonts w:ascii="宋体" w:hAnsi="宋体" w:eastAsia="宋体" w:cs="宋体"/>
          <w:spacing w:val="14"/>
          <w:sz w:val="24"/>
          <w:szCs w:val="24"/>
        </w:rPr>
        <w:t>(</w:t>
      </w:r>
      <w:r>
        <w:rPr>
          <w:rFonts w:hint="eastAsia" w:ascii="宋体" w:hAnsi="宋体" w:eastAsia="宋体" w:cs="宋体"/>
          <w:spacing w:val="14"/>
          <w:sz w:val="24"/>
          <w:szCs w:val="24"/>
        </w:rPr>
        <w:t>扣除比例详见投标人须知前附表</w:t>
      </w:r>
      <w:r>
        <w:rPr>
          <w:rFonts w:ascii="宋体" w:hAnsi="宋体" w:eastAsia="宋体" w:cs="宋体"/>
          <w:spacing w:val="14"/>
          <w:sz w:val="24"/>
          <w:szCs w:val="24"/>
        </w:rPr>
        <w:t>)</w:t>
      </w:r>
      <w:r>
        <w:rPr>
          <w:rFonts w:hint="eastAsia" w:ascii="宋体" w:hAnsi="宋体" w:eastAsia="宋体" w:cs="宋体"/>
          <w:spacing w:val="14"/>
          <w:sz w:val="24"/>
          <w:szCs w:val="24"/>
        </w:rPr>
        <w:t>；如专门面向中小企业采购的采购项目</w:t>
      </w:r>
      <w:r>
        <w:rPr>
          <w:rFonts w:ascii="宋体" w:hAnsi="宋体" w:eastAsia="宋体" w:cs="宋体"/>
          <w:spacing w:val="14"/>
          <w:sz w:val="24"/>
          <w:szCs w:val="24"/>
        </w:rPr>
        <w:t>(</w:t>
      </w:r>
      <w:r>
        <w:rPr>
          <w:rFonts w:hint="eastAsia" w:ascii="宋体" w:hAnsi="宋体" w:eastAsia="宋体" w:cs="宋体"/>
          <w:spacing w:val="14"/>
          <w:sz w:val="24"/>
          <w:szCs w:val="24"/>
        </w:rPr>
        <w:t>采购包</w:t>
      </w:r>
      <w:r>
        <w:rPr>
          <w:rFonts w:ascii="宋体" w:hAnsi="宋体" w:eastAsia="宋体" w:cs="宋体"/>
          <w:spacing w:val="14"/>
          <w:sz w:val="24"/>
          <w:szCs w:val="24"/>
        </w:rPr>
        <w:t>)</w:t>
      </w:r>
      <w:r>
        <w:rPr>
          <w:rFonts w:hint="eastAsia" w:ascii="宋体" w:hAnsi="宋体" w:eastAsia="宋体" w:cs="宋体"/>
          <w:spacing w:val="14"/>
          <w:sz w:val="24"/>
          <w:szCs w:val="24"/>
        </w:rPr>
        <w:t>，不执行价格扣除政策。</w:t>
      </w:r>
    </w:p>
    <w:p w14:paraId="4973681E">
      <w:pPr>
        <w:pStyle w:val="56"/>
        <w:ind w:firstLine="474" w:firstLineChars="200"/>
        <w:jc w:val="left"/>
        <w:rPr>
          <w:rFonts w:ascii="宋体" w:hAnsi="宋体" w:eastAsia="宋体" w:cs="Times New Roman"/>
          <w:spacing w:val="14"/>
          <w:sz w:val="24"/>
          <w:szCs w:val="24"/>
        </w:rPr>
      </w:pPr>
      <w:r>
        <w:rPr>
          <w:rFonts w:ascii="宋体" w:hAnsi="宋体" w:eastAsia="宋体" w:cs="宋体"/>
          <w:spacing w:val="14"/>
          <w:sz w:val="24"/>
          <w:szCs w:val="24"/>
        </w:rPr>
        <w:t>(3)</w:t>
      </w:r>
      <w:r>
        <w:rPr>
          <w:rFonts w:hint="eastAsia" w:ascii="宋体" w:hAnsi="宋体" w:eastAsia="宋体" w:cs="宋体"/>
          <w:spacing w:val="14"/>
          <w:sz w:val="24"/>
          <w:szCs w:val="24"/>
        </w:rPr>
        <w:t>根据财政部司法部《关于政府采购支持监狱企业发展有关问题的通知》</w:t>
      </w:r>
      <w:r>
        <w:rPr>
          <w:rFonts w:ascii="宋体" w:hAnsi="宋体" w:eastAsia="宋体" w:cs="宋体"/>
          <w:spacing w:val="14"/>
          <w:sz w:val="24"/>
          <w:szCs w:val="24"/>
        </w:rPr>
        <w:t xml:space="preserve"> (</w:t>
      </w:r>
      <w:r>
        <w:rPr>
          <w:rFonts w:hint="eastAsia" w:ascii="宋体" w:hAnsi="宋体" w:eastAsia="宋体" w:cs="宋体"/>
          <w:spacing w:val="14"/>
          <w:sz w:val="24"/>
          <w:szCs w:val="24"/>
        </w:rPr>
        <w:t>财库</w:t>
      </w:r>
      <w:r>
        <w:rPr>
          <w:rFonts w:ascii="宋体" w:hAnsi="宋体" w:eastAsia="宋体" w:cs="宋体"/>
          <w:spacing w:val="14"/>
          <w:sz w:val="24"/>
          <w:szCs w:val="24"/>
        </w:rPr>
        <w:t>(2014) 68</w:t>
      </w:r>
      <w:r>
        <w:rPr>
          <w:rFonts w:hint="eastAsia" w:ascii="宋体" w:hAnsi="宋体" w:eastAsia="宋体" w:cs="宋体"/>
          <w:spacing w:val="14"/>
          <w:sz w:val="24"/>
          <w:szCs w:val="24"/>
        </w:rPr>
        <w:t>号</w:t>
      </w:r>
      <w:r>
        <w:rPr>
          <w:rFonts w:ascii="宋体" w:hAnsi="宋体" w:eastAsia="宋体" w:cs="宋体"/>
          <w:spacing w:val="14"/>
          <w:sz w:val="24"/>
          <w:szCs w:val="24"/>
        </w:rPr>
        <w:t>)</w:t>
      </w:r>
      <w:r>
        <w:rPr>
          <w:rFonts w:hint="eastAsia" w:ascii="宋体" w:hAnsi="宋体" w:eastAsia="宋体" w:cs="宋体"/>
          <w:spacing w:val="14"/>
          <w:sz w:val="24"/>
          <w:szCs w:val="24"/>
        </w:rPr>
        <w:t>规定，监狱企业视同小型、微型企业，享受评审中价格扣除等政府采购促进中小企业发展的政府采购政策。</w:t>
      </w:r>
    </w:p>
    <w:p w14:paraId="2BCA53C9">
      <w:pPr>
        <w:pStyle w:val="56"/>
        <w:ind w:firstLine="474" w:firstLineChars="200"/>
        <w:jc w:val="left"/>
        <w:rPr>
          <w:rFonts w:ascii="宋体" w:hAnsi="宋体" w:eastAsia="宋体" w:cs="Times New Roman"/>
          <w:spacing w:val="14"/>
          <w:sz w:val="24"/>
          <w:szCs w:val="24"/>
        </w:rPr>
      </w:pPr>
      <w:r>
        <w:rPr>
          <w:rFonts w:ascii="宋体" w:hAnsi="宋体" w:eastAsia="宋体" w:cs="宋体"/>
          <w:spacing w:val="14"/>
          <w:sz w:val="24"/>
          <w:szCs w:val="24"/>
        </w:rPr>
        <w:t>(4)</w:t>
      </w:r>
      <w:r>
        <w:rPr>
          <w:rFonts w:hint="eastAsia" w:ascii="宋体" w:hAnsi="宋体" w:eastAsia="宋体" w:cs="宋体"/>
          <w:spacing w:val="14"/>
          <w:sz w:val="24"/>
          <w:szCs w:val="24"/>
        </w:rPr>
        <w:t>根据财政部民政部中国残疾人联合会《关于促进残疾人就业政府采购政策的通知》</w:t>
      </w:r>
      <w:r>
        <w:rPr>
          <w:rFonts w:ascii="宋体" w:hAnsi="宋体" w:eastAsia="宋体" w:cs="宋体"/>
          <w:spacing w:val="14"/>
          <w:sz w:val="24"/>
          <w:szCs w:val="24"/>
        </w:rPr>
        <w:t>(</w:t>
      </w:r>
      <w:r>
        <w:rPr>
          <w:rFonts w:hint="eastAsia" w:ascii="宋体" w:hAnsi="宋体" w:eastAsia="宋体" w:cs="宋体"/>
          <w:spacing w:val="14"/>
          <w:sz w:val="24"/>
          <w:szCs w:val="24"/>
        </w:rPr>
        <w:t>财库</w:t>
      </w:r>
      <w:r>
        <w:rPr>
          <w:rFonts w:ascii="宋体" w:hAnsi="宋体" w:eastAsia="宋体" w:cs="宋体"/>
          <w:spacing w:val="14"/>
          <w:sz w:val="24"/>
          <w:szCs w:val="24"/>
        </w:rPr>
        <w:t>(2017)141</w:t>
      </w:r>
      <w:r>
        <w:rPr>
          <w:rFonts w:hint="eastAsia" w:ascii="宋体" w:hAnsi="宋体" w:eastAsia="宋体" w:cs="宋体"/>
          <w:spacing w:val="14"/>
          <w:sz w:val="24"/>
          <w:szCs w:val="24"/>
        </w:rPr>
        <w:t>号</w:t>
      </w:r>
      <w:r>
        <w:rPr>
          <w:rFonts w:ascii="宋体" w:hAnsi="宋体" w:eastAsia="宋体" w:cs="宋体"/>
          <w:spacing w:val="14"/>
          <w:sz w:val="24"/>
          <w:szCs w:val="24"/>
        </w:rPr>
        <w:t>)</w:t>
      </w:r>
      <w:r>
        <w:rPr>
          <w:rFonts w:hint="eastAsia" w:ascii="宋体" w:hAnsi="宋体" w:eastAsia="宋体" w:cs="宋体"/>
          <w:spacing w:val="14"/>
          <w:sz w:val="24"/>
          <w:szCs w:val="24"/>
        </w:rPr>
        <w:t>规定，残疾人福利性单位视同小型、微型企业，享受评审中价格扣除等政府采购促进中小企业发展的政府采购政策。</w:t>
      </w:r>
    </w:p>
    <w:p w14:paraId="62E1797E">
      <w:pPr>
        <w:pStyle w:val="56"/>
        <w:ind w:firstLine="474" w:firstLineChars="200"/>
        <w:jc w:val="left"/>
        <w:rPr>
          <w:rFonts w:ascii="宋体" w:hAnsi="宋体" w:eastAsia="宋体" w:cs="Times New Roman"/>
          <w:spacing w:val="14"/>
          <w:sz w:val="24"/>
          <w:szCs w:val="24"/>
        </w:rPr>
      </w:pPr>
      <w:r>
        <w:rPr>
          <w:rFonts w:ascii="宋体" w:hAnsi="宋体" w:eastAsia="宋体" w:cs="宋体"/>
          <w:spacing w:val="14"/>
          <w:sz w:val="24"/>
          <w:szCs w:val="24"/>
        </w:rPr>
        <w:t>(5)</w:t>
      </w:r>
      <w:r>
        <w:rPr>
          <w:rFonts w:hint="eastAsia" w:ascii="宋体" w:hAnsi="宋体" w:eastAsia="宋体" w:cs="宋体"/>
          <w:spacing w:val="14"/>
          <w:sz w:val="24"/>
          <w:szCs w:val="24"/>
        </w:rPr>
        <w:t>同一投标人</w:t>
      </w:r>
      <w:r>
        <w:rPr>
          <w:rFonts w:ascii="宋体" w:hAnsi="宋体" w:eastAsia="宋体" w:cs="宋体"/>
          <w:spacing w:val="14"/>
          <w:sz w:val="24"/>
          <w:szCs w:val="24"/>
        </w:rPr>
        <w:t>(</w:t>
      </w:r>
      <w:r>
        <w:rPr>
          <w:rFonts w:hint="eastAsia" w:ascii="宋体" w:hAnsi="宋体" w:eastAsia="宋体" w:cs="宋体"/>
          <w:spacing w:val="14"/>
          <w:sz w:val="24"/>
          <w:szCs w:val="24"/>
        </w:rPr>
        <w:t>包括联合体</w:t>
      </w:r>
      <w:r>
        <w:rPr>
          <w:rFonts w:ascii="宋体" w:hAnsi="宋体" w:eastAsia="宋体" w:cs="宋体"/>
          <w:spacing w:val="14"/>
          <w:sz w:val="24"/>
          <w:szCs w:val="24"/>
        </w:rPr>
        <w:t>)</w:t>
      </w:r>
      <w:r>
        <w:rPr>
          <w:rFonts w:hint="eastAsia" w:ascii="宋体" w:hAnsi="宋体" w:eastAsia="宋体" w:cs="宋体"/>
          <w:spacing w:val="14"/>
          <w:sz w:val="24"/>
          <w:szCs w:val="24"/>
        </w:rPr>
        <w:t>，中小微企业产品、监狱企业产品、残疾人福利性单位产品价格扣除优惠只享受一次，不得重复享受。</w:t>
      </w:r>
    </w:p>
    <w:p w14:paraId="0BC95E4A">
      <w:pPr>
        <w:pStyle w:val="56"/>
        <w:ind w:firstLine="474" w:firstLineChars="200"/>
        <w:jc w:val="left"/>
        <w:rPr>
          <w:rFonts w:ascii="宋体" w:hAnsi="宋体" w:eastAsia="宋体" w:cs="Times New Roman"/>
          <w:spacing w:val="14"/>
          <w:sz w:val="24"/>
          <w:szCs w:val="24"/>
        </w:rPr>
      </w:pPr>
      <w:r>
        <w:rPr>
          <w:rFonts w:ascii="宋体" w:hAnsi="宋体" w:eastAsia="宋体" w:cs="宋体"/>
          <w:spacing w:val="14"/>
          <w:sz w:val="24"/>
          <w:szCs w:val="24"/>
        </w:rPr>
        <w:t>4.1.2</w:t>
      </w:r>
      <w:r>
        <w:rPr>
          <w:rFonts w:hint="eastAsia" w:ascii="宋体" w:hAnsi="宋体" w:eastAsia="宋体" w:cs="宋体"/>
          <w:spacing w:val="14"/>
          <w:sz w:val="24"/>
          <w:szCs w:val="24"/>
        </w:rPr>
        <w:t>评标报价</w:t>
      </w:r>
      <w:r>
        <w:rPr>
          <w:rFonts w:ascii="宋体" w:hAnsi="宋体" w:eastAsia="宋体" w:cs="宋体"/>
          <w:spacing w:val="14"/>
          <w:sz w:val="24"/>
          <w:szCs w:val="24"/>
        </w:rPr>
        <w:t>=</w:t>
      </w:r>
      <w:r>
        <w:rPr>
          <w:rFonts w:hint="eastAsia" w:ascii="宋体" w:hAnsi="宋体" w:eastAsia="宋体" w:cs="宋体"/>
          <w:spacing w:val="14"/>
          <w:sz w:val="24"/>
          <w:szCs w:val="24"/>
        </w:rPr>
        <w:t>投标报价</w:t>
      </w:r>
      <w:r>
        <w:rPr>
          <w:rFonts w:ascii="宋体" w:hAnsi="宋体" w:eastAsia="宋体" w:cs="宋体"/>
          <w:spacing w:val="14"/>
          <w:sz w:val="24"/>
          <w:szCs w:val="24"/>
        </w:rPr>
        <w:t>-</w:t>
      </w:r>
      <w:r>
        <w:rPr>
          <w:rFonts w:hint="eastAsia" w:ascii="宋体" w:hAnsi="宋体" w:eastAsia="宋体" w:cs="宋体"/>
          <w:spacing w:val="14"/>
          <w:sz w:val="24"/>
          <w:szCs w:val="24"/>
        </w:rPr>
        <w:t>价格扣除</w:t>
      </w:r>
    </w:p>
    <w:p w14:paraId="2FF673A6">
      <w:pPr>
        <w:widowControl/>
        <w:jc w:val="center"/>
        <w:outlineLvl w:val="0"/>
        <w:rPr>
          <w:rFonts w:ascii="宋体" w:cs="宋体"/>
          <w:b/>
          <w:bCs/>
          <w:color w:val="000000"/>
          <w:kern w:val="28"/>
          <w:sz w:val="28"/>
          <w:szCs w:val="28"/>
        </w:rPr>
      </w:pPr>
      <w:r>
        <w:rPr>
          <w:rFonts w:ascii="宋体"/>
          <w:color w:val="000000"/>
          <w:sz w:val="24"/>
          <w:szCs w:val="24"/>
        </w:rPr>
        <w:br w:type="page"/>
      </w:r>
      <w:bookmarkEnd w:id="83"/>
      <w:bookmarkStart w:id="84" w:name="_Toc504741951"/>
      <w:r>
        <w:rPr>
          <w:rFonts w:hint="eastAsia" w:ascii="宋体" w:hAnsi="宋体" w:cs="宋体"/>
          <w:b/>
          <w:bCs/>
          <w:color w:val="000000"/>
          <w:kern w:val="28"/>
          <w:sz w:val="28"/>
          <w:szCs w:val="28"/>
        </w:rPr>
        <w:t>第六章</w:t>
      </w:r>
      <w:r>
        <w:rPr>
          <w:rFonts w:ascii="宋体" w:hAnsi="宋体" w:cs="宋体"/>
          <w:b/>
          <w:bCs/>
          <w:color w:val="000000"/>
          <w:kern w:val="28"/>
          <w:sz w:val="28"/>
          <w:szCs w:val="28"/>
        </w:rPr>
        <w:t xml:space="preserve">   </w:t>
      </w:r>
      <w:r>
        <w:rPr>
          <w:rFonts w:hint="eastAsia" w:ascii="宋体" w:hAnsi="宋体" w:cs="宋体"/>
          <w:b/>
          <w:bCs/>
          <w:color w:val="000000"/>
          <w:kern w:val="28"/>
          <w:sz w:val="28"/>
          <w:szCs w:val="28"/>
        </w:rPr>
        <w:t>资格审查与评审标准</w:t>
      </w:r>
    </w:p>
    <w:tbl>
      <w:tblPr>
        <w:tblStyle w:val="21"/>
        <w:tblW w:w="85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967"/>
        <w:gridCol w:w="2724"/>
        <w:gridCol w:w="4006"/>
      </w:tblGrid>
      <w:tr w14:paraId="2693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8" w:type="dxa"/>
            <w:gridSpan w:val="2"/>
            <w:vAlign w:val="center"/>
          </w:tcPr>
          <w:p w14:paraId="2285DF62">
            <w:pPr>
              <w:spacing w:line="360" w:lineRule="auto"/>
              <w:jc w:val="center"/>
              <w:rPr>
                <w:b/>
                <w:bCs/>
                <w:sz w:val="24"/>
                <w:szCs w:val="24"/>
              </w:rPr>
            </w:pPr>
            <w:r>
              <w:rPr>
                <w:rFonts w:hint="eastAsia" w:cs="宋体"/>
                <w:b/>
                <w:bCs/>
                <w:sz w:val="24"/>
                <w:szCs w:val="24"/>
              </w:rPr>
              <w:t>条款号</w:t>
            </w:r>
          </w:p>
        </w:tc>
        <w:tc>
          <w:tcPr>
            <w:tcW w:w="2724" w:type="dxa"/>
            <w:vAlign w:val="center"/>
          </w:tcPr>
          <w:p w14:paraId="7A82E690">
            <w:pPr>
              <w:spacing w:line="360" w:lineRule="auto"/>
              <w:jc w:val="center"/>
              <w:rPr>
                <w:b/>
                <w:bCs/>
                <w:sz w:val="24"/>
                <w:szCs w:val="24"/>
              </w:rPr>
            </w:pPr>
            <w:r>
              <w:rPr>
                <w:rFonts w:hint="eastAsia" w:cs="宋体"/>
                <w:b/>
                <w:bCs/>
                <w:sz w:val="24"/>
                <w:szCs w:val="24"/>
              </w:rPr>
              <w:t>评审因素</w:t>
            </w:r>
          </w:p>
        </w:tc>
        <w:tc>
          <w:tcPr>
            <w:tcW w:w="4006" w:type="dxa"/>
            <w:vAlign w:val="center"/>
          </w:tcPr>
          <w:p w14:paraId="4CB1591F">
            <w:pPr>
              <w:spacing w:line="360" w:lineRule="auto"/>
              <w:jc w:val="center"/>
              <w:rPr>
                <w:b/>
                <w:bCs/>
                <w:sz w:val="24"/>
                <w:szCs w:val="24"/>
              </w:rPr>
            </w:pPr>
            <w:r>
              <w:rPr>
                <w:rFonts w:hint="eastAsia" w:cs="宋体"/>
                <w:b/>
                <w:bCs/>
                <w:sz w:val="24"/>
                <w:szCs w:val="24"/>
              </w:rPr>
              <w:t>评审标准</w:t>
            </w:r>
          </w:p>
        </w:tc>
      </w:tr>
      <w:tr w14:paraId="33AC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1" w:type="dxa"/>
            <w:vMerge w:val="restart"/>
            <w:vAlign w:val="center"/>
          </w:tcPr>
          <w:p w14:paraId="6F3A1E44">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2.1.1</w:t>
            </w:r>
          </w:p>
        </w:tc>
        <w:tc>
          <w:tcPr>
            <w:tcW w:w="967" w:type="dxa"/>
            <w:vMerge w:val="restart"/>
            <w:vAlign w:val="center"/>
          </w:tcPr>
          <w:p w14:paraId="2F9310ED">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形式评审标准</w:t>
            </w:r>
          </w:p>
        </w:tc>
        <w:tc>
          <w:tcPr>
            <w:tcW w:w="2724" w:type="dxa"/>
            <w:vAlign w:val="center"/>
          </w:tcPr>
          <w:p w14:paraId="65F679B0">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投标人名称</w:t>
            </w:r>
          </w:p>
        </w:tc>
        <w:tc>
          <w:tcPr>
            <w:tcW w:w="4006" w:type="dxa"/>
            <w:vAlign w:val="center"/>
          </w:tcPr>
          <w:p w14:paraId="521A1C6A">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与营业执照、资质证书一致</w:t>
            </w:r>
          </w:p>
        </w:tc>
      </w:tr>
      <w:tr w14:paraId="5E99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81" w:type="dxa"/>
            <w:vMerge w:val="continue"/>
            <w:vAlign w:val="center"/>
          </w:tcPr>
          <w:p w14:paraId="634BAA1A">
            <w:pPr>
              <w:pStyle w:val="56"/>
              <w:ind w:firstLine="474" w:firstLineChars="200"/>
              <w:jc w:val="left"/>
              <w:rPr>
                <w:rFonts w:hint="eastAsia" w:ascii="宋体" w:hAnsi="宋体" w:eastAsia="宋体" w:cs="宋体"/>
                <w:spacing w:val="14"/>
                <w:sz w:val="24"/>
                <w:szCs w:val="24"/>
              </w:rPr>
            </w:pPr>
          </w:p>
        </w:tc>
        <w:tc>
          <w:tcPr>
            <w:tcW w:w="967" w:type="dxa"/>
            <w:vMerge w:val="continue"/>
            <w:vAlign w:val="center"/>
          </w:tcPr>
          <w:p w14:paraId="427DD4AE">
            <w:pPr>
              <w:pStyle w:val="56"/>
              <w:ind w:firstLine="474" w:firstLineChars="200"/>
              <w:jc w:val="left"/>
              <w:rPr>
                <w:rFonts w:hint="eastAsia" w:ascii="宋体" w:hAnsi="宋体" w:eastAsia="宋体" w:cs="宋体"/>
                <w:spacing w:val="14"/>
                <w:sz w:val="24"/>
                <w:szCs w:val="24"/>
              </w:rPr>
            </w:pPr>
          </w:p>
        </w:tc>
        <w:tc>
          <w:tcPr>
            <w:tcW w:w="2724" w:type="dxa"/>
            <w:vAlign w:val="center"/>
          </w:tcPr>
          <w:p w14:paraId="4AC07466">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投标函签字盖章</w:t>
            </w:r>
          </w:p>
        </w:tc>
        <w:tc>
          <w:tcPr>
            <w:tcW w:w="4006" w:type="dxa"/>
            <w:vAlign w:val="center"/>
          </w:tcPr>
          <w:p w14:paraId="0C3C62DD">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有法定代表人或其委托代理人签字并加盖单位章</w:t>
            </w:r>
          </w:p>
        </w:tc>
      </w:tr>
      <w:tr w14:paraId="53F4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continue"/>
          </w:tcPr>
          <w:p w14:paraId="06924E4C">
            <w:pPr>
              <w:pStyle w:val="56"/>
              <w:ind w:firstLine="474" w:firstLineChars="200"/>
              <w:jc w:val="left"/>
              <w:rPr>
                <w:rFonts w:hint="eastAsia" w:ascii="宋体" w:hAnsi="宋体" w:eastAsia="宋体" w:cs="宋体"/>
                <w:spacing w:val="14"/>
                <w:sz w:val="24"/>
                <w:szCs w:val="24"/>
              </w:rPr>
            </w:pPr>
          </w:p>
        </w:tc>
        <w:tc>
          <w:tcPr>
            <w:tcW w:w="967" w:type="dxa"/>
            <w:vMerge w:val="continue"/>
          </w:tcPr>
          <w:p w14:paraId="4407C260">
            <w:pPr>
              <w:pStyle w:val="56"/>
              <w:ind w:firstLine="474" w:firstLineChars="200"/>
              <w:jc w:val="left"/>
              <w:rPr>
                <w:rFonts w:hint="eastAsia" w:ascii="宋体" w:hAnsi="宋体" w:eastAsia="宋体" w:cs="宋体"/>
                <w:spacing w:val="14"/>
                <w:sz w:val="24"/>
                <w:szCs w:val="24"/>
              </w:rPr>
            </w:pPr>
          </w:p>
        </w:tc>
        <w:tc>
          <w:tcPr>
            <w:tcW w:w="2724" w:type="dxa"/>
            <w:vAlign w:val="bottom"/>
          </w:tcPr>
          <w:p w14:paraId="3596DAD0">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投标文件格式</w:t>
            </w:r>
          </w:p>
        </w:tc>
        <w:tc>
          <w:tcPr>
            <w:tcW w:w="4006" w:type="dxa"/>
            <w:vAlign w:val="bottom"/>
          </w:tcPr>
          <w:p w14:paraId="6538D0DA">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符合第五章“投标文件格式”的要求</w:t>
            </w:r>
          </w:p>
        </w:tc>
      </w:tr>
      <w:tr w14:paraId="0424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continue"/>
          </w:tcPr>
          <w:p w14:paraId="3F4A2E4F">
            <w:pPr>
              <w:pStyle w:val="56"/>
              <w:ind w:firstLine="474" w:firstLineChars="200"/>
              <w:jc w:val="left"/>
              <w:rPr>
                <w:rFonts w:hint="eastAsia" w:ascii="宋体" w:hAnsi="宋体" w:eastAsia="宋体" w:cs="宋体"/>
                <w:spacing w:val="14"/>
                <w:sz w:val="24"/>
                <w:szCs w:val="24"/>
              </w:rPr>
            </w:pPr>
          </w:p>
        </w:tc>
        <w:tc>
          <w:tcPr>
            <w:tcW w:w="967" w:type="dxa"/>
            <w:vMerge w:val="continue"/>
          </w:tcPr>
          <w:p w14:paraId="2BC3C410">
            <w:pPr>
              <w:pStyle w:val="56"/>
              <w:ind w:firstLine="474" w:firstLineChars="200"/>
              <w:jc w:val="left"/>
              <w:rPr>
                <w:rFonts w:hint="eastAsia" w:ascii="宋体" w:hAnsi="宋体" w:eastAsia="宋体" w:cs="宋体"/>
                <w:spacing w:val="14"/>
                <w:sz w:val="24"/>
                <w:szCs w:val="24"/>
              </w:rPr>
            </w:pPr>
          </w:p>
        </w:tc>
        <w:tc>
          <w:tcPr>
            <w:tcW w:w="2724" w:type="dxa"/>
            <w:vAlign w:val="bottom"/>
          </w:tcPr>
          <w:p w14:paraId="55E7D2D3">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报价唯一</w:t>
            </w:r>
          </w:p>
        </w:tc>
        <w:tc>
          <w:tcPr>
            <w:tcW w:w="4006" w:type="dxa"/>
            <w:vAlign w:val="bottom"/>
          </w:tcPr>
          <w:p w14:paraId="2223E8E9">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只能有一个有效报价</w:t>
            </w:r>
          </w:p>
        </w:tc>
      </w:tr>
      <w:tr w14:paraId="2195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restart"/>
            <w:vAlign w:val="center"/>
          </w:tcPr>
          <w:p w14:paraId="14FF46E4">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2.1.2</w:t>
            </w:r>
          </w:p>
        </w:tc>
        <w:tc>
          <w:tcPr>
            <w:tcW w:w="967" w:type="dxa"/>
            <w:vMerge w:val="restart"/>
            <w:vAlign w:val="center"/>
          </w:tcPr>
          <w:p w14:paraId="31E728F3">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资格评审标准</w:t>
            </w:r>
          </w:p>
        </w:tc>
        <w:tc>
          <w:tcPr>
            <w:tcW w:w="2724" w:type="dxa"/>
            <w:vAlign w:val="center"/>
          </w:tcPr>
          <w:p w14:paraId="2660AB6A">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营业执照</w:t>
            </w:r>
          </w:p>
        </w:tc>
        <w:tc>
          <w:tcPr>
            <w:tcW w:w="4006" w:type="dxa"/>
            <w:vAlign w:val="center"/>
          </w:tcPr>
          <w:p w14:paraId="7421EE27">
            <w:pPr>
              <w:pStyle w:val="56"/>
              <w:ind w:firstLine="808" w:firstLineChars="341"/>
              <w:jc w:val="left"/>
              <w:rPr>
                <w:rFonts w:hint="eastAsia" w:ascii="宋体" w:hAnsi="宋体" w:eastAsia="宋体" w:cs="宋体"/>
                <w:spacing w:val="14"/>
                <w:sz w:val="24"/>
                <w:szCs w:val="24"/>
              </w:rPr>
            </w:pPr>
            <w:r>
              <w:rPr>
                <w:rFonts w:hint="eastAsia" w:ascii="宋体" w:hAnsi="宋体" w:eastAsia="宋体" w:cs="宋体"/>
                <w:spacing w:val="14"/>
                <w:sz w:val="24"/>
                <w:szCs w:val="24"/>
              </w:rPr>
              <w:t>具备有效的营业执照</w:t>
            </w:r>
          </w:p>
        </w:tc>
      </w:tr>
      <w:tr w14:paraId="6E8F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continue"/>
            <w:vAlign w:val="center"/>
          </w:tcPr>
          <w:p w14:paraId="0BB35A23">
            <w:pPr>
              <w:pStyle w:val="56"/>
              <w:ind w:firstLine="474" w:firstLineChars="200"/>
              <w:jc w:val="left"/>
              <w:rPr>
                <w:rFonts w:hint="eastAsia" w:ascii="宋体" w:hAnsi="宋体" w:eastAsia="宋体" w:cs="宋体"/>
                <w:spacing w:val="14"/>
                <w:sz w:val="24"/>
                <w:szCs w:val="24"/>
              </w:rPr>
            </w:pPr>
          </w:p>
        </w:tc>
        <w:tc>
          <w:tcPr>
            <w:tcW w:w="967" w:type="dxa"/>
            <w:vMerge w:val="continue"/>
            <w:vAlign w:val="center"/>
          </w:tcPr>
          <w:p w14:paraId="5A66E5D4">
            <w:pPr>
              <w:pStyle w:val="56"/>
              <w:ind w:firstLine="474" w:firstLineChars="200"/>
              <w:jc w:val="left"/>
              <w:rPr>
                <w:rFonts w:hint="eastAsia" w:ascii="宋体" w:hAnsi="宋体" w:eastAsia="宋体" w:cs="宋体"/>
                <w:spacing w:val="14"/>
                <w:sz w:val="24"/>
                <w:szCs w:val="24"/>
              </w:rPr>
            </w:pPr>
          </w:p>
        </w:tc>
        <w:tc>
          <w:tcPr>
            <w:tcW w:w="2724" w:type="dxa"/>
            <w:vAlign w:val="center"/>
          </w:tcPr>
          <w:p w14:paraId="5D6B3C6E">
            <w:pPr>
              <w:pStyle w:val="56"/>
              <w:ind w:firstLine="474" w:firstLineChars="200"/>
              <w:jc w:val="left"/>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资质证书</w:t>
            </w:r>
          </w:p>
        </w:tc>
        <w:tc>
          <w:tcPr>
            <w:tcW w:w="4006" w:type="dxa"/>
            <w:vAlign w:val="center"/>
          </w:tcPr>
          <w:p w14:paraId="195E5AB1">
            <w:pPr>
              <w:pStyle w:val="56"/>
              <w:ind w:left="0" w:leftChars="0" w:firstLine="0" w:firstLineChars="0"/>
              <w:jc w:val="center"/>
              <w:rPr>
                <w:rFonts w:hint="eastAsia" w:ascii="宋体" w:hAnsi="宋体" w:eastAsia="宋体" w:cs="宋体"/>
                <w:spacing w:val="14"/>
                <w:sz w:val="24"/>
                <w:szCs w:val="24"/>
              </w:rPr>
            </w:pPr>
            <w:r>
              <w:rPr>
                <w:rFonts w:hint="eastAsia" w:ascii="宋体" w:hAnsi="宋体" w:eastAsia="宋体" w:cs="宋体"/>
                <w:spacing w:val="14"/>
                <w:sz w:val="24"/>
                <w:szCs w:val="24"/>
              </w:rPr>
              <w:t>符合</w:t>
            </w:r>
            <w:r>
              <w:rPr>
                <w:rFonts w:hint="eastAsia" w:ascii="宋体" w:hAnsi="宋体" w:eastAsia="宋体" w:cs="宋体"/>
                <w:spacing w:val="14"/>
                <w:sz w:val="24"/>
                <w:szCs w:val="24"/>
                <w:lang w:val="en-US" w:eastAsia="zh-CN"/>
              </w:rPr>
              <w:t>招标文件</w:t>
            </w:r>
            <w:r>
              <w:rPr>
                <w:rFonts w:hint="eastAsia" w:ascii="宋体" w:hAnsi="宋体" w:eastAsia="宋体" w:cs="宋体"/>
                <w:spacing w:val="14"/>
                <w:sz w:val="24"/>
                <w:szCs w:val="24"/>
              </w:rPr>
              <w:t>要求</w:t>
            </w:r>
          </w:p>
        </w:tc>
      </w:tr>
      <w:tr w14:paraId="68DE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continue"/>
            <w:vAlign w:val="center"/>
          </w:tcPr>
          <w:p w14:paraId="588A8215">
            <w:pPr>
              <w:pStyle w:val="56"/>
              <w:ind w:firstLine="474" w:firstLineChars="200"/>
              <w:jc w:val="left"/>
              <w:rPr>
                <w:rFonts w:hint="eastAsia" w:ascii="宋体" w:hAnsi="宋体" w:eastAsia="宋体" w:cs="宋体"/>
                <w:spacing w:val="14"/>
                <w:sz w:val="24"/>
                <w:szCs w:val="24"/>
              </w:rPr>
            </w:pPr>
          </w:p>
        </w:tc>
        <w:tc>
          <w:tcPr>
            <w:tcW w:w="967" w:type="dxa"/>
            <w:vMerge w:val="continue"/>
            <w:vAlign w:val="center"/>
          </w:tcPr>
          <w:p w14:paraId="7D9E2A2A">
            <w:pPr>
              <w:pStyle w:val="56"/>
              <w:ind w:firstLine="474" w:firstLineChars="200"/>
              <w:jc w:val="left"/>
              <w:rPr>
                <w:rFonts w:hint="eastAsia" w:ascii="宋体" w:hAnsi="宋体" w:eastAsia="宋体" w:cs="宋体"/>
                <w:spacing w:val="14"/>
                <w:sz w:val="24"/>
                <w:szCs w:val="24"/>
              </w:rPr>
            </w:pPr>
          </w:p>
        </w:tc>
        <w:tc>
          <w:tcPr>
            <w:tcW w:w="2724" w:type="dxa"/>
            <w:vAlign w:val="center"/>
          </w:tcPr>
          <w:p w14:paraId="3DCD2B89">
            <w:pPr>
              <w:pStyle w:val="56"/>
              <w:ind w:firstLine="498" w:firstLineChars="200"/>
              <w:jc w:val="left"/>
              <w:rPr>
                <w:rFonts w:hint="eastAsia" w:ascii="宋体" w:hAnsi="宋体" w:eastAsia="宋体" w:cs="宋体"/>
                <w:spacing w:val="14"/>
                <w:sz w:val="24"/>
                <w:szCs w:val="24"/>
              </w:rPr>
            </w:pPr>
            <w:r>
              <w:rPr>
                <w:rFonts w:hint="eastAsia" w:ascii="宋体" w:hAnsi="宋体" w:eastAsia="宋体" w:cs="宋体"/>
                <w:color w:val="333333"/>
                <w:spacing w:val="20"/>
                <w:sz w:val="24"/>
                <w:szCs w:val="24"/>
                <w:shd w:val="clear" w:fill="FFFFFF"/>
              </w:rPr>
              <w:t>拟派项目负责人</w:t>
            </w:r>
          </w:p>
        </w:tc>
        <w:tc>
          <w:tcPr>
            <w:tcW w:w="4006" w:type="dxa"/>
            <w:vAlign w:val="center"/>
          </w:tcPr>
          <w:p w14:paraId="2BB687FB">
            <w:pPr>
              <w:ind w:left="0" w:leftChars="0" w:firstLine="0" w:firstLineChars="0"/>
              <w:jc w:val="center"/>
              <w:rPr>
                <w:rFonts w:hint="eastAsia" w:ascii="宋体" w:hAnsi="宋体" w:eastAsia="宋体" w:cs="宋体"/>
                <w:spacing w:val="14"/>
                <w:sz w:val="24"/>
                <w:szCs w:val="24"/>
              </w:rPr>
            </w:pPr>
            <w:r>
              <w:rPr>
                <w:rFonts w:hint="eastAsia" w:ascii="宋体" w:hAnsi="宋体" w:eastAsia="宋体" w:cs="宋体"/>
                <w:spacing w:val="14"/>
                <w:sz w:val="24"/>
                <w:szCs w:val="24"/>
              </w:rPr>
              <w:t>符合</w:t>
            </w:r>
            <w:r>
              <w:rPr>
                <w:rFonts w:hint="eastAsia" w:ascii="宋体" w:hAnsi="宋体" w:eastAsia="宋体" w:cs="宋体"/>
                <w:spacing w:val="14"/>
                <w:sz w:val="24"/>
                <w:szCs w:val="24"/>
                <w:lang w:val="en-US" w:eastAsia="zh-CN"/>
              </w:rPr>
              <w:t>招标文件</w:t>
            </w:r>
            <w:r>
              <w:rPr>
                <w:rFonts w:hint="eastAsia" w:ascii="宋体" w:hAnsi="宋体" w:eastAsia="宋体" w:cs="宋体"/>
                <w:spacing w:val="14"/>
                <w:sz w:val="24"/>
                <w:szCs w:val="24"/>
              </w:rPr>
              <w:t>要求</w:t>
            </w:r>
          </w:p>
        </w:tc>
      </w:tr>
      <w:tr w14:paraId="39D5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continue"/>
            <w:vAlign w:val="center"/>
          </w:tcPr>
          <w:p w14:paraId="57F12A3F">
            <w:pPr>
              <w:pStyle w:val="56"/>
              <w:ind w:firstLine="474" w:firstLineChars="200"/>
              <w:jc w:val="left"/>
              <w:rPr>
                <w:rFonts w:hint="eastAsia" w:ascii="宋体" w:hAnsi="宋体" w:eastAsia="宋体" w:cs="宋体"/>
                <w:spacing w:val="14"/>
                <w:sz w:val="24"/>
                <w:szCs w:val="24"/>
              </w:rPr>
            </w:pPr>
          </w:p>
        </w:tc>
        <w:tc>
          <w:tcPr>
            <w:tcW w:w="967" w:type="dxa"/>
            <w:vMerge w:val="continue"/>
            <w:vAlign w:val="center"/>
          </w:tcPr>
          <w:p w14:paraId="612B13CD">
            <w:pPr>
              <w:pStyle w:val="56"/>
              <w:ind w:firstLine="474" w:firstLineChars="200"/>
              <w:jc w:val="left"/>
              <w:rPr>
                <w:rFonts w:hint="eastAsia" w:ascii="宋体" w:hAnsi="宋体" w:eastAsia="宋体" w:cs="宋体"/>
                <w:spacing w:val="14"/>
                <w:sz w:val="24"/>
                <w:szCs w:val="24"/>
              </w:rPr>
            </w:pPr>
          </w:p>
        </w:tc>
        <w:tc>
          <w:tcPr>
            <w:tcW w:w="2724" w:type="dxa"/>
            <w:vAlign w:val="center"/>
          </w:tcPr>
          <w:p w14:paraId="427AE8F3">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信用承诺函</w:t>
            </w:r>
          </w:p>
        </w:tc>
        <w:tc>
          <w:tcPr>
            <w:tcW w:w="4006" w:type="dxa"/>
            <w:vAlign w:val="center"/>
          </w:tcPr>
          <w:p w14:paraId="7889397D">
            <w:pPr>
              <w:ind w:left="0" w:leftChars="0" w:firstLine="0" w:firstLineChars="0"/>
              <w:jc w:val="center"/>
              <w:rPr>
                <w:rFonts w:hint="eastAsia" w:ascii="宋体" w:hAnsi="宋体" w:eastAsia="宋体" w:cs="宋体"/>
                <w:spacing w:val="14"/>
                <w:sz w:val="24"/>
                <w:szCs w:val="24"/>
              </w:rPr>
            </w:pPr>
            <w:r>
              <w:rPr>
                <w:rFonts w:hint="eastAsia" w:ascii="宋体" w:hAnsi="宋体" w:eastAsia="宋体" w:cs="宋体"/>
                <w:spacing w:val="14"/>
                <w:sz w:val="24"/>
                <w:szCs w:val="24"/>
              </w:rPr>
              <w:t>符合</w:t>
            </w:r>
            <w:r>
              <w:rPr>
                <w:rFonts w:hint="eastAsia" w:ascii="宋体" w:hAnsi="宋体" w:eastAsia="宋体" w:cs="宋体"/>
                <w:spacing w:val="14"/>
                <w:sz w:val="24"/>
                <w:szCs w:val="24"/>
                <w:lang w:val="en-US" w:eastAsia="zh-CN"/>
              </w:rPr>
              <w:t>招标文件</w:t>
            </w:r>
            <w:r>
              <w:rPr>
                <w:rFonts w:hint="eastAsia" w:ascii="宋体" w:hAnsi="宋体" w:eastAsia="宋体" w:cs="宋体"/>
                <w:spacing w:val="14"/>
                <w:sz w:val="24"/>
                <w:szCs w:val="24"/>
              </w:rPr>
              <w:t>要求</w:t>
            </w:r>
          </w:p>
        </w:tc>
      </w:tr>
      <w:tr w14:paraId="2E5E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continue"/>
            <w:vAlign w:val="center"/>
          </w:tcPr>
          <w:p w14:paraId="55350E82">
            <w:pPr>
              <w:pStyle w:val="56"/>
              <w:ind w:firstLine="474" w:firstLineChars="200"/>
              <w:jc w:val="left"/>
              <w:rPr>
                <w:rFonts w:hint="eastAsia" w:ascii="宋体" w:hAnsi="宋体" w:eastAsia="宋体" w:cs="宋体"/>
                <w:spacing w:val="14"/>
                <w:sz w:val="24"/>
                <w:szCs w:val="24"/>
              </w:rPr>
            </w:pPr>
          </w:p>
        </w:tc>
        <w:tc>
          <w:tcPr>
            <w:tcW w:w="967" w:type="dxa"/>
            <w:vMerge w:val="continue"/>
            <w:vAlign w:val="center"/>
          </w:tcPr>
          <w:p w14:paraId="410071C1">
            <w:pPr>
              <w:pStyle w:val="56"/>
              <w:ind w:firstLine="474" w:firstLineChars="200"/>
              <w:jc w:val="left"/>
              <w:rPr>
                <w:rFonts w:hint="eastAsia" w:ascii="宋体" w:hAnsi="宋体" w:eastAsia="宋体" w:cs="宋体"/>
                <w:spacing w:val="14"/>
                <w:sz w:val="24"/>
                <w:szCs w:val="24"/>
              </w:rPr>
            </w:pPr>
          </w:p>
        </w:tc>
        <w:tc>
          <w:tcPr>
            <w:tcW w:w="2724" w:type="dxa"/>
            <w:vAlign w:val="center"/>
          </w:tcPr>
          <w:p w14:paraId="79C7CB28">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被授权委托人</w:t>
            </w:r>
          </w:p>
        </w:tc>
        <w:tc>
          <w:tcPr>
            <w:tcW w:w="4006" w:type="dxa"/>
            <w:vAlign w:val="center"/>
          </w:tcPr>
          <w:p w14:paraId="27BED052">
            <w:pPr>
              <w:pStyle w:val="56"/>
              <w:ind w:left="0" w:leftChars="0" w:firstLine="0" w:firstLineChars="0"/>
              <w:jc w:val="center"/>
              <w:rPr>
                <w:rFonts w:hint="eastAsia" w:ascii="宋体" w:hAnsi="宋体" w:eastAsia="宋体" w:cs="宋体"/>
                <w:spacing w:val="14"/>
                <w:sz w:val="24"/>
                <w:szCs w:val="24"/>
              </w:rPr>
            </w:pPr>
            <w:r>
              <w:rPr>
                <w:rFonts w:hint="eastAsia" w:ascii="宋体" w:hAnsi="宋体" w:eastAsia="宋体" w:cs="宋体"/>
                <w:spacing w:val="14"/>
                <w:sz w:val="24"/>
                <w:szCs w:val="24"/>
              </w:rPr>
              <w:t>具备有效的授权委托书及被委托人身份证</w:t>
            </w:r>
          </w:p>
        </w:tc>
      </w:tr>
      <w:tr w14:paraId="4DDA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restart"/>
            <w:vAlign w:val="center"/>
          </w:tcPr>
          <w:p w14:paraId="4FE18D4E">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2.1.3</w:t>
            </w:r>
          </w:p>
        </w:tc>
        <w:tc>
          <w:tcPr>
            <w:tcW w:w="967" w:type="dxa"/>
            <w:vMerge w:val="restart"/>
            <w:vAlign w:val="center"/>
          </w:tcPr>
          <w:p w14:paraId="64975093">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响应性评审标准</w:t>
            </w:r>
          </w:p>
        </w:tc>
        <w:tc>
          <w:tcPr>
            <w:tcW w:w="2724" w:type="dxa"/>
            <w:vAlign w:val="center"/>
          </w:tcPr>
          <w:p w14:paraId="63DCF836">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投标内容</w:t>
            </w:r>
          </w:p>
        </w:tc>
        <w:tc>
          <w:tcPr>
            <w:tcW w:w="4006" w:type="dxa"/>
            <w:vAlign w:val="center"/>
          </w:tcPr>
          <w:p w14:paraId="0F15BF4B">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符合</w:t>
            </w:r>
            <w:r>
              <w:rPr>
                <w:rFonts w:hint="eastAsia" w:ascii="宋体" w:hAnsi="宋体" w:eastAsia="宋体" w:cs="宋体"/>
                <w:spacing w:val="14"/>
                <w:sz w:val="24"/>
                <w:szCs w:val="24"/>
                <w:lang w:eastAsia="zh-CN"/>
              </w:rPr>
              <w:t>招标</w:t>
            </w:r>
            <w:r>
              <w:rPr>
                <w:rFonts w:hint="eastAsia" w:ascii="宋体" w:hAnsi="宋体" w:eastAsia="宋体" w:cs="宋体"/>
                <w:spacing w:val="14"/>
                <w:sz w:val="24"/>
                <w:szCs w:val="24"/>
              </w:rPr>
              <w:t>文件要求</w:t>
            </w:r>
          </w:p>
        </w:tc>
      </w:tr>
      <w:tr w14:paraId="3C29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1" w:type="dxa"/>
            <w:vMerge w:val="continue"/>
          </w:tcPr>
          <w:p w14:paraId="5B5A67AE">
            <w:pPr>
              <w:pStyle w:val="56"/>
              <w:ind w:firstLine="474" w:firstLineChars="200"/>
              <w:jc w:val="left"/>
              <w:rPr>
                <w:rFonts w:hint="eastAsia" w:ascii="宋体" w:hAnsi="宋体" w:eastAsia="宋体" w:cs="宋体"/>
                <w:spacing w:val="14"/>
                <w:sz w:val="24"/>
                <w:szCs w:val="24"/>
              </w:rPr>
            </w:pPr>
          </w:p>
        </w:tc>
        <w:tc>
          <w:tcPr>
            <w:tcW w:w="967" w:type="dxa"/>
            <w:vMerge w:val="continue"/>
          </w:tcPr>
          <w:p w14:paraId="1157DB66">
            <w:pPr>
              <w:pStyle w:val="56"/>
              <w:ind w:firstLine="474" w:firstLineChars="200"/>
              <w:jc w:val="left"/>
              <w:rPr>
                <w:rFonts w:hint="eastAsia" w:ascii="宋体" w:hAnsi="宋体" w:eastAsia="宋体" w:cs="宋体"/>
                <w:spacing w:val="14"/>
                <w:sz w:val="24"/>
                <w:szCs w:val="24"/>
              </w:rPr>
            </w:pPr>
          </w:p>
        </w:tc>
        <w:tc>
          <w:tcPr>
            <w:tcW w:w="2724" w:type="dxa"/>
            <w:vAlign w:val="center"/>
          </w:tcPr>
          <w:p w14:paraId="47FF16FC">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投标有效期</w:t>
            </w:r>
          </w:p>
        </w:tc>
        <w:tc>
          <w:tcPr>
            <w:tcW w:w="4006" w:type="dxa"/>
            <w:vAlign w:val="center"/>
          </w:tcPr>
          <w:p w14:paraId="7AE3EA5A">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符合</w:t>
            </w:r>
            <w:r>
              <w:rPr>
                <w:rFonts w:hint="eastAsia" w:ascii="宋体" w:hAnsi="宋体" w:eastAsia="宋体" w:cs="宋体"/>
                <w:spacing w:val="14"/>
                <w:sz w:val="24"/>
                <w:szCs w:val="24"/>
                <w:lang w:eastAsia="zh-CN"/>
              </w:rPr>
              <w:t>招标</w:t>
            </w:r>
            <w:r>
              <w:rPr>
                <w:rFonts w:hint="eastAsia" w:ascii="宋体" w:hAnsi="宋体" w:eastAsia="宋体" w:cs="宋体"/>
                <w:spacing w:val="14"/>
                <w:sz w:val="24"/>
                <w:szCs w:val="24"/>
              </w:rPr>
              <w:t>文件要求</w:t>
            </w:r>
          </w:p>
        </w:tc>
      </w:tr>
      <w:tr w14:paraId="5780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continue"/>
          </w:tcPr>
          <w:p w14:paraId="7AA0BA72">
            <w:pPr>
              <w:pStyle w:val="56"/>
              <w:ind w:firstLine="474" w:firstLineChars="200"/>
              <w:jc w:val="left"/>
              <w:rPr>
                <w:rFonts w:hint="eastAsia" w:ascii="宋体" w:hAnsi="宋体" w:eastAsia="宋体" w:cs="宋体"/>
                <w:spacing w:val="14"/>
                <w:sz w:val="24"/>
                <w:szCs w:val="24"/>
              </w:rPr>
            </w:pPr>
          </w:p>
        </w:tc>
        <w:tc>
          <w:tcPr>
            <w:tcW w:w="967" w:type="dxa"/>
            <w:vMerge w:val="continue"/>
          </w:tcPr>
          <w:p w14:paraId="60DF1AEB">
            <w:pPr>
              <w:pStyle w:val="56"/>
              <w:ind w:firstLine="474" w:firstLineChars="200"/>
              <w:jc w:val="left"/>
              <w:rPr>
                <w:rFonts w:hint="eastAsia" w:ascii="宋体" w:hAnsi="宋体" w:eastAsia="宋体" w:cs="宋体"/>
                <w:spacing w:val="14"/>
                <w:sz w:val="24"/>
                <w:szCs w:val="24"/>
              </w:rPr>
            </w:pPr>
          </w:p>
        </w:tc>
        <w:tc>
          <w:tcPr>
            <w:tcW w:w="2724" w:type="dxa"/>
            <w:vAlign w:val="center"/>
          </w:tcPr>
          <w:p w14:paraId="1EED5A65">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服务期</w:t>
            </w:r>
          </w:p>
        </w:tc>
        <w:tc>
          <w:tcPr>
            <w:tcW w:w="4006" w:type="dxa"/>
            <w:vAlign w:val="center"/>
          </w:tcPr>
          <w:p w14:paraId="52669DCB">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符合</w:t>
            </w:r>
            <w:r>
              <w:rPr>
                <w:rFonts w:hint="eastAsia" w:ascii="宋体" w:hAnsi="宋体" w:eastAsia="宋体" w:cs="宋体"/>
                <w:spacing w:val="14"/>
                <w:sz w:val="24"/>
                <w:szCs w:val="24"/>
                <w:lang w:eastAsia="zh-CN"/>
              </w:rPr>
              <w:t>招标</w:t>
            </w:r>
            <w:r>
              <w:rPr>
                <w:rFonts w:hint="eastAsia" w:ascii="宋体" w:hAnsi="宋体" w:eastAsia="宋体" w:cs="宋体"/>
                <w:spacing w:val="14"/>
                <w:sz w:val="24"/>
                <w:szCs w:val="24"/>
              </w:rPr>
              <w:t>文件要求</w:t>
            </w:r>
          </w:p>
        </w:tc>
      </w:tr>
      <w:tr w14:paraId="7C7A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Merge w:val="continue"/>
          </w:tcPr>
          <w:p w14:paraId="0EE78E97">
            <w:pPr>
              <w:pStyle w:val="56"/>
              <w:ind w:firstLine="474" w:firstLineChars="200"/>
              <w:jc w:val="left"/>
              <w:rPr>
                <w:rFonts w:hint="eastAsia" w:ascii="宋体" w:hAnsi="宋体" w:eastAsia="宋体" w:cs="宋体"/>
                <w:spacing w:val="14"/>
                <w:sz w:val="24"/>
                <w:szCs w:val="24"/>
              </w:rPr>
            </w:pPr>
          </w:p>
        </w:tc>
        <w:tc>
          <w:tcPr>
            <w:tcW w:w="967" w:type="dxa"/>
            <w:vMerge w:val="continue"/>
          </w:tcPr>
          <w:p w14:paraId="7A955A2D">
            <w:pPr>
              <w:pStyle w:val="56"/>
              <w:ind w:firstLine="474" w:firstLineChars="200"/>
              <w:jc w:val="left"/>
              <w:rPr>
                <w:rFonts w:hint="eastAsia" w:ascii="宋体" w:hAnsi="宋体" w:eastAsia="宋体" w:cs="宋体"/>
                <w:spacing w:val="14"/>
                <w:sz w:val="24"/>
                <w:szCs w:val="24"/>
              </w:rPr>
            </w:pPr>
          </w:p>
        </w:tc>
        <w:tc>
          <w:tcPr>
            <w:tcW w:w="2724" w:type="dxa"/>
            <w:vAlign w:val="center"/>
          </w:tcPr>
          <w:p w14:paraId="03B21A8F">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投标报价</w:t>
            </w:r>
          </w:p>
        </w:tc>
        <w:tc>
          <w:tcPr>
            <w:tcW w:w="4006" w:type="dxa"/>
            <w:vAlign w:val="center"/>
          </w:tcPr>
          <w:p w14:paraId="7FC7A6B5">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符合</w:t>
            </w:r>
            <w:r>
              <w:rPr>
                <w:rFonts w:hint="eastAsia" w:ascii="宋体" w:hAnsi="宋体" w:eastAsia="宋体" w:cs="宋体"/>
                <w:spacing w:val="14"/>
                <w:sz w:val="24"/>
                <w:szCs w:val="24"/>
                <w:lang w:eastAsia="zh-CN"/>
              </w:rPr>
              <w:t>招标</w:t>
            </w:r>
            <w:r>
              <w:rPr>
                <w:rFonts w:hint="eastAsia" w:ascii="宋体" w:hAnsi="宋体" w:eastAsia="宋体" w:cs="宋体"/>
                <w:spacing w:val="14"/>
                <w:sz w:val="24"/>
                <w:szCs w:val="24"/>
              </w:rPr>
              <w:t>文件要求</w:t>
            </w:r>
          </w:p>
        </w:tc>
      </w:tr>
    </w:tbl>
    <w:p w14:paraId="399F8BDC">
      <w:pPr>
        <w:pStyle w:val="56"/>
        <w:ind w:firstLine="474" w:firstLineChars="200"/>
        <w:jc w:val="left"/>
        <w:rPr>
          <w:rFonts w:hint="eastAsia" w:ascii="宋体" w:hAnsi="宋体" w:eastAsia="宋体" w:cs="宋体"/>
          <w:spacing w:val="14"/>
          <w:sz w:val="24"/>
          <w:szCs w:val="24"/>
        </w:rPr>
      </w:pPr>
    </w:p>
    <w:p w14:paraId="61AF2C5E">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资格性审查与符合性审查</w:t>
      </w:r>
    </w:p>
    <w:p w14:paraId="32CC28B5">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资格审查和符合性审查采用合格制。投标人应当提供招标文件规定的有关证明材料。提供的有关证明材料，有一项不符合审查标准的，资格审查小组及评标委员会应当否决其响应。</w:t>
      </w:r>
    </w:p>
    <w:p w14:paraId="2CC7371C">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三、评审办法和评分标准</w:t>
      </w:r>
    </w:p>
    <w:p w14:paraId="3DF5B7F6">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1、评标委员会将遵照评审原则，公正、平等地对待所有投标人。评标工作在评标委员会内独立进行。</w:t>
      </w:r>
    </w:p>
    <w:p w14:paraId="1D419D55">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2、本次招标采用综合评分法，评标因素和所占权重为：</w:t>
      </w:r>
    </w:p>
    <w:tbl>
      <w:tblPr>
        <w:tblStyle w:val="21"/>
        <w:tblW w:w="4689"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962"/>
        <w:gridCol w:w="969"/>
        <w:gridCol w:w="1823"/>
        <w:gridCol w:w="5053"/>
      </w:tblGrid>
      <w:tr w14:paraId="3FDFBE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72" w:hRule="atLeast"/>
          <w:jc w:val="center"/>
        </w:trPr>
        <w:tc>
          <w:tcPr>
            <w:tcW w:w="546" w:type="pct"/>
            <w:tcBorders>
              <w:top w:val="outset" w:color="auto" w:sz="6" w:space="0"/>
              <w:left w:val="outset" w:color="auto" w:sz="6" w:space="0"/>
              <w:bottom w:val="outset" w:color="auto" w:sz="6" w:space="0"/>
              <w:right w:val="outset" w:color="auto" w:sz="6" w:space="0"/>
            </w:tcBorders>
            <w:vAlign w:val="center"/>
          </w:tcPr>
          <w:p w14:paraId="7F076022">
            <w:pPr>
              <w:pStyle w:val="56"/>
              <w:ind w:left="0" w:leftChars="0" w:firstLine="0" w:firstLineChars="0"/>
              <w:jc w:val="left"/>
              <w:rPr>
                <w:rFonts w:hint="eastAsia" w:ascii="宋体" w:hAnsi="宋体" w:eastAsia="宋体" w:cs="宋体"/>
                <w:b/>
                <w:bCs/>
                <w:spacing w:val="14"/>
                <w:sz w:val="24"/>
                <w:szCs w:val="24"/>
              </w:rPr>
            </w:pPr>
            <w:r>
              <w:rPr>
                <w:rFonts w:hint="eastAsia" w:ascii="宋体" w:hAnsi="宋体" w:eastAsia="宋体" w:cs="宋体"/>
                <w:b/>
                <w:bCs/>
                <w:spacing w:val="14"/>
                <w:sz w:val="24"/>
                <w:szCs w:val="24"/>
              </w:rPr>
              <w:t>详细条款</w:t>
            </w:r>
          </w:p>
        </w:tc>
        <w:tc>
          <w:tcPr>
            <w:tcW w:w="550" w:type="pct"/>
            <w:tcBorders>
              <w:top w:val="outset" w:color="auto" w:sz="6" w:space="0"/>
              <w:left w:val="outset" w:color="auto" w:sz="6" w:space="0"/>
              <w:bottom w:val="outset" w:color="auto" w:sz="6" w:space="0"/>
              <w:right w:val="single" w:color="auto" w:sz="4" w:space="0"/>
            </w:tcBorders>
            <w:vAlign w:val="center"/>
          </w:tcPr>
          <w:p w14:paraId="50C84F9C">
            <w:pPr>
              <w:pStyle w:val="56"/>
              <w:ind w:firstLine="474" w:firstLineChars="200"/>
              <w:jc w:val="left"/>
              <w:rPr>
                <w:rFonts w:hint="eastAsia" w:ascii="宋体" w:hAnsi="宋体" w:eastAsia="宋体" w:cs="宋体"/>
                <w:b/>
                <w:bCs/>
                <w:spacing w:val="14"/>
                <w:sz w:val="24"/>
                <w:szCs w:val="24"/>
              </w:rPr>
            </w:pPr>
            <w:r>
              <w:rPr>
                <w:rFonts w:hint="eastAsia" w:ascii="宋体" w:hAnsi="宋体" w:eastAsia="宋体" w:cs="宋体"/>
                <w:b/>
                <w:bCs/>
                <w:spacing w:val="14"/>
                <w:sz w:val="24"/>
                <w:szCs w:val="24"/>
              </w:rPr>
              <w:t>分值</w:t>
            </w:r>
          </w:p>
        </w:tc>
        <w:tc>
          <w:tcPr>
            <w:tcW w:w="1034" w:type="pct"/>
            <w:tcBorders>
              <w:top w:val="outset" w:color="auto" w:sz="6" w:space="0"/>
              <w:left w:val="single" w:color="auto" w:sz="4" w:space="0"/>
              <w:bottom w:val="outset" w:color="auto" w:sz="6" w:space="0"/>
              <w:right w:val="outset" w:color="auto" w:sz="6" w:space="0"/>
            </w:tcBorders>
            <w:vAlign w:val="center"/>
          </w:tcPr>
          <w:p w14:paraId="46DA75B0">
            <w:pPr>
              <w:pStyle w:val="56"/>
              <w:ind w:left="0" w:leftChars="0" w:firstLine="0" w:firstLineChars="0"/>
              <w:jc w:val="left"/>
              <w:rPr>
                <w:rFonts w:hint="eastAsia" w:ascii="宋体" w:hAnsi="宋体" w:eastAsia="宋体" w:cs="宋体"/>
                <w:b/>
                <w:bCs/>
                <w:spacing w:val="14"/>
                <w:sz w:val="24"/>
                <w:szCs w:val="24"/>
              </w:rPr>
            </w:pPr>
            <w:r>
              <w:rPr>
                <w:rFonts w:hint="eastAsia" w:ascii="宋体" w:hAnsi="宋体" w:eastAsia="宋体" w:cs="宋体"/>
                <w:b/>
                <w:bCs/>
                <w:spacing w:val="14"/>
                <w:sz w:val="24"/>
                <w:szCs w:val="24"/>
              </w:rPr>
              <w:t>评分点名称</w:t>
            </w:r>
          </w:p>
        </w:tc>
        <w:tc>
          <w:tcPr>
            <w:tcW w:w="2868" w:type="pct"/>
            <w:tcBorders>
              <w:top w:val="outset" w:color="auto" w:sz="6" w:space="0"/>
              <w:left w:val="outset" w:color="auto" w:sz="6" w:space="0"/>
              <w:bottom w:val="outset" w:color="auto" w:sz="6" w:space="0"/>
              <w:right w:val="outset" w:color="auto" w:sz="6" w:space="0"/>
            </w:tcBorders>
            <w:vAlign w:val="center"/>
          </w:tcPr>
          <w:p w14:paraId="2B089DCD">
            <w:pPr>
              <w:pStyle w:val="56"/>
              <w:ind w:firstLine="474" w:firstLineChars="200"/>
              <w:jc w:val="left"/>
              <w:rPr>
                <w:rFonts w:hint="eastAsia" w:ascii="宋体" w:hAnsi="宋体" w:eastAsia="宋体" w:cs="宋体"/>
                <w:b/>
                <w:bCs/>
                <w:spacing w:val="14"/>
                <w:sz w:val="24"/>
                <w:szCs w:val="24"/>
              </w:rPr>
            </w:pPr>
            <w:r>
              <w:rPr>
                <w:rFonts w:hint="eastAsia" w:ascii="宋体" w:hAnsi="宋体" w:eastAsia="宋体" w:cs="宋体"/>
                <w:b/>
                <w:bCs/>
                <w:spacing w:val="14"/>
                <w:sz w:val="24"/>
                <w:szCs w:val="24"/>
              </w:rPr>
              <w:t>评审标准</w:t>
            </w:r>
          </w:p>
        </w:tc>
      </w:tr>
      <w:tr w14:paraId="4E8CA49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2131" w:type="pct"/>
            <w:gridSpan w:val="3"/>
            <w:tcBorders>
              <w:top w:val="outset" w:color="auto" w:sz="6" w:space="0"/>
              <w:left w:val="outset" w:color="auto" w:sz="6" w:space="0"/>
              <w:bottom w:val="outset" w:color="auto" w:sz="6" w:space="0"/>
              <w:right w:val="outset" w:color="auto" w:sz="6" w:space="0"/>
            </w:tcBorders>
            <w:vAlign w:val="center"/>
          </w:tcPr>
          <w:p w14:paraId="4911C0AA">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分值组成</w:t>
            </w:r>
          </w:p>
          <w:p w14:paraId="707F7E77">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（总分100分）</w:t>
            </w:r>
          </w:p>
        </w:tc>
        <w:tc>
          <w:tcPr>
            <w:tcW w:w="2868" w:type="pct"/>
            <w:tcBorders>
              <w:top w:val="outset" w:color="auto" w:sz="6" w:space="0"/>
              <w:left w:val="outset" w:color="auto" w:sz="6" w:space="0"/>
              <w:bottom w:val="outset" w:color="auto" w:sz="6" w:space="0"/>
              <w:right w:val="outset" w:color="auto" w:sz="6" w:space="0"/>
            </w:tcBorders>
            <w:vAlign w:val="center"/>
          </w:tcPr>
          <w:p w14:paraId="43FA18E2">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经济标部分</w:t>
            </w:r>
            <w:r>
              <w:rPr>
                <w:rFonts w:hint="eastAsia" w:ascii="宋体" w:hAnsi="宋体" w:eastAsia="宋体" w:cs="宋体"/>
                <w:spacing w:val="14"/>
                <w:sz w:val="24"/>
                <w:szCs w:val="24"/>
              </w:rPr>
              <w:t>：</w:t>
            </w:r>
            <w:r>
              <w:rPr>
                <w:rFonts w:hint="eastAsia" w:ascii="宋体" w:hAnsi="宋体" w:eastAsia="宋体" w:cs="宋体"/>
                <w:spacing w:val="14"/>
                <w:sz w:val="24"/>
                <w:szCs w:val="24"/>
                <w:lang w:val="en-US" w:eastAsia="zh-CN"/>
              </w:rPr>
              <w:t>33</w:t>
            </w:r>
            <w:r>
              <w:rPr>
                <w:rFonts w:hint="eastAsia" w:ascii="宋体" w:hAnsi="宋体" w:eastAsia="宋体" w:cs="宋体"/>
                <w:spacing w:val="14"/>
                <w:sz w:val="24"/>
                <w:szCs w:val="24"/>
              </w:rPr>
              <w:t>分</w:t>
            </w:r>
          </w:p>
          <w:p w14:paraId="296DCC99">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技术标部分：</w:t>
            </w:r>
            <w:r>
              <w:rPr>
                <w:rFonts w:hint="eastAsia" w:ascii="宋体" w:hAnsi="宋体" w:eastAsia="宋体" w:cs="宋体"/>
                <w:spacing w:val="14"/>
                <w:sz w:val="24"/>
                <w:szCs w:val="24"/>
                <w:lang w:val="en-US" w:eastAsia="zh-CN"/>
              </w:rPr>
              <w:t>40</w:t>
            </w:r>
            <w:r>
              <w:rPr>
                <w:rFonts w:hint="eastAsia" w:ascii="宋体" w:hAnsi="宋体" w:eastAsia="宋体" w:cs="宋体"/>
                <w:spacing w:val="14"/>
                <w:sz w:val="24"/>
                <w:szCs w:val="24"/>
              </w:rPr>
              <w:t>分</w:t>
            </w:r>
          </w:p>
          <w:p w14:paraId="0F8D21B3">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综合标部分：</w:t>
            </w:r>
            <w:r>
              <w:rPr>
                <w:rFonts w:hint="eastAsia" w:ascii="宋体" w:hAnsi="宋体" w:eastAsia="宋体" w:cs="宋体"/>
                <w:spacing w:val="14"/>
                <w:sz w:val="24"/>
                <w:szCs w:val="24"/>
                <w:lang w:val="en-US" w:eastAsia="zh-CN"/>
              </w:rPr>
              <w:t>27</w:t>
            </w:r>
            <w:r>
              <w:rPr>
                <w:rFonts w:hint="eastAsia" w:ascii="宋体" w:hAnsi="宋体" w:eastAsia="宋体" w:cs="宋体"/>
                <w:spacing w:val="14"/>
                <w:sz w:val="24"/>
                <w:szCs w:val="24"/>
              </w:rPr>
              <w:t>分</w:t>
            </w:r>
          </w:p>
        </w:tc>
      </w:tr>
      <w:tr w14:paraId="59E5FCB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restart"/>
            <w:tcBorders>
              <w:top w:val="outset" w:color="auto" w:sz="6" w:space="0"/>
              <w:left w:val="outset" w:color="auto" w:sz="6" w:space="0"/>
              <w:right w:val="outset" w:color="auto" w:sz="6" w:space="0"/>
            </w:tcBorders>
            <w:vAlign w:val="center"/>
          </w:tcPr>
          <w:p w14:paraId="0FB6D9F1">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经济标评分参数</w:t>
            </w:r>
          </w:p>
        </w:tc>
        <w:tc>
          <w:tcPr>
            <w:tcW w:w="550" w:type="pct"/>
            <w:tcBorders>
              <w:top w:val="outset" w:color="auto" w:sz="6" w:space="0"/>
              <w:left w:val="outset" w:color="auto" w:sz="6" w:space="0"/>
              <w:bottom w:val="outset" w:color="auto" w:sz="6" w:space="0"/>
              <w:right w:val="outset" w:color="auto" w:sz="6" w:space="0"/>
            </w:tcBorders>
            <w:vAlign w:val="center"/>
          </w:tcPr>
          <w:p w14:paraId="00AB00C2">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30</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outset" w:color="auto" w:sz="6" w:space="0"/>
              <w:right w:val="outset" w:color="auto" w:sz="6" w:space="0"/>
            </w:tcBorders>
            <w:vAlign w:val="center"/>
          </w:tcPr>
          <w:p w14:paraId="7616C4A2">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投标报价</w:t>
            </w:r>
          </w:p>
        </w:tc>
        <w:tc>
          <w:tcPr>
            <w:tcW w:w="2868" w:type="pct"/>
            <w:tcBorders>
              <w:top w:val="outset" w:color="auto" w:sz="6" w:space="0"/>
              <w:left w:val="outset" w:color="auto" w:sz="6" w:space="0"/>
              <w:bottom w:val="outset" w:color="auto" w:sz="6" w:space="0"/>
              <w:right w:val="outset" w:color="auto" w:sz="6" w:space="0"/>
            </w:tcBorders>
            <w:vAlign w:val="center"/>
          </w:tcPr>
          <w:p w14:paraId="1023DEF6">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lang w:val="en-US" w:eastAsia="zh-CN"/>
              </w:rPr>
              <w:t>1）</w:t>
            </w:r>
            <w:r>
              <w:rPr>
                <w:rFonts w:hint="eastAsia" w:ascii="宋体" w:hAnsi="宋体" w:eastAsia="宋体" w:cs="宋体"/>
                <w:spacing w:val="14"/>
                <w:sz w:val="24"/>
                <w:szCs w:val="24"/>
              </w:rPr>
              <w:t xml:space="preserve">评标基准值计算公式为： </w:t>
            </w:r>
          </w:p>
          <w:p w14:paraId="028FB81E">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 xml:space="preserve">1、评标基准值=A*50%+ B*50% </w:t>
            </w:r>
          </w:p>
          <w:p w14:paraId="5D21B6E9">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其中：A：招标人招标控制价；</w:t>
            </w:r>
          </w:p>
          <w:p w14:paraId="5F8AB4A5">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 xml:space="preserve">B：有效投标报价的算术平均值（有效投标报价：(1)：不高于招标控制价(2)：通过评委会初步评审 </w:t>
            </w:r>
          </w:p>
          <w:p w14:paraId="3EC694C5">
            <w:pPr>
              <w:pStyle w:val="56"/>
              <w:numPr>
                <w:ilvl w:val="0"/>
                <w:numId w:val="6"/>
              </w:numPr>
              <w:ind w:left="30" w:leftChars="0" w:firstLine="474"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当有效投标人5家及以上时，所有有效投标报价去掉一个最高值和一个最低值的算术平均值，当有效投标人少于5家时，全部有效投标人的投标报价的算术平均值</w:t>
            </w:r>
          </w:p>
          <w:p w14:paraId="53ADFF58">
            <w:pPr>
              <w:pStyle w:val="57"/>
              <w:numPr>
                <w:ilvl w:val="0"/>
                <w:numId w:val="7"/>
              </w:numPr>
              <w:ind w:firstLine="474" w:firstLineChars="200"/>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投标报价的偏差率计算公式</w:t>
            </w:r>
            <w:r>
              <w:rPr>
                <w:rFonts w:hint="eastAsia" w:ascii="宋体" w:hAnsi="宋体" w:cs="宋体"/>
                <w:spacing w:val="14"/>
                <w:kern w:val="0"/>
                <w:sz w:val="24"/>
                <w:szCs w:val="24"/>
                <w:lang w:val="en-US" w:eastAsia="zh-CN" w:bidi="ar-SA"/>
              </w:rPr>
              <w:t>：</w:t>
            </w:r>
            <w:r>
              <w:rPr>
                <w:rFonts w:hint="eastAsia" w:ascii="宋体" w:hAnsi="宋体" w:eastAsia="宋体" w:cs="宋体"/>
                <w:spacing w:val="14"/>
                <w:kern w:val="0"/>
                <w:sz w:val="24"/>
                <w:szCs w:val="24"/>
                <w:lang w:val="en-US" w:eastAsia="zh-CN" w:bidi="ar-SA"/>
              </w:rPr>
              <w:t>偏差率=（（投标人投标报价-评标基准价）÷评标基准价）×100%</w:t>
            </w:r>
          </w:p>
          <w:p w14:paraId="131E61F0">
            <w:pPr>
              <w:pStyle w:val="60"/>
              <w:numPr>
                <w:ilvl w:val="0"/>
                <w:numId w:val="0"/>
              </w:numPr>
              <w:ind w:firstLine="474" w:firstLineChars="200"/>
              <w:rPr>
                <w:rFonts w:hint="default" w:eastAsia="宋体"/>
                <w:lang w:val="en-US" w:eastAsia="zh-CN"/>
              </w:rPr>
            </w:pPr>
            <w:r>
              <w:rPr>
                <w:rFonts w:hint="eastAsia" w:ascii="宋体" w:hAnsi="宋体" w:eastAsia="宋体" w:cs="宋体"/>
                <w:color w:val="auto"/>
                <w:spacing w:val="14"/>
                <w:kern w:val="0"/>
                <w:sz w:val="24"/>
                <w:szCs w:val="24"/>
                <w:lang w:val="en-US" w:eastAsia="zh-CN" w:bidi="ar-SA"/>
              </w:rPr>
              <w:t>（3）以评标基准值为基准，投标人的投标报价与评标基准值相等者得基本分</w:t>
            </w:r>
            <w:r>
              <w:rPr>
                <w:rFonts w:hint="eastAsia" w:ascii="宋体" w:hAnsi="宋体" w:cs="宋体"/>
                <w:color w:val="auto"/>
                <w:spacing w:val="14"/>
                <w:kern w:val="0"/>
                <w:sz w:val="24"/>
                <w:szCs w:val="24"/>
                <w:lang w:val="en-US" w:eastAsia="zh-CN" w:bidi="ar-SA"/>
              </w:rPr>
              <w:t>3</w:t>
            </w:r>
            <w:r>
              <w:rPr>
                <w:rFonts w:hint="eastAsia" w:ascii="宋体" w:hAnsi="宋体" w:eastAsia="宋体" w:cs="宋体"/>
                <w:color w:val="auto"/>
                <w:spacing w:val="14"/>
                <w:kern w:val="0"/>
                <w:sz w:val="24"/>
                <w:szCs w:val="24"/>
                <w:lang w:val="en-US" w:eastAsia="zh-CN" w:bidi="ar-SA"/>
              </w:rPr>
              <w:t>0 分。投标报价高于评标基准值的，按每高于评标基准值 1%扣 1 分的比例从基本分</w:t>
            </w:r>
            <w:r>
              <w:rPr>
                <w:rFonts w:hint="eastAsia" w:ascii="宋体" w:hAnsi="宋体" w:cs="宋体"/>
                <w:color w:val="auto"/>
                <w:spacing w:val="14"/>
                <w:kern w:val="0"/>
                <w:sz w:val="24"/>
                <w:szCs w:val="24"/>
                <w:lang w:val="en-US" w:eastAsia="zh-CN" w:bidi="ar-SA"/>
              </w:rPr>
              <w:t>3</w:t>
            </w:r>
            <w:r>
              <w:rPr>
                <w:rFonts w:hint="eastAsia" w:ascii="宋体" w:hAnsi="宋体" w:eastAsia="宋体" w:cs="宋体"/>
                <w:color w:val="auto"/>
                <w:spacing w:val="14"/>
                <w:kern w:val="0"/>
                <w:sz w:val="24"/>
                <w:szCs w:val="24"/>
                <w:lang w:val="en-US" w:eastAsia="zh-CN" w:bidi="ar-SA"/>
              </w:rPr>
              <w:t xml:space="preserve">0分的基础上进行扣分，扣完为止；按每低于评标基准值 1%扣 </w:t>
            </w:r>
            <w:r>
              <w:rPr>
                <w:rFonts w:hint="eastAsia" w:ascii="宋体" w:hAnsi="宋体" w:cs="宋体"/>
                <w:color w:val="auto"/>
                <w:spacing w:val="14"/>
                <w:kern w:val="0"/>
                <w:sz w:val="24"/>
                <w:szCs w:val="24"/>
                <w:lang w:val="en-US" w:eastAsia="zh-CN" w:bidi="ar-SA"/>
              </w:rPr>
              <w:t>0.5</w:t>
            </w:r>
            <w:r>
              <w:rPr>
                <w:rFonts w:hint="eastAsia" w:ascii="宋体" w:hAnsi="宋体" w:eastAsia="宋体" w:cs="宋体"/>
                <w:color w:val="auto"/>
                <w:spacing w:val="14"/>
                <w:kern w:val="0"/>
                <w:sz w:val="24"/>
                <w:szCs w:val="24"/>
                <w:lang w:val="en-US" w:eastAsia="zh-CN" w:bidi="ar-SA"/>
              </w:rPr>
              <w:t xml:space="preserve"> 分的比例以基本分 </w:t>
            </w:r>
            <w:r>
              <w:rPr>
                <w:rFonts w:hint="eastAsia" w:ascii="宋体" w:hAnsi="宋体" w:cs="宋体"/>
                <w:color w:val="auto"/>
                <w:spacing w:val="14"/>
                <w:kern w:val="0"/>
                <w:sz w:val="24"/>
                <w:szCs w:val="24"/>
                <w:lang w:val="en-US" w:eastAsia="zh-CN" w:bidi="ar-SA"/>
              </w:rPr>
              <w:t>3</w:t>
            </w:r>
            <w:r>
              <w:rPr>
                <w:rFonts w:hint="eastAsia" w:ascii="宋体" w:hAnsi="宋体" w:eastAsia="宋体" w:cs="宋体"/>
                <w:color w:val="auto"/>
                <w:spacing w:val="14"/>
                <w:kern w:val="0"/>
                <w:sz w:val="24"/>
                <w:szCs w:val="24"/>
                <w:lang w:val="en-US" w:eastAsia="zh-CN" w:bidi="ar-SA"/>
              </w:rPr>
              <w:t>0分为基础进行扣分扣完为止。（百分数有效位数取小数点后两位）</w:t>
            </w:r>
          </w:p>
        </w:tc>
      </w:tr>
      <w:tr w14:paraId="57E7017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continue"/>
            <w:tcBorders>
              <w:left w:val="outset" w:color="auto" w:sz="6" w:space="0"/>
              <w:bottom w:val="outset" w:color="auto" w:sz="6" w:space="0"/>
              <w:right w:val="outset" w:color="auto" w:sz="6" w:space="0"/>
            </w:tcBorders>
            <w:vAlign w:val="center"/>
          </w:tcPr>
          <w:p w14:paraId="7DBF1E26">
            <w:pPr>
              <w:pStyle w:val="56"/>
              <w:ind w:left="0" w:leftChars="0" w:firstLine="0" w:firstLineChars="0"/>
              <w:jc w:val="left"/>
              <w:rPr>
                <w:rFonts w:hint="eastAsia" w:ascii="宋体" w:hAnsi="宋体" w:eastAsia="宋体" w:cs="宋体"/>
                <w:spacing w:val="14"/>
                <w:sz w:val="24"/>
                <w:szCs w:val="24"/>
              </w:rPr>
            </w:pPr>
          </w:p>
        </w:tc>
        <w:tc>
          <w:tcPr>
            <w:tcW w:w="550" w:type="pct"/>
            <w:tcBorders>
              <w:top w:val="outset" w:color="auto" w:sz="6" w:space="0"/>
              <w:left w:val="outset" w:color="auto" w:sz="6" w:space="0"/>
              <w:bottom w:val="outset" w:color="auto" w:sz="6" w:space="0"/>
              <w:right w:val="outset" w:color="auto" w:sz="6" w:space="0"/>
            </w:tcBorders>
            <w:vAlign w:val="center"/>
          </w:tcPr>
          <w:p w14:paraId="39E86E99">
            <w:pPr>
              <w:pStyle w:val="56"/>
              <w:ind w:left="0" w:leftChars="0" w:firstLine="0" w:firstLineChars="0"/>
              <w:jc w:val="left"/>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3.00</w:t>
            </w:r>
          </w:p>
        </w:tc>
        <w:tc>
          <w:tcPr>
            <w:tcW w:w="1034" w:type="pct"/>
            <w:tcBorders>
              <w:top w:val="outset" w:color="auto" w:sz="6" w:space="0"/>
              <w:left w:val="outset" w:color="auto" w:sz="6" w:space="0"/>
              <w:bottom w:val="outset" w:color="auto" w:sz="6" w:space="0"/>
              <w:right w:val="outset" w:color="auto" w:sz="6" w:space="0"/>
            </w:tcBorders>
            <w:vAlign w:val="top"/>
          </w:tcPr>
          <w:p w14:paraId="759382F5">
            <w:pPr>
              <w:pStyle w:val="56"/>
              <w:numPr>
                <w:ilvl w:val="0"/>
                <w:numId w:val="0"/>
              </w:numPr>
              <w:jc w:val="left"/>
              <w:rPr>
                <w:rFonts w:hint="eastAsia" w:ascii="宋体" w:hAnsi="宋体" w:eastAsia="宋体" w:cs="宋体"/>
                <w:spacing w:val="14"/>
                <w:sz w:val="24"/>
                <w:szCs w:val="24"/>
              </w:rPr>
            </w:pPr>
            <w:r>
              <w:rPr>
                <w:rFonts w:hint="eastAsia" w:ascii="宋体" w:hAnsi="宋体" w:eastAsia="宋体" w:cs="宋体"/>
                <w:spacing w:val="14"/>
                <w:sz w:val="24"/>
                <w:szCs w:val="24"/>
              </w:rPr>
              <w:t>落实政府采购政策（</w:t>
            </w:r>
            <w:r>
              <w:rPr>
                <w:rFonts w:hint="eastAsia" w:ascii="宋体" w:hAnsi="宋体" w:eastAsia="宋体" w:cs="宋体"/>
                <w:spacing w:val="14"/>
                <w:sz w:val="24"/>
                <w:szCs w:val="24"/>
                <w:lang w:val="en-US" w:eastAsia="zh-CN"/>
              </w:rPr>
              <w:t>3</w:t>
            </w:r>
            <w:r>
              <w:rPr>
                <w:rFonts w:hint="eastAsia" w:ascii="宋体" w:hAnsi="宋体" w:eastAsia="宋体" w:cs="宋体"/>
                <w:spacing w:val="14"/>
                <w:sz w:val="24"/>
                <w:szCs w:val="24"/>
              </w:rPr>
              <w:t>分）</w:t>
            </w:r>
          </w:p>
        </w:tc>
        <w:tc>
          <w:tcPr>
            <w:tcW w:w="2868" w:type="pct"/>
            <w:tcBorders>
              <w:top w:val="outset" w:color="auto" w:sz="6" w:space="0"/>
              <w:left w:val="outset" w:color="auto" w:sz="6" w:space="0"/>
              <w:bottom w:val="outset" w:color="auto" w:sz="6" w:space="0"/>
              <w:right w:val="outset" w:color="auto" w:sz="6" w:space="0"/>
            </w:tcBorders>
            <w:vAlign w:val="top"/>
          </w:tcPr>
          <w:p w14:paraId="23061AAB">
            <w:pPr>
              <w:pStyle w:val="56"/>
              <w:numPr>
                <w:ilvl w:val="0"/>
                <w:numId w:val="0"/>
              </w:numPr>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1、</w:t>
            </w:r>
            <w:r>
              <w:rPr>
                <w:rFonts w:hint="eastAsia" w:ascii="宋体" w:hAnsi="宋体" w:eastAsia="宋体" w:cs="宋体"/>
                <w:spacing w:val="14"/>
                <w:sz w:val="24"/>
                <w:szCs w:val="24"/>
              </w:rPr>
              <w:t>本项目对应的中小企业划分标准所属行业为“其他未列明行业”</w:t>
            </w:r>
          </w:p>
          <w:p w14:paraId="63056812">
            <w:pPr>
              <w:pStyle w:val="56"/>
              <w:numPr>
                <w:ilvl w:val="0"/>
                <w:numId w:val="0"/>
              </w:numPr>
              <w:jc w:val="left"/>
              <w:rPr>
                <w:rFonts w:hint="eastAsia" w:ascii="宋体" w:hAnsi="宋体" w:eastAsia="宋体" w:cs="宋体"/>
                <w:spacing w:val="14"/>
                <w:sz w:val="24"/>
                <w:szCs w:val="24"/>
              </w:rPr>
            </w:pPr>
            <w:r>
              <w:rPr>
                <w:rFonts w:hint="eastAsia" w:ascii="宋体" w:hAnsi="宋体" w:eastAsia="宋体" w:cs="宋体"/>
                <w:spacing w:val="14"/>
                <w:sz w:val="24"/>
                <w:szCs w:val="24"/>
              </w:rPr>
              <w:t>2、根据《政府采购促进中小企业发展管理办法》（财库【2020】46 号）的规定，投标人为小微企业的，在投标报价得分的基础上增加其价格得分的</w:t>
            </w:r>
            <w:r>
              <w:rPr>
                <w:rFonts w:hint="eastAsia" w:ascii="宋体" w:hAnsi="宋体" w:eastAsia="宋体" w:cs="宋体"/>
                <w:spacing w:val="14"/>
                <w:sz w:val="24"/>
                <w:szCs w:val="24"/>
                <w:lang w:val="en-US" w:eastAsia="zh-CN"/>
              </w:rPr>
              <w:t>10</w:t>
            </w:r>
            <w:r>
              <w:rPr>
                <w:rFonts w:hint="eastAsia" w:ascii="宋体" w:hAnsi="宋体" w:eastAsia="宋体" w:cs="宋体"/>
                <w:spacing w:val="14"/>
                <w:sz w:val="24"/>
                <w:szCs w:val="24"/>
              </w:rPr>
              <w:t>%作为其价格分，计算公式如下。</w:t>
            </w:r>
          </w:p>
          <w:p w14:paraId="5C445AC6">
            <w:pPr>
              <w:pStyle w:val="56"/>
              <w:numPr>
                <w:ilvl w:val="0"/>
                <w:numId w:val="0"/>
              </w:numPr>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（1）、</w:t>
            </w:r>
            <w:r>
              <w:rPr>
                <w:rFonts w:hint="eastAsia" w:ascii="宋体" w:hAnsi="宋体" w:eastAsia="宋体" w:cs="宋体"/>
                <w:spacing w:val="14"/>
                <w:sz w:val="24"/>
                <w:szCs w:val="24"/>
              </w:rPr>
              <w:t>小微企业扶持政策得分=采用原报价评审得分×</w:t>
            </w:r>
            <w:r>
              <w:rPr>
                <w:rFonts w:hint="eastAsia" w:ascii="宋体" w:hAnsi="宋体" w:eastAsia="宋体" w:cs="宋体"/>
                <w:spacing w:val="14"/>
                <w:sz w:val="24"/>
                <w:szCs w:val="24"/>
                <w:lang w:val="en-US" w:eastAsia="zh-CN"/>
              </w:rPr>
              <w:t>10</w:t>
            </w:r>
            <w:r>
              <w:rPr>
                <w:rFonts w:hint="eastAsia" w:ascii="宋体" w:hAnsi="宋体" w:eastAsia="宋体" w:cs="宋体"/>
                <w:spacing w:val="14"/>
                <w:sz w:val="24"/>
                <w:szCs w:val="24"/>
              </w:rPr>
              <w:t xml:space="preserve">% </w:t>
            </w:r>
          </w:p>
          <w:p w14:paraId="680E58A9">
            <w:pPr>
              <w:pStyle w:val="56"/>
              <w:numPr>
                <w:ilvl w:val="0"/>
                <w:numId w:val="0"/>
              </w:numPr>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小微企业投标报价得分=采用原报价评审得分×（1+</w:t>
            </w:r>
            <w:r>
              <w:rPr>
                <w:rFonts w:hint="eastAsia" w:ascii="宋体" w:hAnsi="宋体" w:eastAsia="宋体" w:cs="宋体"/>
                <w:spacing w:val="14"/>
                <w:sz w:val="24"/>
                <w:szCs w:val="24"/>
                <w:lang w:val="en-US" w:eastAsia="zh-CN"/>
              </w:rPr>
              <w:t>10</w:t>
            </w:r>
            <w:r>
              <w:rPr>
                <w:rFonts w:hint="eastAsia" w:ascii="宋体" w:hAnsi="宋体" w:eastAsia="宋体" w:cs="宋体"/>
                <w:spacing w:val="14"/>
                <w:sz w:val="24"/>
                <w:szCs w:val="24"/>
              </w:rPr>
              <w:t xml:space="preserve">%） </w:t>
            </w:r>
          </w:p>
          <w:p w14:paraId="3633A343">
            <w:pPr>
              <w:pStyle w:val="56"/>
              <w:numPr>
                <w:ilvl w:val="0"/>
                <w:numId w:val="0"/>
              </w:numPr>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3、</w:t>
            </w:r>
            <w:r>
              <w:rPr>
                <w:rFonts w:hint="eastAsia" w:ascii="宋体" w:hAnsi="宋体" w:eastAsia="宋体" w:cs="宋体"/>
                <w:spacing w:val="14"/>
                <w:sz w:val="24"/>
                <w:szCs w:val="24"/>
              </w:rPr>
              <w:t>小微企业参加政府采购活动，应当如实出具招标文件规定格式的《中小企业声明函》，否则不得享受相关中小企业扶持政策。</w:t>
            </w:r>
          </w:p>
          <w:p w14:paraId="051CF467">
            <w:pPr>
              <w:pStyle w:val="56"/>
              <w:numPr>
                <w:ilvl w:val="0"/>
                <w:numId w:val="0"/>
              </w:numPr>
              <w:jc w:val="left"/>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提供声明函内容不实的，属于弄虚作假骗取中标，依照《中华人民共和国招标投标法》等国家有关规定追究相应责任。</w:t>
            </w:r>
          </w:p>
        </w:tc>
      </w:tr>
      <w:tr w14:paraId="120F08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restart"/>
            <w:tcBorders>
              <w:top w:val="outset" w:color="auto" w:sz="6" w:space="0"/>
              <w:left w:val="outset" w:color="auto" w:sz="6" w:space="0"/>
              <w:bottom w:val="outset" w:color="auto" w:sz="6" w:space="0"/>
              <w:right w:val="outset" w:color="auto" w:sz="6" w:space="0"/>
            </w:tcBorders>
            <w:vAlign w:val="center"/>
          </w:tcPr>
          <w:p w14:paraId="1B6EDD8C">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技术标评分参数</w:t>
            </w:r>
          </w:p>
        </w:tc>
        <w:tc>
          <w:tcPr>
            <w:tcW w:w="550" w:type="pct"/>
            <w:tcBorders>
              <w:top w:val="outset" w:color="auto" w:sz="6" w:space="0"/>
              <w:left w:val="outset" w:color="auto" w:sz="6" w:space="0"/>
              <w:bottom w:val="outset" w:color="auto" w:sz="6" w:space="0"/>
              <w:right w:val="outset" w:color="auto" w:sz="6" w:space="0"/>
            </w:tcBorders>
            <w:vAlign w:val="center"/>
          </w:tcPr>
          <w:p w14:paraId="1A37FC6D">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5</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outset" w:color="auto" w:sz="6" w:space="0"/>
              <w:right w:val="outset" w:color="auto" w:sz="6" w:space="0"/>
            </w:tcBorders>
            <w:vAlign w:val="center"/>
          </w:tcPr>
          <w:p w14:paraId="2D55D8DF">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对本项目的理解和总体设计思路</w:t>
            </w:r>
          </w:p>
          <w:p w14:paraId="095AB373">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（5分）</w:t>
            </w:r>
          </w:p>
        </w:tc>
        <w:tc>
          <w:tcPr>
            <w:tcW w:w="2868" w:type="pct"/>
            <w:tcBorders>
              <w:top w:val="outset" w:color="auto" w:sz="6" w:space="0"/>
              <w:left w:val="outset" w:color="auto" w:sz="6" w:space="0"/>
              <w:bottom w:val="outset" w:color="auto" w:sz="6" w:space="0"/>
              <w:right w:val="outset" w:color="auto" w:sz="6" w:space="0"/>
            </w:tcBorders>
            <w:vAlign w:val="center"/>
          </w:tcPr>
          <w:p w14:paraId="31C04F6A">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科学、合理、可行性程度强5分，合理、可行性程度一般3</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分，可行性程度差1</w:t>
            </w: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分。没有不得分。</w:t>
            </w:r>
          </w:p>
        </w:tc>
      </w:tr>
      <w:tr w14:paraId="0735551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continue"/>
            <w:tcBorders>
              <w:top w:val="outset" w:color="auto" w:sz="6" w:space="0"/>
              <w:left w:val="outset" w:color="auto" w:sz="6" w:space="0"/>
              <w:bottom w:val="outset" w:color="auto" w:sz="6" w:space="0"/>
              <w:right w:val="outset" w:color="auto" w:sz="6" w:space="0"/>
            </w:tcBorders>
            <w:vAlign w:val="center"/>
          </w:tcPr>
          <w:p w14:paraId="1DC0F13E">
            <w:pPr>
              <w:pStyle w:val="56"/>
              <w:ind w:firstLine="474" w:firstLineChars="200"/>
              <w:jc w:val="left"/>
              <w:rPr>
                <w:rFonts w:hint="eastAsia" w:ascii="宋体" w:hAnsi="宋体" w:eastAsia="宋体" w:cs="宋体"/>
                <w:spacing w:val="14"/>
                <w:sz w:val="24"/>
                <w:szCs w:val="24"/>
              </w:rPr>
            </w:pPr>
          </w:p>
        </w:tc>
        <w:tc>
          <w:tcPr>
            <w:tcW w:w="550" w:type="pct"/>
            <w:tcBorders>
              <w:top w:val="outset" w:color="auto" w:sz="6" w:space="0"/>
              <w:left w:val="outset" w:color="auto" w:sz="6" w:space="0"/>
              <w:bottom w:val="outset" w:color="auto" w:sz="6" w:space="0"/>
              <w:right w:val="outset" w:color="auto" w:sz="6" w:space="0"/>
            </w:tcBorders>
            <w:vAlign w:val="center"/>
          </w:tcPr>
          <w:p w14:paraId="1C46F3C7">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outset" w:color="auto" w:sz="6" w:space="0"/>
              <w:right w:val="outset" w:color="auto" w:sz="6" w:space="0"/>
            </w:tcBorders>
            <w:vAlign w:val="center"/>
          </w:tcPr>
          <w:p w14:paraId="250A82F1">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本项目勘察设计的特点（4分）</w:t>
            </w:r>
          </w:p>
        </w:tc>
        <w:tc>
          <w:tcPr>
            <w:tcW w:w="2868" w:type="pct"/>
            <w:tcBorders>
              <w:top w:val="outset" w:color="auto" w:sz="6" w:space="0"/>
              <w:left w:val="outset" w:color="auto" w:sz="6" w:space="0"/>
              <w:bottom w:val="outset" w:color="auto" w:sz="6" w:space="0"/>
              <w:right w:val="outset" w:color="auto" w:sz="6" w:space="0"/>
            </w:tcBorders>
            <w:vAlign w:val="center"/>
          </w:tcPr>
          <w:p w14:paraId="5F083F90">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科学、合理、可行性程度强4分，合理、可行性程度一般2</w:t>
            </w:r>
            <w:r>
              <w:rPr>
                <w:rFonts w:hint="eastAsia" w:ascii="宋体" w:hAnsi="宋体" w:eastAsia="宋体" w:cs="宋体"/>
                <w:spacing w:val="14"/>
                <w:sz w:val="24"/>
                <w:szCs w:val="24"/>
                <w:lang w:val="en-US" w:eastAsia="zh-CN"/>
              </w:rPr>
              <w:t>-3</w:t>
            </w:r>
            <w:r>
              <w:rPr>
                <w:rFonts w:hint="eastAsia" w:ascii="宋体" w:hAnsi="宋体" w:eastAsia="宋体" w:cs="宋体"/>
                <w:spacing w:val="14"/>
                <w:sz w:val="24"/>
                <w:szCs w:val="24"/>
              </w:rPr>
              <w:t>分，可行性程度差1分。没有不得分。</w:t>
            </w:r>
          </w:p>
        </w:tc>
      </w:tr>
      <w:tr w14:paraId="707BA1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continue"/>
            <w:tcBorders>
              <w:top w:val="outset" w:color="auto" w:sz="6" w:space="0"/>
              <w:left w:val="outset" w:color="auto" w:sz="6" w:space="0"/>
              <w:bottom w:val="outset" w:color="auto" w:sz="6" w:space="0"/>
              <w:right w:val="outset" w:color="auto" w:sz="6" w:space="0"/>
            </w:tcBorders>
            <w:vAlign w:val="center"/>
          </w:tcPr>
          <w:p w14:paraId="21168ECC">
            <w:pPr>
              <w:pStyle w:val="56"/>
              <w:ind w:firstLine="474" w:firstLineChars="200"/>
              <w:jc w:val="left"/>
              <w:rPr>
                <w:rFonts w:hint="eastAsia" w:ascii="宋体" w:hAnsi="宋体" w:eastAsia="宋体" w:cs="宋体"/>
                <w:spacing w:val="14"/>
                <w:sz w:val="24"/>
                <w:szCs w:val="24"/>
              </w:rPr>
            </w:pPr>
          </w:p>
        </w:tc>
        <w:tc>
          <w:tcPr>
            <w:tcW w:w="550" w:type="pct"/>
            <w:tcBorders>
              <w:top w:val="outset" w:color="auto" w:sz="6" w:space="0"/>
              <w:left w:val="outset" w:color="auto" w:sz="6" w:space="0"/>
              <w:bottom w:val="outset" w:color="auto" w:sz="6" w:space="0"/>
              <w:right w:val="outset" w:color="auto" w:sz="6" w:space="0"/>
            </w:tcBorders>
            <w:vAlign w:val="center"/>
          </w:tcPr>
          <w:p w14:paraId="52929BA1">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6</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outset" w:color="auto" w:sz="6" w:space="0"/>
              <w:right w:val="outset" w:color="auto" w:sz="6" w:space="0"/>
            </w:tcBorders>
            <w:vAlign w:val="center"/>
          </w:tcPr>
          <w:p w14:paraId="66C7BA87">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关键技术问题的认识及其对策措施（6分）</w:t>
            </w:r>
          </w:p>
        </w:tc>
        <w:tc>
          <w:tcPr>
            <w:tcW w:w="2868" w:type="pct"/>
            <w:tcBorders>
              <w:top w:val="outset" w:color="auto" w:sz="6" w:space="0"/>
              <w:left w:val="outset" w:color="auto" w:sz="6" w:space="0"/>
              <w:bottom w:val="outset" w:color="auto" w:sz="6" w:space="0"/>
              <w:right w:val="outset" w:color="auto" w:sz="6" w:space="0"/>
            </w:tcBorders>
            <w:vAlign w:val="center"/>
          </w:tcPr>
          <w:p w14:paraId="2B1C1CFC">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科学、合理、可行性程度强6分，合理、可行性程度一般4</w:t>
            </w:r>
            <w:r>
              <w:rPr>
                <w:rFonts w:hint="eastAsia" w:ascii="宋体" w:hAnsi="宋体" w:eastAsia="宋体" w:cs="宋体"/>
                <w:spacing w:val="14"/>
                <w:sz w:val="24"/>
                <w:szCs w:val="24"/>
                <w:lang w:val="en-US" w:eastAsia="zh-CN"/>
              </w:rPr>
              <w:t>-5</w:t>
            </w:r>
            <w:r>
              <w:rPr>
                <w:rFonts w:hint="eastAsia" w:ascii="宋体" w:hAnsi="宋体" w:eastAsia="宋体" w:cs="宋体"/>
                <w:spacing w:val="14"/>
                <w:sz w:val="24"/>
                <w:szCs w:val="24"/>
              </w:rPr>
              <w:t>分，可行性程度差</w:t>
            </w:r>
            <w:r>
              <w:rPr>
                <w:rFonts w:hint="eastAsia" w:ascii="宋体" w:hAnsi="宋体" w:eastAsia="宋体" w:cs="宋体"/>
                <w:spacing w:val="14"/>
                <w:sz w:val="24"/>
                <w:szCs w:val="24"/>
                <w:lang w:val="en-US" w:eastAsia="zh-CN"/>
              </w:rPr>
              <w:t>1-3</w:t>
            </w:r>
            <w:r>
              <w:rPr>
                <w:rFonts w:hint="eastAsia" w:ascii="宋体" w:hAnsi="宋体" w:eastAsia="宋体" w:cs="宋体"/>
                <w:spacing w:val="14"/>
                <w:sz w:val="24"/>
                <w:szCs w:val="24"/>
              </w:rPr>
              <w:t>分。没有不得分。</w:t>
            </w:r>
          </w:p>
        </w:tc>
      </w:tr>
      <w:tr w14:paraId="24DDF8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continue"/>
            <w:tcBorders>
              <w:top w:val="outset" w:color="auto" w:sz="6" w:space="0"/>
              <w:left w:val="outset" w:color="auto" w:sz="6" w:space="0"/>
              <w:bottom w:val="outset" w:color="auto" w:sz="6" w:space="0"/>
              <w:right w:val="outset" w:color="auto" w:sz="6" w:space="0"/>
            </w:tcBorders>
            <w:vAlign w:val="center"/>
          </w:tcPr>
          <w:p w14:paraId="021DB7B5">
            <w:pPr>
              <w:pStyle w:val="56"/>
              <w:ind w:firstLine="474" w:firstLineChars="200"/>
              <w:jc w:val="left"/>
              <w:rPr>
                <w:rFonts w:hint="eastAsia" w:ascii="宋体" w:hAnsi="宋体" w:eastAsia="宋体" w:cs="宋体"/>
                <w:spacing w:val="14"/>
                <w:sz w:val="24"/>
                <w:szCs w:val="24"/>
              </w:rPr>
            </w:pPr>
          </w:p>
        </w:tc>
        <w:tc>
          <w:tcPr>
            <w:tcW w:w="550" w:type="pct"/>
            <w:tcBorders>
              <w:top w:val="outset" w:color="auto" w:sz="6" w:space="0"/>
              <w:left w:val="outset" w:color="auto" w:sz="6" w:space="0"/>
              <w:bottom w:val="outset" w:color="auto" w:sz="6" w:space="0"/>
              <w:right w:val="outset" w:color="auto" w:sz="6" w:space="0"/>
            </w:tcBorders>
            <w:vAlign w:val="center"/>
          </w:tcPr>
          <w:p w14:paraId="1A00AC44">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5</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outset" w:color="auto" w:sz="6" w:space="0"/>
              <w:right w:val="outset" w:color="auto" w:sz="6" w:space="0"/>
            </w:tcBorders>
            <w:vAlign w:val="center"/>
          </w:tcPr>
          <w:p w14:paraId="6379C411">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勘察设计工作量及计划安排（5分）</w:t>
            </w:r>
          </w:p>
        </w:tc>
        <w:tc>
          <w:tcPr>
            <w:tcW w:w="2868" w:type="pct"/>
            <w:tcBorders>
              <w:top w:val="outset" w:color="auto" w:sz="6" w:space="0"/>
              <w:left w:val="outset" w:color="auto" w:sz="6" w:space="0"/>
              <w:bottom w:val="outset" w:color="auto" w:sz="6" w:space="0"/>
              <w:right w:val="outset" w:color="auto" w:sz="6" w:space="0"/>
            </w:tcBorders>
            <w:vAlign w:val="center"/>
          </w:tcPr>
          <w:p w14:paraId="25E85728">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科学、合理、可行性程度强5分，合理、可行性程度一般3</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分，可行性程度差1</w:t>
            </w: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分。没有不得分。</w:t>
            </w:r>
          </w:p>
        </w:tc>
      </w:tr>
      <w:tr w14:paraId="448BAE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continue"/>
            <w:tcBorders>
              <w:top w:val="outset" w:color="auto" w:sz="6" w:space="0"/>
              <w:left w:val="outset" w:color="auto" w:sz="6" w:space="0"/>
              <w:bottom w:val="outset" w:color="auto" w:sz="6" w:space="0"/>
              <w:right w:val="outset" w:color="auto" w:sz="6" w:space="0"/>
            </w:tcBorders>
            <w:vAlign w:val="center"/>
          </w:tcPr>
          <w:p w14:paraId="0F6ABAAC">
            <w:pPr>
              <w:pStyle w:val="56"/>
              <w:ind w:firstLine="474" w:firstLineChars="200"/>
              <w:jc w:val="left"/>
              <w:rPr>
                <w:rFonts w:hint="eastAsia" w:ascii="宋体" w:hAnsi="宋体" w:eastAsia="宋体" w:cs="宋体"/>
                <w:spacing w:val="14"/>
                <w:sz w:val="24"/>
                <w:szCs w:val="24"/>
              </w:rPr>
            </w:pPr>
          </w:p>
        </w:tc>
        <w:tc>
          <w:tcPr>
            <w:tcW w:w="550" w:type="pct"/>
            <w:tcBorders>
              <w:top w:val="outset" w:color="auto" w:sz="6" w:space="0"/>
              <w:left w:val="outset" w:color="auto" w:sz="6" w:space="0"/>
              <w:bottom w:val="outset" w:color="auto" w:sz="6" w:space="0"/>
              <w:right w:val="outset" w:color="auto" w:sz="6" w:space="0"/>
            </w:tcBorders>
            <w:vAlign w:val="center"/>
          </w:tcPr>
          <w:p w14:paraId="6666AD3D">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5</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outset" w:color="auto" w:sz="6" w:space="0"/>
              <w:right w:val="outset" w:color="auto" w:sz="6" w:space="0"/>
            </w:tcBorders>
            <w:vAlign w:val="center"/>
          </w:tcPr>
          <w:p w14:paraId="0A38D747">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质量保证措施</w:t>
            </w:r>
          </w:p>
          <w:p w14:paraId="5EB35906">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（5分）</w:t>
            </w:r>
          </w:p>
        </w:tc>
        <w:tc>
          <w:tcPr>
            <w:tcW w:w="2868" w:type="pct"/>
            <w:tcBorders>
              <w:top w:val="outset" w:color="auto" w:sz="6" w:space="0"/>
              <w:left w:val="outset" w:color="auto" w:sz="6" w:space="0"/>
              <w:bottom w:val="outset" w:color="auto" w:sz="6" w:space="0"/>
              <w:right w:val="outset" w:color="auto" w:sz="6" w:space="0"/>
            </w:tcBorders>
            <w:vAlign w:val="center"/>
          </w:tcPr>
          <w:p w14:paraId="267C083A">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科学、合理、可行性程度强5分，合理、可行性程度一般3</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分，可行性程度差1</w:t>
            </w: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分。没有不得分。</w:t>
            </w:r>
          </w:p>
        </w:tc>
      </w:tr>
      <w:tr w14:paraId="3BB919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52" w:hRule="atLeast"/>
          <w:jc w:val="center"/>
        </w:trPr>
        <w:tc>
          <w:tcPr>
            <w:tcW w:w="546" w:type="pct"/>
            <w:vMerge w:val="continue"/>
            <w:tcBorders>
              <w:top w:val="outset" w:color="auto" w:sz="6" w:space="0"/>
              <w:left w:val="outset" w:color="auto" w:sz="6" w:space="0"/>
              <w:bottom w:val="outset" w:color="auto" w:sz="6" w:space="0"/>
              <w:right w:val="outset" w:color="auto" w:sz="6" w:space="0"/>
            </w:tcBorders>
            <w:vAlign w:val="center"/>
          </w:tcPr>
          <w:p w14:paraId="6C79B943">
            <w:pPr>
              <w:pStyle w:val="56"/>
              <w:ind w:firstLine="474" w:firstLineChars="200"/>
              <w:jc w:val="left"/>
              <w:rPr>
                <w:rFonts w:hint="eastAsia" w:ascii="宋体" w:hAnsi="宋体" w:eastAsia="宋体" w:cs="宋体"/>
                <w:spacing w:val="14"/>
                <w:sz w:val="24"/>
                <w:szCs w:val="24"/>
              </w:rPr>
            </w:pPr>
          </w:p>
        </w:tc>
        <w:tc>
          <w:tcPr>
            <w:tcW w:w="550" w:type="pct"/>
            <w:tcBorders>
              <w:top w:val="outset" w:color="auto" w:sz="6" w:space="0"/>
              <w:left w:val="outset" w:color="auto" w:sz="6" w:space="0"/>
              <w:bottom w:val="outset" w:color="auto" w:sz="6" w:space="0"/>
              <w:right w:val="outset" w:color="auto" w:sz="6" w:space="0"/>
            </w:tcBorders>
            <w:vAlign w:val="center"/>
          </w:tcPr>
          <w:p w14:paraId="7860DA53">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5</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outset" w:color="auto" w:sz="6" w:space="0"/>
              <w:right w:val="outset" w:color="auto" w:sz="6" w:space="0"/>
            </w:tcBorders>
            <w:vAlign w:val="center"/>
          </w:tcPr>
          <w:p w14:paraId="598D3014">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进度保证措施</w:t>
            </w:r>
          </w:p>
          <w:p w14:paraId="4F373E60">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（5分）</w:t>
            </w:r>
          </w:p>
        </w:tc>
        <w:tc>
          <w:tcPr>
            <w:tcW w:w="2868" w:type="pct"/>
            <w:tcBorders>
              <w:top w:val="outset" w:color="auto" w:sz="6" w:space="0"/>
              <w:left w:val="outset" w:color="auto" w:sz="6" w:space="0"/>
              <w:bottom w:val="outset" w:color="auto" w:sz="6" w:space="0"/>
              <w:right w:val="outset" w:color="auto" w:sz="6" w:space="0"/>
            </w:tcBorders>
            <w:vAlign w:val="center"/>
          </w:tcPr>
          <w:p w14:paraId="328070A4">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科学、合理、可行性程度强5分，合理、可行性程度一般3</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分，可行性程度差1</w:t>
            </w: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分。没有不得分。</w:t>
            </w:r>
          </w:p>
        </w:tc>
      </w:tr>
      <w:tr w14:paraId="1A59402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continue"/>
            <w:tcBorders>
              <w:top w:val="outset" w:color="auto" w:sz="6" w:space="0"/>
              <w:left w:val="outset" w:color="auto" w:sz="6" w:space="0"/>
              <w:bottom w:val="outset" w:color="auto" w:sz="6" w:space="0"/>
              <w:right w:val="outset" w:color="auto" w:sz="6" w:space="0"/>
            </w:tcBorders>
            <w:vAlign w:val="center"/>
          </w:tcPr>
          <w:p w14:paraId="30E86DE6">
            <w:pPr>
              <w:pStyle w:val="56"/>
              <w:ind w:firstLine="474" w:firstLineChars="200"/>
              <w:jc w:val="left"/>
              <w:rPr>
                <w:rFonts w:hint="eastAsia" w:ascii="宋体" w:hAnsi="宋体" w:eastAsia="宋体" w:cs="宋体"/>
                <w:spacing w:val="14"/>
                <w:sz w:val="24"/>
                <w:szCs w:val="24"/>
              </w:rPr>
            </w:pPr>
          </w:p>
        </w:tc>
        <w:tc>
          <w:tcPr>
            <w:tcW w:w="550" w:type="pct"/>
            <w:tcBorders>
              <w:top w:val="outset" w:color="auto" w:sz="6" w:space="0"/>
              <w:left w:val="outset" w:color="auto" w:sz="6" w:space="0"/>
              <w:bottom w:val="outset" w:color="auto" w:sz="6" w:space="0"/>
              <w:right w:val="outset" w:color="auto" w:sz="6" w:space="0"/>
            </w:tcBorders>
            <w:vAlign w:val="center"/>
          </w:tcPr>
          <w:p w14:paraId="39758523">
            <w:pPr>
              <w:pStyle w:val="56"/>
              <w:ind w:left="0" w:leftChars="0" w:firstLine="0" w:firstLineChars="0"/>
              <w:jc w:val="left"/>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5.00</w:t>
            </w:r>
          </w:p>
        </w:tc>
        <w:tc>
          <w:tcPr>
            <w:tcW w:w="1034" w:type="pct"/>
            <w:tcBorders>
              <w:top w:val="outset" w:color="auto" w:sz="6" w:space="0"/>
              <w:left w:val="outset" w:color="auto" w:sz="6" w:space="0"/>
              <w:bottom w:val="outset" w:color="auto" w:sz="6" w:space="0"/>
              <w:right w:val="outset" w:color="auto" w:sz="6" w:space="0"/>
            </w:tcBorders>
            <w:vAlign w:val="center"/>
          </w:tcPr>
          <w:p w14:paraId="55A36EF1">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安全保证措施</w:t>
            </w:r>
          </w:p>
          <w:p w14:paraId="4A52721F">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（5分）</w:t>
            </w:r>
          </w:p>
        </w:tc>
        <w:tc>
          <w:tcPr>
            <w:tcW w:w="2868" w:type="pct"/>
            <w:tcBorders>
              <w:top w:val="outset" w:color="auto" w:sz="6" w:space="0"/>
              <w:left w:val="outset" w:color="auto" w:sz="6" w:space="0"/>
              <w:bottom w:val="outset" w:color="auto" w:sz="6" w:space="0"/>
              <w:right w:val="outset" w:color="auto" w:sz="6" w:space="0"/>
            </w:tcBorders>
            <w:vAlign w:val="center"/>
          </w:tcPr>
          <w:p w14:paraId="499576CE">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科学、合理、可行性程度强5分，合理、可行性程度一般3</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分，可行性程度差1</w:t>
            </w: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分。没有不得分。</w:t>
            </w:r>
          </w:p>
        </w:tc>
      </w:tr>
      <w:tr w14:paraId="65904B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continue"/>
            <w:tcBorders>
              <w:top w:val="outset" w:color="auto" w:sz="6" w:space="0"/>
              <w:left w:val="outset" w:color="auto" w:sz="6" w:space="0"/>
              <w:bottom w:val="outset" w:color="auto" w:sz="6" w:space="0"/>
              <w:right w:val="outset" w:color="auto" w:sz="6" w:space="0"/>
            </w:tcBorders>
            <w:vAlign w:val="center"/>
          </w:tcPr>
          <w:p w14:paraId="6ED21FB5">
            <w:pPr>
              <w:pStyle w:val="56"/>
              <w:ind w:firstLine="474" w:firstLineChars="200"/>
              <w:jc w:val="left"/>
              <w:rPr>
                <w:rFonts w:hint="eastAsia" w:ascii="宋体" w:hAnsi="宋体" w:eastAsia="宋体" w:cs="宋体"/>
                <w:spacing w:val="14"/>
                <w:sz w:val="24"/>
                <w:szCs w:val="24"/>
              </w:rPr>
            </w:pPr>
          </w:p>
        </w:tc>
        <w:tc>
          <w:tcPr>
            <w:tcW w:w="550" w:type="pct"/>
            <w:tcBorders>
              <w:top w:val="outset" w:color="auto" w:sz="6" w:space="0"/>
              <w:left w:val="outset" w:color="auto" w:sz="6" w:space="0"/>
              <w:bottom w:val="outset" w:color="auto" w:sz="6" w:space="0"/>
              <w:right w:val="outset" w:color="auto" w:sz="6" w:space="0"/>
            </w:tcBorders>
            <w:vAlign w:val="center"/>
          </w:tcPr>
          <w:p w14:paraId="44141AA9">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5</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outset" w:color="auto" w:sz="6" w:space="0"/>
              <w:right w:val="outset" w:color="auto" w:sz="6" w:space="0"/>
            </w:tcBorders>
            <w:vAlign w:val="center"/>
          </w:tcPr>
          <w:p w14:paraId="2DC25454">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后续服务的安排及保证措施（5分）</w:t>
            </w:r>
          </w:p>
        </w:tc>
        <w:tc>
          <w:tcPr>
            <w:tcW w:w="2868" w:type="pct"/>
            <w:tcBorders>
              <w:top w:val="outset" w:color="auto" w:sz="6" w:space="0"/>
              <w:left w:val="outset" w:color="auto" w:sz="6" w:space="0"/>
              <w:bottom w:val="outset" w:color="auto" w:sz="6" w:space="0"/>
              <w:right w:val="outset" w:color="auto" w:sz="6" w:space="0"/>
            </w:tcBorders>
            <w:vAlign w:val="center"/>
          </w:tcPr>
          <w:p w14:paraId="6C1A4F44">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科学、合理、可行性程度强5分，合理、可行性程度一般3</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分，可行性程度差1</w:t>
            </w: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分。没有不得分。</w:t>
            </w:r>
          </w:p>
        </w:tc>
      </w:tr>
      <w:tr w14:paraId="13C536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restart"/>
            <w:tcBorders>
              <w:top w:val="outset" w:color="auto" w:sz="6" w:space="0"/>
              <w:left w:val="outset" w:color="auto" w:sz="6" w:space="0"/>
              <w:right w:val="outset" w:color="auto" w:sz="6" w:space="0"/>
            </w:tcBorders>
            <w:vAlign w:val="center"/>
          </w:tcPr>
          <w:p w14:paraId="28C68272">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综合标评分</w:t>
            </w:r>
          </w:p>
        </w:tc>
        <w:tc>
          <w:tcPr>
            <w:tcW w:w="550" w:type="pct"/>
            <w:tcBorders>
              <w:top w:val="outset" w:color="auto" w:sz="6" w:space="0"/>
              <w:left w:val="outset" w:color="auto" w:sz="6" w:space="0"/>
              <w:bottom w:val="outset" w:color="auto" w:sz="6" w:space="0"/>
              <w:right w:val="outset" w:color="auto" w:sz="6" w:space="0"/>
            </w:tcBorders>
            <w:vAlign w:val="center"/>
          </w:tcPr>
          <w:p w14:paraId="60D5DBAF">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6</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outset" w:color="auto" w:sz="6" w:space="0"/>
              <w:right w:val="outset" w:color="auto" w:sz="6" w:space="0"/>
            </w:tcBorders>
            <w:vAlign w:val="center"/>
          </w:tcPr>
          <w:p w14:paraId="78E2E11E">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企业业绩</w:t>
            </w:r>
          </w:p>
        </w:tc>
        <w:tc>
          <w:tcPr>
            <w:tcW w:w="2868" w:type="pct"/>
            <w:tcBorders>
              <w:top w:val="outset" w:color="auto" w:sz="6" w:space="0"/>
              <w:left w:val="outset" w:color="auto" w:sz="6" w:space="0"/>
              <w:bottom w:val="outset" w:color="auto" w:sz="6" w:space="0"/>
              <w:right w:val="outset" w:color="auto" w:sz="6" w:space="0"/>
            </w:tcBorders>
            <w:vAlign w:val="center"/>
          </w:tcPr>
          <w:p w14:paraId="52EE4FE2">
            <w:pPr>
              <w:pStyle w:val="56"/>
              <w:ind w:firstLine="474" w:firstLineChars="200"/>
              <w:jc w:val="left"/>
              <w:rPr>
                <w:rFonts w:hint="eastAsia" w:ascii="宋体" w:hAnsi="宋体" w:eastAsia="宋体" w:cs="宋体"/>
                <w:spacing w:val="14"/>
                <w:sz w:val="24"/>
                <w:szCs w:val="24"/>
              </w:rPr>
            </w:pPr>
            <w:r>
              <w:rPr>
                <w:rFonts w:hint="eastAsia" w:ascii="宋体" w:hAnsi="宋体" w:eastAsia="宋体" w:cs="宋体"/>
                <w:spacing w:val="14"/>
                <w:sz w:val="24"/>
                <w:szCs w:val="24"/>
              </w:rPr>
              <w:t>投标人自2021年01月01日以来每提供一个类似项目业绩的得</w:t>
            </w:r>
            <w:r>
              <w:rPr>
                <w:rFonts w:hint="eastAsia" w:ascii="宋体" w:hAnsi="宋体" w:eastAsia="宋体" w:cs="宋体"/>
                <w:spacing w:val="14"/>
                <w:sz w:val="24"/>
                <w:szCs w:val="24"/>
                <w:lang w:val="en-US" w:eastAsia="zh-CN"/>
              </w:rPr>
              <w:t>3</w:t>
            </w:r>
            <w:r>
              <w:rPr>
                <w:rFonts w:hint="eastAsia" w:ascii="宋体" w:hAnsi="宋体" w:eastAsia="宋体" w:cs="宋体"/>
                <w:spacing w:val="14"/>
                <w:sz w:val="24"/>
                <w:szCs w:val="24"/>
              </w:rPr>
              <w:t>分，最高得</w:t>
            </w:r>
            <w:r>
              <w:rPr>
                <w:rFonts w:hint="eastAsia" w:ascii="宋体" w:hAnsi="宋体" w:eastAsia="宋体" w:cs="宋体"/>
                <w:spacing w:val="14"/>
                <w:sz w:val="24"/>
                <w:szCs w:val="24"/>
                <w:lang w:val="en-US" w:eastAsia="zh-CN"/>
              </w:rPr>
              <w:t>6</w:t>
            </w:r>
            <w:r>
              <w:rPr>
                <w:rFonts w:hint="eastAsia" w:ascii="宋体" w:hAnsi="宋体" w:eastAsia="宋体" w:cs="宋体"/>
                <w:spacing w:val="14"/>
                <w:sz w:val="24"/>
                <w:szCs w:val="24"/>
              </w:rPr>
              <w:t>分。（投标文件中须附中标通知书或合同原件的复印件，否则不得分，时间以合同签订时间为准）</w:t>
            </w:r>
          </w:p>
        </w:tc>
      </w:tr>
      <w:tr w14:paraId="0EFCEB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46" w:type="pct"/>
            <w:vMerge w:val="continue"/>
            <w:tcBorders>
              <w:left w:val="outset" w:color="auto" w:sz="6" w:space="0"/>
              <w:right w:val="outset" w:color="auto" w:sz="6" w:space="0"/>
            </w:tcBorders>
            <w:vAlign w:val="center"/>
          </w:tcPr>
          <w:p w14:paraId="7C9FA305">
            <w:pPr>
              <w:pStyle w:val="56"/>
              <w:ind w:firstLine="474" w:firstLineChars="200"/>
              <w:jc w:val="left"/>
              <w:rPr>
                <w:rFonts w:hint="eastAsia" w:ascii="宋体" w:hAnsi="宋体" w:eastAsia="宋体" w:cs="宋体"/>
                <w:spacing w:val="14"/>
                <w:sz w:val="24"/>
                <w:szCs w:val="24"/>
              </w:rPr>
            </w:pPr>
          </w:p>
        </w:tc>
        <w:tc>
          <w:tcPr>
            <w:tcW w:w="550" w:type="pct"/>
            <w:tcBorders>
              <w:top w:val="outset" w:color="auto" w:sz="6" w:space="0"/>
              <w:left w:val="outset" w:color="auto" w:sz="6" w:space="0"/>
              <w:bottom w:val="single" w:color="auto" w:sz="4" w:space="0"/>
              <w:right w:val="outset" w:color="auto" w:sz="6" w:space="0"/>
            </w:tcBorders>
            <w:vAlign w:val="center"/>
          </w:tcPr>
          <w:p w14:paraId="11BE7372">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6</w:t>
            </w:r>
            <w:r>
              <w:rPr>
                <w:rFonts w:hint="eastAsia" w:ascii="宋体" w:hAnsi="宋体" w:eastAsia="宋体" w:cs="宋体"/>
                <w:spacing w:val="14"/>
                <w:sz w:val="24"/>
                <w:szCs w:val="24"/>
              </w:rPr>
              <w:t>.00</w:t>
            </w:r>
          </w:p>
        </w:tc>
        <w:tc>
          <w:tcPr>
            <w:tcW w:w="1034" w:type="pct"/>
            <w:tcBorders>
              <w:top w:val="outset" w:color="auto" w:sz="6" w:space="0"/>
              <w:left w:val="outset" w:color="auto" w:sz="6" w:space="0"/>
              <w:bottom w:val="single" w:color="auto" w:sz="4" w:space="0"/>
              <w:right w:val="outset" w:color="auto" w:sz="6" w:space="0"/>
            </w:tcBorders>
            <w:vAlign w:val="center"/>
          </w:tcPr>
          <w:p w14:paraId="30D2F1A1">
            <w:pPr>
              <w:pStyle w:val="56"/>
              <w:ind w:left="0" w:leftChars="0" w:firstLine="0" w:firstLineChars="0"/>
              <w:jc w:val="left"/>
              <w:rPr>
                <w:rFonts w:hint="eastAsia" w:ascii="宋体" w:hAnsi="宋体" w:eastAsia="宋体" w:cs="宋体"/>
                <w:spacing w:val="14"/>
                <w:sz w:val="24"/>
                <w:szCs w:val="24"/>
              </w:rPr>
            </w:pPr>
            <w:r>
              <w:rPr>
                <w:rFonts w:hint="eastAsia" w:ascii="宋体" w:hAnsi="宋体" w:eastAsia="宋体" w:cs="宋体"/>
                <w:spacing w:val="14"/>
                <w:sz w:val="24"/>
                <w:szCs w:val="24"/>
              </w:rPr>
              <w:t>项目负责人业绩</w:t>
            </w:r>
          </w:p>
        </w:tc>
        <w:tc>
          <w:tcPr>
            <w:tcW w:w="2868" w:type="pct"/>
            <w:tcBorders>
              <w:top w:val="outset" w:color="auto" w:sz="6" w:space="0"/>
              <w:left w:val="outset" w:color="auto" w:sz="6" w:space="0"/>
              <w:bottom w:val="single" w:color="auto" w:sz="4" w:space="0"/>
              <w:right w:val="outset" w:color="auto" w:sz="6" w:space="0"/>
            </w:tcBorders>
            <w:vAlign w:val="center"/>
          </w:tcPr>
          <w:p w14:paraId="79DCA035">
            <w:pPr>
              <w:pStyle w:val="56"/>
              <w:ind w:firstLine="474" w:firstLineChars="200"/>
              <w:jc w:val="left"/>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投标人拟派项目负责人自2021年01月01日以来每提供一个类似项目业绩的得3分，最高得6分。(投标文件中须附中标通知书或合同原件的复印件，时间以合同签订时间为准)</w:t>
            </w:r>
          </w:p>
          <w:p w14:paraId="03DFFEB4">
            <w:pPr>
              <w:pStyle w:val="56"/>
              <w:ind w:left="0" w:leftChars="0" w:firstLine="0" w:firstLineChars="0"/>
              <w:jc w:val="left"/>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注：企业业绩和项目负责人业绩不可以重复计分</w:t>
            </w:r>
          </w:p>
        </w:tc>
      </w:tr>
      <w:tr w14:paraId="13D4F0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6" w:hRule="atLeast"/>
          <w:jc w:val="center"/>
        </w:trPr>
        <w:tc>
          <w:tcPr>
            <w:tcW w:w="546" w:type="pct"/>
            <w:vMerge w:val="continue"/>
            <w:tcBorders>
              <w:left w:val="outset" w:color="auto" w:sz="6" w:space="0"/>
              <w:bottom w:val="outset" w:color="auto" w:sz="12" w:space="0"/>
              <w:right w:val="single" w:color="auto" w:sz="4" w:space="0"/>
            </w:tcBorders>
            <w:vAlign w:val="center"/>
          </w:tcPr>
          <w:p w14:paraId="6DD24CA8">
            <w:pPr>
              <w:adjustRightInd w:val="0"/>
              <w:snapToGrid w:val="0"/>
              <w:spacing w:line="360" w:lineRule="auto"/>
              <w:ind w:firstLine="418" w:firstLineChars="200"/>
              <w:rPr>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14:paraId="1C65233D">
            <w:pPr>
              <w:adjustRightInd w:val="0"/>
              <w:snapToGrid w:val="0"/>
              <w:spacing w:line="360" w:lineRule="auto"/>
              <w:rPr>
                <w:rFonts w:hint="default"/>
                <w:sz w:val="24"/>
                <w:szCs w:val="24"/>
                <w:lang w:val="en-US" w:eastAsia="zh-CN"/>
              </w:rPr>
            </w:pPr>
            <w:r>
              <w:rPr>
                <w:rFonts w:hint="eastAsia"/>
                <w:sz w:val="24"/>
                <w:szCs w:val="24"/>
                <w:lang w:val="en-US" w:eastAsia="zh-CN"/>
              </w:rPr>
              <w:t>12.00</w:t>
            </w:r>
          </w:p>
        </w:tc>
        <w:tc>
          <w:tcPr>
            <w:tcW w:w="1034" w:type="pct"/>
            <w:tcBorders>
              <w:top w:val="single" w:color="auto" w:sz="4" w:space="0"/>
              <w:left w:val="single" w:color="auto" w:sz="4" w:space="0"/>
              <w:bottom w:val="single" w:color="auto" w:sz="4" w:space="0"/>
              <w:right w:val="single" w:color="auto" w:sz="4" w:space="0"/>
            </w:tcBorders>
            <w:vAlign w:val="center"/>
          </w:tcPr>
          <w:p w14:paraId="69807F82">
            <w:pPr>
              <w:adjustRightInd w:val="0"/>
              <w:snapToGrid w:val="0"/>
              <w:spacing w:line="360" w:lineRule="auto"/>
              <w:rPr>
                <w:rFonts w:hint="eastAsia" w:cs="宋体"/>
                <w:sz w:val="24"/>
                <w:szCs w:val="24"/>
              </w:rPr>
            </w:pPr>
            <w:r>
              <w:rPr>
                <w:rFonts w:hint="eastAsia" w:ascii="宋体" w:hAnsi="宋体" w:eastAsia="宋体" w:cs="宋体"/>
                <w:spacing w:val="14"/>
                <w:kern w:val="0"/>
                <w:sz w:val="24"/>
                <w:szCs w:val="24"/>
                <w:lang w:val="en-US" w:eastAsia="zh-CN" w:bidi="ar-SA"/>
              </w:rPr>
              <w:t>项目人员配备</w:t>
            </w:r>
          </w:p>
        </w:tc>
        <w:tc>
          <w:tcPr>
            <w:tcW w:w="2868" w:type="pct"/>
            <w:tcBorders>
              <w:top w:val="single" w:color="auto" w:sz="4" w:space="0"/>
              <w:left w:val="single" w:color="auto" w:sz="4" w:space="0"/>
              <w:bottom w:val="single" w:color="auto" w:sz="4" w:space="0"/>
              <w:right w:val="single" w:color="auto" w:sz="4" w:space="0"/>
            </w:tcBorders>
            <w:vAlign w:val="center"/>
          </w:tcPr>
          <w:p w14:paraId="619FCC95">
            <w:pPr>
              <w:adjustRightInd w:val="0"/>
              <w:snapToGrid w:val="0"/>
              <w:spacing w:line="360" w:lineRule="auto"/>
              <w:ind w:firstLine="474" w:firstLineChars="200"/>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1.项目设计人员配备（除项目设计负责人外）建筑、结构、给排水、电气、勘察、暖通，每提供一人得 1 分，最多得 6 分，未提供不得分。</w:t>
            </w:r>
          </w:p>
          <w:p w14:paraId="328EEF34">
            <w:pPr>
              <w:adjustRightInd w:val="0"/>
              <w:snapToGrid w:val="0"/>
              <w:spacing w:line="360" w:lineRule="auto"/>
              <w:ind w:firstLine="474" w:firstLineChars="200"/>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2.项目设计人员配备（除项目设计负责人外）中具有中级及以上职称的，每提供一人得 1 分，最多得 6 分，未提供不得分。</w:t>
            </w:r>
          </w:p>
          <w:p w14:paraId="7AD7C6EB">
            <w:pPr>
              <w:adjustRightInd w:val="0"/>
              <w:snapToGrid w:val="0"/>
              <w:spacing w:line="360" w:lineRule="auto"/>
              <w:ind w:firstLine="474" w:firstLineChars="200"/>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注：以上人员需提供相关证书、劳动合同及单位缴纳社保等证明材料的原件扫描件</w:t>
            </w:r>
          </w:p>
        </w:tc>
      </w:tr>
      <w:tr w14:paraId="312799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18" w:hRule="atLeast"/>
          <w:jc w:val="center"/>
        </w:trPr>
        <w:tc>
          <w:tcPr>
            <w:tcW w:w="546" w:type="pct"/>
            <w:vMerge w:val="continue"/>
            <w:tcBorders>
              <w:left w:val="outset" w:color="auto" w:sz="6" w:space="0"/>
              <w:bottom w:val="outset" w:color="auto" w:sz="12" w:space="0"/>
              <w:right w:val="single" w:color="auto" w:sz="4" w:space="0"/>
            </w:tcBorders>
            <w:vAlign w:val="center"/>
          </w:tcPr>
          <w:p w14:paraId="79B3A00F">
            <w:pPr>
              <w:adjustRightInd w:val="0"/>
              <w:snapToGrid w:val="0"/>
              <w:spacing w:line="360" w:lineRule="auto"/>
              <w:ind w:firstLine="418" w:firstLineChars="200"/>
              <w:rPr>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14:paraId="3FA31617">
            <w:pPr>
              <w:adjustRightInd w:val="0"/>
              <w:snapToGrid w:val="0"/>
              <w:spacing w:line="360" w:lineRule="auto"/>
              <w:rPr>
                <w:sz w:val="24"/>
                <w:szCs w:val="24"/>
              </w:rPr>
            </w:pPr>
            <w:r>
              <w:rPr>
                <w:rFonts w:hint="eastAsia"/>
                <w:sz w:val="24"/>
                <w:szCs w:val="24"/>
                <w:lang w:val="en-US" w:eastAsia="zh-CN"/>
              </w:rPr>
              <w:t>3.</w:t>
            </w:r>
            <w:r>
              <w:rPr>
                <w:sz w:val="24"/>
                <w:szCs w:val="24"/>
              </w:rPr>
              <w:t>00</w:t>
            </w:r>
          </w:p>
        </w:tc>
        <w:tc>
          <w:tcPr>
            <w:tcW w:w="1034" w:type="pct"/>
            <w:tcBorders>
              <w:top w:val="single" w:color="auto" w:sz="4" w:space="0"/>
              <w:left w:val="single" w:color="auto" w:sz="4" w:space="0"/>
              <w:bottom w:val="single" w:color="auto" w:sz="4" w:space="0"/>
              <w:right w:val="single" w:color="auto" w:sz="4" w:space="0"/>
            </w:tcBorders>
            <w:vAlign w:val="center"/>
          </w:tcPr>
          <w:p w14:paraId="5D8BE82A">
            <w:pPr>
              <w:adjustRightInd w:val="0"/>
              <w:snapToGrid w:val="0"/>
              <w:spacing w:line="360" w:lineRule="auto"/>
              <w:rPr>
                <w:sz w:val="24"/>
                <w:szCs w:val="24"/>
              </w:rPr>
            </w:pPr>
            <w:r>
              <w:rPr>
                <w:rFonts w:hint="eastAsia" w:cs="宋体"/>
                <w:sz w:val="24"/>
                <w:szCs w:val="24"/>
              </w:rPr>
              <w:t>综合评价</w:t>
            </w:r>
          </w:p>
        </w:tc>
        <w:tc>
          <w:tcPr>
            <w:tcW w:w="2868" w:type="pct"/>
            <w:tcBorders>
              <w:top w:val="single" w:color="auto" w:sz="4" w:space="0"/>
              <w:left w:val="single" w:color="auto" w:sz="4" w:space="0"/>
              <w:bottom w:val="single" w:color="auto" w:sz="4" w:space="0"/>
              <w:right w:val="single" w:color="auto" w:sz="4" w:space="0"/>
            </w:tcBorders>
            <w:vAlign w:val="center"/>
          </w:tcPr>
          <w:p w14:paraId="3E979630">
            <w:pPr>
              <w:adjustRightInd w:val="0"/>
              <w:snapToGrid w:val="0"/>
              <w:spacing w:line="360" w:lineRule="auto"/>
              <w:ind w:firstLine="474" w:firstLineChars="200"/>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招标人根据投标人投标文件编制的详实、合理、响应程度等内容综合评价，在0-</w:t>
            </w:r>
            <w:r>
              <w:rPr>
                <w:rFonts w:hint="eastAsia" w:ascii="宋体" w:hAnsi="宋体" w:cs="宋体"/>
                <w:spacing w:val="14"/>
                <w:kern w:val="0"/>
                <w:sz w:val="24"/>
                <w:szCs w:val="24"/>
                <w:lang w:val="en-US" w:eastAsia="zh-CN" w:bidi="ar-SA"/>
              </w:rPr>
              <w:t>3</w:t>
            </w:r>
            <w:r>
              <w:rPr>
                <w:rFonts w:hint="eastAsia" w:ascii="宋体" w:hAnsi="宋体" w:eastAsia="宋体" w:cs="宋体"/>
                <w:spacing w:val="14"/>
                <w:kern w:val="0"/>
                <w:sz w:val="24"/>
                <w:szCs w:val="24"/>
                <w:lang w:val="en-US" w:eastAsia="zh-CN" w:bidi="ar-SA"/>
              </w:rPr>
              <w:t>分之间进行打分。</w:t>
            </w:r>
          </w:p>
        </w:tc>
      </w:tr>
    </w:tbl>
    <w:p w14:paraId="58A11589">
      <w:pPr>
        <w:autoSpaceDE w:val="0"/>
        <w:autoSpaceDN w:val="0"/>
        <w:adjustRightInd w:val="0"/>
        <w:ind w:firstLine="418" w:firstLineChars="200"/>
        <w:jc w:val="left"/>
        <w:rPr>
          <w:rFonts w:ascii="宋体"/>
          <w:sz w:val="24"/>
          <w:szCs w:val="24"/>
        </w:rPr>
      </w:pPr>
    </w:p>
    <w:p w14:paraId="63DAC1ED">
      <w:pPr>
        <w:pStyle w:val="19"/>
        <w:ind w:firstLine="498" w:firstLineChars="200"/>
        <w:jc w:val="both"/>
        <w:outlineLvl w:val="9"/>
        <w:rPr>
          <w:rFonts w:ascii="宋体" w:eastAsia="宋体" w:cs="Times New Roman"/>
          <w:b w:val="0"/>
          <w:bCs w:val="0"/>
          <w:spacing w:val="20"/>
          <w:sz w:val="24"/>
          <w:szCs w:val="24"/>
          <w:lang w:eastAsia="zh-CN"/>
        </w:rPr>
      </w:pPr>
      <w:bookmarkStart w:id="85" w:name="_Toc14409"/>
      <w:r>
        <w:rPr>
          <w:rFonts w:ascii="宋体" w:hAnsi="宋体" w:cs="宋体"/>
          <w:spacing w:val="20"/>
          <w:sz w:val="24"/>
          <w:szCs w:val="24"/>
          <w:lang w:eastAsia="zh-CN"/>
        </w:rPr>
        <w:t xml:space="preserve">2.4 </w:t>
      </w:r>
      <w:r>
        <w:rPr>
          <w:rFonts w:hint="eastAsia" w:ascii="宋体" w:hAnsi="宋体" w:cs="微软雅黑"/>
          <w:spacing w:val="20"/>
          <w:sz w:val="24"/>
          <w:szCs w:val="24"/>
          <w:lang w:eastAsia="zh-CN"/>
        </w:rPr>
        <w:t>其他</w:t>
      </w:r>
      <w:bookmarkEnd w:id="85"/>
    </w:p>
    <w:p w14:paraId="6B9DD09F">
      <w:pPr>
        <w:ind w:left="80" w:firstLine="498" w:firstLineChars="200"/>
        <w:rPr>
          <w:rFonts w:ascii="宋体"/>
          <w:spacing w:val="20"/>
          <w:sz w:val="24"/>
          <w:szCs w:val="24"/>
        </w:rPr>
      </w:pPr>
      <w:r>
        <w:rPr>
          <w:rFonts w:ascii="宋体" w:hAnsi="宋体" w:cs="宋体"/>
          <w:spacing w:val="20"/>
          <w:sz w:val="24"/>
          <w:szCs w:val="24"/>
        </w:rPr>
        <w:t xml:space="preserve">2.4.1 </w:t>
      </w:r>
      <w:r>
        <w:rPr>
          <w:rFonts w:hint="eastAsia" w:ascii="宋体" w:hAnsi="宋体" w:cs="宋体"/>
          <w:spacing w:val="20"/>
          <w:sz w:val="24"/>
          <w:szCs w:val="24"/>
        </w:rPr>
        <w:t>计分汇总工作由评标委员会汇总每个投标人的得分情况，取算术平均值作为该投标人的最后得分，计算结果保留</w:t>
      </w:r>
      <w:r>
        <w:rPr>
          <w:rFonts w:ascii="宋体" w:hAnsi="宋体" w:cs="宋体"/>
          <w:spacing w:val="20"/>
          <w:sz w:val="24"/>
          <w:szCs w:val="24"/>
        </w:rPr>
        <w:t xml:space="preserve"> 2 </w:t>
      </w:r>
      <w:r>
        <w:rPr>
          <w:rFonts w:hint="eastAsia" w:ascii="宋体" w:hAnsi="宋体" w:cs="宋体"/>
          <w:spacing w:val="20"/>
          <w:sz w:val="24"/>
          <w:szCs w:val="24"/>
        </w:rPr>
        <w:t>位小数，第</w:t>
      </w:r>
      <w:r>
        <w:rPr>
          <w:rFonts w:ascii="宋体" w:hAnsi="宋体" w:cs="宋体"/>
          <w:spacing w:val="20"/>
          <w:sz w:val="24"/>
          <w:szCs w:val="24"/>
        </w:rPr>
        <w:t xml:space="preserve"> 3 </w:t>
      </w:r>
      <w:r>
        <w:rPr>
          <w:rFonts w:hint="eastAsia" w:ascii="宋体" w:hAnsi="宋体" w:cs="宋体"/>
          <w:spacing w:val="20"/>
          <w:sz w:val="24"/>
          <w:szCs w:val="24"/>
        </w:rPr>
        <w:t>位四舍五入。</w:t>
      </w:r>
    </w:p>
    <w:p w14:paraId="5D4EA83F">
      <w:pPr>
        <w:ind w:left="80" w:firstLine="498" w:firstLineChars="200"/>
        <w:rPr>
          <w:rFonts w:ascii="宋体"/>
          <w:spacing w:val="20"/>
          <w:sz w:val="24"/>
          <w:szCs w:val="24"/>
        </w:rPr>
      </w:pPr>
      <w:r>
        <w:rPr>
          <w:rFonts w:ascii="宋体" w:hAnsi="宋体" w:cs="宋体"/>
          <w:spacing w:val="20"/>
          <w:sz w:val="24"/>
          <w:szCs w:val="24"/>
        </w:rPr>
        <w:t xml:space="preserve">2.4.2 </w:t>
      </w:r>
      <w:r>
        <w:rPr>
          <w:rFonts w:hint="eastAsia" w:ascii="宋体" w:hAnsi="宋体" w:cs="宋体"/>
          <w:spacing w:val="20"/>
          <w:sz w:val="24"/>
          <w:szCs w:val="24"/>
        </w:rPr>
        <w:t>评分办法中涉及得分的，各种证书、业绩证明等资料，开标时应在响应文件中提供原件的扫描件，内容和数据保持一致，否则不得分。</w:t>
      </w:r>
    </w:p>
    <w:p w14:paraId="2FDCAFC2">
      <w:pPr>
        <w:ind w:left="2" w:firstLine="498" w:firstLineChars="200"/>
        <w:rPr>
          <w:rFonts w:ascii="宋体"/>
          <w:b/>
          <w:bCs/>
          <w:spacing w:val="20"/>
          <w:sz w:val="24"/>
          <w:szCs w:val="24"/>
        </w:rPr>
      </w:pPr>
      <w:r>
        <w:rPr>
          <w:rFonts w:ascii="宋体" w:hAnsi="宋体" w:cs="宋体"/>
          <w:b/>
          <w:bCs/>
          <w:spacing w:val="20"/>
          <w:sz w:val="24"/>
          <w:szCs w:val="24"/>
        </w:rPr>
        <w:t xml:space="preserve">2.5 </w:t>
      </w:r>
      <w:r>
        <w:rPr>
          <w:rFonts w:hint="eastAsia" w:ascii="宋体" w:hAnsi="宋体" w:cs="宋体"/>
          <w:b/>
          <w:bCs/>
          <w:spacing w:val="20"/>
          <w:sz w:val="24"/>
          <w:szCs w:val="24"/>
        </w:rPr>
        <w:t>评审结论</w:t>
      </w:r>
    </w:p>
    <w:p w14:paraId="7A17BD2A">
      <w:pPr>
        <w:ind w:left="80" w:firstLine="498" w:firstLineChars="200"/>
        <w:rPr>
          <w:rFonts w:ascii="宋体"/>
          <w:spacing w:val="20"/>
          <w:sz w:val="24"/>
          <w:szCs w:val="24"/>
        </w:rPr>
      </w:pPr>
      <w:r>
        <w:rPr>
          <w:rFonts w:ascii="宋体" w:hAnsi="宋体" w:cs="宋体"/>
          <w:spacing w:val="20"/>
          <w:sz w:val="24"/>
          <w:szCs w:val="24"/>
        </w:rPr>
        <w:t>1</w:t>
      </w:r>
      <w:r>
        <w:rPr>
          <w:rFonts w:hint="eastAsia" w:ascii="宋体" w:hAnsi="宋体" w:cs="宋体"/>
          <w:spacing w:val="20"/>
          <w:sz w:val="24"/>
          <w:szCs w:val="24"/>
        </w:rPr>
        <w:t>、评标委员会严格按照招标文件的要求和条件进行评审和打分，按得分由高到低的顺序推荐</w:t>
      </w:r>
      <w:r>
        <w:rPr>
          <w:rFonts w:ascii="宋体" w:hAnsi="宋体" w:cs="宋体"/>
          <w:spacing w:val="20"/>
          <w:sz w:val="24"/>
          <w:szCs w:val="24"/>
        </w:rPr>
        <w:t>3</w:t>
      </w:r>
      <w:r>
        <w:rPr>
          <w:rFonts w:hint="eastAsia" w:ascii="宋体" w:hAnsi="宋体" w:cs="宋体"/>
          <w:spacing w:val="20"/>
          <w:sz w:val="24"/>
          <w:szCs w:val="24"/>
        </w:rPr>
        <w:t>名为成交候选人。</w:t>
      </w:r>
    </w:p>
    <w:p w14:paraId="204F46EC">
      <w:pPr>
        <w:ind w:left="80" w:firstLine="498" w:firstLineChars="200"/>
        <w:rPr>
          <w:rFonts w:ascii="宋体"/>
          <w:spacing w:val="20"/>
          <w:sz w:val="24"/>
          <w:szCs w:val="24"/>
        </w:rPr>
      </w:pPr>
      <w:r>
        <w:rPr>
          <w:rFonts w:ascii="宋体" w:hAnsi="宋体" w:cs="宋体"/>
          <w:spacing w:val="20"/>
          <w:sz w:val="24"/>
          <w:szCs w:val="24"/>
        </w:rPr>
        <w:t>2</w:t>
      </w:r>
      <w:r>
        <w:rPr>
          <w:rFonts w:hint="eastAsia" w:ascii="宋体" w:hAnsi="宋体" w:cs="宋体"/>
          <w:spacing w:val="20"/>
          <w:sz w:val="24"/>
          <w:szCs w:val="24"/>
        </w:rPr>
        <w:t>、如评审得分相同的，按照最终报价由低到高的顺序推荐；如评审得分且最终报价均相同的，按照技术部分得分由高到低顺序推荐；若评审得分、最终报价、技术部分得分均相同，则由招标人自主决定成交人。</w:t>
      </w:r>
    </w:p>
    <w:p w14:paraId="62F86AA5">
      <w:pPr>
        <w:ind w:left="80" w:firstLine="418" w:firstLineChars="200"/>
        <w:rPr>
          <w:rFonts w:ascii="宋体"/>
          <w:sz w:val="24"/>
          <w:szCs w:val="24"/>
        </w:rPr>
      </w:pPr>
    </w:p>
    <w:p w14:paraId="790E68F0">
      <w:pPr>
        <w:pStyle w:val="20"/>
      </w:pPr>
    </w:p>
    <w:p w14:paraId="1D3D7519">
      <w:pPr>
        <w:pStyle w:val="20"/>
      </w:pPr>
    </w:p>
    <w:p w14:paraId="5841347A">
      <w:pPr>
        <w:pStyle w:val="20"/>
      </w:pPr>
    </w:p>
    <w:p w14:paraId="26D4D31B">
      <w:pPr>
        <w:pStyle w:val="20"/>
      </w:pPr>
    </w:p>
    <w:p w14:paraId="709A2B8E">
      <w:pPr>
        <w:pStyle w:val="20"/>
      </w:pPr>
    </w:p>
    <w:p w14:paraId="3E745AEA">
      <w:pPr>
        <w:pStyle w:val="20"/>
      </w:pPr>
    </w:p>
    <w:p w14:paraId="75FBD593">
      <w:pPr>
        <w:pStyle w:val="20"/>
      </w:pPr>
    </w:p>
    <w:p w14:paraId="41624B4A">
      <w:pPr>
        <w:pStyle w:val="20"/>
      </w:pPr>
    </w:p>
    <w:p w14:paraId="79423CD1">
      <w:pPr>
        <w:pStyle w:val="20"/>
        <w:ind w:left="0" w:leftChars="0" w:firstLine="0" w:firstLineChars="0"/>
      </w:pPr>
    </w:p>
    <w:p w14:paraId="03ABBB74">
      <w:pPr>
        <w:pStyle w:val="19"/>
        <w:rPr>
          <w:rFonts w:ascii="宋体" w:hAnsi="宋体" w:eastAsia="宋体" w:cs="Times New Roman"/>
          <w:color w:val="000000"/>
          <w:sz w:val="28"/>
          <w:szCs w:val="28"/>
          <w:lang w:eastAsia="zh-CN"/>
        </w:rPr>
      </w:pPr>
      <w:bookmarkStart w:id="86" w:name="_Toc17982"/>
      <w:bookmarkStart w:id="87" w:name="_Toc12131"/>
      <w:r>
        <w:rPr>
          <w:rFonts w:hint="eastAsia" w:ascii="宋体" w:hAnsi="宋体" w:eastAsia="宋体" w:cs="宋体"/>
          <w:color w:val="000000"/>
          <w:sz w:val="28"/>
          <w:szCs w:val="28"/>
          <w:lang w:eastAsia="zh-CN"/>
        </w:rPr>
        <w:t>第七章</w:t>
      </w:r>
      <w:r>
        <w:rPr>
          <w:rFonts w:ascii="宋体" w:hAnsi="宋体" w:eastAsia="宋体" w:cs="宋体"/>
          <w:color w:val="000000"/>
          <w:sz w:val="28"/>
          <w:szCs w:val="28"/>
          <w:lang w:eastAsia="zh-CN"/>
        </w:rPr>
        <w:t xml:space="preserve">   </w:t>
      </w:r>
      <w:r>
        <w:rPr>
          <w:rFonts w:hint="eastAsia" w:ascii="宋体" w:hAnsi="宋体" w:eastAsia="宋体" w:cs="宋体"/>
          <w:color w:val="000000"/>
          <w:sz w:val="28"/>
          <w:szCs w:val="28"/>
          <w:lang w:eastAsia="zh-CN"/>
        </w:rPr>
        <w:t>投标文件格式</w:t>
      </w:r>
      <w:bookmarkEnd w:id="84"/>
      <w:bookmarkEnd w:id="86"/>
      <w:bookmarkEnd w:id="87"/>
    </w:p>
    <w:p w14:paraId="7529006F">
      <w:pPr>
        <w:pStyle w:val="46"/>
        <w:ind w:firstLine="0"/>
        <w:jc w:val="center"/>
        <w:rPr>
          <w:rFonts w:ascii="宋体" w:hAnsi="宋体" w:eastAsia="宋体" w:cs="Times New Roman"/>
          <w:b/>
          <w:bCs/>
          <w:color w:val="000000"/>
          <w:spacing w:val="14"/>
          <w:sz w:val="24"/>
          <w:szCs w:val="24"/>
        </w:rPr>
      </w:pPr>
    </w:p>
    <w:p w14:paraId="6FC4D9A8">
      <w:pPr>
        <w:pStyle w:val="46"/>
        <w:ind w:firstLine="0"/>
        <w:jc w:val="center"/>
        <w:rPr>
          <w:rFonts w:ascii="宋体" w:hAnsi="宋体" w:eastAsia="宋体" w:cs="Times New Roman"/>
          <w:b/>
          <w:bCs/>
          <w:color w:val="000000"/>
          <w:spacing w:val="14"/>
          <w:sz w:val="24"/>
          <w:szCs w:val="24"/>
        </w:rPr>
      </w:pPr>
    </w:p>
    <w:p w14:paraId="5FB1153E">
      <w:pPr>
        <w:pStyle w:val="46"/>
        <w:ind w:firstLine="0"/>
        <w:jc w:val="center"/>
        <w:rPr>
          <w:rFonts w:ascii="宋体" w:hAnsi="宋体" w:eastAsia="宋体" w:cs="Times New Roman"/>
          <w:b/>
          <w:bCs/>
          <w:color w:val="000000"/>
          <w:spacing w:val="14"/>
          <w:sz w:val="52"/>
          <w:szCs w:val="52"/>
        </w:rPr>
      </w:pPr>
    </w:p>
    <w:p w14:paraId="2607E1E3">
      <w:pPr>
        <w:pStyle w:val="46"/>
        <w:ind w:firstLine="0"/>
        <w:jc w:val="center"/>
        <w:rPr>
          <w:rFonts w:ascii="宋体" w:hAnsi="宋体" w:eastAsia="宋体" w:cs="Times New Roman"/>
          <w:b/>
          <w:bCs/>
          <w:color w:val="000000"/>
          <w:spacing w:val="14"/>
          <w:sz w:val="52"/>
          <w:szCs w:val="52"/>
        </w:rPr>
      </w:pPr>
      <w:r>
        <w:rPr>
          <w:rFonts w:hint="eastAsia" w:ascii="宋体" w:hAnsi="宋体" w:eastAsia="宋体" w:cs="宋体"/>
          <w:b/>
          <w:bCs/>
          <w:color w:val="000000"/>
          <w:spacing w:val="14"/>
          <w:sz w:val="52"/>
          <w:szCs w:val="52"/>
        </w:rPr>
        <w:t>投标文件</w:t>
      </w:r>
    </w:p>
    <w:p w14:paraId="527A6CB6">
      <w:pPr>
        <w:rPr>
          <w:rFonts w:ascii="宋体"/>
          <w:b/>
          <w:bCs/>
          <w:color w:val="000000"/>
          <w:spacing w:val="14"/>
          <w:sz w:val="24"/>
          <w:szCs w:val="24"/>
        </w:rPr>
      </w:pPr>
    </w:p>
    <w:p w14:paraId="0CAD630F">
      <w:pPr>
        <w:pStyle w:val="47"/>
        <w:rPr>
          <w:rFonts w:ascii="宋体"/>
          <w:b/>
          <w:bCs/>
          <w:spacing w:val="14"/>
        </w:rPr>
      </w:pPr>
    </w:p>
    <w:p w14:paraId="5C27CF28">
      <w:pPr>
        <w:pStyle w:val="47"/>
        <w:rPr>
          <w:rFonts w:ascii="宋体"/>
          <w:b/>
          <w:bCs/>
          <w:spacing w:val="14"/>
        </w:rPr>
      </w:pPr>
    </w:p>
    <w:p w14:paraId="496605B5">
      <w:pPr>
        <w:pStyle w:val="47"/>
        <w:rPr>
          <w:rFonts w:ascii="宋体"/>
          <w:b/>
          <w:bCs/>
          <w:spacing w:val="14"/>
        </w:rPr>
      </w:pPr>
    </w:p>
    <w:p w14:paraId="08CBA10B">
      <w:pPr>
        <w:pStyle w:val="46"/>
        <w:ind w:firstLine="420"/>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项目名称：</w:t>
      </w:r>
    </w:p>
    <w:p w14:paraId="1CACA73B">
      <w:pPr>
        <w:pStyle w:val="46"/>
        <w:ind w:firstLine="420"/>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项目编号：</w:t>
      </w:r>
    </w:p>
    <w:p w14:paraId="292505F4">
      <w:pPr>
        <w:pStyle w:val="46"/>
        <w:ind w:firstLine="420"/>
        <w:rPr>
          <w:rFonts w:eastAsia="宋体" w:cs="Times New Roman"/>
        </w:rPr>
      </w:pPr>
      <w:r>
        <w:rPr>
          <w:rFonts w:hint="eastAsia" w:ascii="宋体" w:hAnsi="宋体" w:eastAsia="宋体" w:cs="宋体"/>
          <w:color w:val="000000"/>
          <w:spacing w:val="14"/>
          <w:sz w:val="24"/>
          <w:szCs w:val="24"/>
        </w:rPr>
        <w:t>政府采购管理部门编号：</w:t>
      </w:r>
    </w:p>
    <w:p w14:paraId="23961CC6">
      <w:pPr>
        <w:pStyle w:val="46"/>
        <w:ind w:firstLine="0"/>
        <w:rPr>
          <w:rFonts w:ascii="宋体" w:hAnsi="宋体" w:eastAsia="宋体" w:cs="Times New Roman"/>
          <w:color w:val="000000"/>
          <w:spacing w:val="14"/>
          <w:sz w:val="24"/>
          <w:szCs w:val="24"/>
        </w:rPr>
      </w:pPr>
    </w:p>
    <w:p w14:paraId="76CBB92A">
      <w:pPr>
        <w:pStyle w:val="46"/>
        <w:ind w:firstLine="0"/>
        <w:rPr>
          <w:rFonts w:ascii="宋体" w:hAnsi="宋体" w:eastAsia="宋体" w:cs="Times New Roman"/>
          <w:color w:val="000000"/>
          <w:spacing w:val="14"/>
          <w:sz w:val="24"/>
          <w:szCs w:val="24"/>
        </w:rPr>
      </w:pPr>
    </w:p>
    <w:p w14:paraId="268D0A75">
      <w:pPr>
        <w:pStyle w:val="46"/>
        <w:ind w:firstLine="0"/>
        <w:rPr>
          <w:rFonts w:ascii="宋体" w:hAnsi="宋体" w:eastAsia="宋体" w:cs="Times New Roman"/>
          <w:color w:val="000000"/>
          <w:spacing w:val="14"/>
          <w:sz w:val="24"/>
          <w:szCs w:val="24"/>
        </w:rPr>
      </w:pPr>
    </w:p>
    <w:p w14:paraId="4405A24A">
      <w:pPr>
        <w:pStyle w:val="46"/>
        <w:ind w:firstLine="0"/>
        <w:rPr>
          <w:rFonts w:ascii="宋体" w:hAnsi="宋体" w:eastAsia="宋体" w:cs="Times New Roman"/>
          <w:color w:val="000000"/>
          <w:spacing w:val="14"/>
          <w:sz w:val="24"/>
          <w:szCs w:val="24"/>
        </w:rPr>
      </w:pPr>
    </w:p>
    <w:p w14:paraId="6720889A">
      <w:pPr>
        <w:pStyle w:val="46"/>
        <w:ind w:firstLine="0"/>
        <w:rPr>
          <w:rFonts w:ascii="宋体" w:hAnsi="宋体" w:eastAsia="宋体" w:cs="Times New Roman"/>
          <w:color w:val="000000"/>
          <w:spacing w:val="14"/>
          <w:sz w:val="24"/>
          <w:szCs w:val="24"/>
        </w:rPr>
      </w:pPr>
    </w:p>
    <w:p w14:paraId="6F97588B">
      <w:pPr>
        <w:rPr>
          <w:rFonts w:ascii="宋体"/>
          <w:color w:val="000000"/>
          <w:sz w:val="24"/>
          <w:szCs w:val="24"/>
        </w:rPr>
      </w:pPr>
    </w:p>
    <w:p w14:paraId="7B05F45E">
      <w:pPr>
        <w:rPr>
          <w:rFonts w:ascii="宋体"/>
          <w:color w:val="000000"/>
          <w:sz w:val="24"/>
          <w:szCs w:val="24"/>
        </w:rPr>
      </w:pPr>
    </w:p>
    <w:p w14:paraId="037771C6">
      <w:pPr>
        <w:pStyle w:val="46"/>
        <w:ind w:firstLine="0"/>
        <w:rPr>
          <w:rFonts w:ascii="宋体" w:hAnsi="宋体" w:eastAsia="宋体" w:cs="Times New Roman"/>
          <w:color w:val="000000"/>
          <w:spacing w:val="14"/>
          <w:sz w:val="24"/>
          <w:szCs w:val="24"/>
        </w:rPr>
      </w:pPr>
    </w:p>
    <w:p w14:paraId="70646A5D">
      <w:pPr>
        <w:pStyle w:val="46"/>
        <w:ind w:firstLine="0"/>
        <w:rPr>
          <w:rFonts w:ascii="宋体" w:hAnsi="宋体" w:eastAsia="宋体" w:cs="Times New Roman"/>
          <w:color w:val="000000"/>
          <w:spacing w:val="14"/>
          <w:sz w:val="24"/>
          <w:szCs w:val="24"/>
        </w:rPr>
      </w:pPr>
    </w:p>
    <w:p w14:paraId="0A00192D">
      <w:pPr>
        <w:pStyle w:val="46"/>
        <w:ind w:firstLine="420"/>
        <w:rPr>
          <w:rFonts w:ascii="宋体" w:hAnsi="宋体" w:eastAsia="宋体" w:cs="Times New Roman"/>
          <w:color w:val="000000"/>
          <w:spacing w:val="14"/>
          <w:sz w:val="24"/>
          <w:szCs w:val="24"/>
        </w:rPr>
      </w:pPr>
      <w:r>
        <w:rPr>
          <w:rFonts w:hint="eastAsia" w:ascii="宋体" w:hAnsi="宋体" w:eastAsia="宋体" w:cs="宋体"/>
          <w:color w:val="000000"/>
          <w:spacing w:val="14"/>
          <w:sz w:val="24"/>
          <w:szCs w:val="24"/>
        </w:rPr>
        <w:t>投标人名称：</w:t>
      </w:r>
    </w:p>
    <w:p w14:paraId="4E173CE2">
      <w:pPr>
        <w:pStyle w:val="46"/>
        <w:ind w:right="2465" w:firstLine="420"/>
        <w:rPr>
          <w:rFonts w:ascii="宋体" w:hAnsi="宋体" w:eastAsia="宋体" w:cs="宋体"/>
          <w:color w:val="000000"/>
          <w:spacing w:val="14"/>
          <w:sz w:val="24"/>
          <w:szCs w:val="24"/>
        </w:rPr>
      </w:pPr>
      <w:r>
        <w:rPr>
          <w:rFonts w:hint="eastAsia" w:ascii="宋体" w:hAnsi="宋体" w:eastAsia="宋体" w:cs="宋体"/>
          <w:color w:val="000000"/>
          <w:spacing w:val="14"/>
          <w:sz w:val="24"/>
          <w:szCs w:val="24"/>
        </w:rPr>
        <w:t>日期：</w:t>
      </w:r>
      <w:r>
        <w:rPr>
          <w:rFonts w:ascii="宋体" w:hAnsi="宋体" w:eastAsia="宋体" w:cs="宋体"/>
          <w:color w:val="000000"/>
          <w:spacing w:val="14"/>
          <w:sz w:val="24"/>
          <w:szCs w:val="24"/>
        </w:rPr>
        <w:t xml:space="preserve">  </w:t>
      </w:r>
    </w:p>
    <w:p w14:paraId="267604E8">
      <w:pPr>
        <w:pStyle w:val="46"/>
        <w:ind w:firstLine="0"/>
        <w:rPr>
          <w:rFonts w:ascii="宋体" w:hAnsi="宋体" w:eastAsia="宋体" w:cs="Times New Roman"/>
          <w:color w:val="000000"/>
          <w:spacing w:val="14"/>
          <w:sz w:val="24"/>
          <w:szCs w:val="24"/>
        </w:rPr>
      </w:pPr>
    </w:p>
    <w:p w14:paraId="4A9DE112">
      <w:pPr>
        <w:pStyle w:val="46"/>
        <w:ind w:firstLine="0"/>
        <w:rPr>
          <w:rFonts w:ascii="宋体" w:hAnsi="宋体" w:eastAsia="宋体" w:cs="Times New Roman"/>
          <w:color w:val="000000"/>
          <w:spacing w:val="14"/>
          <w:sz w:val="24"/>
          <w:szCs w:val="24"/>
        </w:rPr>
      </w:pPr>
    </w:p>
    <w:p w14:paraId="58C435BD">
      <w:pPr>
        <w:pStyle w:val="46"/>
        <w:ind w:firstLine="0"/>
        <w:rPr>
          <w:rFonts w:ascii="宋体" w:hAnsi="宋体" w:eastAsia="宋体" w:cs="Times New Roman"/>
          <w:color w:val="000000"/>
          <w:spacing w:val="14"/>
          <w:sz w:val="24"/>
          <w:szCs w:val="24"/>
        </w:rPr>
      </w:pPr>
    </w:p>
    <w:p w14:paraId="1B3EF955">
      <w:pPr>
        <w:rPr>
          <w:rFonts w:ascii="宋体"/>
          <w:color w:val="000000"/>
          <w:spacing w:val="14"/>
          <w:sz w:val="24"/>
          <w:szCs w:val="24"/>
        </w:rPr>
      </w:pPr>
    </w:p>
    <w:p w14:paraId="75F94043">
      <w:pPr>
        <w:pStyle w:val="47"/>
        <w:rPr>
          <w:rFonts w:ascii="宋体"/>
          <w:spacing w:val="14"/>
        </w:rPr>
      </w:pPr>
    </w:p>
    <w:p w14:paraId="0897900F">
      <w:pPr>
        <w:rPr>
          <w:rFonts w:ascii="宋体"/>
          <w:b/>
          <w:bCs/>
          <w:spacing w:val="20"/>
          <w:sz w:val="24"/>
          <w:szCs w:val="24"/>
        </w:rPr>
      </w:pPr>
      <w:bookmarkStart w:id="88" w:name="_Toc18576"/>
      <w:r>
        <w:rPr>
          <w:rFonts w:hint="eastAsia" w:ascii="宋体" w:hAnsi="宋体" w:cs="宋体"/>
          <w:b/>
          <w:bCs/>
          <w:spacing w:val="20"/>
          <w:sz w:val="24"/>
          <w:szCs w:val="24"/>
        </w:rPr>
        <w:t>附件</w:t>
      </w:r>
      <w:r>
        <w:rPr>
          <w:rFonts w:ascii="宋体" w:hAnsi="宋体" w:cs="宋体"/>
          <w:b/>
          <w:bCs/>
          <w:spacing w:val="20"/>
          <w:sz w:val="24"/>
          <w:szCs w:val="24"/>
        </w:rPr>
        <w:t>1</w:t>
      </w:r>
      <w:r>
        <w:rPr>
          <w:rFonts w:hint="eastAsia" w:ascii="宋体" w:hAnsi="宋体" w:cs="宋体"/>
          <w:b/>
          <w:bCs/>
          <w:spacing w:val="20"/>
          <w:sz w:val="24"/>
          <w:szCs w:val="24"/>
        </w:rPr>
        <w:t>：响应函</w:t>
      </w:r>
      <w:bookmarkEnd w:id="88"/>
    </w:p>
    <w:p w14:paraId="7AAAE862">
      <w:pPr>
        <w:pStyle w:val="46"/>
        <w:ind w:firstLine="0"/>
        <w:jc w:val="center"/>
        <w:rPr>
          <w:rFonts w:ascii="宋体" w:hAnsi="宋体" w:eastAsia="宋体" w:cs="Times New Roman"/>
          <w:b/>
          <w:bCs/>
          <w:spacing w:val="20"/>
          <w:sz w:val="24"/>
          <w:szCs w:val="24"/>
        </w:rPr>
      </w:pPr>
      <w:bookmarkStart w:id="89" w:name="_Toc30463"/>
      <w:r>
        <w:rPr>
          <w:rFonts w:hint="eastAsia" w:ascii="宋体" w:hAnsi="宋体" w:eastAsia="宋体" w:cs="宋体"/>
          <w:b/>
          <w:bCs/>
          <w:spacing w:val="20"/>
          <w:sz w:val="24"/>
          <w:szCs w:val="24"/>
        </w:rPr>
        <w:t>响应函</w:t>
      </w:r>
      <w:bookmarkEnd w:id="89"/>
    </w:p>
    <w:p w14:paraId="3A39DB24">
      <w:pPr>
        <w:pStyle w:val="46"/>
        <w:ind w:firstLine="0"/>
        <w:rPr>
          <w:rFonts w:ascii="宋体" w:hAnsi="宋体" w:eastAsia="宋体" w:cs="Times New Roman"/>
          <w:spacing w:val="20"/>
          <w:sz w:val="24"/>
          <w:szCs w:val="24"/>
        </w:rPr>
      </w:pPr>
      <w:r>
        <w:rPr>
          <w:rFonts w:hint="eastAsia" w:ascii="宋体" w:hAnsi="宋体" w:eastAsia="宋体" w:cs="宋体"/>
          <w:spacing w:val="20"/>
          <w:sz w:val="24"/>
          <w:szCs w:val="24"/>
        </w:rPr>
        <w:t>致：</w:t>
      </w:r>
      <w:r>
        <w:rPr>
          <w:rFonts w:hint="eastAsia" w:ascii="宋体" w:hAnsi="宋体" w:eastAsia="宋体" w:cs="宋体"/>
          <w:spacing w:val="20"/>
          <w:sz w:val="24"/>
          <w:szCs w:val="24"/>
          <w:u w:val="single" w:color="000000"/>
        </w:rPr>
        <w:t>招标人</w:t>
      </w:r>
    </w:p>
    <w:p w14:paraId="2DC74F62">
      <w:pPr>
        <w:pStyle w:val="46"/>
        <w:rPr>
          <w:rFonts w:ascii="宋体" w:hAnsi="宋体" w:eastAsia="宋体" w:cs="Times New Roman"/>
          <w:spacing w:val="20"/>
          <w:sz w:val="24"/>
          <w:szCs w:val="24"/>
        </w:rPr>
      </w:pPr>
      <w:r>
        <w:rPr>
          <w:rFonts w:hint="eastAsia" w:ascii="宋体" w:hAnsi="宋体" w:eastAsia="宋体" w:cs="宋体"/>
          <w:spacing w:val="20"/>
          <w:sz w:val="24"/>
          <w:szCs w:val="24"/>
        </w:rPr>
        <w:t>根据贵方项目编号为</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rPr>
        <w:t>的采购公告，我方签字代表经正式授权并代表投标人提交响应文件及相关资料，并对之负法律责任。</w:t>
      </w:r>
    </w:p>
    <w:p w14:paraId="7630DB4D">
      <w:pPr>
        <w:pStyle w:val="46"/>
        <w:rPr>
          <w:rFonts w:ascii="宋体" w:hAnsi="宋体" w:eastAsia="宋体" w:cs="Times New Roman"/>
          <w:spacing w:val="20"/>
          <w:sz w:val="24"/>
          <w:szCs w:val="24"/>
        </w:rPr>
      </w:pPr>
      <w:r>
        <w:rPr>
          <w:rFonts w:hint="eastAsia" w:ascii="宋体" w:hAnsi="宋体" w:eastAsia="宋体" w:cs="宋体"/>
          <w:spacing w:val="20"/>
          <w:sz w:val="24"/>
          <w:szCs w:val="24"/>
        </w:rPr>
        <w:t>据此函，签字代表宣布同意如下：</w:t>
      </w:r>
    </w:p>
    <w:p w14:paraId="77C65B07">
      <w:pPr>
        <w:pStyle w:val="46"/>
        <w:rPr>
          <w:rFonts w:ascii="宋体" w:hAnsi="宋体" w:eastAsia="宋体" w:cs="Times New Roman"/>
          <w:spacing w:val="20"/>
          <w:sz w:val="24"/>
          <w:szCs w:val="24"/>
        </w:rPr>
      </w:pPr>
      <w:r>
        <w:rPr>
          <w:rFonts w:ascii="宋体" w:hAnsi="宋体" w:eastAsia="宋体" w:cs="宋体"/>
          <w:spacing w:val="20"/>
          <w:sz w:val="24"/>
          <w:szCs w:val="24"/>
        </w:rPr>
        <w:t>1</w:t>
      </w:r>
      <w:r>
        <w:rPr>
          <w:rFonts w:hint="eastAsia" w:ascii="宋体" w:hAnsi="宋体" w:eastAsia="宋体" w:cs="宋体"/>
          <w:spacing w:val="20"/>
          <w:sz w:val="24"/>
          <w:szCs w:val="24"/>
        </w:rPr>
        <w:t>、依法依规、诚实守信、公平竞争参加本次采购活动。</w:t>
      </w:r>
    </w:p>
    <w:p w14:paraId="43FC6D12">
      <w:pPr>
        <w:pStyle w:val="46"/>
        <w:rPr>
          <w:rFonts w:ascii="宋体" w:hAnsi="宋体" w:eastAsia="宋体" w:cs="Times New Roman"/>
          <w:spacing w:val="20"/>
          <w:sz w:val="24"/>
          <w:szCs w:val="24"/>
        </w:rPr>
      </w:pPr>
      <w:r>
        <w:rPr>
          <w:rFonts w:ascii="宋体" w:hAnsi="宋体" w:eastAsia="宋体" w:cs="宋体"/>
          <w:spacing w:val="20"/>
          <w:sz w:val="24"/>
          <w:szCs w:val="24"/>
        </w:rPr>
        <w:t>2</w:t>
      </w:r>
      <w:r>
        <w:rPr>
          <w:rFonts w:hint="eastAsia" w:ascii="宋体" w:hAnsi="宋体" w:eastAsia="宋体" w:cs="宋体"/>
          <w:spacing w:val="20"/>
          <w:sz w:val="24"/>
          <w:szCs w:val="24"/>
        </w:rPr>
        <w:t>、我方保证响应文件中的所有资料均为真实、准确、完整、有效的，且不具有任何误导性，否则，我方承诺响应文件无效并自愿承担一切法律责任。</w:t>
      </w:r>
    </w:p>
    <w:p w14:paraId="3C8AEE9E">
      <w:pPr>
        <w:pStyle w:val="46"/>
        <w:rPr>
          <w:rFonts w:ascii="宋体" w:hAnsi="宋体" w:eastAsia="宋体" w:cs="Times New Roman"/>
          <w:spacing w:val="20"/>
          <w:sz w:val="24"/>
          <w:szCs w:val="24"/>
        </w:rPr>
      </w:pPr>
      <w:r>
        <w:rPr>
          <w:rFonts w:ascii="宋体" w:hAnsi="宋体" w:eastAsia="宋体" w:cs="宋体"/>
          <w:spacing w:val="20"/>
          <w:sz w:val="24"/>
          <w:szCs w:val="24"/>
        </w:rPr>
        <w:t>3</w:t>
      </w:r>
      <w:r>
        <w:rPr>
          <w:rFonts w:hint="eastAsia" w:ascii="宋体" w:hAnsi="宋体" w:eastAsia="宋体" w:cs="宋体"/>
          <w:spacing w:val="20"/>
          <w:sz w:val="24"/>
          <w:szCs w:val="24"/>
        </w:rPr>
        <w:t>、我方的报价详见报价一览表。</w:t>
      </w:r>
    </w:p>
    <w:p w14:paraId="4E31BAC3">
      <w:pPr>
        <w:pStyle w:val="46"/>
        <w:rPr>
          <w:rFonts w:ascii="宋体" w:hAnsi="宋体" w:eastAsia="宋体" w:cs="Times New Roman"/>
          <w:spacing w:val="20"/>
          <w:sz w:val="24"/>
          <w:szCs w:val="24"/>
        </w:rPr>
      </w:pPr>
      <w:r>
        <w:rPr>
          <w:rFonts w:ascii="宋体" w:hAnsi="宋体" w:eastAsia="宋体" w:cs="宋体"/>
          <w:spacing w:val="20"/>
          <w:sz w:val="24"/>
          <w:szCs w:val="24"/>
        </w:rPr>
        <w:t>4</w:t>
      </w:r>
      <w:r>
        <w:rPr>
          <w:rFonts w:hint="eastAsia" w:ascii="宋体" w:hAnsi="宋体" w:eastAsia="宋体" w:cs="宋体"/>
          <w:spacing w:val="20"/>
          <w:sz w:val="24"/>
          <w:szCs w:val="24"/>
        </w:rPr>
        <w:t>、我方承诺除服务要求响应与偏差表、商务要求响应与偏差表列出的偏差外，我方响应招标文件的全部要求。</w:t>
      </w:r>
    </w:p>
    <w:p w14:paraId="4923B35E">
      <w:pPr>
        <w:pStyle w:val="46"/>
        <w:rPr>
          <w:rFonts w:ascii="宋体" w:hAnsi="宋体" w:eastAsia="宋体" w:cs="Times New Roman"/>
          <w:spacing w:val="20"/>
          <w:sz w:val="24"/>
          <w:szCs w:val="24"/>
        </w:rPr>
      </w:pPr>
      <w:r>
        <w:rPr>
          <w:rFonts w:ascii="宋体" w:hAnsi="宋体" w:eastAsia="宋体" w:cs="宋体"/>
          <w:spacing w:val="20"/>
          <w:sz w:val="24"/>
          <w:szCs w:val="24"/>
        </w:rPr>
        <w:t>5</w:t>
      </w:r>
      <w:r>
        <w:rPr>
          <w:rFonts w:hint="eastAsia" w:ascii="宋体" w:hAnsi="宋体" w:eastAsia="宋体" w:cs="宋体"/>
          <w:spacing w:val="20"/>
          <w:sz w:val="24"/>
          <w:szCs w:val="24"/>
        </w:rPr>
        <w:t>、我方愿遵守《中华人民共和国政府采购法》及相关的政府采购法律法规，按《中华人民共和国合同法》履行我方的全部责任。</w:t>
      </w:r>
    </w:p>
    <w:p w14:paraId="7AE93514">
      <w:pPr>
        <w:pStyle w:val="46"/>
        <w:rPr>
          <w:rFonts w:ascii="宋体" w:hAnsi="宋体" w:eastAsia="宋体" w:cs="Times New Roman"/>
          <w:spacing w:val="20"/>
          <w:kern w:val="2"/>
          <w:sz w:val="24"/>
          <w:szCs w:val="24"/>
        </w:rPr>
      </w:pPr>
      <w:r>
        <w:rPr>
          <w:rFonts w:ascii="宋体" w:hAnsi="宋体" w:eastAsia="宋体" w:cs="宋体"/>
          <w:spacing w:val="20"/>
          <w:kern w:val="2"/>
          <w:sz w:val="24"/>
          <w:szCs w:val="24"/>
        </w:rPr>
        <w:t>6</w:t>
      </w:r>
      <w:r>
        <w:rPr>
          <w:rFonts w:hint="eastAsia" w:ascii="宋体" w:hAnsi="宋体" w:eastAsia="宋体" w:cs="宋体"/>
          <w:spacing w:val="20"/>
          <w:kern w:val="2"/>
          <w:sz w:val="24"/>
          <w:szCs w:val="24"/>
        </w:rPr>
        <w:t>、我方已认真仔细研究招标文件全部内容，包括修改文件以及全部参考资料和有关附件。我们完全理解并同意放弃对这方面有不明及误解的权力。</w:t>
      </w:r>
    </w:p>
    <w:p w14:paraId="648B96BA">
      <w:pPr>
        <w:pStyle w:val="46"/>
        <w:rPr>
          <w:rFonts w:ascii="宋体" w:hAnsi="宋体" w:eastAsia="宋体" w:cs="Times New Roman"/>
          <w:spacing w:val="20"/>
          <w:sz w:val="24"/>
          <w:szCs w:val="24"/>
        </w:rPr>
      </w:pPr>
      <w:r>
        <w:rPr>
          <w:rFonts w:ascii="宋体" w:hAnsi="宋体" w:eastAsia="宋体" w:cs="宋体"/>
          <w:spacing w:val="20"/>
          <w:sz w:val="24"/>
          <w:szCs w:val="24"/>
        </w:rPr>
        <w:t>7</w:t>
      </w:r>
      <w:r>
        <w:rPr>
          <w:rFonts w:hint="eastAsia" w:ascii="宋体" w:hAnsi="宋体" w:eastAsia="宋体" w:cs="宋体"/>
          <w:spacing w:val="20"/>
          <w:sz w:val="24"/>
          <w:szCs w:val="24"/>
        </w:rPr>
        <w:t>、我方承诺响应文件有效期为提交响应文件截止时间后</w:t>
      </w:r>
      <w:r>
        <w:rPr>
          <w:rFonts w:ascii="宋体" w:hAnsi="宋体" w:eastAsia="宋体" w:cs="宋体"/>
          <w:spacing w:val="20"/>
          <w:sz w:val="24"/>
          <w:szCs w:val="24"/>
        </w:rPr>
        <w:t>90</w:t>
      </w:r>
      <w:r>
        <w:rPr>
          <w:rFonts w:hint="eastAsia" w:ascii="宋体" w:hAnsi="宋体" w:eastAsia="宋体" w:cs="宋体"/>
          <w:spacing w:val="20"/>
          <w:sz w:val="24"/>
          <w:szCs w:val="24"/>
        </w:rPr>
        <w:t>天，并在招标文件规定的有效期内不撤销响应文件。</w:t>
      </w:r>
    </w:p>
    <w:p w14:paraId="285B644F">
      <w:pPr>
        <w:pStyle w:val="46"/>
        <w:rPr>
          <w:rFonts w:ascii="宋体" w:hAnsi="宋体" w:eastAsia="宋体" w:cs="Times New Roman"/>
          <w:spacing w:val="20"/>
          <w:sz w:val="24"/>
          <w:szCs w:val="24"/>
        </w:rPr>
      </w:pPr>
      <w:r>
        <w:rPr>
          <w:rFonts w:ascii="宋体" w:hAnsi="宋体" w:eastAsia="宋体" w:cs="宋体"/>
          <w:spacing w:val="20"/>
          <w:sz w:val="24"/>
          <w:szCs w:val="24"/>
        </w:rPr>
        <w:t>8</w:t>
      </w:r>
      <w:r>
        <w:rPr>
          <w:rFonts w:hint="eastAsia" w:ascii="宋体" w:hAnsi="宋体" w:eastAsia="宋体" w:cs="宋体"/>
          <w:spacing w:val="20"/>
          <w:sz w:val="24"/>
          <w:szCs w:val="24"/>
        </w:rPr>
        <w:t>、如果我方的行为符合本招标文件规定的投标保证金不予退还情形的，我方同意不退还我方提交的投标保证金。</w:t>
      </w:r>
    </w:p>
    <w:p w14:paraId="623EEA80">
      <w:pPr>
        <w:pStyle w:val="46"/>
        <w:rPr>
          <w:rFonts w:ascii="宋体" w:hAnsi="宋体" w:eastAsia="宋体" w:cs="Times New Roman"/>
          <w:spacing w:val="20"/>
          <w:sz w:val="24"/>
          <w:szCs w:val="24"/>
        </w:rPr>
      </w:pPr>
      <w:r>
        <w:rPr>
          <w:rFonts w:ascii="宋体" w:hAnsi="宋体" w:eastAsia="宋体" w:cs="宋体"/>
          <w:spacing w:val="20"/>
          <w:sz w:val="24"/>
          <w:szCs w:val="24"/>
        </w:rPr>
        <w:t>9</w:t>
      </w:r>
      <w:r>
        <w:rPr>
          <w:rFonts w:hint="eastAsia" w:ascii="宋体" w:hAnsi="宋体" w:eastAsia="宋体" w:cs="宋体"/>
          <w:spacing w:val="20"/>
          <w:sz w:val="24"/>
          <w:szCs w:val="24"/>
        </w:rPr>
        <w:t>、我方同意按照贵方的要求提供与采购活动有关的一切数据或资料，理解贵方不一定接受最低报价的响应文件或收到的任何响应文件。</w:t>
      </w:r>
    </w:p>
    <w:p w14:paraId="560CBF01">
      <w:pPr>
        <w:pStyle w:val="46"/>
        <w:rPr>
          <w:rFonts w:ascii="宋体" w:hAnsi="宋体" w:eastAsia="宋体" w:cs="Times New Roman"/>
          <w:spacing w:val="20"/>
          <w:sz w:val="24"/>
          <w:szCs w:val="24"/>
        </w:rPr>
      </w:pPr>
      <w:r>
        <w:rPr>
          <w:rFonts w:ascii="宋体" w:hAnsi="宋体" w:eastAsia="宋体" w:cs="宋体"/>
          <w:spacing w:val="20"/>
          <w:sz w:val="24"/>
          <w:szCs w:val="24"/>
        </w:rPr>
        <w:t>10</w:t>
      </w:r>
      <w:r>
        <w:rPr>
          <w:rFonts w:hint="eastAsia" w:ascii="宋体" w:hAnsi="宋体" w:eastAsia="宋体" w:cs="宋体"/>
          <w:spacing w:val="20"/>
          <w:sz w:val="24"/>
          <w:szCs w:val="24"/>
        </w:rPr>
        <w:t>、我方在此声明，所提交的响应文件及有关资料内容完整、真实和准确，且不存在第二章“投标人须知”第</w:t>
      </w:r>
      <w:r>
        <w:rPr>
          <w:rFonts w:ascii="宋体" w:hAnsi="宋体" w:eastAsia="宋体" w:cs="宋体"/>
          <w:spacing w:val="20"/>
          <w:sz w:val="24"/>
          <w:szCs w:val="24"/>
        </w:rPr>
        <w:t xml:space="preserve"> 1.4.3 </w:t>
      </w:r>
      <w:r>
        <w:rPr>
          <w:rFonts w:hint="eastAsia" w:ascii="宋体" w:hAnsi="宋体" w:eastAsia="宋体" w:cs="宋体"/>
          <w:spacing w:val="20"/>
          <w:sz w:val="24"/>
          <w:szCs w:val="24"/>
        </w:rPr>
        <w:t>项规定的任何一种情形。</w:t>
      </w:r>
    </w:p>
    <w:p w14:paraId="0745A52D">
      <w:pPr>
        <w:pStyle w:val="46"/>
        <w:rPr>
          <w:rFonts w:ascii="宋体" w:hAnsi="宋体" w:eastAsia="宋体" w:cs="Times New Roman"/>
          <w:spacing w:val="20"/>
          <w:sz w:val="24"/>
          <w:szCs w:val="24"/>
        </w:rPr>
      </w:pPr>
      <w:r>
        <w:rPr>
          <w:rFonts w:ascii="宋体" w:hAnsi="宋体" w:eastAsia="宋体" w:cs="宋体"/>
          <w:spacing w:val="20"/>
          <w:sz w:val="24"/>
          <w:szCs w:val="24"/>
        </w:rPr>
        <w:t>11</w:t>
      </w:r>
      <w:r>
        <w:rPr>
          <w:rFonts w:hint="eastAsia" w:ascii="宋体" w:hAnsi="宋体" w:eastAsia="宋体" w:cs="宋体"/>
          <w:spacing w:val="20"/>
          <w:sz w:val="24"/>
          <w:szCs w:val="24"/>
        </w:rPr>
        <w:t>、如果我方被确定为成交投标人，我方愿意按招标文件的规定交纳履约保证金。我方如无不可抗力，放弃成交资格，或者未履行招标文件、响应文件和合同条款的，一经查实，我方愿意赔偿由此而造成的一切损失，并同意接受按相关法律法规和招标文件的相关要求对我方进行的处罚。</w:t>
      </w:r>
    </w:p>
    <w:p w14:paraId="7BF91BE3">
      <w:pPr>
        <w:pStyle w:val="46"/>
        <w:rPr>
          <w:rFonts w:ascii="宋体" w:hAnsi="宋体" w:eastAsia="宋体" w:cs="Times New Roman"/>
          <w:spacing w:val="20"/>
          <w:sz w:val="24"/>
          <w:szCs w:val="24"/>
        </w:rPr>
      </w:pPr>
      <w:r>
        <w:rPr>
          <w:rFonts w:ascii="宋体" w:hAnsi="宋体" w:eastAsia="宋体" w:cs="宋体"/>
          <w:spacing w:val="20"/>
          <w:sz w:val="24"/>
          <w:szCs w:val="24"/>
        </w:rPr>
        <w:t>12</w:t>
      </w:r>
      <w:r>
        <w:rPr>
          <w:rFonts w:hint="eastAsia" w:ascii="宋体" w:hAnsi="宋体" w:eastAsia="宋体" w:cs="宋体"/>
          <w:spacing w:val="20"/>
          <w:sz w:val="24"/>
          <w:szCs w:val="24"/>
        </w:rPr>
        <w:t>、招标人若需追加采购本项目招标文件所列内容及相关伴随服务的，在不改变合同其他实质性条款的前提下，我方将按相同或更优惠的折扣率保证提供服务。</w:t>
      </w:r>
    </w:p>
    <w:p w14:paraId="1FADA365">
      <w:pPr>
        <w:pStyle w:val="46"/>
        <w:rPr>
          <w:rFonts w:ascii="宋体" w:hAnsi="宋体" w:eastAsia="宋体" w:cs="Times New Roman"/>
          <w:spacing w:val="20"/>
          <w:sz w:val="24"/>
          <w:szCs w:val="24"/>
        </w:rPr>
      </w:pPr>
      <w:r>
        <w:rPr>
          <w:rFonts w:ascii="宋体" w:hAnsi="宋体" w:eastAsia="宋体" w:cs="宋体"/>
          <w:spacing w:val="20"/>
          <w:sz w:val="24"/>
          <w:szCs w:val="24"/>
        </w:rPr>
        <w:t>13</w:t>
      </w:r>
      <w:r>
        <w:rPr>
          <w:rFonts w:hint="eastAsia" w:ascii="宋体" w:hAnsi="宋体" w:eastAsia="宋体" w:cs="宋体"/>
          <w:spacing w:val="20"/>
          <w:sz w:val="24"/>
          <w:szCs w:val="24"/>
        </w:rPr>
        <w:t>、我方决不提供虚假资料谋取成交，决不采取不正当手段诋毁、排挤其他投标人，决不与招标人、采购代理机构或者其它投标人恶意串通，决不向招标人、代理机构工作人员和评委进行商业贿赂，决不拒绝相关监管部门的监督检查，不向相关监管部门提供虚假情况，如有违反政府采购法律法规的行为，无条件接受贵方及相关监管部门的依法依规处罚。</w:t>
      </w:r>
    </w:p>
    <w:p w14:paraId="0BF1CC90">
      <w:pPr>
        <w:pStyle w:val="46"/>
        <w:rPr>
          <w:rFonts w:ascii="宋体" w:hAnsi="宋体" w:eastAsia="宋体" w:cs="Times New Roman"/>
          <w:spacing w:val="20"/>
          <w:sz w:val="24"/>
          <w:szCs w:val="24"/>
        </w:rPr>
      </w:pPr>
      <w:r>
        <w:rPr>
          <w:rFonts w:ascii="宋体" w:hAnsi="宋体" w:eastAsia="宋体" w:cs="宋体"/>
          <w:spacing w:val="20"/>
          <w:sz w:val="24"/>
          <w:szCs w:val="24"/>
        </w:rPr>
        <w:t>14</w:t>
      </w:r>
      <w:r>
        <w:rPr>
          <w:rFonts w:hint="eastAsia" w:ascii="宋体" w:hAnsi="宋体" w:eastAsia="宋体" w:cs="宋体"/>
          <w:spacing w:val="20"/>
          <w:sz w:val="24"/>
          <w:szCs w:val="24"/>
        </w:rPr>
        <w:t>、与本采购活动有关的一切正式函件往来请寄：</w:t>
      </w:r>
    </w:p>
    <w:p w14:paraId="1333CF0E">
      <w:pPr>
        <w:pStyle w:val="46"/>
        <w:rPr>
          <w:rFonts w:ascii="宋体" w:hAnsi="宋体" w:eastAsia="宋体" w:cs="Times New Roman"/>
          <w:spacing w:val="20"/>
          <w:sz w:val="24"/>
          <w:szCs w:val="24"/>
        </w:rPr>
      </w:pPr>
      <w:r>
        <w:rPr>
          <w:rFonts w:ascii="宋体" w:hAnsi="宋体" w:eastAsia="宋体" w:cs="宋体"/>
          <w:spacing w:val="20"/>
          <w:sz w:val="24"/>
          <w:szCs w:val="24"/>
        </w:rPr>
        <w:t xml:space="preserve">    </w:t>
      </w:r>
      <w:r>
        <w:rPr>
          <w:rFonts w:hint="eastAsia" w:ascii="宋体" w:hAnsi="宋体" w:eastAsia="宋体" w:cs="宋体"/>
          <w:spacing w:val="20"/>
          <w:sz w:val="24"/>
          <w:szCs w:val="24"/>
        </w:rPr>
        <w:t>地址：</w:t>
      </w:r>
      <w:r>
        <w:rPr>
          <w:rFonts w:ascii="宋体" w:hAnsi="宋体" w:eastAsia="宋体" w:cs="宋体"/>
          <w:spacing w:val="20"/>
          <w:sz w:val="24"/>
          <w:szCs w:val="24"/>
        </w:rPr>
        <w:t xml:space="preserve">                </w:t>
      </w:r>
      <w:r>
        <w:rPr>
          <w:rFonts w:hint="eastAsia" w:ascii="宋体" w:hAnsi="宋体" w:eastAsia="宋体" w:cs="宋体"/>
          <w:spacing w:val="20"/>
          <w:sz w:val="24"/>
          <w:szCs w:val="24"/>
        </w:rPr>
        <w:t>邮政编码：</w:t>
      </w:r>
    </w:p>
    <w:p w14:paraId="62E51081">
      <w:pPr>
        <w:pStyle w:val="46"/>
        <w:rPr>
          <w:rFonts w:ascii="宋体" w:hAnsi="宋体" w:eastAsia="宋体" w:cs="Times New Roman"/>
          <w:spacing w:val="20"/>
          <w:sz w:val="24"/>
          <w:szCs w:val="24"/>
        </w:rPr>
      </w:pPr>
      <w:r>
        <w:rPr>
          <w:rFonts w:ascii="宋体" w:hAnsi="宋体" w:eastAsia="宋体" w:cs="宋体"/>
          <w:spacing w:val="20"/>
          <w:sz w:val="24"/>
          <w:szCs w:val="24"/>
        </w:rPr>
        <w:t xml:space="preserve">    </w:t>
      </w:r>
      <w:r>
        <w:rPr>
          <w:rFonts w:hint="eastAsia" w:ascii="宋体" w:hAnsi="宋体" w:eastAsia="宋体" w:cs="宋体"/>
          <w:spacing w:val="20"/>
          <w:sz w:val="24"/>
          <w:szCs w:val="24"/>
        </w:rPr>
        <w:t>电话：</w:t>
      </w:r>
      <w:r>
        <w:rPr>
          <w:rFonts w:ascii="宋体" w:hAnsi="宋体" w:eastAsia="宋体" w:cs="宋体"/>
          <w:spacing w:val="20"/>
          <w:sz w:val="24"/>
          <w:szCs w:val="24"/>
        </w:rPr>
        <w:t xml:space="preserve">                </w:t>
      </w:r>
      <w:r>
        <w:rPr>
          <w:rFonts w:hint="eastAsia" w:ascii="宋体" w:hAnsi="宋体" w:eastAsia="宋体" w:cs="宋体"/>
          <w:spacing w:val="20"/>
          <w:sz w:val="24"/>
          <w:szCs w:val="24"/>
        </w:rPr>
        <w:t>传真：</w:t>
      </w:r>
      <w:r>
        <w:rPr>
          <w:rFonts w:ascii="宋体" w:hAnsi="宋体" w:eastAsia="宋体" w:cs="宋体"/>
          <w:spacing w:val="20"/>
          <w:sz w:val="24"/>
          <w:szCs w:val="24"/>
        </w:rPr>
        <w:t xml:space="preserve">             </w:t>
      </w:r>
      <w:r>
        <w:rPr>
          <w:rFonts w:hint="eastAsia" w:ascii="宋体" w:hAnsi="宋体" w:eastAsia="宋体" w:cs="宋体"/>
          <w:spacing w:val="20"/>
          <w:sz w:val="24"/>
          <w:szCs w:val="24"/>
        </w:rPr>
        <w:t>电子信箱：</w:t>
      </w:r>
    </w:p>
    <w:p w14:paraId="25E75808">
      <w:pPr>
        <w:pStyle w:val="46"/>
        <w:ind w:firstLine="0"/>
        <w:rPr>
          <w:rFonts w:ascii="宋体" w:hAnsi="宋体" w:eastAsia="宋体" w:cs="Times New Roman"/>
          <w:spacing w:val="20"/>
          <w:sz w:val="24"/>
          <w:szCs w:val="24"/>
        </w:rPr>
      </w:pPr>
    </w:p>
    <w:p w14:paraId="26FDA756">
      <w:pPr>
        <w:pStyle w:val="46"/>
        <w:ind w:firstLine="0"/>
        <w:rPr>
          <w:rFonts w:ascii="宋体" w:hAnsi="宋体" w:eastAsia="宋体" w:cs="Times New Roman"/>
          <w:spacing w:val="20"/>
          <w:sz w:val="24"/>
          <w:szCs w:val="24"/>
        </w:rPr>
      </w:pPr>
      <w:r>
        <w:rPr>
          <w:rFonts w:hint="eastAsia" w:ascii="宋体" w:hAnsi="宋体" w:eastAsia="宋体" w:cs="宋体"/>
          <w:spacing w:val="20"/>
          <w:sz w:val="24"/>
          <w:szCs w:val="24"/>
        </w:rPr>
        <w:t>投标人（企业电子章）：</w:t>
      </w:r>
    </w:p>
    <w:p w14:paraId="1AABAB73">
      <w:pPr>
        <w:pStyle w:val="46"/>
        <w:ind w:firstLine="0"/>
        <w:rPr>
          <w:rFonts w:ascii="宋体" w:hAnsi="宋体" w:eastAsia="宋体" w:cs="Times New Roman"/>
          <w:spacing w:val="20"/>
          <w:sz w:val="24"/>
          <w:szCs w:val="24"/>
        </w:rPr>
      </w:pPr>
    </w:p>
    <w:p w14:paraId="2263B104">
      <w:pPr>
        <w:pStyle w:val="46"/>
        <w:ind w:firstLine="0"/>
        <w:rPr>
          <w:rFonts w:ascii="宋体" w:hAnsi="宋体" w:eastAsia="宋体" w:cs="Times New Roman"/>
          <w:spacing w:val="20"/>
          <w:sz w:val="24"/>
          <w:szCs w:val="24"/>
        </w:rPr>
      </w:pPr>
      <w:r>
        <w:rPr>
          <w:rFonts w:hint="eastAsia" w:ascii="宋体" w:hAnsi="宋体" w:eastAsia="宋体" w:cs="宋体"/>
          <w:spacing w:val="20"/>
          <w:sz w:val="24"/>
          <w:szCs w:val="24"/>
        </w:rPr>
        <w:t>法定代表人（个人电子章）：</w:t>
      </w:r>
    </w:p>
    <w:p w14:paraId="7E5718BE">
      <w:pPr>
        <w:pStyle w:val="46"/>
        <w:ind w:firstLine="0"/>
        <w:rPr>
          <w:rFonts w:ascii="宋体" w:hAnsi="宋体" w:eastAsia="宋体" w:cs="Times New Roman"/>
          <w:spacing w:val="20"/>
          <w:sz w:val="24"/>
          <w:szCs w:val="24"/>
        </w:rPr>
      </w:pPr>
    </w:p>
    <w:p w14:paraId="744C6311">
      <w:pPr>
        <w:pStyle w:val="46"/>
        <w:ind w:firstLine="0"/>
        <w:rPr>
          <w:rFonts w:ascii="宋体" w:hAnsi="宋体" w:eastAsia="宋体" w:cs="Times New Roman"/>
          <w:spacing w:val="20"/>
          <w:sz w:val="24"/>
          <w:szCs w:val="24"/>
        </w:rPr>
      </w:pPr>
      <w:r>
        <w:rPr>
          <w:rFonts w:hint="eastAsia" w:ascii="宋体" w:hAnsi="宋体" w:eastAsia="宋体" w:cs="宋体"/>
          <w:spacing w:val="20"/>
          <w:sz w:val="24"/>
          <w:szCs w:val="24"/>
        </w:rPr>
        <w:t>日期：</w:t>
      </w:r>
    </w:p>
    <w:p w14:paraId="39614980">
      <w:pPr>
        <w:rPr>
          <w:spacing w:val="20"/>
        </w:rPr>
      </w:pPr>
    </w:p>
    <w:p w14:paraId="05D133B0">
      <w:pPr>
        <w:pStyle w:val="46"/>
        <w:rPr>
          <w:rFonts w:ascii="宋体" w:hAnsi="宋体" w:eastAsia="宋体" w:cs="Times New Roman"/>
          <w:spacing w:val="20"/>
          <w:sz w:val="24"/>
          <w:szCs w:val="24"/>
        </w:rPr>
      </w:pPr>
      <w:r>
        <w:rPr>
          <w:rFonts w:hint="eastAsia" w:ascii="宋体" w:hAnsi="宋体" w:eastAsia="宋体" w:cs="宋体"/>
          <w:spacing w:val="20"/>
          <w:sz w:val="24"/>
          <w:szCs w:val="24"/>
        </w:rPr>
        <w:t>本投标人承诺：以上地址等信息为邮寄函件的真实有效准确信息，收件人为法定代表人或投标人代表。如我方对往来函件拒收，邮寄方可视为已送达，由此造成的一切后果由本投标人承担。</w:t>
      </w:r>
    </w:p>
    <w:p w14:paraId="4512C1CB">
      <w:pPr>
        <w:pStyle w:val="46"/>
        <w:rPr>
          <w:rFonts w:ascii="宋体" w:hAnsi="宋体" w:eastAsia="宋体" w:cs="Times New Roman"/>
          <w:spacing w:val="20"/>
          <w:sz w:val="24"/>
          <w:szCs w:val="24"/>
        </w:rPr>
      </w:pPr>
    </w:p>
    <w:p w14:paraId="72E10924">
      <w:pPr>
        <w:pStyle w:val="46"/>
        <w:rPr>
          <w:rStyle w:val="37"/>
          <w:rFonts w:ascii="宋体" w:hAnsi="宋体" w:eastAsia="宋体" w:cs="Times New Roman"/>
          <w:b w:val="0"/>
          <w:bCs w:val="0"/>
          <w:spacing w:val="20"/>
          <w:sz w:val="24"/>
          <w:szCs w:val="24"/>
        </w:rPr>
      </w:pPr>
      <w:r>
        <w:rPr>
          <w:rFonts w:hint="eastAsia" w:ascii="宋体" w:hAnsi="宋体" w:eastAsia="宋体" w:cs="宋体"/>
          <w:spacing w:val="20"/>
          <w:sz w:val="24"/>
          <w:szCs w:val="24"/>
        </w:rPr>
        <w:t>注：除可填报内容外，对本响应函内容的任何实质性修改将被视为非实质性响应，从而导致该响应文件被拒绝。</w:t>
      </w:r>
    </w:p>
    <w:p w14:paraId="32F3A07D">
      <w:pPr>
        <w:pStyle w:val="46"/>
        <w:rPr>
          <w:rStyle w:val="37"/>
          <w:rFonts w:ascii="宋体" w:hAnsi="宋体" w:eastAsia="宋体" w:cs="Times New Roman"/>
          <w:b w:val="0"/>
          <w:bCs w:val="0"/>
          <w:spacing w:val="20"/>
          <w:sz w:val="24"/>
          <w:szCs w:val="24"/>
        </w:rPr>
      </w:pPr>
    </w:p>
    <w:p w14:paraId="2D97F0C1">
      <w:pPr>
        <w:pStyle w:val="46"/>
        <w:rPr>
          <w:rStyle w:val="37"/>
          <w:rFonts w:ascii="宋体" w:hAnsi="宋体" w:eastAsia="宋体" w:cs="Times New Roman"/>
          <w:b w:val="0"/>
          <w:bCs w:val="0"/>
          <w:spacing w:val="20"/>
          <w:sz w:val="24"/>
          <w:szCs w:val="24"/>
        </w:rPr>
      </w:pPr>
    </w:p>
    <w:p w14:paraId="562CB677">
      <w:pPr>
        <w:pStyle w:val="46"/>
        <w:rPr>
          <w:rStyle w:val="37"/>
          <w:rFonts w:ascii="宋体" w:hAnsi="宋体" w:eastAsia="宋体" w:cs="Times New Roman"/>
          <w:b w:val="0"/>
          <w:bCs w:val="0"/>
          <w:spacing w:val="20"/>
          <w:sz w:val="24"/>
          <w:szCs w:val="24"/>
        </w:rPr>
      </w:pPr>
    </w:p>
    <w:p w14:paraId="44E279BF">
      <w:pPr>
        <w:pStyle w:val="46"/>
        <w:ind w:firstLine="0"/>
        <w:rPr>
          <w:rStyle w:val="37"/>
          <w:rFonts w:ascii="宋体" w:hAnsi="宋体" w:eastAsia="宋体" w:cs="Times New Roman"/>
          <w:b w:val="0"/>
          <w:bCs w:val="0"/>
          <w:spacing w:val="20"/>
          <w:sz w:val="24"/>
          <w:szCs w:val="24"/>
        </w:rPr>
      </w:pPr>
    </w:p>
    <w:p w14:paraId="34D51389">
      <w:pPr>
        <w:rPr>
          <w:rStyle w:val="37"/>
          <w:rFonts w:ascii="宋体" w:hAnsi="Times New Roman" w:eastAsia="宋体" w:cs="Times New Roman"/>
          <w:b w:val="0"/>
          <w:bCs w:val="0"/>
          <w:spacing w:val="20"/>
          <w:sz w:val="24"/>
          <w:szCs w:val="24"/>
        </w:rPr>
      </w:pPr>
    </w:p>
    <w:p w14:paraId="5198C52A">
      <w:pPr>
        <w:rPr>
          <w:rStyle w:val="37"/>
          <w:rFonts w:ascii="宋体" w:hAnsi="Times New Roman" w:eastAsia="宋体" w:cs="Times New Roman"/>
          <w:b w:val="0"/>
          <w:bCs w:val="0"/>
          <w:spacing w:val="20"/>
          <w:sz w:val="24"/>
          <w:szCs w:val="24"/>
        </w:rPr>
      </w:pPr>
    </w:p>
    <w:p w14:paraId="2D6CB78A">
      <w:pPr>
        <w:rPr>
          <w:rStyle w:val="37"/>
          <w:rFonts w:ascii="宋体" w:hAnsi="Times New Roman" w:eastAsia="宋体" w:cs="Times New Roman"/>
          <w:b w:val="0"/>
          <w:bCs w:val="0"/>
          <w:spacing w:val="20"/>
          <w:sz w:val="24"/>
          <w:szCs w:val="24"/>
        </w:rPr>
      </w:pPr>
    </w:p>
    <w:p w14:paraId="7D908E21">
      <w:pPr>
        <w:rPr>
          <w:rStyle w:val="37"/>
          <w:rFonts w:ascii="宋体" w:hAnsi="Times New Roman" w:eastAsia="宋体" w:cs="Times New Roman"/>
          <w:b w:val="0"/>
          <w:bCs w:val="0"/>
          <w:spacing w:val="20"/>
          <w:sz w:val="24"/>
          <w:szCs w:val="24"/>
        </w:rPr>
      </w:pPr>
    </w:p>
    <w:p w14:paraId="31E157A5">
      <w:pPr>
        <w:rPr>
          <w:rStyle w:val="37"/>
          <w:rFonts w:ascii="宋体" w:hAnsi="Times New Roman" w:eastAsia="宋体" w:cs="Times New Roman"/>
          <w:b w:val="0"/>
          <w:bCs w:val="0"/>
          <w:spacing w:val="20"/>
          <w:sz w:val="24"/>
          <w:szCs w:val="24"/>
        </w:rPr>
      </w:pPr>
    </w:p>
    <w:p w14:paraId="4F3AC6C0">
      <w:pPr>
        <w:rPr>
          <w:rFonts w:ascii="宋体"/>
          <w:b/>
          <w:bCs/>
          <w:spacing w:val="20"/>
          <w:sz w:val="24"/>
          <w:szCs w:val="24"/>
        </w:rPr>
      </w:pPr>
      <w:bookmarkStart w:id="90" w:name="_Toc20667"/>
      <w:bookmarkStart w:id="91" w:name="_Toc1721481"/>
      <w:r>
        <w:rPr>
          <w:rFonts w:hint="eastAsia" w:ascii="宋体" w:hAnsi="宋体" w:cs="宋体"/>
          <w:b/>
          <w:bCs/>
          <w:spacing w:val="20"/>
          <w:sz w:val="24"/>
          <w:szCs w:val="24"/>
        </w:rPr>
        <w:t>附件</w:t>
      </w:r>
      <w:r>
        <w:rPr>
          <w:rFonts w:ascii="宋体" w:hAnsi="宋体" w:cs="宋体"/>
          <w:b/>
          <w:bCs/>
          <w:spacing w:val="20"/>
          <w:sz w:val="24"/>
          <w:szCs w:val="24"/>
        </w:rPr>
        <w:t>2</w:t>
      </w:r>
      <w:r>
        <w:rPr>
          <w:rFonts w:hint="eastAsia" w:ascii="宋体" w:hAnsi="宋体" w:cs="宋体"/>
          <w:b/>
          <w:bCs/>
          <w:spacing w:val="20"/>
          <w:sz w:val="24"/>
          <w:szCs w:val="24"/>
        </w:rPr>
        <w:t>：法定代表人授权书</w:t>
      </w:r>
      <w:bookmarkEnd w:id="90"/>
      <w:bookmarkEnd w:id="91"/>
    </w:p>
    <w:p w14:paraId="0692D7A6">
      <w:pPr>
        <w:pStyle w:val="46"/>
        <w:ind w:firstLine="0"/>
        <w:jc w:val="center"/>
        <w:rPr>
          <w:rFonts w:ascii="宋体" w:hAnsi="宋体" w:eastAsia="宋体" w:cs="Times New Roman"/>
          <w:b/>
          <w:bCs/>
          <w:spacing w:val="20"/>
          <w:sz w:val="24"/>
          <w:szCs w:val="24"/>
        </w:rPr>
      </w:pPr>
      <w:bookmarkStart w:id="92" w:name="_Toc23455"/>
      <w:r>
        <w:rPr>
          <w:rFonts w:hint="eastAsia" w:ascii="宋体" w:hAnsi="宋体" w:eastAsia="宋体" w:cs="宋体"/>
          <w:b/>
          <w:bCs/>
          <w:spacing w:val="20"/>
          <w:sz w:val="24"/>
          <w:szCs w:val="24"/>
        </w:rPr>
        <w:t>法定代表人授权书</w:t>
      </w:r>
      <w:bookmarkEnd w:id="92"/>
    </w:p>
    <w:p w14:paraId="128B4303">
      <w:pPr>
        <w:rPr>
          <w:rFonts w:ascii="宋体"/>
          <w:spacing w:val="20"/>
          <w:sz w:val="24"/>
          <w:szCs w:val="24"/>
        </w:rPr>
      </w:pPr>
    </w:p>
    <w:p w14:paraId="34718F3F">
      <w:pPr>
        <w:pStyle w:val="46"/>
        <w:rPr>
          <w:rFonts w:ascii="宋体" w:hAnsi="宋体" w:eastAsia="宋体" w:cs="Times New Roman"/>
          <w:spacing w:val="20"/>
          <w:sz w:val="24"/>
          <w:szCs w:val="24"/>
        </w:rPr>
      </w:pPr>
      <w:r>
        <w:rPr>
          <w:rFonts w:hint="eastAsia" w:ascii="宋体" w:hAnsi="宋体" w:eastAsia="宋体" w:cs="宋体"/>
          <w:spacing w:val="20"/>
          <w:sz w:val="24"/>
          <w:szCs w:val="24"/>
        </w:rPr>
        <w:t>本人</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（姓名）</w:t>
      </w:r>
      <w:r>
        <w:rPr>
          <w:rFonts w:hint="eastAsia" w:ascii="宋体" w:hAnsi="宋体" w:eastAsia="宋体" w:cs="宋体"/>
          <w:spacing w:val="20"/>
          <w:sz w:val="24"/>
          <w:szCs w:val="24"/>
        </w:rPr>
        <w:t>系</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（投标人名称）</w:t>
      </w:r>
      <w:r>
        <w:rPr>
          <w:rFonts w:hint="eastAsia" w:ascii="宋体" w:hAnsi="宋体" w:eastAsia="宋体" w:cs="宋体"/>
          <w:spacing w:val="20"/>
          <w:sz w:val="24"/>
          <w:szCs w:val="24"/>
        </w:rPr>
        <w:t>的法定代表人，现授权委托本单位在职员工</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（姓名，职务）（身份证号码：</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、手机号码：</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w:t>
      </w:r>
      <w:r>
        <w:rPr>
          <w:rFonts w:hint="eastAsia" w:ascii="宋体" w:hAnsi="宋体" w:eastAsia="宋体" w:cs="宋体"/>
          <w:spacing w:val="20"/>
          <w:sz w:val="24"/>
          <w:szCs w:val="24"/>
        </w:rPr>
        <w:t>作为投标人代表以我方的名义参加贵单位组织的</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rPr>
        <w:t>项目</w:t>
      </w:r>
      <w:r>
        <w:rPr>
          <w:rFonts w:hint="eastAsia" w:ascii="宋体" w:hAnsi="宋体" w:eastAsia="宋体" w:cs="宋体"/>
          <w:spacing w:val="20"/>
          <w:sz w:val="24"/>
          <w:szCs w:val="24"/>
          <w:u w:val="single"/>
        </w:rPr>
        <w:t>（项目编号：</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w:t>
      </w:r>
      <w:r>
        <w:rPr>
          <w:rFonts w:hint="eastAsia" w:ascii="宋体" w:hAnsi="宋体" w:eastAsia="宋体" w:cs="宋体"/>
          <w:spacing w:val="20"/>
          <w:sz w:val="24"/>
          <w:szCs w:val="24"/>
        </w:rPr>
        <w:t>的采购活动，并代表我方全权处理一切与之有关的具体事务和签署相关文件，我均予以承认。</w:t>
      </w:r>
    </w:p>
    <w:p w14:paraId="3C0268CB">
      <w:pPr>
        <w:pStyle w:val="46"/>
        <w:rPr>
          <w:rFonts w:ascii="宋体" w:hAnsi="宋体" w:eastAsia="宋体" w:cs="Times New Roman"/>
          <w:spacing w:val="20"/>
          <w:sz w:val="24"/>
          <w:szCs w:val="24"/>
        </w:rPr>
      </w:pPr>
      <w:r>
        <w:rPr>
          <w:rFonts w:hint="eastAsia" w:ascii="宋体" w:hAnsi="宋体" w:eastAsia="宋体" w:cs="宋体"/>
          <w:spacing w:val="20"/>
          <w:sz w:val="24"/>
          <w:szCs w:val="24"/>
        </w:rPr>
        <w:t>代理人无权转让委托权。</w:t>
      </w:r>
    </w:p>
    <w:p w14:paraId="04121CBB">
      <w:pPr>
        <w:pStyle w:val="46"/>
        <w:rPr>
          <w:rFonts w:ascii="宋体" w:hAnsi="宋体" w:eastAsia="宋体" w:cs="Times New Roman"/>
          <w:spacing w:val="20"/>
          <w:sz w:val="24"/>
          <w:szCs w:val="24"/>
        </w:rPr>
      </w:pPr>
      <w:r>
        <w:rPr>
          <w:rFonts w:hint="eastAsia" w:ascii="宋体" w:hAnsi="宋体" w:eastAsia="宋体" w:cs="宋体"/>
          <w:spacing w:val="20"/>
          <w:sz w:val="24"/>
          <w:szCs w:val="24"/>
        </w:rPr>
        <w:t>本授权书至响应文件有效期结束前始终有效。</w:t>
      </w:r>
    </w:p>
    <w:p w14:paraId="1F826BFA">
      <w:pPr>
        <w:pStyle w:val="46"/>
        <w:rPr>
          <w:rFonts w:ascii="宋体" w:hAnsi="宋体" w:eastAsia="宋体" w:cs="Times New Roman"/>
          <w:spacing w:val="20"/>
          <w:sz w:val="24"/>
          <w:szCs w:val="24"/>
        </w:rPr>
      </w:pPr>
      <w:r>
        <w:rPr>
          <w:rFonts w:hint="eastAsia" w:ascii="宋体" w:hAnsi="宋体" w:eastAsia="宋体" w:cs="宋体"/>
          <w:spacing w:val="20"/>
          <w:sz w:val="24"/>
          <w:szCs w:val="24"/>
        </w:rPr>
        <w:t>特此声明。</w:t>
      </w:r>
    </w:p>
    <w:p w14:paraId="0A8C5B51">
      <w:pPr>
        <w:pStyle w:val="46"/>
        <w:rPr>
          <w:rFonts w:ascii="宋体" w:hAnsi="宋体" w:eastAsia="宋体" w:cs="Times New Roman"/>
          <w:spacing w:val="20"/>
          <w:sz w:val="24"/>
          <w:szCs w:val="24"/>
        </w:rPr>
      </w:pPr>
    </w:p>
    <w:p w14:paraId="5D4FA2A1">
      <w:pPr>
        <w:pStyle w:val="46"/>
        <w:rPr>
          <w:rFonts w:ascii="宋体" w:hAnsi="宋体" w:eastAsia="宋体" w:cs="Times New Roman"/>
          <w:spacing w:val="20"/>
          <w:sz w:val="24"/>
          <w:szCs w:val="24"/>
        </w:rPr>
      </w:pPr>
    </w:p>
    <w:p w14:paraId="7D700C21">
      <w:pPr>
        <w:pStyle w:val="46"/>
        <w:rPr>
          <w:rFonts w:ascii="宋体" w:hAnsi="宋体" w:eastAsia="宋体" w:cs="Times New Roman"/>
          <w:spacing w:val="20"/>
          <w:sz w:val="24"/>
          <w:szCs w:val="24"/>
        </w:rPr>
      </w:pPr>
      <w:r>
        <w:rPr>
          <w:rFonts w:hint="eastAsia" w:ascii="宋体" w:hAnsi="宋体" w:eastAsia="宋体" w:cs="宋体"/>
          <w:spacing w:val="20"/>
          <w:sz w:val="24"/>
          <w:szCs w:val="24"/>
        </w:rPr>
        <w:t>投标人（企业电子章）：</w:t>
      </w:r>
    </w:p>
    <w:p w14:paraId="5637B1BD">
      <w:pPr>
        <w:pStyle w:val="46"/>
        <w:rPr>
          <w:rFonts w:ascii="宋体" w:hAnsi="宋体" w:eastAsia="宋体" w:cs="Times New Roman"/>
          <w:spacing w:val="20"/>
          <w:sz w:val="24"/>
          <w:szCs w:val="24"/>
        </w:rPr>
      </w:pPr>
    </w:p>
    <w:p w14:paraId="5A3D381F">
      <w:pPr>
        <w:pStyle w:val="46"/>
        <w:rPr>
          <w:rFonts w:ascii="宋体" w:hAnsi="宋体" w:eastAsia="宋体" w:cs="Times New Roman"/>
          <w:spacing w:val="20"/>
          <w:sz w:val="24"/>
          <w:szCs w:val="24"/>
        </w:rPr>
      </w:pPr>
      <w:r>
        <w:rPr>
          <w:rFonts w:hint="eastAsia" w:ascii="宋体" w:hAnsi="宋体" w:eastAsia="宋体" w:cs="宋体"/>
          <w:spacing w:val="20"/>
          <w:sz w:val="24"/>
          <w:szCs w:val="24"/>
        </w:rPr>
        <w:t>法定代表人（个人电子章）：</w:t>
      </w:r>
    </w:p>
    <w:p w14:paraId="3420D5AB">
      <w:pPr>
        <w:pStyle w:val="46"/>
        <w:rPr>
          <w:rFonts w:ascii="宋体" w:hAnsi="宋体" w:eastAsia="宋体" w:cs="Times New Roman"/>
          <w:spacing w:val="20"/>
          <w:sz w:val="24"/>
          <w:szCs w:val="24"/>
        </w:rPr>
      </w:pPr>
    </w:p>
    <w:p w14:paraId="2DC81D84">
      <w:pPr>
        <w:pStyle w:val="46"/>
        <w:rPr>
          <w:rFonts w:ascii="宋体" w:hAnsi="宋体" w:eastAsia="宋体" w:cs="Times New Roman"/>
          <w:spacing w:val="20"/>
          <w:sz w:val="24"/>
          <w:szCs w:val="24"/>
        </w:rPr>
      </w:pPr>
      <w:r>
        <w:rPr>
          <w:rFonts w:hint="eastAsia" w:ascii="宋体" w:hAnsi="宋体" w:eastAsia="宋体" w:cs="宋体"/>
          <w:spacing w:val="20"/>
          <w:sz w:val="24"/>
          <w:szCs w:val="24"/>
        </w:rPr>
        <w:t>日期：</w:t>
      </w:r>
    </w:p>
    <w:p w14:paraId="761417E9">
      <w:pPr>
        <w:pStyle w:val="46"/>
        <w:ind w:firstLine="0"/>
        <w:rPr>
          <w:rFonts w:ascii="宋体" w:hAnsi="宋体" w:eastAsia="宋体" w:cs="Times New Roman"/>
          <w:spacing w:val="20"/>
          <w:sz w:val="24"/>
          <w:szCs w:val="24"/>
        </w:rPr>
      </w:pPr>
    </w:p>
    <w:p w14:paraId="7FC2C833">
      <w:pPr>
        <w:rPr>
          <w:rFonts w:ascii="宋体"/>
          <w:spacing w:val="20"/>
          <w:sz w:val="24"/>
          <w:szCs w:val="24"/>
        </w:rPr>
      </w:pPr>
    </w:p>
    <w:p w14:paraId="10C0A1EF">
      <w:pPr>
        <w:rPr>
          <w:rFonts w:ascii="宋体"/>
          <w:spacing w:val="20"/>
          <w:sz w:val="24"/>
          <w:szCs w:val="24"/>
        </w:rPr>
      </w:pPr>
    </w:p>
    <w:p w14:paraId="3CC6B314">
      <w:pPr>
        <w:rPr>
          <w:rFonts w:ascii="宋体"/>
          <w:spacing w:val="20"/>
          <w:sz w:val="24"/>
          <w:szCs w:val="24"/>
        </w:rPr>
      </w:pPr>
    </w:p>
    <w:p w14:paraId="59F82218">
      <w:pPr>
        <w:rPr>
          <w:rFonts w:ascii="宋体"/>
          <w:spacing w:val="20"/>
          <w:sz w:val="24"/>
          <w:szCs w:val="24"/>
        </w:rPr>
      </w:pPr>
    </w:p>
    <w:p w14:paraId="5845752F">
      <w:pPr>
        <w:rPr>
          <w:rFonts w:ascii="宋体"/>
          <w:spacing w:val="20"/>
          <w:sz w:val="24"/>
          <w:szCs w:val="24"/>
        </w:rPr>
      </w:pPr>
    </w:p>
    <w:p w14:paraId="668C3A61">
      <w:pPr>
        <w:pStyle w:val="16"/>
        <w:outlineLvl w:val="9"/>
        <w:rPr>
          <w:rFonts w:ascii="宋体" w:cs="Times New Roman"/>
          <w:spacing w:val="20"/>
        </w:rPr>
      </w:pPr>
    </w:p>
    <w:p w14:paraId="6131EE96">
      <w:pPr>
        <w:rPr>
          <w:rFonts w:ascii="宋体"/>
          <w:spacing w:val="20"/>
          <w:sz w:val="24"/>
          <w:szCs w:val="24"/>
        </w:rPr>
      </w:pPr>
    </w:p>
    <w:p w14:paraId="1B445F63">
      <w:pPr>
        <w:pStyle w:val="16"/>
        <w:rPr>
          <w:rFonts w:cs="Times New Roman"/>
          <w:spacing w:val="20"/>
        </w:rPr>
      </w:pPr>
    </w:p>
    <w:p w14:paraId="3E3CA67F">
      <w:pPr>
        <w:pStyle w:val="16"/>
        <w:outlineLvl w:val="9"/>
        <w:rPr>
          <w:rFonts w:cs="Times New Roman"/>
          <w:spacing w:val="20"/>
        </w:rPr>
      </w:pPr>
    </w:p>
    <w:p w14:paraId="6325CCBB">
      <w:pPr>
        <w:rPr>
          <w:rFonts w:ascii="宋体"/>
          <w:spacing w:val="20"/>
          <w:sz w:val="24"/>
          <w:szCs w:val="24"/>
        </w:rPr>
      </w:pPr>
    </w:p>
    <w:p w14:paraId="6CF60A2D">
      <w:pPr>
        <w:rPr>
          <w:rFonts w:ascii="宋体"/>
          <w:spacing w:val="20"/>
          <w:sz w:val="24"/>
          <w:szCs w:val="24"/>
        </w:rPr>
      </w:pPr>
    </w:p>
    <w:p w14:paraId="5E09E63D">
      <w:pPr>
        <w:rPr>
          <w:rFonts w:ascii="宋体"/>
          <w:b/>
          <w:bCs/>
          <w:spacing w:val="20"/>
          <w:sz w:val="24"/>
          <w:szCs w:val="24"/>
        </w:rPr>
      </w:pPr>
      <w:bookmarkStart w:id="93" w:name="_Toc23836"/>
      <w:bookmarkStart w:id="94" w:name="_Toc1721482"/>
      <w:r>
        <w:rPr>
          <w:rFonts w:hint="eastAsia" w:ascii="宋体" w:hAnsi="宋体" w:cs="宋体"/>
          <w:b/>
          <w:bCs/>
          <w:spacing w:val="20"/>
          <w:sz w:val="24"/>
          <w:szCs w:val="24"/>
        </w:rPr>
        <w:t>附件</w:t>
      </w:r>
      <w:r>
        <w:rPr>
          <w:rFonts w:ascii="宋体" w:hAnsi="宋体" w:cs="宋体"/>
          <w:b/>
          <w:bCs/>
          <w:spacing w:val="20"/>
          <w:sz w:val="24"/>
          <w:szCs w:val="24"/>
        </w:rPr>
        <w:t>3</w:t>
      </w:r>
      <w:r>
        <w:rPr>
          <w:rFonts w:hint="eastAsia" w:ascii="宋体" w:hAnsi="宋体" w:cs="宋体"/>
          <w:b/>
          <w:bCs/>
          <w:spacing w:val="20"/>
          <w:sz w:val="24"/>
          <w:szCs w:val="24"/>
        </w:rPr>
        <w:t>：法人被授权人身份证扫描件</w:t>
      </w:r>
      <w:bookmarkEnd w:id="93"/>
      <w:bookmarkEnd w:id="94"/>
    </w:p>
    <w:p w14:paraId="3F0152CE">
      <w:pPr>
        <w:pStyle w:val="46"/>
        <w:ind w:firstLine="0"/>
        <w:jc w:val="center"/>
        <w:rPr>
          <w:rFonts w:ascii="宋体" w:hAnsi="宋体" w:eastAsia="宋体" w:cs="Times New Roman"/>
          <w:spacing w:val="20"/>
          <w:sz w:val="24"/>
          <w:szCs w:val="24"/>
        </w:rPr>
      </w:pPr>
    </w:p>
    <w:p w14:paraId="3B269469">
      <w:pPr>
        <w:pStyle w:val="46"/>
        <w:ind w:firstLine="0"/>
        <w:rPr>
          <w:rFonts w:ascii="宋体" w:hAnsi="宋体" w:eastAsia="宋体" w:cs="Times New Roman"/>
          <w:spacing w:val="20"/>
          <w:sz w:val="24"/>
          <w:szCs w:val="24"/>
        </w:rPr>
      </w:pPr>
      <w:r>
        <w:rPr>
          <w:rFonts w:ascii="宋体" w:hAnsi="宋体" w:eastAsia="宋体" w:cs="宋体"/>
          <w:spacing w:val="20"/>
          <w:sz w:val="24"/>
          <w:szCs w:val="24"/>
        </w:rPr>
        <w:t>1</w:t>
      </w:r>
      <w:r>
        <w:rPr>
          <w:rFonts w:hint="eastAsia" w:ascii="宋体" w:hAnsi="宋体" w:eastAsia="宋体" w:cs="宋体"/>
          <w:spacing w:val="20"/>
          <w:sz w:val="24"/>
          <w:szCs w:val="24"/>
        </w:rPr>
        <w:t>、法定代表人身份证正面和反面扫描件</w:t>
      </w:r>
    </w:p>
    <w:p w14:paraId="2E794F37">
      <w:pPr>
        <w:pStyle w:val="46"/>
        <w:rPr>
          <w:rFonts w:ascii="宋体" w:hAnsi="宋体" w:eastAsia="宋体" w:cs="Times New Roman"/>
          <w:spacing w:val="20"/>
          <w:sz w:val="24"/>
          <w:szCs w:val="24"/>
        </w:rPr>
      </w:pPr>
    </w:p>
    <w:p w14:paraId="62C5DE80">
      <w:pPr>
        <w:pStyle w:val="46"/>
        <w:rPr>
          <w:rFonts w:ascii="宋体" w:hAnsi="宋体" w:eastAsia="宋体" w:cs="Times New Roman"/>
          <w:spacing w:val="20"/>
          <w:sz w:val="24"/>
          <w:szCs w:val="24"/>
        </w:rPr>
      </w:pPr>
    </w:p>
    <w:p w14:paraId="1A151AFF">
      <w:pPr>
        <w:pStyle w:val="46"/>
        <w:rPr>
          <w:rFonts w:ascii="宋体" w:hAnsi="宋体" w:eastAsia="宋体" w:cs="Times New Roman"/>
          <w:spacing w:val="20"/>
          <w:sz w:val="24"/>
          <w:szCs w:val="24"/>
        </w:rPr>
      </w:pPr>
    </w:p>
    <w:p w14:paraId="31A1238A">
      <w:pPr>
        <w:pStyle w:val="46"/>
        <w:rPr>
          <w:rFonts w:ascii="宋体" w:hAnsi="宋体" w:eastAsia="宋体" w:cs="Times New Roman"/>
          <w:spacing w:val="20"/>
          <w:sz w:val="24"/>
          <w:szCs w:val="24"/>
        </w:rPr>
      </w:pPr>
    </w:p>
    <w:p w14:paraId="5982EECD">
      <w:pPr>
        <w:rPr>
          <w:rFonts w:ascii="宋体"/>
          <w:spacing w:val="20"/>
          <w:sz w:val="24"/>
          <w:szCs w:val="24"/>
        </w:rPr>
      </w:pPr>
    </w:p>
    <w:p w14:paraId="12594BC9">
      <w:pPr>
        <w:pStyle w:val="16"/>
        <w:outlineLvl w:val="9"/>
        <w:rPr>
          <w:rFonts w:ascii="宋体" w:cs="Times New Roman"/>
          <w:spacing w:val="20"/>
        </w:rPr>
      </w:pPr>
    </w:p>
    <w:p w14:paraId="399E5910">
      <w:pPr>
        <w:rPr>
          <w:spacing w:val="20"/>
        </w:rPr>
      </w:pPr>
    </w:p>
    <w:p w14:paraId="0A8AB9AF">
      <w:pPr>
        <w:pStyle w:val="46"/>
        <w:rPr>
          <w:rFonts w:ascii="宋体" w:hAnsi="宋体" w:eastAsia="宋体" w:cs="Times New Roman"/>
          <w:spacing w:val="20"/>
          <w:sz w:val="24"/>
          <w:szCs w:val="24"/>
        </w:rPr>
      </w:pPr>
    </w:p>
    <w:p w14:paraId="783FBB5C">
      <w:pPr>
        <w:pStyle w:val="46"/>
        <w:rPr>
          <w:rFonts w:ascii="宋体" w:hAnsi="宋体" w:eastAsia="宋体" w:cs="Times New Roman"/>
          <w:spacing w:val="20"/>
          <w:sz w:val="24"/>
          <w:szCs w:val="24"/>
        </w:rPr>
      </w:pPr>
    </w:p>
    <w:p w14:paraId="3DCD99C9">
      <w:pPr>
        <w:pStyle w:val="46"/>
        <w:ind w:firstLine="0"/>
        <w:rPr>
          <w:rFonts w:ascii="宋体" w:hAnsi="宋体" w:eastAsia="宋体" w:cs="Times New Roman"/>
          <w:spacing w:val="20"/>
          <w:sz w:val="24"/>
          <w:szCs w:val="24"/>
        </w:rPr>
      </w:pPr>
      <w:r>
        <w:rPr>
          <w:rFonts w:ascii="宋体" w:hAnsi="宋体" w:eastAsia="宋体" w:cs="宋体"/>
          <w:spacing w:val="20"/>
          <w:sz w:val="24"/>
          <w:szCs w:val="24"/>
        </w:rPr>
        <w:t>2</w:t>
      </w:r>
      <w:r>
        <w:rPr>
          <w:rFonts w:hint="eastAsia" w:ascii="宋体" w:hAnsi="宋体" w:eastAsia="宋体" w:cs="宋体"/>
          <w:spacing w:val="20"/>
          <w:sz w:val="24"/>
          <w:szCs w:val="24"/>
        </w:rPr>
        <w:t>、投标人代表（被授权人）身份证正面和反面扫描件</w:t>
      </w:r>
    </w:p>
    <w:p w14:paraId="6D4767DC">
      <w:pPr>
        <w:pStyle w:val="46"/>
        <w:ind w:firstLine="0"/>
        <w:rPr>
          <w:rFonts w:ascii="宋体" w:hAnsi="宋体" w:eastAsia="宋体" w:cs="Times New Roman"/>
          <w:spacing w:val="20"/>
          <w:sz w:val="24"/>
          <w:szCs w:val="24"/>
        </w:rPr>
      </w:pPr>
    </w:p>
    <w:p w14:paraId="034C15F4">
      <w:pPr>
        <w:rPr>
          <w:rFonts w:ascii="宋体"/>
          <w:spacing w:val="20"/>
          <w:sz w:val="24"/>
          <w:szCs w:val="24"/>
        </w:rPr>
      </w:pPr>
    </w:p>
    <w:p w14:paraId="26693353">
      <w:pPr>
        <w:rPr>
          <w:rFonts w:ascii="宋体"/>
          <w:spacing w:val="20"/>
          <w:sz w:val="24"/>
          <w:szCs w:val="24"/>
        </w:rPr>
      </w:pPr>
    </w:p>
    <w:p w14:paraId="1B1A6580">
      <w:pPr>
        <w:rPr>
          <w:rFonts w:ascii="宋体"/>
          <w:spacing w:val="20"/>
          <w:sz w:val="24"/>
          <w:szCs w:val="24"/>
        </w:rPr>
      </w:pPr>
    </w:p>
    <w:p w14:paraId="40C62341">
      <w:pPr>
        <w:rPr>
          <w:rFonts w:ascii="宋体"/>
          <w:spacing w:val="20"/>
          <w:sz w:val="24"/>
          <w:szCs w:val="24"/>
        </w:rPr>
      </w:pPr>
    </w:p>
    <w:p w14:paraId="19374E1F">
      <w:pPr>
        <w:rPr>
          <w:rFonts w:ascii="宋体"/>
          <w:spacing w:val="20"/>
          <w:sz w:val="24"/>
          <w:szCs w:val="24"/>
        </w:rPr>
      </w:pPr>
    </w:p>
    <w:p w14:paraId="05F4421A">
      <w:pPr>
        <w:rPr>
          <w:rFonts w:ascii="宋体"/>
          <w:spacing w:val="20"/>
          <w:sz w:val="24"/>
          <w:szCs w:val="24"/>
        </w:rPr>
      </w:pPr>
    </w:p>
    <w:p w14:paraId="4DBD8C6D">
      <w:pPr>
        <w:rPr>
          <w:rFonts w:ascii="宋体"/>
          <w:spacing w:val="20"/>
          <w:sz w:val="24"/>
          <w:szCs w:val="24"/>
        </w:rPr>
      </w:pPr>
    </w:p>
    <w:p w14:paraId="4188B8E8">
      <w:pPr>
        <w:rPr>
          <w:rFonts w:ascii="宋体"/>
          <w:spacing w:val="20"/>
          <w:sz w:val="24"/>
          <w:szCs w:val="24"/>
        </w:rPr>
      </w:pPr>
    </w:p>
    <w:p w14:paraId="18E61731">
      <w:pPr>
        <w:rPr>
          <w:rFonts w:ascii="宋体"/>
          <w:spacing w:val="20"/>
          <w:sz w:val="24"/>
          <w:szCs w:val="24"/>
        </w:rPr>
      </w:pPr>
    </w:p>
    <w:p w14:paraId="5BD400B7">
      <w:pPr>
        <w:rPr>
          <w:rFonts w:ascii="宋体"/>
          <w:spacing w:val="20"/>
          <w:sz w:val="24"/>
          <w:szCs w:val="24"/>
        </w:rPr>
      </w:pPr>
    </w:p>
    <w:p w14:paraId="0333E057">
      <w:pPr>
        <w:rPr>
          <w:rFonts w:ascii="宋体"/>
          <w:spacing w:val="20"/>
          <w:sz w:val="24"/>
          <w:szCs w:val="24"/>
        </w:rPr>
      </w:pPr>
    </w:p>
    <w:p w14:paraId="2FF541ED">
      <w:pPr>
        <w:rPr>
          <w:rFonts w:ascii="宋体"/>
          <w:spacing w:val="20"/>
          <w:sz w:val="24"/>
          <w:szCs w:val="24"/>
        </w:rPr>
      </w:pPr>
    </w:p>
    <w:p w14:paraId="016F21CC">
      <w:pPr>
        <w:pStyle w:val="16"/>
        <w:outlineLvl w:val="9"/>
        <w:rPr>
          <w:rFonts w:cs="Times New Roman"/>
          <w:spacing w:val="20"/>
        </w:rPr>
      </w:pPr>
    </w:p>
    <w:p w14:paraId="6DFEAE20">
      <w:pPr>
        <w:rPr>
          <w:rFonts w:ascii="宋体"/>
          <w:spacing w:val="20"/>
          <w:sz w:val="24"/>
          <w:szCs w:val="24"/>
        </w:rPr>
      </w:pPr>
    </w:p>
    <w:p w14:paraId="5EB177B2">
      <w:pPr>
        <w:rPr>
          <w:rFonts w:ascii="宋体"/>
          <w:spacing w:val="20"/>
          <w:sz w:val="24"/>
          <w:szCs w:val="24"/>
        </w:rPr>
      </w:pPr>
    </w:p>
    <w:p w14:paraId="2B7E5AA6">
      <w:pPr>
        <w:rPr>
          <w:rFonts w:ascii="宋体"/>
          <w:spacing w:val="20"/>
          <w:sz w:val="24"/>
          <w:szCs w:val="24"/>
        </w:rPr>
      </w:pPr>
    </w:p>
    <w:p w14:paraId="28F936DB">
      <w:pPr>
        <w:rPr>
          <w:rFonts w:ascii="宋体"/>
          <w:b/>
          <w:bCs/>
          <w:spacing w:val="20"/>
          <w:sz w:val="24"/>
          <w:szCs w:val="24"/>
        </w:rPr>
      </w:pPr>
      <w:bookmarkStart w:id="95" w:name="_Toc1721484"/>
      <w:bookmarkStart w:id="96" w:name="_Toc8426"/>
      <w:r>
        <w:rPr>
          <w:rFonts w:hint="eastAsia" w:ascii="宋体" w:hAnsi="宋体" w:cs="宋体"/>
          <w:b/>
          <w:bCs/>
          <w:spacing w:val="20"/>
          <w:sz w:val="24"/>
          <w:szCs w:val="24"/>
        </w:rPr>
        <w:t>附件</w:t>
      </w:r>
      <w:r>
        <w:rPr>
          <w:rFonts w:ascii="宋体" w:hAnsi="宋体" w:cs="宋体"/>
          <w:b/>
          <w:bCs/>
          <w:spacing w:val="20"/>
          <w:sz w:val="24"/>
          <w:szCs w:val="24"/>
        </w:rPr>
        <w:t>4</w:t>
      </w:r>
      <w:r>
        <w:rPr>
          <w:rFonts w:hint="eastAsia" w:ascii="宋体" w:hAnsi="宋体" w:cs="宋体"/>
          <w:b/>
          <w:bCs/>
          <w:spacing w:val="20"/>
          <w:sz w:val="24"/>
          <w:szCs w:val="24"/>
        </w:rPr>
        <w:t>：资格证明材料</w:t>
      </w:r>
      <w:bookmarkEnd w:id="95"/>
      <w:bookmarkEnd w:id="96"/>
    </w:p>
    <w:p w14:paraId="2C5CB2B4">
      <w:pPr>
        <w:pStyle w:val="46"/>
        <w:jc w:val="center"/>
        <w:rPr>
          <w:rFonts w:ascii="宋体" w:hAnsi="宋体" w:eastAsia="宋体" w:cs="Times New Roman"/>
          <w:b/>
          <w:bCs/>
          <w:spacing w:val="20"/>
          <w:sz w:val="24"/>
          <w:szCs w:val="24"/>
        </w:rPr>
      </w:pPr>
      <w:r>
        <w:rPr>
          <w:rFonts w:hint="eastAsia" w:ascii="宋体" w:hAnsi="宋体" w:eastAsia="宋体" w:cs="宋体"/>
          <w:b/>
          <w:bCs/>
          <w:spacing w:val="20"/>
          <w:sz w:val="24"/>
          <w:szCs w:val="24"/>
        </w:rPr>
        <w:t>资格证明材料</w:t>
      </w:r>
    </w:p>
    <w:p w14:paraId="468BBFBE">
      <w:pPr>
        <w:pStyle w:val="46"/>
        <w:rPr>
          <w:rFonts w:ascii="宋体" w:hAnsi="宋体" w:eastAsia="宋体" w:cs="Times New Roman"/>
          <w:spacing w:val="20"/>
          <w:sz w:val="24"/>
          <w:szCs w:val="24"/>
        </w:rPr>
      </w:pPr>
    </w:p>
    <w:p w14:paraId="619BE49A">
      <w:pPr>
        <w:pStyle w:val="46"/>
        <w:rPr>
          <w:rFonts w:ascii="宋体" w:hAnsi="宋体" w:eastAsia="宋体" w:cs="Times New Roman"/>
          <w:spacing w:val="20"/>
          <w:sz w:val="24"/>
          <w:szCs w:val="24"/>
        </w:rPr>
      </w:pPr>
    </w:p>
    <w:p w14:paraId="36DE9D13">
      <w:pPr>
        <w:pStyle w:val="46"/>
        <w:rPr>
          <w:rFonts w:ascii="宋体" w:hAnsi="宋体" w:eastAsia="宋体" w:cs="Times New Roman"/>
          <w:spacing w:val="20"/>
          <w:sz w:val="24"/>
          <w:szCs w:val="24"/>
        </w:rPr>
      </w:pPr>
    </w:p>
    <w:p w14:paraId="03B1D3C3">
      <w:pPr>
        <w:pStyle w:val="46"/>
        <w:rPr>
          <w:rFonts w:ascii="宋体" w:hAnsi="宋体" w:eastAsia="宋体" w:cs="Times New Roman"/>
          <w:spacing w:val="20"/>
          <w:sz w:val="24"/>
          <w:szCs w:val="24"/>
        </w:rPr>
      </w:pPr>
      <w:r>
        <w:rPr>
          <w:rFonts w:hint="eastAsia" w:ascii="宋体" w:hAnsi="宋体" w:eastAsia="宋体" w:cs="宋体"/>
          <w:spacing w:val="20"/>
          <w:sz w:val="24"/>
          <w:szCs w:val="24"/>
        </w:rPr>
        <w:t>注：在响应文件中附扫描件</w:t>
      </w:r>
    </w:p>
    <w:p w14:paraId="725A0863">
      <w:pPr>
        <w:pStyle w:val="46"/>
        <w:rPr>
          <w:rFonts w:ascii="宋体" w:hAnsi="宋体" w:eastAsia="宋体" w:cs="Times New Roman"/>
          <w:spacing w:val="20"/>
          <w:sz w:val="24"/>
          <w:szCs w:val="24"/>
        </w:rPr>
      </w:pPr>
    </w:p>
    <w:p w14:paraId="50F61123">
      <w:pPr>
        <w:rPr>
          <w:rFonts w:ascii="宋体"/>
          <w:spacing w:val="20"/>
          <w:sz w:val="24"/>
          <w:szCs w:val="24"/>
        </w:rPr>
      </w:pPr>
    </w:p>
    <w:p w14:paraId="5213FEB0">
      <w:pPr>
        <w:rPr>
          <w:rFonts w:ascii="宋体"/>
          <w:spacing w:val="20"/>
          <w:sz w:val="24"/>
          <w:szCs w:val="24"/>
        </w:rPr>
      </w:pPr>
    </w:p>
    <w:p w14:paraId="10CEF68B">
      <w:pPr>
        <w:rPr>
          <w:rFonts w:ascii="宋体"/>
          <w:spacing w:val="20"/>
          <w:sz w:val="24"/>
          <w:szCs w:val="24"/>
        </w:rPr>
      </w:pPr>
    </w:p>
    <w:p w14:paraId="679FF942">
      <w:pPr>
        <w:rPr>
          <w:rFonts w:ascii="宋体"/>
          <w:spacing w:val="20"/>
          <w:sz w:val="24"/>
          <w:szCs w:val="24"/>
        </w:rPr>
      </w:pPr>
    </w:p>
    <w:p w14:paraId="1F9088FB">
      <w:pPr>
        <w:rPr>
          <w:rFonts w:ascii="宋体"/>
          <w:spacing w:val="20"/>
          <w:sz w:val="24"/>
          <w:szCs w:val="24"/>
        </w:rPr>
      </w:pPr>
    </w:p>
    <w:p w14:paraId="3B59FFAA">
      <w:pPr>
        <w:rPr>
          <w:rFonts w:ascii="宋体"/>
          <w:spacing w:val="20"/>
          <w:sz w:val="24"/>
          <w:szCs w:val="24"/>
        </w:rPr>
      </w:pPr>
    </w:p>
    <w:p w14:paraId="0A05BC35">
      <w:pPr>
        <w:rPr>
          <w:rFonts w:ascii="宋体"/>
          <w:spacing w:val="20"/>
          <w:sz w:val="24"/>
          <w:szCs w:val="24"/>
        </w:rPr>
      </w:pPr>
    </w:p>
    <w:p w14:paraId="1542209D">
      <w:pPr>
        <w:rPr>
          <w:rFonts w:ascii="宋体"/>
          <w:spacing w:val="20"/>
          <w:sz w:val="24"/>
          <w:szCs w:val="24"/>
        </w:rPr>
      </w:pPr>
    </w:p>
    <w:p w14:paraId="09A8B5E7">
      <w:pPr>
        <w:rPr>
          <w:rFonts w:ascii="宋体"/>
          <w:spacing w:val="20"/>
          <w:sz w:val="24"/>
          <w:szCs w:val="24"/>
        </w:rPr>
      </w:pPr>
    </w:p>
    <w:p w14:paraId="53AAC6F3">
      <w:pPr>
        <w:rPr>
          <w:rFonts w:ascii="宋体"/>
          <w:spacing w:val="20"/>
          <w:sz w:val="24"/>
          <w:szCs w:val="24"/>
        </w:rPr>
      </w:pPr>
    </w:p>
    <w:p w14:paraId="297ED778">
      <w:pPr>
        <w:rPr>
          <w:rFonts w:ascii="宋体"/>
          <w:spacing w:val="20"/>
          <w:sz w:val="24"/>
          <w:szCs w:val="24"/>
        </w:rPr>
      </w:pPr>
    </w:p>
    <w:p w14:paraId="346EDC3A">
      <w:pPr>
        <w:rPr>
          <w:rFonts w:ascii="宋体"/>
          <w:spacing w:val="20"/>
          <w:sz w:val="24"/>
          <w:szCs w:val="24"/>
        </w:rPr>
      </w:pPr>
    </w:p>
    <w:p w14:paraId="74F042B2">
      <w:pPr>
        <w:rPr>
          <w:rFonts w:ascii="宋体"/>
          <w:spacing w:val="20"/>
          <w:sz w:val="24"/>
          <w:szCs w:val="24"/>
        </w:rPr>
      </w:pPr>
    </w:p>
    <w:p w14:paraId="75BDEA98">
      <w:pPr>
        <w:rPr>
          <w:rFonts w:ascii="宋体"/>
          <w:spacing w:val="20"/>
          <w:sz w:val="24"/>
          <w:szCs w:val="24"/>
        </w:rPr>
      </w:pPr>
    </w:p>
    <w:p w14:paraId="267EE2A0">
      <w:pPr>
        <w:rPr>
          <w:rFonts w:ascii="宋体"/>
          <w:spacing w:val="20"/>
          <w:sz w:val="24"/>
          <w:szCs w:val="24"/>
        </w:rPr>
      </w:pPr>
    </w:p>
    <w:p w14:paraId="359939B3">
      <w:pPr>
        <w:rPr>
          <w:rFonts w:ascii="宋体"/>
          <w:spacing w:val="20"/>
          <w:sz w:val="24"/>
          <w:szCs w:val="24"/>
        </w:rPr>
      </w:pPr>
    </w:p>
    <w:p w14:paraId="6D2621DA">
      <w:pPr>
        <w:rPr>
          <w:rFonts w:ascii="宋体"/>
          <w:spacing w:val="20"/>
          <w:sz w:val="24"/>
          <w:szCs w:val="24"/>
        </w:rPr>
      </w:pPr>
    </w:p>
    <w:p w14:paraId="2780D7D7">
      <w:pPr>
        <w:pStyle w:val="47"/>
        <w:rPr>
          <w:rFonts w:ascii="宋体"/>
          <w:spacing w:val="20"/>
        </w:rPr>
      </w:pPr>
    </w:p>
    <w:p w14:paraId="5575E6F0">
      <w:pPr>
        <w:pStyle w:val="47"/>
        <w:rPr>
          <w:rFonts w:ascii="宋体"/>
          <w:spacing w:val="20"/>
        </w:rPr>
      </w:pPr>
    </w:p>
    <w:p w14:paraId="0685ABFD">
      <w:pPr>
        <w:pStyle w:val="47"/>
        <w:rPr>
          <w:rFonts w:ascii="宋体"/>
          <w:spacing w:val="20"/>
        </w:rPr>
      </w:pPr>
    </w:p>
    <w:p w14:paraId="24DF1441">
      <w:pPr>
        <w:pStyle w:val="47"/>
        <w:rPr>
          <w:rFonts w:ascii="宋体"/>
          <w:spacing w:val="20"/>
        </w:rPr>
      </w:pPr>
    </w:p>
    <w:p w14:paraId="2B780453">
      <w:pPr>
        <w:rPr>
          <w:rFonts w:ascii="宋体"/>
          <w:spacing w:val="20"/>
          <w:sz w:val="24"/>
          <w:szCs w:val="24"/>
        </w:rPr>
      </w:pPr>
    </w:p>
    <w:p w14:paraId="1DDC0B8F">
      <w:pPr>
        <w:pStyle w:val="52"/>
        <w:spacing w:line="360" w:lineRule="auto"/>
        <w:rPr>
          <w:rFonts w:ascii="宋体" w:hAnsi="宋体" w:eastAsia="宋体" w:cs="Times New Roman"/>
          <w:spacing w:val="20"/>
          <w:sz w:val="24"/>
          <w:szCs w:val="24"/>
        </w:rPr>
      </w:pPr>
      <w:bookmarkStart w:id="97" w:name="_Toc1721485"/>
      <w:bookmarkStart w:id="98" w:name="_Toc20233"/>
      <w:r>
        <w:rPr>
          <w:rFonts w:hint="eastAsia" w:ascii="宋体" w:hAnsi="宋体" w:eastAsia="宋体" w:cs="宋体"/>
          <w:spacing w:val="20"/>
          <w:sz w:val="24"/>
          <w:szCs w:val="24"/>
        </w:rPr>
        <w:t>附件</w:t>
      </w:r>
    </w:p>
    <w:p w14:paraId="34AFCC41">
      <w:pPr>
        <w:pStyle w:val="52"/>
        <w:spacing w:line="360" w:lineRule="auto"/>
        <w:jc w:val="center"/>
        <w:rPr>
          <w:rFonts w:ascii="宋体" w:hAnsi="宋体" w:eastAsia="宋体" w:cs="Times New Roman"/>
          <w:spacing w:val="20"/>
          <w:sz w:val="24"/>
          <w:szCs w:val="24"/>
        </w:rPr>
      </w:pPr>
      <w:r>
        <w:rPr>
          <w:rFonts w:hint="eastAsia" w:ascii="宋体" w:hAnsi="宋体" w:eastAsia="宋体" w:cs="宋体"/>
          <w:spacing w:val="20"/>
          <w:sz w:val="24"/>
          <w:szCs w:val="24"/>
        </w:rPr>
        <w:t>信用承诺函</w:t>
      </w:r>
    </w:p>
    <w:p w14:paraId="0B82D873">
      <w:pPr>
        <w:widowControl/>
        <w:spacing w:line="360" w:lineRule="auto"/>
        <w:jc w:val="left"/>
        <w:rPr>
          <w:rFonts w:ascii="宋体"/>
          <w:spacing w:val="20"/>
          <w:sz w:val="24"/>
          <w:szCs w:val="24"/>
        </w:rPr>
      </w:pPr>
      <w:r>
        <w:rPr>
          <w:rFonts w:hint="eastAsia" w:ascii="宋体" w:hAnsi="宋体" w:cs="宋体"/>
          <w:color w:val="333333"/>
          <w:spacing w:val="20"/>
          <w:sz w:val="24"/>
          <w:szCs w:val="24"/>
        </w:rPr>
        <w:t>致：</w:t>
      </w:r>
      <w:r>
        <w:rPr>
          <w:rFonts w:ascii="宋体" w:hAnsi="宋体" w:cs="宋体"/>
          <w:color w:val="333333"/>
          <w:spacing w:val="20"/>
          <w:sz w:val="24"/>
          <w:szCs w:val="24"/>
          <w:u w:val="single"/>
        </w:rPr>
        <w:t xml:space="preserve">          </w:t>
      </w:r>
      <w:r>
        <w:rPr>
          <w:rFonts w:ascii="宋体" w:hAnsi="宋体" w:cs="宋体"/>
          <w:color w:val="333333"/>
          <w:spacing w:val="20"/>
          <w:sz w:val="24"/>
          <w:szCs w:val="24"/>
        </w:rPr>
        <w:t xml:space="preserve"> (</w:t>
      </w:r>
      <w:r>
        <w:rPr>
          <w:rFonts w:hint="eastAsia" w:ascii="宋体" w:hAnsi="宋体" w:cs="宋体"/>
          <w:color w:val="333333"/>
          <w:spacing w:val="20"/>
          <w:sz w:val="24"/>
          <w:szCs w:val="24"/>
        </w:rPr>
        <w:t>招标人</w:t>
      </w:r>
      <w:r>
        <w:rPr>
          <w:rFonts w:ascii="宋体" w:hAnsi="宋体" w:cs="宋体"/>
          <w:color w:val="333333"/>
          <w:spacing w:val="20"/>
          <w:sz w:val="24"/>
          <w:szCs w:val="24"/>
        </w:rPr>
        <w:t xml:space="preserve">) </w:t>
      </w:r>
    </w:p>
    <w:p w14:paraId="02E096BD">
      <w:pPr>
        <w:widowControl/>
        <w:spacing w:line="360" w:lineRule="auto"/>
        <w:ind w:firstLine="498" w:firstLineChars="200"/>
        <w:jc w:val="left"/>
        <w:rPr>
          <w:rFonts w:ascii="宋体"/>
          <w:spacing w:val="20"/>
          <w:sz w:val="24"/>
          <w:szCs w:val="24"/>
        </w:rPr>
      </w:pPr>
      <w:r>
        <w:rPr>
          <w:rFonts w:hint="eastAsia" w:ascii="宋体" w:hAnsi="宋体" w:cs="宋体"/>
          <w:color w:val="333333"/>
          <w:spacing w:val="20"/>
          <w:sz w:val="24"/>
          <w:szCs w:val="24"/>
        </w:rPr>
        <w:t>单位名称：</w:t>
      </w:r>
      <w:r>
        <w:rPr>
          <w:rFonts w:ascii="宋体" w:hAnsi="宋体" w:cs="宋体"/>
          <w:color w:val="333333"/>
          <w:spacing w:val="20"/>
          <w:sz w:val="24"/>
          <w:szCs w:val="24"/>
          <w:u w:val="single"/>
        </w:rPr>
        <w:t xml:space="preserve">                 </w:t>
      </w:r>
      <w:r>
        <w:rPr>
          <w:rFonts w:ascii="宋体" w:hAnsi="宋体" w:cs="宋体"/>
          <w:color w:val="333333"/>
          <w:spacing w:val="20"/>
          <w:sz w:val="24"/>
          <w:szCs w:val="24"/>
        </w:rPr>
        <w:t xml:space="preserve">         </w:t>
      </w:r>
      <w:r>
        <w:rPr>
          <w:rFonts w:hint="eastAsia" w:ascii="宋体" w:hAnsi="宋体" w:cs="宋体"/>
          <w:color w:val="333333"/>
          <w:spacing w:val="20"/>
          <w:sz w:val="24"/>
          <w:szCs w:val="24"/>
        </w:rPr>
        <w:t>法定代表人：</w:t>
      </w:r>
      <w:r>
        <w:rPr>
          <w:rFonts w:ascii="宋体" w:hAnsi="宋体" w:cs="宋体"/>
          <w:color w:val="333333"/>
          <w:spacing w:val="20"/>
          <w:sz w:val="24"/>
          <w:szCs w:val="24"/>
          <w:u w:val="single"/>
        </w:rPr>
        <w:t xml:space="preserve">                  </w:t>
      </w:r>
      <w:r>
        <w:rPr>
          <w:rFonts w:ascii="宋体" w:hAnsi="宋体" w:cs="宋体"/>
          <w:color w:val="333333"/>
          <w:spacing w:val="20"/>
          <w:sz w:val="24"/>
          <w:szCs w:val="24"/>
        </w:rPr>
        <w:t xml:space="preserve"> </w:t>
      </w:r>
    </w:p>
    <w:p w14:paraId="5BE79CCB">
      <w:pPr>
        <w:widowControl/>
        <w:spacing w:line="360" w:lineRule="auto"/>
        <w:ind w:firstLine="498" w:firstLineChars="200"/>
        <w:jc w:val="left"/>
        <w:rPr>
          <w:rFonts w:ascii="宋体"/>
          <w:spacing w:val="20"/>
          <w:sz w:val="24"/>
          <w:szCs w:val="24"/>
        </w:rPr>
      </w:pPr>
      <w:r>
        <w:rPr>
          <w:rFonts w:hint="eastAsia" w:ascii="宋体" w:hAnsi="宋体" w:cs="宋体"/>
          <w:color w:val="333333"/>
          <w:spacing w:val="20"/>
          <w:sz w:val="24"/>
          <w:szCs w:val="24"/>
        </w:rPr>
        <w:t>统一社会信用代码：</w:t>
      </w:r>
      <w:r>
        <w:rPr>
          <w:rFonts w:ascii="宋体" w:hAnsi="宋体" w:cs="宋体"/>
          <w:color w:val="333333"/>
          <w:spacing w:val="20"/>
          <w:sz w:val="24"/>
          <w:szCs w:val="24"/>
          <w:u w:val="single"/>
        </w:rPr>
        <w:t xml:space="preserve">             </w:t>
      </w:r>
      <w:r>
        <w:rPr>
          <w:rFonts w:ascii="宋体" w:hAnsi="宋体" w:cs="宋体"/>
          <w:color w:val="333333"/>
          <w:spacing w:val="20"/>
          <w:sz w:val="24"/>
          <w:szCs w:val="24"/>
        </w:rPr>
        <w:t xml:space="preserve">     </w:t>
      </w:r>
      <w:r>
        <w:rPr>
          <w:rFonts w:hint="eastAsia" w:ascii="宋体" w:hAnsi="宋体" w:cs="宋体"/>
          <w:color w:val="333333"/>
          <w:spacing w:val="20"/>
          <w:sz w:val="24"/>
          <w:szCs w:val="24"/>
        </w:rPr>
        <w:t>联系地址和电话：</w:t>
      </w:r>
      <w:r>
        <w:rPr>
          <w:rFonts w:ascii="宋体" w:hAnsi="宋体" w:cs="宋体"/>
          <w:color w:val="333333"/>
          <w:spacing w:val="20"/>
          <w:sz w:val="24"/>
          <w:szCs w:val="24"/>
          <w:u w:val="single"/>
        </w:rPr>
        <w:t xml:space="preserve">              </w:t>
      </w:r>
      <w:r>
        <w:rPr>
          <w:rFonts w:ascii="宋体" w:hAnsi="宋体" w:cs="宋体"/>
          <w:color w:val="333333"/>
          <w:spacing w:val="20"/>
          <w:sz w:val="24"/>
          <w:szCs w:val="24"/>
        </w:rPr>
        <w:t xml:space="preserve">  </w:t>
      </w:r>
    </w:p>
    <w:p w14:paraId="00F51D70">
      <w:pPr>
        <w:widowControl/>
        <w:spacing w:line="360" w:lineRule="auto"/>
        <w:ind w:firstLine="498" w:firstLineChars="200"/>
        <w:jc w:val="left"/>
        <w:rPr>
          <w:rFonts w:ascii="宋体"/>
          <w:spacing w:val="20"/>
          <w:sz w:val="24"/>
          <w:szCs w:val="24"/>
        </w:rPr>
      </w:pPr>
      <w:r>
        <w:rPr>
          <w:rFonts w:hint="eastAsia" w:ascii="宋体" w:hAnsi="宋体" w:cs="宋体"/>
          <w:color w:val="333333"/>
          <w:spacing w:val="20"/>
          <w:sz w:val="24"/>
          <w:szCs w:val="24"/>
        </w:rPr>
        <w:t>我单位自愿作出以下承诺：</w:t>
      </w:r>
      <w:r>
        <w:rPr>
          <w:rFonts w:ascii="宋体" w:hAnsi="宋体" w:cs="宋体"/>
          <w:color w:val="333333"/>
          <w:spacing w:val="20"/>
          <w:sz w:val="24"/>
          <w:szCs w:val="24"/>
        </w:rPr>
        <w:t xml:space="preserve"> </w:t>
      </w:r>
    </w:p>
    <w:p w14:paraId="057C802B">
      <w:pPr>
        <w:widowControl/>
        <w:spacing w:line="360" w:lineRule="auto"/>
        <w:ind w:firstLine="498" w:firstLineChars="200"/>
        <w:jc w:val="left"/>
        <w:rPr>
          <w:rFonts w:ascii="宋体"/>
          <w:color w:val="333333"/>
          <w:spacing w:val="20"/>
          <w:sz w:val="24"/>
          <w:szCs w:val="24"/>
        </w:rPr>
      </w:pPr>
      <w:r>
        <w:rPr>
          <w:rFonts w:hint="eastAsia" w:ascii="宋体" w:hAnsi="宋体" w:cs="宋体"/>
          <w:color w:val="333333"/>
          <w:spacing w:val="20"/>
          <w:sz w:val="24"/>
          <w:szCs w:val="24"/>
        </w:rPr>
        <w:t>一、我单位自愿参加本次招标活动，严格遵守《中华人民共和国招标投标法》及相关法律法规，依法诚信经营，无条件遵守本次招标活动的各项规定。我单位郑重承诺：</w:t>
      </w:r>
      <w:r>
        <w:rPr>
          <w:rFonts w:ascii="宋体" w:hAnsi="宋体" w:cs="宋体"/>
          <w:color w:val="333333"/>
          <w:spacing w:val="20"/>
          <w:sz w:val="24"/>
          <w:szCs w:val="24"/>
        </w:rPr>
        <w:t xml:space="preserve"> </w:t>
      </w:r>
    </w:p>
    <w:p w14:paraId="311ADFBB">
      <w:pPr>
        <w:widowControl/>
        <w:spacing w:line="360" w:lineRule="auto"/>
        <w:ind w:firstLine="498" w:firstLineChars="200"/>
        <w:jc w:val="left"/>
        <w:rPr>
          <w:rFonts w:ascii="宋体"/>
          <w:color w:val="333333"/>
          <w:spacing w:val="20"/>
          <w:sz w:val="24"/>
          <w:szCs w:val="24"/>
        </w:rPr>
      </w:pPr>
      <w:r>
        <w:rPr>
          <w:rFonts w:hint="eastAsia" w:ascii="宋体" w:hAnsi="宋体" w:cs="宋体"/>
          <w:color w:val="333333"/>
          <w:spacing w:val="20"/>
          <w:sz w:val="24"/>
          <w:szCs w:val="24"/>
        </w:rPr>
        <w:t>（</w:t>
      </w:r>
      <w:r>
        <w:rPr>
          <w:rFonts w:ascii="宋体" w:hAnsi="宋体" w:cs="宋体"/>
          <w:color w:val="333333"/>
          <w:spacing w:val="20"/>
          <w:sz w:val="24"/>
          <w:szCs w:val="24"/>
        </w:rPr>
        <w:t>1</w:t>
      </w:r>
      <w:r>
        <w:rPr>
          <w:rFonts w:hint="eastAsia" w:ascii="宋体" w:hAnsi="宋体" w:cs="宋体"/>
          <w:color w:val="333333"/>
          <w:spacing w:val="20"/>
          <w:sz w:val="24"/>
          <w:szCs w:val="24"/>
        </w:rPr>
        <w:t>）具有符合国家相关规定的财务状况报告；</w:t>
      </w:r>
      <w:r>
        <w:rPr>
          <w:rFonts w:ascii="宋体" w:hAnsi="宋体" w:cs="宋体"/>
          <w:color w:val="333333"/>
          <w:spacing w:val="20"/>
          <w:sz w:val="24"/>
          <w:szCs w:val="24"/>
        </w:rPr>
        <w:t xml:space="preserve"> </w:t>
      </w:r>
    </w:p>
    <w:p w14:paraId="46B3B6FC">
      <w:pPr>
        <w:widowControl/>
        <w:spacing w:line="360" w:lineRule="auto"/>
        <w:ind w:firstLine="498" w:firstLineChars="200"/>
        <w:jc w:val="left"/>
        <w:rPr>
          <w:rFonts w:ascii="宋体"/>
          <w:color w:val="333333"/>
          <w:spacing w:val="20"/>
          <w:sz w:val="24"/>
          <w:szCs w:val="24"/>
        </w:rPr>
      </w:pPr>
      <w:r>
        <w:rPr>
          <w:rFonts w:hint="eastAsia" w:ascii="宋体" w:hAnsi="宋体" w:cs="宋体"/>
          <w:color w:val="333333"/>
          <w:spacing w:val="20"/>
          <w:sz w:val="24"/>
          <w:szCs w:val="24"/>
        </w:rPr>
        <w:t>（</w:t>
      </w:r>
      <w:r>
        <w:rPr>
          <w:rFonts w:ascii="宋体" w:hAnsi="宋体" w:cs="宋体"/>
          <w:color w:val="333333"/>
          <w:spacing w:val="20"/>
          <w:sz w:val="24"/>
          <w:szCs w:val="24"/>
        </w:rPr>
        <w:t>2</w:t>
      </w:r>
      <w:r>
        <w:rPr>
          <w:rFonts w:hint="eastAsia" w:ascii="宋体" w:hAnsi="宋体" w:cs="宋体"/>
          <w:color w:val="333333"/>
          <w:spacing w:val="20"/>
          <w:sz w:val="24"/>
          <w:szCs w:val="24"/>
        </w:rPr>
        <w:t>）具有依法缴纳税收的证明材料；</w:t>
      </w:r>
      <w:r>
        <w:rPr>
          <w:rFonts w:ascii="宋体" w:hAnsi="宋体" w:cs="宋体"/>
          <w:color w:val="333333"/>
          <w:spacing w:val="20"/>
          <w:sz w:val="24"/>
          <w:szCs w:val="24"/>
        </w:rPr>
        <w:t xml:space="preserve"> </w:t>
      </w:r>
    </w:p>
    <w:p w14:paraId="7067B36C">
      <w:pPr>
        <w:widowControl/>
        <w:spacing w:line="360" w:lineRule="auto"/>
        <w:ind w:firstLine="498" w:firstLineChars="200"/>
        <w:jc w:val="left"/>
        <w:rPr>
          <w:rFonts w:ascii="宋体"/>
          <w:color w:val="333333"/>
          <w:spacing w:val="20"/>
          <w:sz w:val="24"/>
          <w:szCs w:val="24"/>
        </w:rPr>
      </w:pPr>
      <w:r>
        <w:rPr>
          <w:rFonts w:hint="eastAsia" w:ascii="宋体" w:hAnsi="宋体" w:cs="宋体"/>
          <w:color w:val="333333"/>
          <w:spacing w:val="20"/>
          <w:sz w:val="24"/>
          <w:szCs w:val="24"/>
        </w:rPr>
        <w:t>（</w:t>
      </w:r>
      <w:r>
        <w:rPr>
          <w:rFonts w:ascii="宋体" w:hAnsi="宋体" w:cs="宋体"/>
          <w:color w:val="333333"/>
          <w:spacing w:val="20"/>
          <w:sz w:val="24"/>
          <w:szCs w:val="24"/>
        </w:rPr>
        <w:t>3</w:t>
      </w:r>
      <w:r>
        <w:rPr>
          <w:rFonts w:hint="eastAsia" w:ascii="宋体" w:hAnsi="宋体" w:cs="宋体"/>
          <w:color w:val="333333"/>
          <w:spacing w:val="20"/>
          <w:sz w:val="24"/>
          <w:szCs w:val="24"/>
        </w:rPr>
        <w:t>）具有依法缴纳社会保障资金的证明材料；</w:t>
      </w:r>
      <w:r>
        <w:rPr>
          <w:rFonts w:ascii="宋体" w:hAnsi="宋体" w:cs="宋体"/>
          <w:color w:val="333333"/>
          <w:spacing w:val="20"/>
          <w:sz w:val="24"/>
          <w:szCs w:val="24"/>
        </w:rPr>
        <w:t xml:space="preserve"> </w:t>
      </w:r>
    </w:p>
    <w:p w14:paraId="59E726C1">
      <w:pPr>
        <w:widowControl/>
        <w:spacing w:line="360" w:lineRule="auto"/>
        <w:ind w:firstLine="498" w:firstLineChars="200"/>
        <w:jc w:val="left"/>
        <w:rPr>
          <w:rFonts w:ascii="宋体"/>
          <w:color w:val="333333"/>
          <w:spacing w:val="20"/>
          <w:sz w:val="24"/>
          <w:szCs w:val="24"/>
        </w:rPr>
      </w:pPr>
      <w:r>
        <w:rPr>
          <w:rFonts w:hint="eastAsia" w:ascii="宋体" w:hAnsi="宋体" w:cs="宋体"/>
          <w:color w:val="333333"/>
          <w:spacing w:val="20"/>
          <w:sz w:val="24"/>
          <w:szCs w:val="24"/>
        </w:rPr>
        <w:t>（</w:t>
      </w:r>
      <w:r>
        <w:rPr>
          <w:rFonts w:ascii="宋体" w:hAnsi="宋体" w:cs="宋体"/>
          <w:color w:val="333333"/>
          <w:spacing w:val="20"/>
          <w:sz w:val="24"/>
          <w:szCs w:val="24"/>
        </w:rPr>
        <w:t>4</w:t>
      </w:r>
      <w:r>
        <w:rPr>
          <w:rFonts w:hint="eastAsia" w:ascii="宋体" w:hAnsi="宋体" w:cs="宋体"/>
          <w:color w:val="333333"/>
          <w:spacing w:val="20"/>
          <w:sz w:val="24"/>
          <w:szCs w:val="24"/>
        </w:rPr>
        <w:t>）具备履行合同所必需的设备和专业技术能力的证明材料；</w:t>
      </w:r>
      <w:r>
        <w:rPr>
          <w:rFonts w:ascii="宋体" w:hAnsi="宋体" w:cs="宋体"/>
          <w:color w:val="333333"/>
          <w:spacing w:val="20"/>
          <w:sz w:val="24"/>
          <w:szCs w:val="24"/>
        </w:rPr>
        <w:t xml:space="preserve"> </w:t>
      </w:r>
    </w:p>
    <w:p w14:paraId="6A596608">
      <w:pPr>
        <w:widowControl/>
        <w:spacing w:line="360" w:lineRule="auto"/>
        <w:ind w:firstLine="498" w:firstLineChars="200"/>
        <w:jc w:val="left"/>
        <w:rPr>
          <w:rFonts w:ascii="宋体"/>
          <w:color w:val="333333"/>
          <w:spacing w:val="20"/>
          <w:sz w:val="24"/>
          <w:szCs w:val="24"/>
        </w:rPr>
      </w:pPr>
      <w:r>
        <w:rPr>
          <w:rFonts w:hint="eastAsia" w:ascii="宋体" w:hAnsi="宋体" w:cs="宋体"/>
          <w:color w:val="333333"/>
          <w:spacing w:val="20"/>
          <w:sz w:val="24"/>
          <w:szCs w:val="24"/>
        </w:rPr>
        <w:t>（</w:t>
      </w:r>
      <w:r>
        <w:rPr>
          <w:rFonts w:ascii="宋体" w:hAnsi="宋体" w:cs="宋体"/>
          <w:color w:val="333333"/>
          <w:spacing w:val="20"/>
          <w:sz w:val="24"/>
          <w:szCs w:val="24"/>
        </w:rPr>
        <w:t>5</w:t>
      </w:r>
      <w:r>
        <w:rPr>
          <w:rFonts w:hint="eastAsia" w:ascii="宋体" w:hAnsi="宋体" w:cs="宋体"/>
          <w:color w:val="333333"/>
          <w:spacing w:val="20"/>
          <w:sz w:val="24"/>
          <w:szCs w:val="24"/>
        </w:rPr>
        <w:t>）参加招标活动前三年内在经营活动中没有重大违法记录；</w:t>
      </w:r>
      <w:r>
        <w:rPr>
          <w:rFonts w:ascii="宋体" w:hAnsi="宋体" w:cs="宋体"/>
          <w:color w:val="333333"/>
          <w:spacing w:val="20"/>
          <w:sz w:val="24"/>
          <w:szCs w:val="24"/>
        </w:rPr>
        <w:t xml:space="preserve"> </w:t>
      </w:r>
    </w:p>
    <w:p w14:paraId="3B8A276B">
      <w:pPr>
        <w:widowControl/>
        <w:spacing w:line="360" w:lineRule="auto"/>
        <w:ind w:firstLine="498" w:firstLineChars="200"/>
        <w:jc w:val="left"/>
        <w:rPr>
          <w:rFonts w:ascii="宋体"/>
          <w:color w:val="333333"/>
          <w:spacing w:val="20"/>
          <w:sz w:val="24"/>
          <w:szCs w:val="24"/>
        </w:rPr>
      </w:pPr>
      <w:r>
        <w:rPr>
          <w:rFonts w:hint="eastAsia" w:ascii="宋体" w:hAnsi="宋体" w:cs="宋体"/>
          <w:color w:val="333333"/>
          <w:spacing w:val="20"/>
          <w:sz w:val="24"/>
          <w:szCs w:val="24"/>
        </w:rPr>
        <w:t>（</w:t>
      </w:r>
      <w:r>
        <w:rPr>
          <w:rFonts w:ascii="宋体" w:hAnsi="宋体" w:cs="宋体"/>
          <w:color w:val="333333"/>
          <w:spacing w:val="20"/>
          <w:sz w:val="24"/>
          <w:szCs w:val="24"/>
        </w:rPr>
        <w:t>6</w:t>
      </w:r>
      <w:r>
        <w:rPr>
          <w:rFonts w:hint="eastAsia" w:ascii="宋体" w:hAnsi="宋体" w:cs="宋体"/>
          <w:color w:val="333333"/>
          <w:spacing w:val="20"/>
          <w:sz w:val="24"/>
          <w:szCs w:val="24"/>
        </w:rPr>
        <w:t>）未被列入失信被执行人、重大税收违法案件当事人名单政府采购严重违法失信行为记录名单。</w:t>
      </w:r>
    </w:p>
    <w:p w14:paraId="48D18E1B">
      <w:pPr>
        <w:widowControl/>
        <w:spacing w:line="360" w:lineRule="auto"/>
        <w:ind w:firstLine="498" w:firstLineChars="200"/>
        <w:jc w:val="left"/>
        <w:rPr>
          <w:rFonts w:ascii="宋体"/>
          <w:spacing w:val="20"/>
          <w:sz w:val="24"/>
          <w:szCs w:val="24"/>
        </w:rPr>
      </w:pPr>
      <w:r>
        <w:rPr>
          <w:rFonts w:hint="eastAsia" w:ascii="宋体" w:hAnsi="宋体" w:cs="宋体"/>
          <w:color w:val="333333"/>
          <w:spacing w:val="20"/>
          <w:sz w:val="24"/>
          <w:szCs w:val="24"/>
        </w:rPr>
        <w:t>二、我单位保证上述承诺事项的真实性。如有弄虚作假或其他违法违规行为，自愿放弃中标资格并按照规定将违背承诺行为作为失信行为记录到社会信用信息平台，并视同为“提供虚假材料谋取中标”。</w:t>
      </w:r>
      <w:r>
        <w:rPr>
          <w:rFonts w:ascii="宋体" w:hAnsi="宋体" w:cs="宋体"/>
          <w:color w:val="333333"/>
          <w:spacing w:val="20"/>
          <w:sz w:val="24"/>
          <w:szCs w:val="24"/>
        </w:rPr>
        <w:t xml:space="preserve"> </w:t>
      </w:r>
    </w:p>
    <w:p w14:paraId="2194543E">
      <w:pPr>
        <w:widowControl/>
        <w:spacing w:line="360" w:lineRule="auto"/>
        <w:ind w:firstLine="498" w:firstLineChars="200"/>
        <w:jc w:val="left"/>
        <w:rPr>
          <w:rFonts w:ascii="宋体"/>
          <w:spacing w:val="20"/>
          <w:sz w:val="24"/>
          <w:szCs w:val="24"/>
        </w:rPr>
      </w:pPr>
      <w:r>
        <w:rPr>
          <w:rFonts w:hint="eastAsia" w:ascii="宋体" w:hAnsi="宋体" w:cs="宋体"/>
          <w:color w:val="333333"/>
          <w:spacing w:val="20"/>
          <w:sz w:val="24"/>
          <w:szCs w:val="24"/>
        </w:rPr>
        <w:t>三、在签订合同前招标人要求提供相关证明材料的，积极配合招标人提供证明材料。</w:t>
      </w:r>
      <w:r>
        <w:rPr>
          <w:rFonts w:ascii="宋体" w:hAnsi="宋体" w:cs="宋体"/>
          <w:color w:val="333333"/>
          <w:spacing w:val="20"/>
          <w:sz w:val="24"/>
          <w:szCs w:val="24"/>
        </w:rPr>
        <w:t xml:space="preserve"> </w:t>
      </w:r>
    </w:p>
    <w:p w14:paraId="14363C00">
      <w:pPr>
        <w:widowControl/>
        <w:spacing w:line="360" w:lineRule="auto"/>
        <w:ind w:firstLine="498" w:firstLineChars="200"/>
        <w:jc w:val="right"/>
        <w:rPr>
          <w:rFonts w:ascii="宋体"/>
          <w:spacing w:val="20"/>
          <w:sz w:val="24"/>
          <w:szCs w:val="24"/>
        </w:rPr>
      </w:pPr>
      <w:r>
        <w:rPr>
          <w:rFonts w:hint="eastAsia" w:ascii="宋体" w:hAnsi="宋体" w:cs="宋体"/>
          <w:color w:val="333333"/>
          <w:spacing w:val="20"/>
          <w:sz w:val="24"/>
          <w:szCs w:val="24"/>
        </w:rPr>
        <w:t>投</w:t>
      </w:r>
      <w:r>
        <w:rPr>
          <w:rFonts w:ascii="宋体" w:hAnsi="宋体" w:cs="宋体"/>
          <w:color w:val="333333"/>
          <w:spacing w:val="20"/>
          <w:sz w:val="24"/>
          <w:szCs w:val="24"/>
        </w:rPr>
        <w:t xml:space="preserve"> </w:t>
      </w:r>
      <w:r>
        <w:rPr>
          <w:rFonts w:hint="eastAsia" w:ascii="宋体" w:hAnsi="宋体" w:cs="宋体"/>
          <w:color w:val="333333"/>
          <w:spacing w:val="20"/>
          <w:sz w:val="24"/>
          <w:szCs w:val="24"/>
        </w:rPr>
        <w:t>标</w:t>
      </w:r>
      <w:r>
        <w:rPr>
          <w:rFonts w:ascii="宋体" w:hAnsi="宋体" w:cs="宋体"/>
          <w:color w:val="333333"/>
          <w:spacing w:val="20"/>
          <w:sz w:val="24"/>
          <w:szCs w:val="24"/>
        </w:rPr>
        <w:t xml:space="preserve"> </w:t>
      </w:r>
      <w:r>
        <w:rPr>
          <w:rFonts w:hint="eastAsia" w:ascii="宋体" w:hAnsi="宋体" w:cs="宋体"/>
          <w:color w:val="333333"/>
          <w:spacing w:val="20"/>
          <w:sz w:val="24"/>
          <w:szCs w:val="24"/>
        </w:rPr>
        <w:t>人：</w:t>
      </w:r>
      <w:r>
        <w:rPr>
          <w:rFonts w:ascii="宋体" w:hAnsi="宋体" w:cs="宋体"/>
          <w:color w:val="333333"/>
          <w:spacing w:val="20"/>
          <w:sz w:val="24"/>
          <w:szCs w:val="24"/>
          <w:u w:val="single"/>
        </w:rPr>
        <w:t xml:space="preserve">                             </w:t>
      </w:r>
      <w:r>
        <w:rPr>
          <w:rFonts w:ascii="宋体" w:hAnsi="宋体" w:cs="宋体"/>
          <w:color w:val="333333"/>
          <w:spacing w:val="20"/>
          <w:sz w:val="24"/>
          <w:szCs w:val="24"/>
        </w:rPr>
        <w:t>(</w:t>
      </w:r>
      <w:r>
        <w:rPr>
          <w:rFonts w:hint="eastAsia" w:ascii="宋体" w:hAnsi="宋体" w:cs="宋体"/>
          <w:color w:val="333333"/>
          <w:spacing w:val="20"/>
          <w:sz w:val="24"/>
          <w:szCs w:val="24"/>
        </w:rPr>
        <w:t>盖单位章</w:t>
      </w:r>
      <w:r>
        <w:rPr>
          <w:rFonts w:ascii="宋体" w:hAnsi="宋体" w:cs="宋体"/>
          <w:color w:val="333333"/>
          <w:spacing w:val="20"/>
          <w:sz w:val="24"/>
          <w:szCs w:val="24"/>
        </w:rPr>
        <w:t xml:space="preserve">) </w:t>
      </w:r>
    </w:p>
    <w:p w14:paraId="675C625F">
      <w:pPr>
        <w:widowControl/>
        <w:spacing w:line="360" w:lineRule="auto"/>
        <w:ind w:firstLine="498" w:firstLineChars="200"/>
        <w:jc w:val="right"/>
        <w:rPr>
          <w:rFonts w:ascii="宋体"/>
          <w:spacing w:val="20"/>
          <w:sz w:val="24"/>
          <w:szCs w:val="24"/>
        </w:rPr>
      </w:pPr>
      <w:r>
        <w:rPr>
          <w:rFonts w:hint="eastAsia" w:ascii="宋体" w:hAnsi="宋体" w:cs="宋体"/>
          <w:color w:val="333333"/>
          <w:spacing w:val="20"/>
          <w:sz w:val="24"/>
          <w:szCs w:val="24"/>
        </w:rPr>
        <w:t>法定代表人或其委托代理人：</w:t>
      </w:r>
      <w:r>
        <w:rPr>
          <w:rFonts w:ascii="宋体" w:hAnsi="宋体" w:cs="宋体"/>
          <w:color w:val="333333"/>
          <w:spacing w:val="20"/>
          <w:sz w:val="24"/>
          <w:szCs w:val="24"/>
          <w:u w:val="single"/>
        </w:rPr>
        <w:t xml:space="preserve">      </w:t>
      </w:r>
      <w:r>
        <w:rPr>
          <w:rFonts w:ascii="宋体" w:hAnsi="宋体" w:cs="宋体"/>
          <w:color w:val="333333"/>
          <w:spacing w:val="20"/>
          <w:sz w:val="24"/>
          <w:szCs w:val="24"/>
        </w:rPr>
        <w:t xml:space="preserve"> (</w:t>
      </w:r>
      <w:r>
        <w:rPr>
          <w:rFonts w:hint="eastAsia" w:ascii="宋体" w:hAnsi="宋体" w:cs="宋体"/>
          <w:color w:val="333333"/>
          <w:spacing w:val="20"/>
          <w:sz w:val="24"/>
          <w:szCs w:val="24"/>
        </w:rPr>
        <w:t>签字或盖电子章</w:t>
      </w:r>
      <w:r>
        <w:rPr>
          <w:rFonts w:ascii="宋体" w:hAnsi="宋体" w:cs="宋体"/>
          <w:color w:val="333333"/>
          <w:spacing w:val="20"/>
          <w:sz w:val="24"/>
          <w:szCs w:val="24"/>
        </w:rPr>
        <w:t xml:space="preserve">) </w:t>
      </w:r>
    </w:p>
    <w:p w14:paraId="31CF3E32">
      <w:pPr>
        <w:widowControl/>
        <w:spacing w:line="360" w:lineRule="auto"/>
        <w:ind w:firstLine="498" w:firstLineChars="200"/>
        <w:jc w:val="right"/>
        <w:rPr>
          <w:rFonts w:ascii="宋体"/>
          <w:spacing w:val="20"/>
          <w:sz w:val="24"/>
          <w:szCs w:val="24"/>
        </w:rPr>
      </w:pPr>
      <w:r>
        <w:rPr>
          <w:rFonts w:hint="eastAsia" w:ascii="宋体" w:hAnsi="宋体" w:cs="宋体"/>
          <w:color w:val="333333"/>
          <w:spacing w:val="20"/>
          <w:sz w:val="24"/>
          <w:szCs w:val="24"/>
        </w:rPr>
        <w:t>日期：</w:t>
      </w:r>
      <w:r>
        <w:rPr>
          <w:rFonts w:ascii="宋体" w:hAnsi="宋体" w:cs="宋体"/>
          <w:color w:val="333333"/>
          <w:spacing w:val="20"/>
          <w:sz w:val="24"/>
          <w:szCs w:val="24"/>
          <w:u w:val="single"/>
        </w:rPr>
        <w:t xml:space="preserve">     </w:t>
      </w:r>
      <w:r>
        <w:rPr>
          <w:rFonts w:hint="eastAsia" w:ascii="宋体" w:hAnsi="宋体" w:cs="宋体"/>
          <w:color w:val="333333"/>
          <w:spacing w:val="20"/>
          <w:sz w:val="24"/>
          <w:szCs w:val="24"/>
        </w:rPr>
        <w:t>年</w:t>
      </w:r>
      <w:r>
        <w:rPr>
          <w:rFonts w:ascii="宋体" w:hAnsi="宋体" w:cs="宋体"/>
          <w:color w:val="333333"/>
          <w:spacing w:val="20"/>
          <w:sz w:val="24"/>
          <w:szCs w:val="24"/>
          <w:u w:val="single"/>
        </w:rPr>
        <w:t xml:space="preserve">    </w:t>
      </w:r>
      <w:r>
        <w:rPr>
          <w:rFonts w:hint="eastAsia" w:ascii="宋体" w:hAnsi="宋体" w:cs="宋体"/>
          <w:color w:val="333333"/>
          <w:spacing w:val="20"/>
          <w:sz w:val="24"/>
          <w:szCs w:val="24"/>
        </w:rPr>
        <w:t>月</w:t>
      </w:r>
      <w:r>
        <w:rPr>
          <w:rFonts w:ascii="宋体" w:hAnsi="宋体" w:cs="宋体"/>
          <w:color w:val="333333"/>
          <w:spacing w:val="20"/>
          <w:sz w:val="24"/>
          <w:szCs w:val="24"/>
          <w:u w:val="single"/>
        </w:rPr>
        <w:t xml:space="preserve">    </w:t>
      </w:r>
      <w:r>
        <w:rPr>
          <w:rFonts w:hint="eastAsia" w:ascii="宋体" w:hAnsi="宋体" w:cs="宋体"/>
          <w:color w:val="333333"/>
          <w:spacing w:val="20"/>
          <w:sz w:val="24"/>
          <w:szCs w:val="24"/>
        </w:rPr>
        <w:t>日</w:t>
      </w:r>
      <w:r>
        <w:rPr>
          <w:rFonts w:ascii="宋体" w:hAnsi="宋体" w:cs="宋体"/>
          <w:color w:val="333333"/>
          <w:spacing w:val="20"/>
          <w:sz w:val="24"/>
          <w:szCs w:val="24"/>
        </w:rPr>
        <w:t xml:space="preserve"> </w:t>
      </w:r>
    </w:p>
    <w:p w14:paraId="414AA07C">
      <w:pPr>
        <w:widowControl/>
        <w:spacing w:line="360" w:lineRule="auto"/>
        <w:ind w:firstLine="498" w:firstLineChars="200"/>
        <w:jc w:val="left"/>
        <w:rPr>
          <w:rFonts w:ascii="宋体"/>
          <w:color w:val="333333"/>
          <w:spacing w:val="20"/>
          <w:sz w:val="24"/>
          <w:szCs w:val="24"/>
        </w:rPr>
      </w:pPr>
    </w:p>
    <w:p w14:paraId="2AFF4408">
      <w:pPr>
        <w:widowControl/>
        <w:spacing w:line="360" w:lineRule="auto"/>
        <w:ind w:firstLine="498" w:firstLineChars="200"/>
        <w:jc w:val="left"/>
        <w:rPr>
          <w:rFonts w:ascii="宋体"/>
          <w:b/>
          <w:bCs/>
          <w:color w:val="333333"/>
          <w:spacing w:val="20"/>
          <w:sz w:val="24"/>
          <w:szCs w:val="24"/>
        </w:rPr>
      </w:pPr>
      <w:r>
        <w:rPr>
          <w:rFonts w:hint="eastAsia" w:ascii="宋体" w:hAnsi="宋体" w:cs="宋体"/>
          <w:b/>
          <w:bCs/>
          <w:color w:val="333333"/>
          <w:spacing w:val="20"/>
          <w:sz w:val="24"/>
          <w:szCs w:val="24"/>
        </w:rPr>
        <w:t>注：投标人须在投标文件中按此模板提供承诺函，未提供视为未实质性响应招标文件要求，按无效投标处理。如为联合体，则联合体成员均需提供。</w:t>
      </w:r>
    </w:p>
    <w:p w14:paraId="65175E45">
      <w:pPr>
        <w:pStyle w:val="55"/>
        <w:rPr>
          <w:rFonts w:ascii="宋体"/>
          <w:spacing w:val="20"/>
        </w:rPr>
      </w:pPr>
    </w:p>
    <w:p w14:paraId="2CF2AF7E">
      <w:pPr>
        <w:pStyle w:val="53"/>
        <w:rPr>
          <w:rFonts w:ascii="宋体" w:cs="Times New Roman"/>
          <w:color w:val="000000"/>
          <w:spacing w:val="20"/>
          <w:sz w:val="24"/>
          <w:szCs w:val="24"/>
        </w:rPr>
      </w:pPr>
    </w:p>
    <w:p w14:paraId="5FC421ED">
      <w:pPr>
        <w:pStyle w:val="53"/>
        <w:rPr>
          <w:rFonts w:ascii="宋体" w:cs="Times New Roman"/>
          <w:color w:val="000000"/>
          <w:spacing w:val="20"/>
          <w:sz w:val="24"/>
          <w:szCs w:val="24"/>
        </w:rPr>
      </w:pPr>
    </w:p>
    <w:p w14:paraId="75C64E12">
      <w:pPr>
        <w:pStyle w:val="54"/>
        <w:ind w:left="31680" w:right="31680" w:firstLine="31680"/>
        <w:rPr>
          <w:rFonts w:ascii="宋体" w:cs="Times New Roman"/>
          <w:color w:val="000000"/>
          <w:spacing w:val="20"/>
          <w:sz w:val="24"/>
          <w:szCs w:val="24"/>
        </w:rPr>
      </w:pPr>
    </w:p>
    <w:p w14:paraId="7C29923C">
      <w:pPr>
        <w:pStyle w:val="55"/>
        <w:rPr>
          <w:rFonts w:ascii="宋体"/>
          <w:spacing w:val="20"/>
        </w:rPr>
      </w:pPr>
    </w:p>
    <w:p w14:paraId="3CB59A3B">
      <w:pPr>
        <w:pStyle w:val="53"/>
        <w:rPr>
          <w:rFonts w:ascii="宋体" w:cs="Times New Roman"/>
          <w:color w:val="000000"/>
          <w:spacing w:val="20"/>
          <w:sz w:val="24"/>
          <w:szCs w:val="24"/>
        </w:rPr>
      </w:pPr>
    </w:p>
    <w:p w14:paraId="2B6E9EAD">
      <w:pPr>
        <w:pStyle w:val="54"/>
        <w:ind w:left="31680" w:right="31680" w:firstLine="31680"/>
        <w:rPr>
          <w:rFonts w:ascii="宋体" w:cs="Times New Roman"/>
          <w:color w:val="000000"/>
          <w:spacing w:val="20"/>
          <w:sz w:val="24"/>
          <w:szCs w:val="24"/>
        </w:rPr>
      </w:pPr>
    </w:p>
    <w:p w14:paraId="6AC9B8C4">
      <w:pPr>
        <w:pStyle w:val="55"/>
        <w:rPr>
          <w:rFonts w:ascii="宋体"/>
          <w:spacing w:val="20"/>
        </w:rPr>
      </w:pPr>
    </w:p>
    <w:p w14:paraId="53F2B81E">
      <w:pPr>
        <w:pStyle w:val="53"/>
        <w:rPr>
          <w:rFonts w:ascii="宋体" w:cs="Times New Roman"/>
          <w:color w:val="000000"/>
          <w:spacing w:val="20"/>
          <w:sz w:val="24"/>
          <w:szCs w:val="24"/>
        </w:rPr>
      </w:pPr>
    </w:p>
    <w:p w14:paraId="42D0BA38">
      <w:pPr>
        <w:pStyle w:val="54"/>
        <w:ind w:left="31680" w:right="31680" w:firstLine="31680"/>
        <w:rPr>
          <w:rFonts w:ascii="宋体" w:cs="Times New Roman"/>
          <w:color w:val="000000"/>
          <w:spacing w:val="20"/>
          <w:sz w:val="24"/>
          <w:szCs w:val="24"/>
        </w:rPr>
      </w:pPr>
    </w:p>
    <w:p w14:paraId="1E1289B5">
      <w:pPr>
        <w:pStyle w:val="55"/>
        <w:rPr>
          <w:spacing w:val="20"/>
        </w:rPr>
      </w:pPr>
    </w:p>
    <w:p w14:paraId="3C8A6740">
      <w:pPr>
        <w:pStyle w:val="54"/>
        <w:ind w:left="31680" w:right="31680" w:firstLine="31680"/>
        <w:rPr>
          <w:rFonts w:ascii="宋体" w:cs="Times New Roman"/>
          <w:color w:val="000000"/>
          <w:spacing w:val="20"/>
          <w:sz w:val="24"/>
          <w:szCs w:val="24"/>
        </w:rPr>
      </w:pPr>
    </w:p>
    <w:p w14:paraId="74B78018">
      <w:pPr>
        <w:pStyle w:val="55"/>
        <w:rPr>
          <w:rFonts w:ascii="宋体"/>
          <w:spacing w:val="20"/>
        </w:rPr>
      </w:pPr>
    </w:p>
    <w:p w14:paraId="396FE990">
      <w:pPr>
        <w:pStyle w:val="53"/>
        <w:rPr>
          <w:rFonts w:ascii="宋体" w:cs="Times New Roman"/>
          <w:color w:val="000000"/>
          <w:spacing w:val="20"/>
          <w:sz w:val="24"/>
          <w:szCs w:val="24"/>
        </w:rPr>
      </w:pPr>
    </w:p>
    <w:p w14:paraId="5CBC3FB9">
      <w:pPr>
        <w:pStyle w:val="54"/>
        <w:ind w:left="31680" w:right="31680" w:firstLine="31680"/>
        <w:rPr>
          <w:rFonts w:ascii="宋体" w:cs="Times New Roman"/>
          <w:color w:val="000000"/>
          <w:spacing w:val="20"/>
          <w:sz w:val="24"/>
          <w:szCs w:val="24"/>
        </w:rPr>
      </w:pPr>
    </w:p>
    <w:p w14:paraId="23C8709A">
      <w:pPr>
        <w:pStyle w:val="55"/>
        <w:rPr>
          <w:rFonts w:ascii="宋体"/>
          <w:spacing w:val="20"/>
        </w:rPr>
      </w:pPr>
    </w:p>
    <w:p w14:paraId="74687B79">
      <w:pPr>
        <w:pStyle w:val="54"/>
        <w:ind w:left="0" w:leftChars="0" w:right="31680" w:firstLine="0" w:firstLineChars="0"/>
        <w:jc w:val="both"/>
        <w:rPr>
          <w:rFonts w:cs="Times New Roman"/>
          <w:spacing w:val="20"/>
        </w:rPr>
      </w:pPr>
    </w:p>
    <w:p w14:paraId="65EFDC8A">
      <w:pPr>
        <w:rPr>
          <w:rFonts w:ascii="宋体"/>
          <w:b/>
          <w:bCs/>
          <w:spacing w:val="20"/>
          <w:sz w:val="24"/>
          <w:szCs w:val="24"/>
        </w:rPr>
      </w:pPr>
      <w:r>
        <w:rPr>
          <w:rFonts w:hint="eastAsia" w:ascii="宋体" w:hAnsi="宋体" w:cs="宋体"/>
          <w:b/>
          <w:bCs/>
          <w:spacing w:val="20"/>
          <w:sz w:val="24"/>
          <w:szCs w:val="24"/>
        </w:rPr>
        <w:t>附件</w:t>
      </w:r>
      <w:r>
        <w:rPr>
          <w:rFonts w:ascii="宋体" w:hAnsi="宋体" w:cs="宋体"/>
          <w:b/>
          <w:bCs/>
          <w:spacing w:val="20"/>
          <w:sz w:val="24"/>
          <w:szCs w:val="24"/>
        </w:rPr>
        <w:t>5</w:t>
      </w:r>
      <w:r>
        <w:rPr>
          <w:rFonts w:hint="eastAsia" w:ascii="宋体" w:hAnsi="宋体" w:cs="宋体"/>
          <w:b/>
          <w:bCs/>
          <w:spacing w:val="20"/>
          <w:sz w:val="24"/>
          <w:szCs w:val="24"/>
        </w:rPr>
        <w:t>：开标一览表</w:t>
      </w:r>
      <w:bookmarkEnd w:id="97"/>
      <w:bookmarkEnd w:id="98"/>
    </w:p>
    <w:p w14:paraId="0E3FAD5F">
      <w:pPr>
        <w:pStyle w:val="46"/>
        <w:ind w:firstLine="0"/>
        <w:jc w:val="center"/>
        <w:rPr>
          <w:rFonts w:ascii="宋体" w:hAnsi="宋体" w:eastAsia="宋体" w:cs="Times New Roman"/>
          <w:b/>
          <w:bCs/>
          <w:spacing w:val="20"/>
          <w:sz w:val="24"/>
          <w:szCs w:val="24"/>
        </w:rPr>
      </w:pPr>
      <w:r>
        <w:rPr>
          <w:rFonts w:hint="eastAsia" w:ascii="宋体" w:hAnsi="宋体" w:eastAsia="宋体" w:cs="宋体"/>
          <w:b/>
          <w:bCs/>
          <w:spacing w:val="20"/>
          <w:sz w:val="24"/>
          <w:szCs w:val="24"/>
        </w:rPr>
        <w:t>开标一览表</w:t>
      </w:r>
    </w:p>
    <w:tbl>
      <w:tblPr>
        <w:tblStyle w:val="21"/>
        <w:tblW w:w="945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6"/>
        <w:gridCol w:w="6731"/>
      </w:tblGrid>
      <w:tr w14:paraId="4549B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26" w:type="dxa"/>
          </w:tcPr>
          <w:p w14:paraId="19EAEB2D">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投标人名称</w:t>
            </w:r>
          </w:p>
        </w:tc>
        <w:tc>
          <w:tcPr>
            <w:tcW w:w="6731" w:type="dxa"/>
          </w:tcPr>
          <w:p w14:paraId="51524C0C">
            <w:pPr>
              <w:pStyle w:val="46"/>
              <w:ind w:firstLine="0"/>
              <w:rPr>
                <w:rFonts w:ascii="宋体" w:hAnsi="宋体" w:eastAsia="宋体" w:cs="Times New Roman"/>
                <w:spacing w:val="20"/>
                <w:sz w:val="24"/>
                <w:szCs w:val="24"/>
              </w:rPr>
            </w:pPr>
          </w:p>
        </w:tc>
      </w:tr>
      <w:tr w14:paraId="79BFB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26" w:type="dxa"/>
          </w:tcPr>
          <w:p w14:paraId="605A4237">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投标报价</w:t>
            </w:r>
          </w:p>
        </w:tc>
        <w:tc>
          <w:tcPr>
            <w:tcW w:w="6731" w:type="dxa"/>
          </w:tcPr>
          <w:p w14:paraId="147F675D">
            <w:pPr>
              <w:pStyle w:val="46"/>
              <w:ind w:firstLine="0"/>
              <w:rPr>
                <w:rFonts w:ascii="宋体" w:hAnsi="宋体" w:eastAsia="宋体" w:cs="Times New Roman"/>
                <w:spacing w:val="20"/>
                <w:sz w:val="24"/>
                <w:szCs w:val="24"/>
              </w:rPr>
            </w:pPr>
          </w:p>
        </w:tc>
      </w:tr>
      <w:tr w14:paraId="2F19D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26" w:type="dxa"/>
          </w:tcPr>
          <w:p w14:paraId="2E23330E">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服务期限</w:t>
            </w:r>
          </w:p>
        </w:tc>
        <w:tc>
          <w:tcPr>
            <w:tcW w:w="6731" w:type="dxa"/>
          </w:tcPr>
          <w:p w14:paraId="7ADF148C">
            <w:pPr>
              <w:pStyle w:val="46"/>
              <w:ind w:firstLine="0"/>
              <w:rPr>
                <w:rFonts w:ascii="宋体" w:hAnsi="宋体" w:eastAsia="宋体" w:cs="Times New Roman"/>
                <w:spacing w:val="20"/>
                <w:sz w:val="24"/>
                <w:szCs w:val="24"/>
              </w:rPr>
            </w:pPr>
          </w:p>
        </w:tc>
      </w:tr>
      <w:tr w14:paraId="4C736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26" w:type="dxa"/>
          </w:tcPr>
          <w:p w14:paraId="4F11113B">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质量</w:t>
            </w:r>
          </w:p>
        </w:tc>
        <w:tc>
          <w:tcPr>
            <w:tcW w:w="6731" w:type="dxa"/>
          </w:tcPr>
          <w:p w14:paraId="7F8B7B80">
            <w:pPr>
              <w:pStyle w:val="46"/>
              <w:ind w:firstLine="0"/>
              <w:rPr>
                <w:rFonts w:ascii="宋体" w:hAnsi="宋体" w:eastAsia="宋体" w:cs="Times New Roman"/>
                <w:spacing w:val="20"/>
                <w:sz w:val="24"/>
                <w:szCs w:val="24"/>
              </w:rPr>
            </w:pPr>
          </w:p>
        </w:tc>
      </w:tr>
      <w:tr w14:paraId="31F8B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26" w:type="dxa"/>
          </w:tcPr>
          <w:p w14:paraId="2F646721">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项目负责人及证书编号</w:t>
            </w:r>
          </w:p>
        </w:tc>
        <w:tc>
          <w:tcPr>
            <w:tcW w:w="6731" w:type="dxa"/>
          </w:tcPr>
          <w:p w14:paraId="6EEBB605">
            <w:pPr>
              <w:pStyle w:val="46"/>
              <w:ind w:firstLine="0"/>
              <w:rPr>
                <w:rFonts w:ascii="宋体" w:hAnsi="宋体" w:eastAsia="宋体" w:cs="Times New Roman"/>
                <w:spacing w:val="20"/>
                <w:sz w:val="24"/>
                <w:szCs w:val="24"/>
              </w:rPr>
            </w:pPr>
          </w:p>
        </w:tc>
      </w:tr>
    </w:tbl>
    <w:p w14:paraId="10C91466">
      <w:pPr>
        <w:pStyle w:val="46"/>
        <w:ind w:firstLine="0"/>
        <w:rPr>
          <w:rFonts w:ascii="宋体" w:hAnsi="宋体" w:eastAsia="宋体" w:cs="Times New Roman"/>
          <w:spacing w:val="20"/>
          <w:sz w:val="24"/>
          <w:szCs w:val="24"/>
        </w:rPr>
      </w:pPr>
    </w:p>
    <w:p w14:paraId="32F419F2">
      <w:pPr>
        <w:pStyle w:val="46"/>
        <w:ind w:firstLine="0"/>
        <w:rPr>
          <w:rFonts w:ascii="宋体" w:hAnsi="宋体" w:eastAsia="宋体" w:cs="Times New Roman"/>
          <w:spacing w:val="20"/>
          <w:sz w:val="24"/>
          <w:szCs w:val="24"/>
        </w:rPr>
        <w:sectPr>
          <w:headerReference r:id="rId3" w:type="default"/>
          <w:footerReference r:id="rId4" w:type="default"/>
          <w:pgSz w:w="11906" w:h="16838"/>
          <w:pgMar w:top="1418" w:right="1247" w:bottom="1418" w:left="1418" w:header="680" w:footer="680" w:gutter="0"/>
          <w:pgNumType w:start="1"/>
          <w:cols w:space="720" w:num="1"/>
          <w:docGrid w:type="linesAndChars" w:linePitch="466" w:charSpace="-6394"/>
        </w:sectPr>
      </w:pPr>
    </w:p>
    <w:p w14:paraId="70913C8B">
      <w:pPr>
        <w:rPr>
          <w:rFonts w:ascii="宋体"/>
          <w:b/>
          <w:bCs/>
          <w:spacing w:val="20"/>
          <w:sz w:val="24"/>
          <w:szCs w:val="24"/>
        </w:rPr>
      </w:pPr>
      <w:bookmarkStart w:id="99" w:name="_Toc1721486"/>
      <w:bookmarkStart w:id="100" w:name="_Toc18741"/>
      <w:r>
        <w:rPr>
          <w:rFonts w:hint="eastAsia" w:ascii="宋体" w:hAnsi="宋体" w:cs="宋体"/>
          <w:b/>
          <w:bCs/>
          <w:spacing w:val="20"/>
          <w:sz w:val="24"/>
          <w:szCs w:val="24"/>
        </w:rPr>
        <w:t>附件</w:t>
      </w:r>
      <w:r>
        <w:rPr>
          <w:rFonts w:ascii="宋体" w:hAnsi="宋体" w:cs="宋体"/>
          <w:b/>
          <w:bCs/>
          <w:spacing w:val="20"/>
          <w:sz w:val="24"/>
          <w:szCs w:val="24"/>
        </w:rPr>
        <w:t>6</w:t>
      </w:r>
      <w:r>
        <w:rPr>
          <w:rFonts w:hint="eastAsia" w:ascii="宋体" w:hAnsi="宋体" w:cs="宋体"/>
          <w:b/>
          <w:bCs/>
          <w:spacing w:val="20"/>
          <w:sz w:val="24"/>
          <w:szCs w:val="24"/>
        </w:rPr>
        <w:t>：报价明细表</w:t>
      </w:r>
      <w:bookmarkEnd w:id="99"/>
      <w:bookmarkEnd w:id="100"/>
    </w:p>
    <w:p w14:paraId="5F01F6EF">
      <w:pPr>
        <w:pStyle w:val="46"/>
        <w:ind w:firstLine="0"/>
        <w:jc w:val="center"/>
        <w:rPr>
          <w:rFonts w:ascii="宋体" w:hAnsi="宋体" w:eastAsia="宋体" w:cs="Times New Roman"/>
          <w:b/>
          <w:bCs/>
          <w:spacing w:val="20"/>
          <w:sz w:val="24"/>
          <w:szCs w:val="24"/>
        </w:rPr>
      </w:pPr>
      <w:r>
        <w:rPr>
          <w:rFonts w:hint="eastAsia" w:ascii="宋体" w:hAnsi="宋体" w:eastAsia="宋体" w:cs="宋体"/>
          <w:b/>
          <w:bCs/>
          <w:spacing w:val="20"/>
          <w:sz w:val="24"/>
          <w:szCs w:val="24"/>
        </w:rPr>
        <w:t>报价明细表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757"/>
        <w:gridCol w:w="2493"/>
        <w:gridCol w:w="845"/>
        <w:gridCol w:w="914"/>
        <w:gridCol w:w="1064"/>
      </w:tblGrid>
      <w:tr w14:paraId="1864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5" w:type="dxa"/>
            <w:vAlign w:val="center"/>
          </w:tcPr>
          <w:p w14:paraId="1D935920">
            <w:pPr>
              <w:jc w:val="center"/>
              <w:rPr>
                <w:rFonts w:ascii="宋体"/>
                <w:spacing w:val="20"/>
                <w:kern w:val="2"/>
                <w:sz w:val="24"/>
                <w:szCs w:val="24"/>
              </w:rPr>
            </w:pPr>
            <w:r>
              <w:rPr>
                <w:rFonts w:hint="eastAsia" w:ascii="宋体" w:hAnsi="宋体" w:cs="宋体"/>
                <w:spacing w:val="20"/>
                <w:kern w:val="2"/>
                <w:sz w:val="24"/>
                <w:szCs w:val="24"/>
              </w:rPr>
              <w:t>序号</w:t>
            </w:r>
          </w:p>
        </w:tc>
        <w:tc>
          <w:tcPr>
            <w:tcW w:w="2757" w:type="dxa"/>
            <w:vAlign w:val="center"/>
          </w:tcPr>
          <w:p w14:paraId="3E3270A1">
            <w:pPr>
              <w:jc w:val="center"/>
              <w:rPr>
                <w:rFonts w:ascii="宋体"/>
                <w:spacing w:val="20"/>
                <w:kern w:val="2"/>
                <w:sz w:val="24"/>
                <w:szCs w:val="24"/>
              </w:rPr>
            </w:pPr>
            <w:r>
              <w:rPr>
                <w:rFonts w:hint="eastAsia" w:ascii="宋体" w:hAnsi="宋体" w:cs="宋体"/>
                <w:spacing w:val="20"/>
                <w:kern w:val="2"/>
                <w:sz w:val="24"/>
                <w:szCs w:val="24"/>
              </w:rPr>
              <w:t>服务内容</w:t>
            </w:r>
          </w:p>
        </w:tc>
        <w:tc>
          <w:tcPr>
            <w:tcW w:w="2493" w:type="dxa"/>
            <w:vAlign w:val="center"/>
          </w:tcPr>
          <w:p w14:paraId="7D0D5735">
            <w:pPr>
              <w:jc w:val="center"/>
              <w:rPr>
                <w:rFonts w:ascii="宋体"/>
                <w:spacing w:val="20"/>
                <w:kern w:val="2"/>
                <w:sz w:val="24"/>
                <w:szCs w:val="24"/>
              </w:rPr>
            </w:pPr>
            <w:r>
              <w:rPr>
                <w:rFonts w:hint="eastAsia" w:ascii="宋体" w:hAnsi="宋体" w:cs="宋体"/>
                <w:spacing w:val="20"/>
                <w:kern w:val="2"/>
                <w:sz w:val="24"/>
                <w:szCs w:val="24"/>
              </w:rPr>
              <w:t>是否属于小型微型（监狱、残疾人福利性单位）企业承担的服务</w:t>
            </w:r>
          </w:p>
        </w:tc>
        <w:tc>
          <w:tcPr>
            <w:tcW w:w="845" w:type="dxa"/>
            <w:vAlign w:val="center"/>
          </w:tcPr>
          <w:p w14:paraId="0B8D1AFF">
            <w:pPr>
              <w:jc w:val="center"/>
              <w:rPr>
                <w:rFonts w:ascii="宋体"/>
                <w:spacing w:val="20"/>
                <w:kern w:val="2"/>
                <w:sz w:val="24"/>
                <w:szCs w:val="24"/>
              </w:rPr>
            </w:pPr>
            <w:r>
              <w:rPr>
                <w:rFonts w:hint="eastAsia" w:ascii="宋体" w:hAnsi="宋体" w:cs="宋体"/>
                <w:spacing w:val="20"/>
                <w:kern w:val="2"/>
                <w:sz w:val="24"/>
                <w:szCs w:val="24"/>
              </w:rPr>
              <w:t>数量</w:t>
            </w:r>
          </w:p>
        </w:tc>
        <w:tc>
          <w:tcPr>
            <w:tcW w:w="914" w:type="dxa"/>
            <w:vAlign w:val="center"/>
          </w:tcPr>
          <w:p w14:paraId="18E78DF5">
            <w:pPr>
              <w:jc w:val="center"/>
              <w:rPr>
                <w:rFonts w:ascii="宋体"/>
                <w:spacing w:val="20"/>
                <w:kern w:val="2"/>
                <w:sz w:val="24"/>
                <w:szCs w:val="24"/>
              </w:rPr>
            </w:pPr>
            <w:r>
              <w:rPr>
                <w:rFonts w:hint="eastAsia" w:ascii="宋体" w:hAnsi="宋体" w:cs="宋体"/>
                <w:spacing w:val="20"/>
                <w:kern w:val="2"/>
                <w:sz w:val="24"/>
                <w:szCs w:val="24"/>
              </w:rPr>
              <w:t>单价</w:t>
            </w:r>
          </w:p>
        </w:tc>
        <w:tc>
          <w:tcPr>
            <w:tcW w:w="1064" w:type="dxa"/>
            <w:vAlign w:val="center"/>
          </w:tcPr>
          <w:p w14:paraId="622D2E2B">
            <w:pPr>
              <w:jc w:val="center"/>
              <w:rPr>
                <w:rFonts w:ascii="宋体"/>
                <w:spacing w:val="20"/>
                <w:kern w:val="2"/>
                <w:sz w:val="24"/>
                <w:szCs w:val="24"/>
              </w:rPr>
            </w:pPr>
            <w:r>
              <w:rPr>
                <w:rFonts w:hint="eastAsia" w:ascii="宋体" w:hAnsi="宋体" w:cs="宋体"/>
                <w:spacing w:val="20"/>
                <w:kern w:val="2"/>
                <w:sz w:val="24"/>
                <w:szCs w:val="24"/>
              </w:rPr>
              <w:t>总价</w:t>
            </w:r>
          </w:p>
        </w:tc>
      </w:tr>
      <w:tr w14:paraId="6BC6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128AB95D">
            <w:pPr>
              <w:jc w:val="center"/>
              <w:rPr>
                <w:rFonts w:ascii="宋体"/>
                <w:spacing w:val="20"/>
                <w:kern w:val="2"/>
                <w:sz w:val="24"/>
                <w:szCs w:val="24"/>
              </w:rPr>
            </w:pPr>
          </w:p>
        </w:tc>
        <w:tc>
          <w:tcPr>
            <w:tcW w:w="2757" w:type="dxa"/>
            <w:vAlign w:val="center"/>
          </w:tcPr>
          <w:p w14:paraId="71EFDDBF">
            <w:pPr>
              <w:jc w:val="center"/>
              <w:rPr>
                <w:rFonts w:ascii="宋体"/>
                <w:spacing w:val="20"/>
                <w:kern w:val="2"/>
                <w:sz w:val="24"/>
                <w:szCs w:val="24"/>
              </w:rPr>
            </w:pPr>
          </w:p>
        </w:tc>
        <w:tc>
          <w:tcPr>
            <w:tcW w:w="2493" w:type="dxa"/>
            <w:vAlign w:val="center"/>
          </w:tcPr>
          <w:p w14:paraId="32D20027">
            <w:pPr>
              <w:jc w:val="center"/>
              <w:rPr>
                <w:rFonts w:ascii="宋体"/>
                <w:spacing w:val="20"/>
                <w:kern w:val="2"/>
                <w:sz w:val="24"/>
                <w:szCs w:val="24"/>
              </w:rPr>
            </w:pPr>
          </w:p>
        </w:tc>
        <w:tc>
          <w:tcPr>
            <w:tcW w:w="845" w:type="dxa"/>
            <w:vAlign w:val="center"/>
          </w:tcPr>
          <w:p w14:paraId="5218F5BE">
            <w:pPr>
              <w:jc w:val="center"/>
              <w:rPr>
                <w:rFonts w:ascii="宋体"/>
                <w:spacing w:val="20"/>
                <w:kern w:val="2"/>
                <w:sz w:val="24"/>
                <w:szCs w:val="24"/>
              </w:rPr>
            </w:pPr>
          </w:p>
        </w:tc>
        <w:tc>
          <w:tcPr>
            <w:tcW w:w="914" w:type="dxa"/>
            <w:vAlign w:val="center"/>
          </w:tcPr>
          <w:p w14:paraId="6988984E">
            <w:pPr>
              <w:jc w:val="center"/>
              <w:rPr>
                <w:rFonts w:ascii="宋体"/>
                <w:spacing w:val="20"/>
                <w:kern w:val="2"/>
                <w:sz w:val="24"/>
                <w:szCs w:val="24"/>
              </w:rPr>
            </w:pPr>
          </w:p>
        </w:tc>
        <w:tc>
          <w:tcPr>
            <w:tcW w:w="1064" w:type="dxa"/>
            <w:vAlign w:val="center"/>
          </w:tcPr>
          <w:p w14:paraId="6D3BEFC9">
            <w:pPr>
              <w:jc w:val="center"/>
              <w:rPr>
                <w:rFonts w:ascii="宋体"/>
                <w:spacing w:val="20"/>
                <w:kern w:val="2"/>
                <w:sz w:val="24"/>
                <w:szCs w:val="24"/>
              </w:rPr>
            </w:pPr>
          </w:p>
        </w:tc>
      </w:tr>
      <w:tr w14:paraId="6441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43C8351B">
            <w:pPr>
              <w:jc w:val="center"/>
              <w:rPr>
                <w:rFonts w:ascii="宋体"/>
                <w:spacing w:val="20"/>
                <w:kern w:val="2"/>
                <w:sz w:val="24"/>
                <w:szCs w:val="24"/>
              </w:rPr>
            </w:pPr>
          </w:p>
        </w:tc>
        <w:tc>
          <w:tcPr>
            <w:tcW w:w="2757" w:type="dxa"/>
            <w:vAlign w:val="center"/>
          </w:tcPr>
          <w:p w14:paraId="1F558546">
            <w:pPr>
              <w:jc w:val="center"/>
              <w:rPr>
                <w:rFonts w:ascii="宋体"/>
                <w:spacing w:val="20"/>
                <w:kern w:val="2"/>
                <w:sz w:val="24"/>
                <w:szCs w:val="24"/>
              </w:rPr>
            </w:pPr>
          </w:p>
        </w:tc>
        <w:tc>
          <w:tcPr>
            <w:tcW w:w="2493" w:type="dxa"/>
            <w:vAlign w:val="center"/>
          </w:tcPr>
          <w:p w14:paraId="0E19A6E8">
            <w:pPr>
              <w:jc w:val="center"/>
              <w:rPr>
                <w:rFonts w:ascii="宋体"/>
                <w:spacing w:val="20"/>
                <w:kern w:val="2"/>
                <w:sz w:val="24"/>
                <w:szCs w:val="24"/>
              </w:rPr>
            </w:pPr>
          </w:p>
        </w:tc>
        <w:tc>
          <w:tcPr>
            <w:tcW w:w="845" w:type="dxa"/>
            <w:vAlign w:val="center"/>
          </w:tcPr>
          <w:p w14:paraId="36774247">
            <w:pPr>
              <w:jc w:val="center"/>
              <w:rPr>
                <w:rFonts w:ascii="宋体"/>
                <w:spacing w:val="20"/>
                <w:kern w:val="2"/>
                <w:sz w:val="24"/>
                <w:szCs w:val="24"/>
              </w:rPr>
            </w:pPr>
          </w:p>
        </w:tc>
        <w:tc>
          <w:tcPr>
            <w:tcW w:w="914" w:type="dxa"/>
            <w:vAlign w:val="center"/>
          </w:tcPr>
          <w:p w14:paraId="561D2364">
            <w:pPr>
              <w:jc w:val="center"/>
              <w:rPr>
                <w:rFonts w:ascii="宋体"/>
                <w:spacing w:val="20"/>
                <w:kern w:val="2"/>
                <w:sz w:val="24"/>
                <w:szCs w:val="24"/>
              </w:rPr>
            </w:pPr>
          </w:p>
        </w:tc>
        <w:tc>
          <w:tcPr>
            <w:tcW w:w="1064" w:type="dxa"/>
            <w:vAlign w:val="center"/>
          </w:tcPr>
          <w:p w14:paraId="31CF79C1">
            <w:pPr>
              <w:jc w:val="center"/>
              <w:rPr>
                <w:rFonts w:ascii="宋体"/>
                <w:spacing w:val="20"/>
                <w:kern w:val="2"/>
                <w:sz w:val="24"/>
                <w:szCs w:val="24"/>
              </w:rPr>
            </w:pPr>
          </w:p>
        </w:tc>
      </w:tr>
      <w:tr w14:paraId="6651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2A308453">
            <w:pPr>
              <w:jc w:val="center"/>
              <w:rPr>
                <w:rFonts w:ascii="宋体"/>
                <w:spacing w:val="20"/>
                <w:kern w:val="2"/>
                <w:sz w:val="24"/>
                <w:szCs w:val="24"/>
              </w:rPr>
            </w:pPr>
          </w:p>
        </w:tc>
        <w:tc>
          <w:tcPr>
            <w:tcW w:w="2757" w:type="dxa"/>
            <w:vAlign w:val="center"/>
          </w:tcPr>
          <w:p w14:paraId="640C6D34">
            <w:pPr>
              <w:jc w:val="center"/>
              <w:rPr>
                <w:rFonts w:ascii="宋体"/>
                <w:spacing w:val="20"/>
                <w:kern w:val="2"/>
                <w:sz w:val="24"/>
                <w:szCs w:val="24"/>
              </w:rPr>
            </w:pPr>
          </w:p>
        </w:tc>
        <w:tc>
          <w:tcPr>
            <w:tcW w:w="2493" w:type="dxa"/>
            <w:vAlign w:val="center"/>
          </w:tcPr>
          <w:p w14:paraId="3447A78A">
            <w:pPr>
              <w:jc w:val="center"/>
              <w:rPr>
                <w:rFonts w:ascii="宋体"/>
                <w:spacing w:val="20"/>
                <w:kern w:val="2"/>
                <w:sz w:val="24"/>
                <w:szCs w:val="24"/>
              </w:rPr>
            </w:pPr>
          </w:p>
        </w:tc>
        <w:tc>
          <w:tcPr>
            <w:tcW w:w="845" w:type="dxa"/>
            <w:vAlign w:val="center"/>
          </w:tcPr>
          <w:p w14:paraId="618BCE84">
            <w:pPr>
              <w:jc w:val="center"/>
              <w:rPr>
                <w:rFonts w:ascii="宋体"/>
                <w:spacing w:val="20"/>
                <w:kern w:val="2"/>
                <w:sz w:val="24"/>
                <w:szCs w:val="24"/>
              </w:rPr>
            </w:pPr>
          </w:p>
        </w:tc>
        <w:tc>
          <w:tcPr>
            <w:tcW w:w="914" w:type="dxa"/>
            <w:vAlign w:val="center"/>
          </w:tcPr>
          <w:p w14:paraId="0B36C30E">
            <w:pPr>
              <w:jc w:val="center"/>
              <w:rPr>
                <w:rFonts w:ascii="宋体"/>
                <w:spacing w:val="20"/>
                <w:kern w:val="2"/>
                <w:sz w:val="24"/>
                <w:szCs w:val="24"/>
              </w:rPr>
            </w:pPr>
          </w:p>
        </w:tc>
        <w:tc>
          <w:tcPr>
            <w:tcW w:w="1064" w:type="dxa"/>
            <w:vAlign w:val="center"/>
          </w:tcPr>
          <w:p w14:paraId="0E5570A1">
            <w:pPr>
              <w:jc w:val="center"/>
              <w:rPr>
                <w:rFonts w:ascii="宋体"/>
                <w:spacing w:val="20"/>
                <w:kern w:val="2"/>
                <w:sz w:val="24"/>
                <w:szCs w:val="24"/>
              </w:rPr>
            </w:pPr>
          </w:p>
        </w:tc>
      </w:tr>
      <w:tr w14:paraId="195D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08F550B3">
            <w:pPr>
              <w:jc w:val="center"/>
              <w:rPr>
                <w:rFonts w:ascii="宋体"/>
                <w:spacing w:val="20"/>
                <w:kern w:val="2"/>
                <w:sz w:val="24"/>
                <w:szCs w:val="24"/>
              </w:rPr>
            </w:pPr>
          </w:p>
        </w:tc>
        <w:tc>
          <w:tcPr>
            <w:tcW w:w="2757" w:type="dxa"/>
            <w:vAlign w:val="center"/>
          </w:tcPr>
          <w:p w14:paraId="0D6B9D96">
            <w:pPr>
              <w:jc w:val="center"/>
              <w:rPr>
                <w:rFonts w:ascii="宋体"/>
                <w:spacing w:val="20"/>
                <w:kern w:val="2"/>
                <w:sz w:val="24"/>
                <w:szCs w:val="24"/>
              </w:rPr>
            </w:pPr>
          </w:p>
        </w:tc>
        <w:tc>
          <w:tcPr>
            <w:tcW w:w="2493" w:type="dxa"/>
            <w:vAlign w:val="center"/>
          </w:tcPr>
          <w:p w14:paraId="7EAA54FF">
            <w:pPr>
              <w:jc w:val="center"/>
              <w:rPr>
                <w:rFonts w:ascii="宋体"/>
                <w:spacing w:val="20"/>
                <w:kern w:val="2"/>
                <w:sz w:val="24"/>
                <w:szCs w:val="24"/>
              </w:rPr>
            </w:pPr>
          </w:p>
        </w:tc>
        <w:tc>
          <w:tcPr>
            <w:tcW w:w="845" w:type="dxa"/>
            <w:vAlign w:val="center"/>
          </w:tcPr>
          <w:p w14:paraId="66019473">
            <w:pPr>
              <w:jc w:val="center"/>
              <w:rPr>
                <w:rFonts w:ascii="宋体"/>
                <w:spacing w:val="20"/>
                <w:kern w:val="2"/>
                <w:sz w:val="24"/>
                <w:szCs w:val="24"/>
              </w:rPr>
            </w:pPr>
          </w:p>
        </w:tc>
        <w:tc>
          <w:tcPr>
            <w:tcW w:w="914" w:type="dxa"/>
            <w:vAlign w:val="center"/>
          </w:tcPr>
          <w:p w14:paraId="014C4309">
            <w:pPr>
              <w:jc w:val="center"/>
              <w:rPr>
                <w:rFonts w:ascii="宋体"/>
                <w:spacing w:val="20"/>
                <w:kern w:val="2"/>
                <w:sz w:val="24"/>
                <w:szCs w:val="24"/>
              </w:rPr>
            </w:pPr>
          </w:p>
        </w:tc>
        <w:tc>
          <w:tcPr>
            <w:tcW w:w="1064" w:type="dxa"/>
            <w:vAlign w:val="center"/>
          </w:tcPr>
          <w:p w14:paraId="759A8280">
            <w:pPr>
              <w:jc w:val="center"/>
              <w:rPr>
                <w:rFonts w:ascii="宋体"/>
                <w:spacing w:val="20"/>
                <w:kern w:val="2"/>
                <w:sz w:val="24"/>
                <w:szCs w:val="24"/>
              </w:rPr>
            </w:pPr>
          </w:p>
        </w:tc>
      </w:tr>
      <w:tr w14:paraId="3E26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3D71287D">
            <w:pPr>
              <w:jc w:val="center"/>
              <w:rPr>
                <w:rFonts w:ascii="宋体"/>
                <w:spacing w:val="20"/>
                <w:kern w:val="2"/>
                <w:sz w:val="24"/>
                <w:szCs w:val="24"/>
              </w:rPr>
            </w:pPr>
          </w:p>
        </w:tc>
        <w:tc>
          <w:tcPr>
            <w:tcW w:w="2757" w:type="dxa"/>
            <w:vAlign w:val="center"/>
          </w:tcPr>
          <w:p w14:paraId="471EC46B">
            <w:pPr>
              <w:jc w:val="center"/>
              <w:rPr>
                <w:rFonts w:ascii="宋体"/>
                <w:spacing w:val="20"/>
                <w:kern w:val="2"/>
                <w:sz w:val="24"/>
                <w:szCs w:val="24"/>
              </w:rPr>
            </w:pPr>
          </w:p>
        </w:tc>
        <w:tc>
          <w:tcPr>
            <w:tcW w:w="2493" w:type="dxa"/>
            <w:vAlign w:val="center"/>
          </w:tcPr>
          <w:p w14:paraId="56088722">
            <w:pPr>
              <w:jc w:val="center"/>
              <w:rPr>
                <w:rFonts w:ascii="宋体"/>
                <w:spacing w:val="20"/>
                <w:kern w:val="2"/>
                <w:sz w:val="24"/>
                <w:szCs w:val="24"/>
              </w:rPr>
            </w:pPr>
          </w:p>
        </w:tc>
        <w:tc>
          <w:tcPr>
            <w:tcW w:w="845" w:type="dxa"/>
            <w:vAlign w:val="center"/>
          </w:tcPr>
          <w:p w14:paraId="1B6377BA">
            <w:pPr>
              <w:jc w:val="center"/>
              <w:rPr>
                <w:rFonts w:ascii="宋体"/>
                <w:spacing w:val="20"/>
                <w:kern w:val="2"/>
                <w:sz w:val="24"/>
                <w:szCs w:val="24"/>
              </w:rPr>
            </w:pPr>
          </w:p>
        </w:tc>
        <w:tc>
          <w:tcPr>
            <w:tcW w:w="914" w:type="dxa"/>
            <w:vAlign w:val="center"/>
          </w:tcPr>
          <w:p w14:paraId="5D5B1BD6">
            <w:pPr>
              <w:jc w:val="center"/>
              <w:rPr>
                <w:rFonts w:ascii="宋体"/>
                <w:spacing w:val="20"/>
                <w:kern w:val="2"/>
                <w:sz w:val="24"/>
                <w:szCs w:val="24"/>
              </w:rPr>
            </w:pPr>
          </w:p>
        </w:tc>
        <w:tc>
          <w:tcPr>
            <w:tcW w:w="1064" w:type="dxa"/>
            <w:vAlign w:val="center"/>
          </w:tcPr>
          <w:p w14:paraId="015CAE4F">
            <w:pPr>
              <w:jc w:val="center"/>
              <w:rPr>
                <w:rFonts w:ascii="宋体"/>
                <w:spacing w:val="20"/>
                <w:kern w:val="2"/>
                <w:sz w:val="24"/>
                <w:szCs w:val="24"/>
              </w:rPr>
            </w:pPr>
          </w:p>
        </w:tc>
      </w:tr>
      <w:tr w14:paraId="636C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0DC2A720">
            <w:pPr>
              <w:jc w:val="center"/>
              <w:rPr>
                <w:rFonts w:ascii="宋体"/>
                <w:spacing w:val="20"/>
                <w:kern w:val="2"/>
                <w:sz w:val="24"/>
                <w:szCs w:val="24"/>
              </w:rPr>
            </w:pPr>
          </w:p>
        </w:tc>
        <w:tc>
          <w:tcPr>
            <w:tcW w:w="2757" w:type="dxa"/>
            <w:vAlign w:val="center"/>
          </w:tcPr>
          <w:p w14:paraId="4D113F67">
            <w:pPr>
              <w:jc w:val="center"/>
              <w:rPr>
                <w:rFonts w:ascii="宋体"/>
                <w:spacing w:val="20"/>
                <w:kern w:val="2"/>
                <w:sz w:val="24"/>
                <w:szCs w:val="24"/>
              </w:rPr>
            </w:pPr>
          </w:p>
        </w:tc>
        <w:tc>
          <w:tcPr>
            <w:tcW w:w="2493" w:type="dxa"/>
            <w:vAlign w:val="center"/>
          </w:tcPr>
          <w:p w14:paraId="48D355D2">
            <w:pPr>
              <w:jc w:val="center"/>
              <w:rPr>
                <w:rFonts w:ascii="宋体"/>
                <w:spacing w:val="20"/>
                <w:kern w:val="2"/>
                <w:sz w:val="24"/>
                <w:szCs w:val="24"/>
              </w:rPr>
            </w:pPr>
          </w:p>
        </w:tc>
        <w:tc>
          <w:tcPr>
            <w:tcW w:w="845" w:type="dxa"/>
            <w:vAlign w:val="center"/>
          </w:tcPr>
          <w:p w14:paraId="0782A059">
            <w:pPr>
              <w:jc w:val="center"/>
              <w:rPr>
                <w:rFonts w:ascii="宋体"/>
                <w:spacing w:val="20"/>
                <w:kern w:val="2"/>
                <w:sz w:val="24"/>
                <w:szCs w:val="24"/>
              </w:rPr>
            </w:pPr>
          </w:p>
        </w:tc>
        <w:tc>
          <w:tcPr>
            <w:tcW w:w="914" w:type="dxa"/>
            <w:vAlign w:val="center"/>
          </w:tcPr>
          <w:p w14:paraId="7522C700">
            <w:pPr>
              <w:jc w:val="center"/>
              <w:rPr>
                <w:rFonts w:ascii="宋体"/>
                <w:spacing w:val="20"/>
                <w:kern w:val="2"/>
                <w:sz w:val="24"/>
                <w:szCs w:val="24"/>
              </w:rPr>
            </w:pPr>
          </w:p>
        </w:tc>
        <w:tc>
          <w:tcPr>
            <w:tcW w:w="1064" w:type="dxa"/>
            <w:vAlign w:val="center"/>
          </w:tcPr>
          <w:p w14:paraId="15F410FB">
            <w:pPr>
              <w:jc w:val="center"/>
              <w:rPr>
                <w:rFonts w:ascii="宋体"/>
                <w:spacing w:val="20"/>
                <w:kern w:val="2"/>
                <w:sz w:val="24"/>
                <w:szCs w:val="24"/>
              </w:rPr>
            </w:pPr>
          </w:p>
        </w:tc>
      </w:tr>
      <w:tr w14:paraId="68AB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49182DC3">
            <w:pPr>
              <w:jc w:val="center"/>
              <w:rPr>
                <w:rFonts w:ascii="宋体"/>
                <w:spacing w:val="20"/>
                <w:kern w:val="2"/>
                <w:sz w:val="24"/>
                <w:szCs w:val="24"/>
              </w:rPr>
            </w:pPr>
          </w:p>
        </w:tc>
        <w:tc>
          <w:tcPr>
            <w:tcW w:w="2757" w:type="dxa"/>
            <w:vAlign w:val="center"/>
          </w:tcPr>
          <w:p w14:paraId="28B9AB3A">
            <w:pPr>
              <w:jc w:val="center"/>
              <w:rPr>
                <w:rFonts w:ascii="宋体"/>
                <w:spacing w:val="20"/>
                <w:kern w:val="2"/>
                <w:sz w:val="24"/>
                <w:szCs w:val="24"/>
              </w:rPr>
            </w:pPr>
          </w:p>
        </w:tc>
        <w:tc>
          <w:tcPr>
            <w:tcW w:w="2493" w:type="dxa"/>
            <w:vAlign w:val="center"/>
          </w:tcPr>
          <w:p w14:paraId="1B244902">
            <w:pPr>
              <w:jc w:val="center"/>
              <w:rPr>
                <w:rFonts w:ascii="宋体"/>
                <w:spacing w:val="20"/>
                <w:kern w:val="2"/>
                <w:sz w:val="24"/>
                <w:szCs w:val="24"/>
              </w:rPr>
            </w:pPr>
          </w:p>
        </w:tc>
        <w:tc>
          <w:tcPr>
            <w:tcW w:w="845" w:type="dxa"/>
            <w:vAlign w:val="center"/>
          </w:tcPr>
          <w:p w14:paraId="5DBEBB80">
            <w:pPr>
              <w:jc w:val="center"/>
              <w:rPr>
                <w:rFonts w:ascii="宋体"/>
                <w:spacing w:val="20"/>
                <w:kern w:val="2"/>
                <w:sz w:val="24"/>
                <w:szCs w:val="24"/>
              </w:rPr>
            </w:pPr>
          </w:p>
        </w:tc>
        <w:tc>
          <w:tcPr>
            <w:tcW w:w="914" w:type="dxa"/>
            <w:vAlign w:val="center"/>
          </w:tcPr>
          <w:p w14:paraId="6DFB0061">
            <w:pPr>
              <w:jc w:val="center"/>
              <w:rPr>
                <w:rFonts w:ascii="宋体"/>
                <w:spacing w:val="20"/>
                <w:kern w:val="2"/>
                <w:sz w:val="24"/>
                <w:szCs w:val="24"/>
              </w:rPr>
            </w:pPr>
          </w:p>
        </w:tc>
        <w:tc>
          <w:tcPr>
            <w:tcW w:w="1064" w:type="dxa"/>
            <w:vAlign w:val="center"/>
          </w:tcPr>
          <w:p w14:paraId="3A1EA65B">
            <w:pPr>
              <w:jc w:val="center"/>
              <w:rPr>
                <w:rFonts w:ascii="宋体"/>
                <w:spacing w:val="20"/>
                <w:kern w:val="2"/>
                <w:sz w:val="24"/>
                <w:szCs w:val="24"/>
              </w:rPr>
            </w:pPr>
          </w:p>
        </w:tc>
      </w:tr>
      <w:tr w14:paraId="0D33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4A00469D">
            <w:pPr>
              <w:jc w:val="center"/>
              <w:rPr>
                <w:rFonts w:ascii="宋体"/>
                <w:spacing w:val="20"/>
                <w:kern w:val="2"/>
                <w:sz w:val="24"/>
                <w:szCs w:val="24"/>
              </w:rPr>
            </w:pPr>
          </w:p>
        </w:tc>
        <w:tc>
          <w:tcPr>
            <w:tcW w:w="2757" w:type="dxa"/>
            <w:vAlign w:val="center"/>
          </w:tcPr>
          <w:p w14:paraId="2978D25A">
            <w:pPr>
              <w:jc w:val="center"/>
              <w:rPr>
                <w:rFonts w:ascii="宋体"/>
                <w:spacing w:val="20"/>
                <w:kern w:val="2"/>
                <w:sz w:val="24"/>
                <w:szCs w:val="24"/>
              </w:rPr>
            </w:pPr>
          </w:p>
        </w:tc>
        <w:tc>
          <w:tcPr>
            <w:tcW w:w="2493" w:type="dxa"/>
            <w:vAlign w:val="center"/>
          </w:tcPr>
          <w:p w14:paraId="60ED04E4">
            <w:pPr>
              <w:jc w:val="center"/>
              <w:rPr>
                <w:rFonts w:ascii="宋体"/>
                <w:spacing w:val="20"/>
                <w:kern w:val="2"/>
                <w:sz w:val="24"/>
                <w:szCs w:val="24"/>
              </w:rPr>
            </w:pPr>
          </w:p>
        </w:tc>
        <w:tc>
          <w:tcPr>
            <w:tcW w:w="845" w:type="dxa"/>
            <w:vAlign w:val="center"/>
          </w:tcPr>
          <w:p w14:paraId="4062E9C2">
            <w:pPr>
              <w:jc w:val="center"/>
              <w:rPr>
                <w:rFonts w:ascii="宋体"/>
                <w:spacing w:val="20"/>
                <w:kern w:val="2"/>
                <w:sz w:val="24"/>
                <w:szCs w:val="24"/>
              </w:rPr>
            </w:pPr>
          </w:p>
        </w:tc>
        <w:tc>
          <w:tcPr>
            <w:tcW w:w="914" w:type="dxa"/>
            <w:vAlign w:val="center"/>
          </w:tcPr>
          <w:p w14:paraId="24A1FACD">
            <w:pPr>
              <w:jc w:val="center"/>
              <w:rPr>
                <w:rFonts w:ascii="宋体"/>
                <w:spacing w:val="20"/>
                <w:kern w:val="2"/>
                <w:sz w:val="24"/>
                <w:szCs w:val="24"/>
              </w:rPr>
            </w:pPr>
          </w:p>
        </w:tc>
        <w:tc>
          <w:tcPr>
            <w:tcW w:w="1064" w:type="dxa"/>
            <w:vAlign w:val="center"/>
          </w:tcPr>
          <w:p w14:paraId="675AB9FC">
            <w:pPr>
              <w:jc w:val="center"/>
              <w:rPr>
                <w:rFonts w:ascii="宋体"/>
                <w:spacing w:val="20"/>
                <w:kern w:val="2"/>
                <w:sz w:val="24"/>
                <w:szCs w:val="24"/>
              </w:rPr>
            </w:pPr>
          </w:p>
        </w:tc>
      </w:tr>
      <w:tr w14:paraId="3F39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719017A7">
            <w:pPr>
              <w:jc w:val="center"/>
              <w:rPr>
                <w:rFonts w:ascii="宋体"/>
                <w:spacing w:val="20"/>
                <w:kern w:val="2"/>
                <w:sz w:val="24"/>
                <w:szCs w:val="24"/>
              </w:rPr>
            </w:pPr>
          </w:p>
        </w:tc>
        <w:tc>
          <w:tcPr>
            <w:tcW w:w="2757" w:type="dxa"/>
            <w:vAlign w:val="center"/>
          </w:tcPr>
          <w:p w14:paraId="293FEFFB">
            <w:pPr>
              <w:jc w:val="center"/>
              <w:rPr>
                <w:rFonts w:ascii="宋体"/>
                <w:spacing w:val="20"/>
                <w:kern w:val="2"/>
                <w:sz w:val="24"/>
                <w:szCs w:val="24"/>
              </w:rPr>
            </w:pPr>
          </w:p>
        </w:tc>
        <w:tc>
          <w:tcPr>
            <w:tcW w:w="2493" w:type="dxa"/>
            <w:vAlign w:val="center"/>
          </w:tcPr>
          <w:p w14:paraId="63BF02EE">
            <w:pPr>
              <w:jc w:val="center"/>
              <w:rPr>
                <w:rFonts w:ascii="宋体"/>
                <w:spacing w:val="20"/>
                <w:kern w:val="2"/>
                <w:sz w:val="24"/>
                <w:szCs w:val="24"/>
              </w:rPr>
            </w:pPr>
          </w:p>
        </w:tc>
        <w:tc>
          <w:tcPr>
            <w:tcW w:w="845" w:type="dxa"/>
            <w:vAlign w:val="center"/>
          </w:tcPr>
          <w:p w14:paraId="1E4801AB">
            <w:pPr>
              <w:jc w:val="center"/>
              <w:rPr>
                <w:rFonts w:ascii="宋体"/>
                <w:spacing w:val="20"/>
                <w:kern w:val="2"/>
                <w:sz w:val="24"/>
                <w:szCs w:val="24"/>
              </w:rPr>
            </w:pPr>
          </w:p>
        </w:tc>
        <w:tc>
          <w:tcPr>
            <w:tcW w:w="914" w:type="dxa"/>
            <w:vAlign w:val="center"/>
          </w:tcPr>
          <w:p w14:paraId="24FA235A">
            <w:pPr>
              <w:jc w:val="center"/>
              <w:rPr>
                <w:rFonts w:ascii="宋体"/>
                <w:spacing w:val="20"/>
                <w:kern w:val="2"/>
                <w:sz w:val="24"/>
                <w:szCs w:val="24"/>
              </w:rPr>
            </w:pPr>
          </w:p>
        </w:tc>
        <w:tc>
          <w:tcPr>
            <w:tcW w:w="1064" w:type="dxa"/>
            <w:vAlign w:val="center"/>
          </w:tcPr>
          <w:p w14:paraId="2DE1D31B">
            <w:pPr>
              <w:jc w:val="center"/>
              <w:rPr>
                <w:rFonts w:ascii="宋体"/>
                <w:spacing w:val="20"/>
                <w:kern w:val="2"/>
                <w:sz w:val="24"/>
                <w:szCs w:val="24"/>
              </w:rPr>
            </w:pPr>
          </w:p>
        </w:tc>
      </w:tr>
      <w:tr w14:paraId="1487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vAlign w:val="center"/>
          </w:tcPr>
          <w:p w14:paraId="2DB7C6F2">
            <w:pPr>
              <w:jc w:val="center"/>
              <w:rPr>
                <w:rFonts w:ascii="宋体"/>
                <w:spacing w:val="20"/>
                <w:kern w:val="2"/>
                <w:sz w:val="24"/>
                <w:szCs w:val="24"/>
              </w:rPr>
            </w:pPr>
          </w:p>
        </w:tc>
        <w:tc>
          <w:tcPr>
            <w:tcW w:w="2757" w:type="dxa"/>
            <w:vAlign w:val="center"/>
          </w:tcPr>
          <w:p w14:paraId="5924BC05">
            <w:pPr>
              <w:jc w:val="center"/>
              <w:rPr>
                <w:rFonts w:ascii="宋体"/>
                <w:spacing w:val="20"/>
                <w:kern w:val="2"/>
                <w:sz w:val="24"/>
                <w:szCs w:val="24"/>
              </w:rPr>
            </w:pPr>
          </w:p>
        </w:tc>
        <w:tc>
          <w:tcPr>
            <w:tcW w:w="2493" w:type="dxa"/>
            <w:vAlign w:val="center"/>
          </w:tcPr>
          <w:p w14:paraId="18C40683">
            <w:pPr>
              <w:jc w:val="center"/>
              <w:rPr>
                <w:rFonts w:ascii="宋体"/>
                <w:spacing w:val="20"/>
                <w:kern w:val="2"/>
                <w:sz w:val="24"/>
                <w:szCs w:val="24"/>
              </w:rPr>
            </w:pPr>
          </w:p>
        </w:tc>
        <w:tc>
          <w:tcPr>
            <w:tcW w:w="845" w:type="dxa"/>
            <w:vAlign w:val="center"/>
          </w:tcPr>
          <w:p w14:paraId="18A8B2B5">
            <w:pPr>
              <w:jc w:val="center"/>
              <w:rPr>
                <w:rFonts w:ascii="宋体"/>
                <w:spacing w:val="20"/>
                <w:kern w:val="2"/>
                <w:sz w:val="24"/>
                <w:szCs w:val="24"/>
              </w:rPr>
            </w:pPr>
          </w:p>
        </w:tc>
        <w:tc>
          <w:tcPr>
            <w:tcW w:w="914" w:type="dxa"/>
            <w:vAlign w:val="center"/>
          </w:tcPr>
          <w:p w14:paraId="3A5CF050">
            <w:pPr>
              <w:jc w:val="center"/>
              <w:rPr>
                <w:rFonts w:ascii="宋体"/>
                <w:spacing w:val="20"/>
                <w:kern w:val="2"/>
                <w:sz w:val="24"/>
                <w:szCs w:val="24"/>
              </w:rPr>
            </w:pPr>
          </w:p>
        </w:tc>
        <w:tc>
          <w:tcPr>
            <w:tcW w:w="1064" w:type="dxa"/>
            <w:vAlign w:val="center"/>
          </w:tcPr>
          <w:p w14:paraId="68711DD4">
            <w:pPr>
              <w:jc w:val="center"/>
              <w:rPr>
                <w:rFonts w:ascii="宋体"/>
                <w:spacing w:val="20"/>
                <w:kern w:val="2"/>
                <w:sz w:val="24"/>
                <w:szCs w:val="24"/>
              </w:rPr>
            </w:pPr>
          </w:p>
        </w:tc>
      </w:tr>
      <w:tr w14:paraId="72C7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048" w:type="dxa"/>
            <w:gridSpan w:val="6"/>
          </w:tcPr>
          <w:p w14:paraId="14546962">
            <w:pPr>
              <w:jc w:val="left"/>
              <w:rPr>
                <w:rFonts w:ascii="宋体"/>
                <w:spacing w:val="20"/>
                <w:kern w:val="2"/>
                <w:sz w:val="24"/>
                <w:szCs w:val="24"/>
              </w:rPr>
            </w:pPr>
            <w:r>
              <w:rPr>
                <w:rFonts w:hint="eastAsia" w:ascii="宋体" w:hAnsi="宋体" w:cs="宋体"/>
                <w:spacing w:val="20"/>
                <w:kern w:val="2"/>
                <w:sz w:val="24"/>
                <w:szCs w:val="24"/>
              </w:rPr>
              <w:t>投标报价人民币小写：</w:t>
            </w:r>
          </w:p>
          <w:p w14:paraId="47AF0D85">
            <w:pPr>
              <w:jc w:val="left"/>
              <w:rPr>
                <w:rFonts w:ascii="宋体"/>
                <w:spacing w:val="20"/>
                <w:kern w:val="2"/>
                <w:sz w:val="24"/>
                <w:szCs w:val="24"/>
              </w:rPr>
            </w:pPr>
            <w:r>
              <w:rPr>
                <w:rFonts w:hint="eastAsia" w:ascii="宋体" w:hAnsi="宋体" w:cs="宋体"/>
                <w:spacing w:val="20"/>
                <w:kern w:val="2"/>
                <w:sz w:val="24"/>
                <w:szCs w:val="24"/>
              </w:rPr>
              <w:t>投标报价人民币大写：</w:t>
            </w:r>
          </w:p>
        </w:tc>
      </w:tr>
    </w:tbl>
    <w:p w14:paraId="1B983EE9">
      <w:pPr>
        <w:jc w:val="left"/>
        <w:rPr>
          <w:rFonts w:ascii="宋体"/>
          <w:spacing w:val="20"/>
          <w:kern w:val="2"/>
          <w:sz w:val="24"/>
          <w:szCs w:val="24"/>
        </w:rPr>
      </w:pPr>
      <w:r>
        <w:rPr>
          <w:rFonts w:hint="eastAsia" w:ascii="宋体" w:hAnsi="宋体" w:cs="宋体"/>
          <w:spacing w:val="20"/>
          <w:kern w:val="2"/>
          <w:sz w:val="24"/>
          <w:szCs w:val="24"/>
        </w:rPr>
        <w:t>投标人（企业电子章）：</w:t>
      </w:r>
      <w:r>
        <w:rPr>
          <w:rFonts w:ascii="宋体" w:hAnsi="宋体" w:cs="宋体"/>
          <w:spacing w:val="20"/>
          <w:kern w:val="2"/>
          <w:sz w:val="24"/>
          <w:szCs w:val="24"/>
        </w:rPr>
        <w:t xml:space="preserve">                    </w:t>
      </w:r>
    </w:p>
    <w:p w14:paraId="77AB668F">
      <w:pPr>
        <w:jc w:val="left"/>
        <w:rPr>
          <w:rFonts w:ascii="宋体"/>
          <w:spacing w:val="20"/>
          <w:kern w:val="2"/>
          <w:sz w:val="24"/>
          <w:szCs w:val="24"/>
        </w:rPr>
      </w:pPr>
      <w:r>
        <w:rPr>
          <w:rFonts w:hint="eastAsia" w:ascii="宋体" w:hAnsi="宋体" w:cs="宋体"/>
          <w:spacing w:val="20"/>
          <w:kern w:val="2"/>
          <w:sz w:val="24"/>
          <w:szCs w:val="24"/>
        </w:rPr>
        <w:t>注：</w:t>
      </w:r>
      <w:r>
        <w:rPr>
          <w:rFonts w:ascii="宋体" w:hAnsi="宋体" w:cs="宋体"/>
          <w:spacing w:val="20"/>
          <w:kern w:val="2"/>
          <w:sz w:val="24"/>
          <w:szCs w:val="24"/>
        </w:rPr>
        <w:t>1</w:t>
      </w:r>
      <w:r>
        <w:rPr>
          <w:rFonts w:hint="eastAsia" w:ascii="宋体" w:hAnsi="宋体" w:cs="宋体"/>
          <w:spacing w:val="20"/>
          <w:kern w:val="2"/>
          <w:sz w:val="24"/>
          <w:szCs w:val="24"/>
        </w:rPr>
        <w:t>、投标人可根据需要自行增减表格行数。</w:t>
      </w:r>
    </w:p>
    <w:p w14:paraId="38F92CDB">
      <w:pPr>
        <w:jc w:val="left"/>
        <w:rPr>
          <w:rFonts w:ascii="宋体"/>
          <w:spacing w:val="20"/>
          <w:kern w:val="2"/>
          <w:sz w:val="24"/>
          <w:szCs w:val="24"/>
        </w:rPr>
      </w:pPr>
      <w:r>
        <w:rPr>
          <w:rFonts w:ascii="宋体" w:hAnsi="宋体" w:cs="宋体"/>
          <w:spacing w:val="20"/>
          <w:kern w:val="2"/>
          <w:sz w:val="24"/>
          <w:szCs w:val="24"/>
        </w:rPr>
        <w:t>2</w:t>
      </w:r>
      <w:r>
        <w:rPr>
          <w:rFonts w:hint="eastAsia" w:ascii="宋体" w:hAnsi="宋体" w:cs="宋体"/>
          <w:spacing w:val="20"/>
          <w:kern w:val="2"/>
          <w:sz w:val="24"/>
          <w:szCs w:val="24"/>
        </w:rPr>
        <w:t>、投标人对所报相关内容的真实性负责，采购代理机构有权将相关内容进行公示，因弄虚作假导致的后果由投标人自行承担。</w:t>
      </w:r>
    </w:p>
    <w:p w14:paraId="1A2E36EC">
      <w:pPr>
        <w:rPr>
          <w:rFonts w:ascii="宋体"/>
          <w:spacing w:val="20"/>
          <w:sz w:val="24"/>
          <w:szCs w:val="24"/>
        </w:rPr>
      </w:pPr>
    </w:p>
    <w:p w14:paraId="49BA5329">
      <w:pPr>
        <w:rPr>
          <w:rFonts w:ascii="宋体"/>
          <w:spacing w:val="20"/>
          <w:sz w:val="24"/>
          <w:szCs w:val="24"/>
        </w:rPr>
      </w:pPr>
    </w:p>
    <w:p w14:paraId="2C439479">
      <w:pPr>
        <w:pStyle w:val="16"/>
        <w:rPr>
          <w:rFonts w:cs="Times New Roman"/>
          <w:spacing w:val="20"/>
        </w:rPr>
      </w:pPr>
    </w:p>
    <w:p w14:paraId="0A118341">
      <w:pPr>
        <w:rPr>
          <w:spacing w:val="20"/>
        </w:rPr>
      </w:pPr>
    </w:p>
    <w:p w14:paraId="0A158760">
      <w:pPr>
        <w:pStyle w:val="16"/>
        <w:rPr>
          <w:rFonts w:cs="Times New Roman"/>
          <w:spacing w:val="20"/>
        </w:rPr>
      </w:pPr>
    </w:p>
    <w:p w14:paraId="72D79860">
      <w:pPr>
        <w:rPr>
          <w:spacing w:val="20"/>
        </w:rPr>
      </w:pPr>
    </w:p>
    <w:p w14:paraId="6D1C399C">
      <w:pPr>
        <w:pStyle w:val="16"/>
        <w:outlineLvl w:val="9"/>
        <w:rPr>
          <w:rFonts w:ascii="宋体" w:cs="Times New Roman"/>
          <w:spacing w:val="20"/>
          <w:lang w:eastAsia="zh-CN"/>
        </w:rPr>
      </w:pPr>
    </w:p>
    <w:p w14:paraId="58943368">
      <w:pPr>
        <w:pStyle w:val="79"/>
        <w:rPr>
          <w:rFonts w:ascii="宋体" w:hAnsi="宋体" w:eastAsia="宋体" w:cs="Times New Roman"/>
          <w:spacing w:val="20"/>
          <w:kern w:val="2"/>
          <w:sz w:val="24"/>
          <w:szCs w:val="24"/>
        </w:rPr>
      </w:pPr>
      <w:bookmarkStart w:id="101" w:name="_Toc256000033"/>
      <w:bookmarkStart w:id="102" w:name="_Toc1219"/>
      <w:bookmarkStart w:id="103" w:name="_Toc1721492"/>
      <w:r>
        <w:rPr>
          <w:rFonts w:hint="eastAsia" w:ascii="宋体" w:hAnsi="宋体" w:eastAsia="宋体" w:cs="宋体"/>
          <w:spacing w:val="20"/>
          <w:kern w:val="2"/>
          <w:sz w:val="24"/>
          <w:szCs w:val="24"/>
        </w:rPr>
        <w:t>附件</w:t>
      </w:r>
      <w:r>
        <w:rPr>
          <w:rFonts w:ascii="宋体" w:hAnsi="宋体" w:eastAsia="宋体" w:cs="宋体"/>
          <w:spacing w:val="20"/>
          <w:kern w:val="2"/>
          <w:sz w:val="24"/>
          <w:szCs w:val="24"/>
        </w:rPr>
        <w:t>7</w:t>
      </w:r>
      <w:r>
        <w:rPr>
          <w:rFonts w:hint="eastAsia" w:ascii="宋体" w:hAnsi="宋体" w:eastAsia="宋体" w:cs="宋体"/>
          <w:spacing w:val="20"/>
          <w:kern w:val="2"/>
          <w:sz w:val="24"/>
          <w:szCs w:val="24"/>
        </w:rPr>
        <w:t>、中小微企业声明函（投标人）</w:t>
      </w:r>
      <w:bookmarkEnd w:id="101"/>
    </w:p>
    <w:p w14:paraId="4775C813">
      <w:pPr>
        <w:pStyle w:val="80"/>
        <w:spacing w:line="360" w:lineRule="auto"/>
        <w:jc w:val="center"/>
        <w:rPr>
          <w:rFonts w:ascii="宋体" w:cs="Times New Roman"/>
          <w:b/>
          <w:bCs/>
          <w:spacing w:val="20"/>
          <w:sz w:val="24"/>
          <w:szCs w:val="24"/>
        </w:rPr>
      </w:pPr>
      <w:r>
        <w:rPr>
          <w:rFonts w:hint="eastAsia" w:ascii="宋体" w:hAnsi="宋体" w:cs="宋体"/>
          <w:b/>
          <w:bCs/>
          <w:spacing w:val="20"/>
          <w:sz w:val="24"/>
          <w:szCs w:val="24"/>
        </w:rPr>
        <w:t>中小微企业声明函（工程、服务）</w:t>
      </w:r>
    </w:p>
    <w:p w14:paraId="27D799CB">
      <w:pPr>
        <w:pStyle w:val="80"/>
        <w:spacing w:line="360" w:lineRule="auto"/>
        <w:ind w:firstLine="498" w:firstLineChars="200"/>
        <w:rPr>
          <w:rFonts w:ascii="宋体" w:cs="Times New Roman"/>
          <w:spacing w:val="20"/>
          <w:sz w:val="24"/>
          <w:szCs w:val="24"/>
          <w:u w:val="single"/>
        </w:rPr>
      </w:pPr>
      <w:r>
        <w:rPr>
          <w:rFonts w:hint="eastAsia" w:ascii="宋体" w:hAnsi="宋体" w:cs="宋体"/>
          <w:spacing w:val="20"/>
          <w:sz w:val="24"/>
          <w:szCs w:val="24"/>
        </w:rPr>
        <w:t>本公司</w:t>
      </w:r>
      <w:r>
        <w:rPr>
          <w:rFonts w:ascii="宋体" w:hAnsi="宋体" w:cs="宋体"/>
          <w:spacing w:val="20"/>
          <w:sz w:val="24"/>
          <w:szCs w:val="24"/>
        </w:rPr>
        <w:t>(</w:t>
      </w:r>
      <w:r>
        <w:rPr>
          <w:rFonts w:hint="eastAsia" w:ascii="宋体" w:hAnsi="宋体" w:cs="宋体"/>
          <w:spacing w:val="20"/>
          <w:sz w:val="24"/>
          <w:szCs w:val="24"/>
        </w:rPr>
        <w:t>联合体</w:t>
      </w:r>
      <w:r>
        <w:rPr>
          <w:rFonts w:ascii="宋体" w:hAnsi="宋体" w:cs="宋体"/>
          <w:spacing w:val="20"/>
          <w:sz w:val="24"/>
          <w:szCs w:val="24"/>
        </w:rPr>
        <w:t>)</w:t>
      </w:r>
      <w:r>
        <w:rPr>
          <w:rFonts w:hint="eastAsia" w:ascii="宋体" w:hAnsi="宋体" w:cs="宋体"/>
          <w:spacing w:val="20"/>
          <w:sz w:val="24"/>
          <w:szCs w:val="24"/>
        </w:rPr>
        <w:t>郑重声明，根据《政府采购促进中小企业发展管理办法》</w:t>
      </w:r>
      <w:r>
        <w:rPr>
          <w:rFonts w:ascii="宋体" w:hAnsi="宋体" w:cs="宋体"/>
          <w:spacing w:val="20"/>
          <w:sz w:val="24"/>
          <w:szCs w:val="24"/>
        </w:rPr>
        <w:t>(</w:t>
      </w:r>
      <w:r>
        <w:rPr>
          <w:rFonts w:hint="eastAsia" w:ascii="宋体" w:hAnsi="宋体" w:cs="宋体"/>
          <w:spacing w:val="20"/>
          <w:sz w:val="24"/>
          <w:szCs w:val="24"/>
        </w:rPr>
        <w:t>财库</w:t>
      </w:r>
      <w:r>
        <w:rPr>
          <w:rFonts w:ascii="宋体" w:hAnsi="宋体" w:cs="宋体"/>
          <w:spacing w:val="20"/>
          <w:sz w:val="24"/>
          <w:szCs w:val="24"/>
        </w:rPr>
        <w:t>[2020]46</w:t>
      </w:r>
      <w:r>
        <w:rPr>
          <w:rFonts w:hint="eastAsia" w:ascii="宋体" w:hAnsi="宋体" w:cs="宋体"/>
          <w:spacing w:val="20"/>
          <w:sz w:val="24"/>
          <w:szCs w:val="24"/>
        </w:rPr>
        <w:t>号</w:t>
      </w:r>
      <w:r>
        <w:rPr>
          <w:rFonts w:ascii="宋体" w:hAnsi="宋体" w:cs="宋体"/>
          <w:spacing w:val="20"/>
          <w:sz w:val="24"/>
          <w:szCs w:val="24"/>
        </w:rPr>
        <w:t>)</w:t>
      </w:r>
      <w:r>
        <w:rPr>
          <w:rFonts w:hint="eastAsia" w:ascii="宋体" w:hAnsi="宋体" w:cs="宋体"/>
          <w:spacing w:val="20"/>
          <w:sz w:val="24"/>
          <w:szCs w:val="24"/>
        </w:rPr>
        <w:t>的规定，本公司</w:t>
      </w:r>
      <w:r>
        <w:rPr>
          <w:rFonts w:ascii="宋体" w:hAnsi="宋体" w:cs="宋体"/>
          <w:spacing w:val="20"/>
          <w:sz w:val="24"/>
          <w:szCs w:val="24"/>
        </w:rPr>
        <w:t>(</w:t>
      </w:r>
      <w:r>
        <w:rPr>
          <w:rFonts w:hint="eastAsia" w:ascii="宋体" w:hAnsi="宋体" w:cs="宋体"/>
          <w:spacing w:val="20"/>
          <w:sz w:val="24"/>
          <w:szCs w:val="24"/>
        </w:rPr>
        <w:t>联合体</w:t>
      </w:r>
      <w:r>
        <w:rPr>
          <w:rFonts w:ascii="宋体" w:hAnsi="宋体" w:cs="宋体"/>
          <w:spacing w:val="20"/>
          <w:sz w:val="24"/>
          <w:szCs w:val="24"/>
        </w:rPr>
        <w:t>)</w:t>
      </w:r>
      <w:r>
        <w:rPr>
          <w:rFonts w:hint="eastAsia" w:ascii="宋体" w:hAnsi="宋体" w:cs="宋体"/>
          <w:spacing w:val="20"/>
          <w:sz w:val="24"/>
          <w:szCs w:val="24"/>
        </w:rPr>
        <w:t>参加</w:t>
      </w:r>
      <w:r>
        <w:rPr>
          <w:rFonts w:ascii="宋体" w:hAnsi="宋体" w:cs="宋体"/>
          <w:spacing w:val="20"/>
          <w:sz w:val="24"/>
          <w:szCs w:val="24"/>
          <w:u w:val="single"/>
        </w:rPr>
        <w:t>(</w:t>
      </w:r>
      <w:r>
        <w:rPr>
          <w:rFonts w:hint="eastAsia" w:ascii="宋体" w:hAnsi="宋体" w:cs="宋体"/>
          <w:spacing w:val="20"/>
          <w:sz w:val="24"/>
          <w:szCs w:val="24"/>
          <w:u w:val="single"/>
        </w:rPr>
        <w:t>单位名称</w:t>
      </w:r>
      <w:r>
        <w:rPr>
          <w:rFonts w:ascii="宋体" w:hAnsi="宋体" w:cs="宋体"/>
          <w:spacing w:val="20"/>
          <w:sz w:val="24"/>
          <w:szCs w:val="24"/>
          <w:u w:val="single"/>
        </w:rPr>
        <w:t>)</w:t>
      </w:r>
      <w:r>
        <w:rPr>
          <w:rFonts w:hint="eastAsia" w:ascii="宋体" w:hAnsi="宋体" w:cs="宋体"/>
          <w:spacing w:val="20"/>
          <w:sz w:val="24"/>
          <w:szCs w:val="24"/>
        </w:rPr>
        <w:t>的</w:t>
      </w:r>
      <w:r>
        <w:rPr>
          <w:rFonts w:ascii="宋体" w:hAnsi="宋体" w:cs="宋体"/>
          <w:spacing w:val="20"/>
          <w:sz w:val="24"/>
          <w:szCs w:val="24"/>
          <w:u w:val="single"/>
        </w:rPr>
        <w:t>(</w:t>
      </w:r>
      <w:r>
        <w:rPr>
          <w:rFonts w:hint="eastAsia" w:ascii="宋体" w:hAnsi="宋体" w:cs="宋体"/>
          <w:spacing w:val="20"/>
          <w:sz w:val="24"/>
          <w:szCs w:val="24"/>
          <w:u w:val="single"/>
        </w:rPr>
        <w:t>项目名称</w:t>
      </w:r>
      <w:r>
        <w:rPr>
          <w:rFonts w:ascii="宋体" w:hAnsi="宋体" w:cs="宋体"/>
          <w:spacing w:val="20"/>
          <w:sz w:val="24"/>
          <w:szCs w:val="24"/>
          <w:u w:val="single"/>
        </w:rPr>
        <w:t>)</w:t>
      </w:r>
      <w:r>
        <w:rPr>
          <w:rFonts w:hint="eastAsia" w:ascii="宋体" w:hAnsi="宋体" w:cs="宋体"/>
          <w:spacing w:val="20"/>
          <w:sz w:val="24"/>
          <w:szCs w:val="24"/>
        </w:rPr>
        <w:t>采购活动，工程的施工单位全部为符合政策要求的中小企业</w:t>
      </w:r>
      <w:r>
        <w:rPr>
          <w:rFonts w:ascii="宋体" w:hAnsi="宋体" w:cs="宋体"/>
          <w:spacing w:val="20"/>
          <w:sz w:val="24"/>
          <w:szCs w:val="24"/>
        </w:rPr>
        <w:t>(</w:t>
      </w:r>
      <w:r>
        <w:rPr>
          <w:rFonts w:hint="eastAsia" w:ascii="宋体" w:hAnsi="宋体" w:cs="宋体"/>
          <w:spacing w:val="20"/>
          <w:sz w:val="24"/>
          <w:szCs w:val="24"/>
        </w:rPr>
        <w:t>或者</w:t>
      </w:r>
      <w:r>
        <w:rPr>
          <w:rFonts w:ascii="宋体" w:hAnsi="宋体" w:cs="宋体"/>
          <w:spacing w:val="20"/>
          <w:sz w:val="24"/>
          <w:szCs w:val="24"/>
        </w:rPr>
        <w:t>:</w:t>
      </w:r>
      <w:r>
        <w:rPr>
          <w:rFonts w:hint="eastAsia" w:ascii="宋体" w:hAnsi="宋体" w:cs="宋体"/>
          <w:spacing w:val="20"/>
          <w:sz w:val="24"/>
          <w:szCs w:val="24"/>
        </w:rPr>
        <w:t>服务全部由符合政策要求的中小企业承接</w:t>
      </w:r>
      <w:r>
        <w:rPr>
          <w:rFonts w:ascii="宋体" w:hAnsi="宋体" w:cs="宋体"/>
          <w:spacing w:val="20"/>
          <w:sz w:val="24"/>
          <w:szCs w:val="24"/>
        </w:rPr>
        <w:t>)</w:t>
      </w:r>
      <w:r>
        <w:rPr>
          <w:rFonts w:hint="eastAsia" w:ascii="宋体" w:hAnsi="宋体" w:cs="宋体"/>
          <w:spacing w:val="20"/>
          <w:sz w:val="24"/>
          <w:szCs w:val="24"/>
        </w:rPr>
        <w:t>。相关企业</w:t>
      </w:r>
      <w:r>
        <w:rPr>
          <w:rFonts w:ascii="宋体" w:hAnsi="宋体" w:cs="宋体"/>
          <w:spacing w:val="20"/>
          <w:sz w:val="24"/>
          <w:szCs w:val="24"/>
        </w:rPr>
        <w:t>(</w:t>
      </w:r>
      <w:r>
        <w:rPr>
          <w:rFonts w:hint="eastAsia" w:ascii="宋体" w:hAnsi="宋体" w:cs="宋体"/>
          <w:spacing w:val="20"/>
          <w:sz w:val="24"/>
          <w:szCs w:val="24"/>
        </w:rPr>
        <w:t>含联合体中的中小企业、签订分包意向协议的中小企业</w:t>
      </w:r>
      <w:r>
        <w:rPr>
          <w:rFonts w:ascii="宋体" w:hAnsi="宋体" w:cs="宋体"/>
          <w:spacing w:val="20"/>
          <w:sz w:val="24"/>
          <w:szCs w:val="24"/>
        </w:rPr>
        <w:t>)</w:t>
      </w:r>
      <w:r>
        <w:rPr>
          <w:rFonts w:hint="eastAsia" w:ascii="宋体" w:hAnsi="宋体" w:cs="宋体"/>
          <w:spacing w:val="20"/>
          <w:sz w:val="24"/>
          <w:szCs w:val="24"/>
        </w:rPr>
        <w:t>的具体情况如下</w:t>
      </w:r>
      <w:r>
        <w:rPr>
          <w:rFonts w:ascii="宋体" w:hAnsi="宋体" w:cs="宋体"/>
          <w:spacing w:val="20"/>
          <w:sz w:val="24"/>
          <w:szCs w:val="24"/>
        </w:rPr>
        <w:t>:</w:t>
      </w:r>
      <w:r>
        <w:rPr>
          <w:rFonts w:ascii="宋体" w:hAnsi="宋体" w:cs="宋体"/>
          <w:spacing w:val="20"/>
          <w:sz w:val="24"/>
          <w:szCs w:val="24"/>
        </w:rPr>
        <w:br w:type="textWrapping"/>
      </w:r>
      <w:r>
        <w:rPr>
          <w:rFonts w:ascii="宋体" w:hAnsi="宋体" w:cs="宋体"/>
          <w:spacing w:val="20"/>
          <w:sz w:val="24"/>
          <w:szCs w:val="24"/>
        </w:rPr>
        <w:t xml:space="preserve">  1.</w:t>
      </w:r>
      <w:r>
        <w:rPr>
          <w:rFonts w:ascii="宋体" w:hAnsi="宋体" w:cs="宋体"/>
          <w:spacing w:val="20"/>
          <w:sz w:val="24"/>
          <w:szCs w:val="24"/>
          <w:u w:val="single"/>
        </w:rPr>
        <w:t>(</w:t>
      </w:r>
      <w:r>
        <w:rPr>
          <w:rFonts w:hint="eastAsia" w:ascii="宋体" w:hAnsi="宋体" w:cs="宋体"/>
          <w:spacing w:val="20"/>
          <w:sz w:val="24"/>
          <w:szCs w:val="24"/>
          <w:u w:val="single"/>
        </w:rPr>
        <w:t>标的名称</w:t>
      </w:r>
      <w:r>
        <w:rPr>
          <w:rFonts w:ascii="宋体" w:hAnsi="宋体" w:cs="宋体"/>
          <w:spacing w:val="20"/>
          <w:sz w:val="24"/>
          <w:szCs w:val="24"/>
          <w:u w:val="single"/>
        </w:rPr>
        <w:t>)</w:t>
      </w:r>
      <w:r>
        <w:rPr>
          <w:rFonts w:hint="eastAsia" w:ascii="宋体" w:hAnsi="宋体" w:cs="宋体"/>
          <w:spacing w:val="20"/>
          <w:sz w:val="24"/>
          <w:szCs w:val="24"/>
        </w:rPr>
        <w:t>，属于（</w:t>
      </w:r>
      <w:r>
        <w:rPr>
          <w:rFonts w:ascii="宋体" w:hAnsi="宋体" w:cs="宋体"/>
          <w:spacing w:val="20"/>
          <w:sz w:val="24"/>
          <w:szCs w:val="24"/>
          <w:u w:val="single"/>
        </w:rPr>
        <w:t xml:space="preserve"> </w:t>
      </w:r>
      <w:r>
        <w:rPr>
          <w:rFonts w:hint="eastAsia" w:ascii="宋体" w:hAnsi="宋体" w:cs="宋体"/>
          <w:spacing w:val="20"/>
          <w:sz w:val="24"/>
          <w:szCs w:val="24"/>
          <w:u w:val="single"/>
        </w:rPr>
        <w:t>所属行业</w:t>
      </w:r>
      <w:r>
        <w:rPr>
          <w:rFonts w:hint="eastAsia" w:ascii="宋体" w:hAnsi="宋体" w:cs="宋体"/>
          <w:spacing w:val="20"/>
          <w:sz w:val="24"/>
          <w:szCs w:val="24"/>
        </w:rPr>
        <w:t>）承建</w:t>
      </w:r>
      <w:r>
        <w:rPr>
          <w:rFonts w:ascii="宋体" w:hAnsi="宋体" w:cs="宋体"/>
          <w:spacing w:val="20"/>
          <w:sz w:val="24"/>
          <w:szCs w:val="24"/>
        </w:rPr>
        <w:t>(</w:t>
      </w:r>
      <w:r>
        <w:rPr>
          <w:rFonts w:hint="eastAsia" w:ascii="宋体" w:hAnsi="宋体" w:cs="宋体"/>
          <w:spacing w:val="20"/>
          <w:sz w:val="24"/>
          <w:szCs w:val="24"/>
        </w:rPr>
        <w:t>承接</w:t>
      </w:r>
      <w:r>
        <w:rPr>
          <w:rFonts w:ascii="宋体" w:hAnsi="宋体" w:cs="宋体"/>
          <w:spacing w:val="20"/>
          <w:sz w:val="24"/>
          <w:szCs w:val="24"/>
        </w:rPr>
        <w:t>)</w:t>
      </w:r>
      <w:r>
        <w:rPr>
          <w:rFonts w:hint="eastAsia" w:ascii="宋体" w:hAnsi="宋体" w:cs="宋体"/>
          <w:spacing w:val="20"/>
          <w:sz w:val="24"/>
          <w:szCs w:val="24"/>
        </w:rPr>
        <w:t>企业为</w:t>
      </w:r>
      <w:r>
        <w:rPr>
          <w:rFonts w:ascii="宋体" w:hAnsi="宋体" w:cs="宋体"/>
          <w:spacing w:val="20"/>
          <w:sz w:val="24"/>
          <w:szCs w:val="24"/>
          <w:u w:val="single"/>
        </w:rPr>
        <w:t>(</w:t>
      </w:r>
      <w:r>
        <w:rPr>
          <w:rFonts w:hint="eastAsia" w:ascii="宋体" w:hAnsi="宋体" w:cs="宋体"/>
          <w:spacing w:val="20"/>
          <w:sz w:val="24"/>
          <w:szCs w:val="24"/>
          <w:u w:val="single"/>
        </w:rPr>
        <w:t>企业名称</w:t>
      </w:r>
      <w:r>
        <w:rPr>
          <w:rFonts w:ascii="宋体" w:hAnsi="宋体" w:cs="宋体"/>
          <w:spacing w:val="20"/>
          <w:sz w:val="24"/>
          <w:szCs w:val="24"/>
          <w:u w:val="single"/>
        </w:rPr>
        <w:t>)</w:t>
      </w:r>
      <w:r>
        <w:rPr>
          <w:rFonts w:hint="eastAsia" w:ascii="宋体" w:hAnsi="宋体" w:cs="宋体"/>
          <w:spacing w:val="20"/>
          <w:sz w:val="24"/>
          <w:szCs w:val="24"/>
        </w:rPr>
        <w:t>，从业人员人，营业收入为万元，资产总额为万元，属于</w:t>
      </w:r>
      <w:r>
        <w:rPr>
          <w:rFonts w:ascii="宋体" w:hAnsi="宋体" w:cs="宋体"/>
          <w:spacing w:val="20"/>
          <w:sz w:val="24"/>
          <w:szCs w:val="24"/>
          <w:u w:val="single"/>
        </w:rPr>
        <w:t>(</w:t>
      </w:r>
      <w:r>
        <w:rPr>
          <w:rFonts w:hint="eastAsia" w:ascii="宋体" w:hAnsi="宋体" w:cs="宋体"/>
          <w:spacing w:val="20"/>
          <w:sz w:val="24"/>
          <w:szCs w:val="24"/>
          <w:u w:val="single"/>
        </w:rPr>
        <w:t>中型企业、小型企业、微型企业</w:t>
      </w:r>
      <w:r>
        <w:rPr>
          <w:rFonts w:ascii="宋体" w:hAnsi="宋体" w:cs="宋体"/>
          <w:spacing w:val="20"/>
          <w:sz w:val="24"/>
          <w:szCs w:val="24"/>
          <w:u w:val="single"/>
        </w:rPr>
        <w:t>)</w:t>
      </w:r>
      <w:r>
        <w:rPr>
          <w:rFonts w:hint="eastAsia" w:ascii="宋体" w:hAnsi="宋体" w:cs="宋体"/>
          <w:spacing w:val="20"/>
          <w:sz w:val="24"/>
          <w:szCs w:val="24"/>
        </w:rPr>
        <w:t>。</w:t>
      </w:r>
      <w:r>
        <w:rPr>
          <w:rFonts w:ascii="宋体" w:cs="Times New Roman"/>
          <w:spacing w:val="20"/>
          <w:sz w:val="24"/>
          <w:szCs w:val="24"/>
        </w:rPr>
        <w:br w:type="textWrapping"/>
      </w:r>
      <w:r>
        <w:rPr>
          <w:rFonts w:ascii="宋体" w:hAnsi="宋体" w:cs="宋体"/>
          <w:spacing w:val="20"/>
          <w:sz w:val="24"/>
          <w:szCs w:val="24"/>
        </w:rPr>
        <w:t xml:space="preserve">  2.</w:t>
      </w:r>
      <w:r>
        <w:rPr>
          <w:rFonts w:ascii="宋体" w:hAnsi="宋体" w:cs="宋体"/>
          <w:spacing w:val="20"/>
          <w:sz w:val="24"/>
          <w:szCs w:val="24"/>
          <w:u w:val="single"/>
        </w:rPr>
        <w:t>(</w:t>
      </w:r>
      <w:r>
        <w:rPr>
          <w:rFonts w:hint="eastAsia" w:ascii="宋体" w:hAnsi="宋体" w:cs="宋体"/>
          <w:spacing w:val="20"/>
          <w:sz w:val="24"/>
          <w:szCs w:val="24"/>
          <w:u w:val="single"/>
        </w:rPr>
        <w:t>标的名称</w:t>
      </w:r>
      <w:r>
        <w:rPr>
          <w:rFonts w:ascii="宋体" w:hAnsi="宋体" w:cs="宋体"/>
          <w:spacing w:val="20"/>
          <w:sz w:val="24"/>
          <w:szCs w:val="24"/>
          <w:u w:val="single"/>
        </w:rPr>
        <w:t>)</w:t>
      </w:r>
      <w:r>
        <w:rPr>
          <w:rFonts w:hint="eastAsia" w:ascii="宋体" w:hAnsi="宋体" w:cs="宋体"/>
          <w:spacing w:val="20"/>
          <w:sz w:val="24"/>
          <w:szCs w:val="24"/>
        </w:rPr>
        <w:t>，属于</w:t>
      </w:r>
      <w:r>
        <w:rPr>
          <w:rFonts w:ascii="宋体" w:hAnsi="宋体" w:cs="宋体"/>
          <w:spacing w:val="20"/>
          <w:sz w:val="24"/>
          <w:szCs w:val="24"/>
          <w:u w:val="single"/>
        </w:rPr>
        <w:t xml:space="preserve">( </w:t>
      </w:r>
      <w:r>
        <w:rPr>
          <w:rFonts w:hint="eastAsia" w:ascii="宋体" w:hAnsi="宋体" w:cs="宋体"/>
          <w:spacing w:val="20"/>
          <w:sz w:val="24"/>
          <w:szCs w:val="24"/>
          <w:u w:val="single"/>
        </w:rPr>
        <w:t>所属行业）</w:t>
      </w:r>
      <w:r>
        <w:rPr>
          <w:rFonts w:hint="eastAsia" w:ascii="宋体" w:hAnsi="宋体" w:cs="宋体"/>
          <w:spacing w:val="20"/>
          <w:sz w:val="24"/>
          <w:szCs w:val="24"/>
        </w:rPr>
        <w:t>承建</w:t>
      </w:r>
      <w:r>
        <w:rPr>
          <w:rFonts w:ascii="宋体" w:hAnsi="宋体" w:cs="宋体"/>
          <w:spacing w:val="20"/>
          <w:sz w:val="24"/>
          <w:szCs w:val="24"/>
        </w:rPr>
        <w:t>(</w:t>
      </w:r>
      <w:r>
        <w:rPr>
          <w:rFonts w:hint="eastAsia" w:ascii="宋体" w:hAnsi="宋体" w:cs="宋体"/>
          <w:spacing w:val="20"/>
          <w:sz w:val="24"/>
          <w:szCs w:val="24"/>
        </w:rPr>
        <w:t>承接</w:t>
      </w:r>
      <w:r>
        <w:rPr>
          <w:rFonts w:ascii="宋体" w:hAnsi="宋体" w:cs="宋体"/>
          <w:spacing w:val="20"/>
          <w:sz w:val="24"/>
          <w:szCs w:val="24"/>
        </w:rPr>
        <w:t>)</w:t>
      </w:r>
      <w:r>
        <w:rPr>
          <w:rFonts w:hint="eastAsia" w:ascii="宋体" w:hAnsi="宋体" w:cs="宋体"/>
          <w:spacing w:val="20"/>
          <w:sz w:val="24"/>
          <w:szCs w:val="24"/>
        </w:rPr>
        <w:t>企业为</w:t>
      </w:r>
      <w:r>
        <w:rPr>
          <w:rFonts w:ascii="宋体" w:hAnsi="宋体" w:cs="宋体"/>
          <w:spacing w:val="20"/>
          <w:sz w:val="24"/>
          <w:szCs w:val="24"/>
          <w:u w:val="single"/>
        </w:rPr>
        <w:t>(</w:t>
      </w:r>
      <w:r>
        <w:rPr>
          <w:rFonts w:hint="eastAsia" w:ascii="宋体" w:hAnsi="宋体" w:cs="宋体"/>
          <w:spacing w:val="20"/>
          <w:sz w:val="24"/>
          <w:szCs w:val="24"/>
          <w:u w:val="single"/>
        </w:rPr>
        <w:t>企业名称</w:t>
      </w:r>
      <w:r>
        <w:rPr>
          <w:rFonts w:ascii="宋体" w:hAnsi="宋体" w:cs="宋体"/>
          <w:spacing w:val="20"/>
          <w:sz w:val="24"/>
          <w:szCs w:val="24"/>
          <w:u w:val="single"/>
        </w:rPr>
        <w:t>)</w:t>
      </w:r>
      <w:r>
        <w:rPr>
          <w:rFonts w:hint="eastAsia" w:ascii="宋体" w:hAnsi="宋体" w:cs="宋体"/>
          <w:spacing w:val="20"/>
          <w:sz w:val="24"/>
          <w:szCs w:val="24"/>
        </w:rPr>
        <w:t>，从业人员人，营业收入为万元，资产总额为万元，属于</w:t>
      </w:r>
      <w:r>
        <w:rPr>
          <w:rFonts w:ascii="宋体" w:hAnsi="宋体" w:cs="宋体"/>
          <w:spacing w:val="20"/>
          <w:sz w:val="24"/>
          <w:szCs w:val="24"/>
          <w:u w:val="single"/>
        </w:rPr>
        <w:t>(</w:t>
      </w:r>
      <w:r>
        <w:rPr>
          <w:rFonts w:hint="eastAsia" w:ascii="宋体" w:hAnsi="宋体" w:cs="宋体"/>
          <w:spacing w:val="20"/>
          <w:sz w:val="24"/>
          <w:szCs w:val="24"/>
          <w:u w:val="single"/>
        </w:rPr>
        <w:t>中型企业、小型企业、微型企业</w:t>
      </w:r>
      <w:r>
        <w:rPr>
          <w:rFonts w:ascii="宋体" w:hAnsi="宋体" w:cs="宋体"/>
          <w:spacing w:val="20"/>
          <w:sz w:val="24"/>
          <w:szCs w:val="24"/>
          <w:u w:val="single"/>
        </w:rPr>
        <w:t>)</w:t>
      </w:r>
      <w:r>
        <w:rPr>
          <w:rFonts w:hint="eastAsia" w:ascii="宋体" w:hAnsi="宋体" w:cs="宋体"/>
          <w:spacing w:val="20"/>
          <w:sz w:val="24"/>
          <w:szCs w:val="24"/>
        </w:rPr>
        <w:t>。</w:t>
      </w:r>
    </w:p>
    <w:p w14:paraId="25363A28">
      <w:pPr>
        <w:pStyle w:val="80"/>
        <w:spacing w:line="360" w:lineRule="auto"/>
        <w:ind w:firstLine="498" w:firstLineChars="200"/>
        <w:rPr>
          <w:rFonts w:ascii="宋体" w:cs="宋体"/>
          <w:spacing w:val="20"/>
          <w:sz w:val="24"/>
          <w:szCs w:val="24"/>
        </w:rPr>
      </w:pPr>
      <w:r>
        <w:rPr>
          <w:rFonts w:ascii="宋体" w:cs="宋体"/>
          <w:spacing w:val="20"/>
          <w:sz w:val="24"/>
          <w:szCs w:val="24"/>
        </w:rPr>
        <w:t>......</w:t>
      </w:r>
    </w:p>
    <w:p w14:paraId="10233D7E">
      <w:pPr>
        <w:pStyle w:val="80"/>
        <w:spacing w:line="360" w:lineRule="auto"/>
        <w:ind w:firstLine="498" w:firstLineChars="200"/>
        <w:rPr>
          <w:rFonts w:ascii="宋体" w:cs="Times New Roman"/>
          <w:spacing w:val="20"/>
          <w:sz w:val="24"/>
          <w:szCs w:val="24"/>
        </w:rPr>
      </w:pPr>
      <w:r>
        <w:rPr>
          <w:rFonts w:hint="eastAsia" w:ascii="宋体" w:hAnsi="宋体" w:cs="宋体"/>
          <w:spacing w:val="20"/>
          <w:sz w:val="24"/>
          <w:szCs w:val="24"/>
        </w:rPr>
        <w:t>以上企业，不属于大企业的分支机构，不存在控股股东为大企业的情形，也不存在与大企业的负责人为同一人的情形。</w:t>
      </w:r>
      <w:r>
        <w:rPr>
          <w:rFonts w:ascii="宋体" w:cs="Times New Roman"/>
          <w:spacing w:val="20"/>
          <w:sz w:val="24"/>
          <w:szCs w:val="24"/>
        </w:rPr>
        <w:br w:type="textWrapping"/>
      </w:r>
      <w:r>
        <w:rPr>
          <w:rFonts w:ascii="宋体" w:hAnsi="宋体" w:cs="宋体"/>
          <w:spacing w:val="20"/>
          <w:sz w:val="24"/>
          <w:szCs w:val="24"/>
        </w:rPr>
        <w:t xml:space="preserve">    </w:t>
      </w:r>
      <w:r>
        <w:rPr>
          <w:rFonts w:hint="eastAsia" w:ascii="宋体" w:hAnsi="宋体" w:cs="宋体"/>
          <w:spacing w:val="20"/>
          <w:sz w:val="24"/>
          <w:szCs w:val="24"/>
        </w:rPr>
        <w:t>本企业对上述声明内容的真实性负责。如有虚假，将依法承担相应责任。</w:t>
      </w:r>
      <w:r>
        <w:rPr>
          <w:rFonts w:ascii="宋体" w:cs="Times New Roman"/>
          <w:spacing w:val="20"/>
          <w:sz w:val="24"/>
          <w:szCs w:val="24"/>
        </w:rPr>
        <w:br w:type="textWrapping"/>
      </w:r>
      <w:r>
        <w:rPr>
          <w:rFonts w:hint="eastAsia" w:ascii="宋体" w:hAnsi="宋体" w:cs="宋体"/>
          <w:spacing w:val="20"/>
          <w:sz w:val="24"/>
          <w:szCs w:val="24"/>
        </w:rPr>
        <w:t>企业名称（盖章）：</w:t>
      </w:r>
      <w:r>
        <w:rPr>
          <w:rFonts w:ascii="宋体" w:cs="Times New Roman"/>
          <w:spacing w:val="20"/>
          <w:sz w:val="24"/>
          <w:szCs w:val="24"/>
        </w:rPr>
        <w:br w:type="textWrapping"/>
      </w:r>
      <w:r>
        <w:rPr>
          <w:rFonts w:hint="eastAsia" w:ascii="宋体" w:hAnsi="宋体" w:cs="宋体"/>
          <w:spacing w:val="20"/>
          <w:sz w:val="24"/>
          <w:szCs w:val="24"/>
        </w:rPr>
        <w:t>日期</w:t>
      </w:r>
      <w:r>
        <w:rPr>
          <w:rFonts w:ascii="宋体" w:hAnsi="宋体" w:cs="宋体"/>
          <w:spacing w:val="20"/>
          <w:sz w:val="24"/>
          <w:szCs w:val="24"/>
        </w:rPr>
        <w:t>:</w:t>
      </w:r>
    </w:p>
    <w:p w14:paraId="7ADD3F1E">
      <w:pPr>
        <w:pStyle w:val="80"/>
        <w:spacing w:line="360" w:lineRule="auto"/>
        <w:rPr>
          <w:rFonts w:ascii="宋体" w:cs="Times New Roman"/>
          <w:spacing w:val="20"/>
          <w:sz w:val="24"/>
          <w:szCs w:val="24"/>
        </w:rPr>
      </w:pPr>
      <w:r>
        <w:rPr>
          <w:rFonts w:hint="eastAsia" w:ascii="宋体" w:hAnsi="宋体" w:cs="宋体"/>
          <w:spacing w:val="20"/>
          <w:sz w:val="24"/>
          <w:szCs w:val="24"/>
        </w:rPr>
        <w:t>注：从业人员、营业收入、资产总额填报上一年度数据，无上一年度数据的新成立企业可不填报。</w:t>
      </w:r>
    </w:p>
    <w:p w14:paraId="0BAE5661">
      <w:pPr>
        <w:pStyle w:val="79"/>
        <w:rPr>
          <w:rFonts w:ascii="宋体" w:hAnsi="宋体" w:eastAsia="宋体" w:cs="Times New Roman"/>
          <w:spacing w:val="20"/>
          <w:kern w:val="2"/>
          <w:sz w:val="24"/>
          <w:szCs w:val="24"/>
        </w:rPr>
      </w:pPr>
      <w:r>
        <w:rPr>
          <w:rFonts w:cs="Times New Roman"/>
          <w:spacing w:val="20"/>
        </w:rPr>
        <w:br w:type="page"/>
      </w:r>
      <w:bookmarkStart w:id="104" w:name="_Toc256000034"/>
      <w:r>
        <w:rPr>
          <w:rFonts w:hint="eastAsia" w:ascii="宋体" w:hAnsi="宋体" w:eastAsia="宋体" w:cs="宋体"/>
          <w:spacing w:val="20"/>
          <w:kern w:val="2"/>
          <w:sz w:val="24"/>
          <w:szCs w:val="24"/>
        </w:rPr>
        <w:t>附件</w:t>
      </w:r>
      <w:r>
        <w:rPr>
          <w:rFonts w:ascii="宋体" w:hAnsi="宋体" w:eastAsia="宋体" w:cs="宋体"/>
          <w:spacing w:val="20"/>
          <w:kern w:val="2"/>
          <w:sz w:val="24"/>
          <w:szCs w:val="24"/>
        </w:rPr>
        <w:t>8</w:t>
      </w:r>
      <w:r>
        <w:rPr>
          <w:rFonts w:hint="eastAsia" w:ascii="宋体" w:hAnsi="宋体" w:eastAsia="宋体" w:cs="宋体"/>
          <w:spacing w:val="20"/>
          <w:kern w:val="2"/>
          <w:sz w:val="24"/>
          <w:szCs w:val="24"/>
        </w:rPr>
        <w:t>、残疾人福利性单位声明函</w:t>
      </w:r>
      <w:bookmarkEnd w:id="104"/>
    </w:p>
    <w:p w14:paraId="159C354C">
      <w:pPr>
        <w:pStyle w:val="79"/>
        <w:jc w:val="center"/>
        <w:rPr>
          <w:rFonts w:ascii="宋体" w:eastAsia="宋体" w:cs="Times New Roman"/>
          <w:color w:val="000000"/>
          <w:spacing w:val="20"/>
          <w:sz w:val="24"/>
          <w:szCs w:val="24"/>
        </w:rPr>
      </w:pPr>
      <w:r>
        <w:rPr>
          <w:rFonts w:hint="eastAsia" w:ascii="宋体" w:hAnsi="宋体" w:eastAsia="宋体" w:cs="宋体"/>
          <w:spacing w:val="20"/>
          <w:kern w:val="2"/>
          <w:sz w:val="24"/>
          <w:szCs w:val="24"/>
        </w:rPr>
        <w:t>残疾人福利性单位声明函</w:t>
      </w:r>
    </w:p>
    <w:p w14:paraId="61D44ED2">
      <w:pPr>
        <w:pStyle w:val="84"/>
        <w:spacing w:line="360" w:lineRule="auto"/>
        <w:ind w:firstLine="420"/>
        <w:rPr>
          <w:rFonts w:ascii="宋体" w:cs="Times New Roman"/>
          <w:color w:val="000000"/>
          <w:spacing w:val="20"/>
          <w:kern w:val="0"/>
          <w:sz w:val="24"/>
          <w:szCs w:val="24"/>
        </w:rPr>
      </w:pPr>
      <w:r>
        <w:rPr>
          <w:rFonts w:hint="eastAsia" w:ascii="宋体" w:hAnsi="宋体" w:cs="宋体"/>
          <w:color w:val="000000"/>
          <w:spacing w:val="20"/>
          <w:kern w:val="0"/>
          <w:sz w:val="24"/>
          <w:szCs w:val="24"/>
        </w:rPr>
        <w:t>本单位郑重声明，根据《财政部</w:t>
      </w:r>
      <w:r>
        <w:rPr>
          <w:rFonts w:ascii="宋体" w:hAnsi="宋体" w:cs="宋体"/>
          <w:color w:val="000000"/>
          <w:spacing w:val="20"/>
          <w:kern w:val="0"/>
          <w:sz w:val="24"/>
          <w:szCs w:val="24"/>
        </w:rPr>
        <w:t xml:space="preserve"> </w:t>
      </w:r>
      <w:r>
        <w:rPr>
          <w:rFonts w:hint="eastAsia" w:ascii="宋体" w:hAnsi="宋体" w:cs="宋体"/>
          <w:color w:val="000000"/>
          <w:spacing w:val="20"/>
          <w:kern w:val="0"/>
          <w:sz w:val="24"/>
          <w:szCs w:val="24"/>
        </w:rPr>
        <w:t>民政部</w:t>
      </w:r>
      <w:r>
        <w:rPr>
          <w:rFonts w:ascii="宋体" w:hAnsi="宋体" w:cs="宋体"/>
          <w:color w:val="000000"/>
          <w:spacing w:val="20"/>
          <w:kern w:val="0"/>
          <w:sz w:val="24"/>
          <w:szCs w:val="24"/>
        </w:rPr>
        <w:t xml:space="preserve"> </w:t>
      </w:r>
      <w:r>
        <w:rPr>
          <w:rFonts w:hint="eastAsia" w:ascii="宋体" w:hAnsi="宋体" w:cs="宋体"/>
          <w:color w:val="000000"/>
          <w:spacing w:val="20"/>
          <w:kern w:val="0"/>
          <w:sz w:val="24"/>
          <w:szCs w:val="24"/>
        </w:rPr>
        <w:t>中国残疾人联合会关于促进残疾人就业政府采购政策的通知》（财库〔</w:t>
      </w:r>
      <w:r>
        <w:rPr>
          <w:rFonts w:ascii="宋体" w:hAnsi="宋体" w:cs="宋体"/>
          <w:color w:val="000000"/>
          <w:spacing w:val="20"/>
          <w:kern w:val="0"/>
          <w:sz w:val="24"/>
          <w:szCs w:val="24"/>
        </w:rPr>
        <w:t>2017</w:t>
      </w:r>
      <w:r>
        <w:rPr>
          <w:rFonts w:hint="eastAsia" w:ascii="宋体" w:hAnsi="宋体" w:cs="宋体"/>
          <w:color w:val="000000"/>
          <w:spacing w:val="20"/>
          <w:kern w:val="0"/>
          <w:sz w:val="24"/>
          <w:szCs w:val="24"/>
        </w:rPr>
        <w:t>〕</w:t>
      </w:r>
      <w:r>
        <w:rPr>
          <w:rFonts w:ascii="宋体" w:hAnsi="宋体" w:cs="宋体"/>
          <w:color w:val="000000"/>
          <w:spacing w:val="20"/>
          <w:kern w:val="0"/>
          <w:sz w:val="24"/>
          <w:szCs w:val="24"/>
        </w:rPr>
        <w:t xml:space="preserve"> 141</w:t>
      </w:r>
      <w:r>
        <w:rPr>
          <w:rFonts w:hint="eastAsia" w:ascii="宋体" w:hAnsi="宋体" w:cs="宋体"/>
          <w:color w:val="000000"/>
          <w:spacing w:val="20"/>
          <w:kern w:val="0"/>
          <w:sz w:val="24"/>
          <w:szCs w:val="24"/>
        </w:rPr>
        <w:t>号）的规定，本单位为符合条件的残疾人福利性单位，且本单位参加</w:t>
      </w:r>
      <w:r>
        <w:rPr>
          <w:rFonts w:ascii="宋体" w:hAnsi="宋体" w:cs="宋体"/>
          <w:color w:val="000000"/>
          <w:spacing w:val="20"/>
          <w:kern w:val="0"/>
          <w:sz w:val="24"/>
          <w:szCs w:val="24"/>
        </w:rPr>
        <w:t>______</w:t>
      </w:r>
      <w:r>
        <w:rPr>
          <w:rFonts w:hint="eastAsia" w:ascii="宋体" w:hAnsi="宋体" w:cs="宋体"/>
          <w:color w:val="000000"/>
          <w:spacing w:val="20"/>
          <w:kern w:val="0"/>
          <w:sz w:val="24"/>
          <w:szCs w:val="24"/>
        </w:rPr>
        <w:t>单位的</w:t>
      </w:r>
      <w:r>
        <w:rPr>
          <w:rFonts w:ascii="宋体" w:hAnsi="宋体" w:cs="宋体"/>
          <w:color w:val="000000"/>
          <w:spacing w:val="20"/>
          <w:kern w:val="0"/>
          <w:sz w:val="24"/>
          <w:szCs w:val="24"/>
        </w:rPr>
        <w:t>______</w:t>
      </w:r>
      <w:r>
        <w:rPr>
          <w:rFonts w:hint="eastAsia" w:ascii="宋体" w:hAnsi="宋体" w:cs="宋体"/>
          <w:color w:val="000000"/>
          <w:spacing w:val="20"/>
          <w:kern w:val="0"/>
          <w:sz w:val="24"/>
          <w:szCs w:val="24"/>
        </w:rPr>
        <w:t>项目采购活动提供本单位的服务。</w:t>
      </w:r>
    </w:p>
    <w:p w14:paraId="69D41D29">
      <w:pPr>
        <w:pStyle w:val="84"/>
        <w:spacing w:line="360" w:lineRule="auto"/>
        <w:ind w:firstLine="420"/>
        <w:rPr>
          <w:rFonts w:ascii="宋体" w:cs="Times New Roman"/>
          <w:color w:val="000000"/>
          <w:spacing w:val="20"/>
          <w:kern w:val="0"/>
          <w:sz w:val="24"/>
          <w:szCs w:val="24"/>
        </w:rPr>
      </w:pPr>
      <w:r>
        <w:rPr>
          <w:rFonts w:hint="eastAsia" w:ascii="宋体" w:hAnsi="宋体" w:cs="宋体"/>
          <w:color w:val="000000"/>
          <w:spacing w:val="20"/>
          <w:kern w:val="0"/>
          <w:sz w:val="24"/>
          <w:szCs w:val="24"/>
        </w:rPr>
        <w:t>本单位对上述声明的真实性负责。如有虚假，将依法承担相应责任。</w:t>
      </w:r>
    </w:p>
    <w:p w14:paraId="7C6A34DD">
      <w:pPr>
        <w:pStyle w:val="84"/>
        <w:spacing w:line="360" w:lineRule="auto"/>
        <w:rPr>
          <w:rFonts w:ascii="宋体" w:cs="Times New Roman"/>
          <w:color w:val="000000"/>
          <w:spacing w:val="20"/>
          <w:kern w:val="0"/>
          <w:sz w:val="24"/>
          <w:szCs w:val="24"/>
        </w:rPr>
      </w:pPr>
    </w:p>
    <w:p w14:paraId="68D8DE10">
      <w:pPr>
        <w:pStyle w:val="84"/>
        <w:spacing w:line="360" w:lineRule="auto"/>
        <w:rPr>
          <w:rFonts w:ascii="宋体" w:cs="Times New Roman"/>
          <w:color w:val="000000"/>
          <w:spacing w:val="20"/>
          <w:kern w:val="0"/>
          <w:sz w:val="24"/>
          <w:szCs w:val="24"/>
        </w:rPr>
      </w:pPr>
    </w:p>
    <w:p w14:paraId="5AF83A9E">
      <w:pPr>
        <w:pStyle w:val="84"/>
        <w:spacing w:line="360" w:lineRule="auto"/>
        <w:rPr>
          <w:rFonts w:ascii="宋体" w:cs="Times New Roman"/>
          <w:color w:val="000000"/>
          <w:spacing w:val="20"/>
          <w:kern w:val="0"/>
          <w:sz w:val="24"/>
          <w:szCs w:val="24"/>
        </w:rPr>
      </w:pPr>
      <w:r>
        <w:rPr>
          <w:rFonts w:ascii="宋体" w:hAnsi="宋体" w:cs="宋体"/>
          <w:color w:val="000000"/>
          <w:spacing w:val="20"/>
          <w:kern w:val="0"/>
          <w:sz w:val="24"/>
          <w:szCs w:val="24"/>
        </w:rPr>
        <w:t xml:space="preserve">   </w:t>
      </w:r>
      <w:r>
        <w:rPr>
          <w:rFonts w:hint="eastAsia" w:ascii="宋体" w:hAnsi="宋体" w:cs="宋体"/>
          <w:color w:val="000000"/>
          <w:spacing w:val="20"/>
          <w:kern w:val="0"/>
          <w:sz w:val="24"/>
          <w:szCs w:val="24"/>
        </w:rPr>
        <w:t>投标人（企业电子章）：</w:t>
      </w:r>
    </w:p>
    <w:p w14:paraId="1F597E98">
      <w:pPr>
        <w:pStyle w:val="87"/>
        <w:rPr>
          <w:rFonts w:ascii="宋体" w:hAnsi="宋体" w:eastAsia="宋体" w:cs="Times New Roman"/>
          <w:color w:val="000000"/>
          <w:spacing w:val="20"/>
          <w:sz w:val="24"/>
          <w:szCs w:val="24"/>
        </w:rPr>
      </w:pPr>
      <w:r>
        <w:rPr>
          <w:rFonts w:cs="Times New Roman"/>
          <w:spacing w:val="20"/>
        </w:rPr>
        <w:br w:type="page"/>
      </w:r>
      <w:bookmarkStart w:id="105" w:name="_Toc256000035"/>
      <w:r>
        <w:rPr>
          <w:rFonts w:hint="eastAsia" w:ascii="宋体" w:hAnsi="宋体" w:eastAsia="宋体" w:cs="宋体"/>
          <w:color w:val="000000"/>
          <w:spacing w:val="20"/>
          <w:sz w:val="24"/>
          <w:szCs w:val="24"/>
        </w:rPr>
        <w:t>附件</w:t>
      </w:r>
      <w:r>
        <w:rPr>
          <w:rFonts w:ascii="宋体" w:hAnsi="宋体" w:eastAsia="宋体" w:cs="宋体"/>
          <w:color w:val="000000"/>
          <w:spacing w:val="20"/>
          <w:sz w:val="24"/>
          <w:szCs w:val="24"/>
        </w:rPr>
        <w:t>9</w:t>
      </w:r>
      <w:r>
        <w:rPr>
          <w:rFonts w:hint="eastAsia" w:ascii="宋体" w:hAnsi="宋体" w:eastAsia="宋体" w:cs="宋体"/>
          <w:color w:val="000000"/>
          <w:spacing w:val="20"/>
          <w:sz w:val="24"/>
          <w:szCs w:val="24"/>
        </w:rPr>
        <w:t>、监狱企业证明文件</w:t>
      </w:r>
      <w:bookmarkEnd w:id="105"/>
    </w:p>
    <w:p w14:paraId="0E75B34E">
      <w:pPr>
        <w:pStyle w:val="88"/>
        <w:spacing w:line="360" w:lineRule="auto"/>
        <w:jc w:val="center"/>
        <w:rPr>
          <w:rFonts w:ascii="宋体" w:cs="Times New Roman"/>
          <w:b/>
          <w:bCs/>
          <w:color w:val="000000"/>
          <w:spacing w:val="20"/>
          <w:kern w:val="0"/>
          <w:sz w:val="24"/>
          <w:szCs w:val="24"/>
        </w:rPr>
      </w:pPr>
      <w:r>
        <w:rPr>
          <w:rFonts w:hint="eastAsia" w:ascii="宋体" w:hAnsi="宋体" w:cs="宋体"/>
          <w:b/>
          <w:bCs/>
          <w:color w:val="000000"/>
          <w:spacing w:val="20"/>
          <w:kern w:val="0"/>
          <w:sz w:val="24"/>
          <w:szCs w:val="24"/>
        </w:rPr>
        <w:t>监狱企业证明文件</w:t>
      </w:r>
    </w:p>
    <w:p w14:paraId="1360787C">
      <w:pPr>
        <w:pStyle w:val="88"/>
        <w:spacing w:line="360" w:lineRule="auto"/>
        <w:jc w:val="center"/>
        <w:rPr>
          <w:rFonts w:ascii="宋体" w:cs="Times New Roman"/>
          <w:color w:val="000000"/>
          <w:spacing w:val="20"/>
          <w:kern w:val="0"/>
          <w:sz w:val="24"/>
          <w:szCs w:val="24"/>
        </w:rPr>
      </w:pPr>
    </w:p>
    <w:p w14:paraId="245117D8">
      <w:pPr>
        <w:pStyle w:val="88"/>
        <w:spacing w:line="360" w:lineRule="auto"/>
        <w:ind w:firstLine="420"/>
        <w:rPr>
          <w:rFonts w:ascii="宋体" w:cs="Times New Roman"/>
          <w:color w:val="000000"/>
          <w:spacing w:val="20"/>
          <w:kern w:val="0"/>
          <w:sz w:val="24"/>
          <w:szCs w:val="24"/>
        </w:rPr>
      </w:pPr>
      <w:r>
        <w:rPr>
          <w:rFonts w:hint="eastAsia" w:ascii="宋体" w:hAnsi="宋体" w:cs="宋体"/>
          <w:color w:val="000000"/>
          <w:spacing w:val="20"/>
          <w:kern w:val="0"/>
          <w:sz w:val="24"/>
          <w:szCs w:val="24"/>
        </w:rPr>
        <w:t>（监狱企业参加政府采购活动时，应当提供由省级以上监狱管理局、戒毒管理局</w:t>
      </w:r>
      <w:r>
        <w:rPr>
          <w:rFonts w:ascii="宋体" w:hAnsi="宋体" w:cs="宋体"/>
          <w:color w:val="000000"/>
          <w:spacing w:val="20"/>
          <w:kern w:val="0"/>
          <w:sz w:val="24"/>
          <w:szCs w:val="24"/>
        </w:rPr>
        <w:t>(</w:t>
      </w:r>
      <w:r>
        <w:rPr>
          <w:rFonts w:hint="eastAsia" w:ascii="宋体" w:hAnsi="宋体" w:cs="宋体"/>
          <w:color w:val="000000"/>
          <w:spacing w:val="20"/>
          <w:kern w:val="0"/>
          <w:sz w:val="24"/>
          <w:szCs w:val="24"/>
        </w:rPr>
        <w:t>含新疆生产建设兵团</w:t>
      </w:r>
      <w:r>
        <w:rPr>
          <w:rFonts w:ascii="宋体" w:hAnsi="宋体" w:cs="宋体"/>
          <w:color w:val="000000"/>
          <w:spacing w:val="20"/>
          <w:kern w:val="0"/>
          <w:sz w:val="24"/>
          <w:szCs w:val="24"/>
        </w:rPr>
        <w:t>)</w:t>
      </w:r>
      <w:r>
        <w:rPr>
          <w:rFonts w:hint="eastAsia" w:ascii="宋体" w:hAnsi="宋体" w:cs="宋体"/>
          <w:color w:val="000000"/>
          <w:spacing w:val="20"/>
          <w:kern w:val="0"/>
          <w:sz w:val="24"/>
          <w:szCs w:val="24"/>
        </w:rPr>
        <w:t>出具的属于监狱企业的证明文件。</w:t>
      </w:r>
    </w:p>
    <w:p w14:paraId="1F1F4290">
      <w:pPr>
        <w:pStyle w:val="88"/>
        <w:spacing w:line="360" w:lineRule="auto"/>
        <w:rPr>
          <w:rFonts w:ascii="宋体" w:cs="Times New Roman"/>
          <w:color w:val="000000"/>
          <w:spacing w:val="20"/>
          <w:kern w:val="0"/>
          <w:sz w:val="24"/>
          <w:szCs w:val="24"/>
        </w:rPr>
      </w:pPr>
    </w:p>
    <w:p w14:paraId="4974DCFC">
      <w:pPr>
        <w:pStyle w:val="88"/>
        <w:spacing w:line="360" w:lineRule="auto"/>
        <w:rPr>
          <w:rFonts w:ascii="宋体" w:cs="Times New Roman"/>
          <w:color w:val="000000"/>
          <w:spacing w:val="20"/>
          <w:kern w:val="0"/>
          <w:sz w:val="24"/>
          <w:szCs w:val="24"/>
        </w:rPr>
      </w:pPr>
    </w:p>
    <w:p w14:paraId="38FBA7D8">
      <w:pPr>
        <w:pStyle w:val="88"/>
        <w:spacing w:line="360" w:lineRule="auto"/>
        <w:rPr>
          <w:rFonts w:ascii="宋体" w:cs="Times New Roman"/>
          <w:color w:val="000000"/>
          <w:spacing w:val="20"/>
          <w:kern w:val="0"/>
          <w:sz w:val="24"/>
          <w:szCs w:val="24"/>
        </w:rPr>
      </w:pPr>
      <w:r>
        <w:rPr>
          <w:rFonts w:hint="eastAsia" w:ascii="宋体" w:hAnsi="宋体" w:cs="宋体"/>
          <w:color w:val="000000"/>
          <w:spacing w:val="20"/>
          <w:kern w:val="0"/>
          <w:sz w:val="24"/>
          <w:szCs w:val="24"/>
        </w:rPr>
        <w:t>注：若为监狱企业，在投标文件中附扫描件</w:t>
      </w:r>
    </w:p>
    <w:p w14:paraId="1CD2642F">
      <w:pPr>
        <w:pStyle w:val="89"/>
        <w:ind w:left="31680" w:right="31680" w:firstLine="31680"/>
        <w:rPr>
          <w:rFonts w:ascii="宋体" w:cs="Times New Roman"/>
          <w:color w:val="000000"/>
          <w:spacing w:val="20"/>
          <w:sz w:val="24"/>
          <w:szCs w:val="24"/>
        </w:rPr>
      </w:pPr>
    </w:p>
    <w:p w14:paraId="3FE020A1">
      <w:pPr>
        <w:pStyle w:val="90"/>
        <w:rPr>
          <w:rFonts w:ascii="宋体"/>
          <w:spacing w:val="20"/>
        </w:rPr>
      </w:pPr>
    </w:p>
    <w:p w14:paraId="167F90A6">
      <w:pPr>
        <w:pStyle w:val="88"/>
        <w:rPr>
          <w:rFonts w:ascii="宋体" w:cs="Times New Roman"/>
          <w:color w:val="000000"/>
          <w:spacing w:val="20"/>
          <w:kern w:val="0"/>
          <w:sz w:val="24"/>
          <w:szCs w:val="24"/>
        </w:rPr>
      </w:pPr>
    </w:p>
    <w:p w14:paraId="4B2F44A4">
      <w:pPr>
        <w:pStyle w:val="89"/>
        <w:ind w:left="31680" w:right="31680" w:firstLine="31680"/>
        <w:rPr>
          <w:rFonts w:ascii="宋体" w:cs="Times New Roman"/>
          <w:color w:val="000000"/>
          <w:spacing w:val="20"/>
          <w:sz w:val="24"/>
          <w:szCs w:val="24"/>
        </w:rPr>
      </w:pPr>
    </w:p>
    <w:p w14:paraId="047EAE43">
      <w:pPr>
        <w:pStyle w:val="90"/>
        <w:rPr>
          <w:rFonts w:ascii="宋体"/>
          <w:spacing w:val="20"/>
        </w:rPr>
      </w:pPr>
    </w:p>
    <w:p w14:paraId="23D9DAC0">
      <w:pPr>
        <w:pStyle w:val="88"/>
        <w:rPr>
          <w:rFonts w:ascii="宋体" w:cs="Times New Roman"/>
          <w:color w:val="000000"/>
          <w:spacing w:val="20"/>
          <w:kern w:val="0"/>
          <w:sz w:val="24"/>
          <w:szCs w:val="24"/>
        </w:rPr>
      </w:pPr>
    </w:p>
    <w:p w14:paraId="64E95BF8">
      <w:pPr>
        <w:pStyle w:val="89"/>
        <w:ind w:left="31680" w:right="31680" w:firstLine="31680"/>
        <w:rPr>
          <w:rFonts w:ascii="宋体" w:cs="Times New Roman"/>
          <w:color w:val="000000"/>
          <w:spacing w:val="20"/>
          <w:sz w:val="24"/>
          <w:szCs w:val="24"/>
        </w:rPr>
      </w:pPr>
    </w:p>
    <w:p w14:paraId="546FC031">
      <w:pPr>
        <w:pStyle w:val="90"/>
        <w:rPr>
          <w:rFonts w:ascii="宋体"/>
          <w:spacing w:val="20"/>
        </w:rPr>
      </w:pPr>
    </w:p>
    <w:p w14:paraId="1B80818D">
      <w:pPr>
        <w:pStyle w:val="88"/>
        <w:rPr>
          <w:rFonts w:ascii="宋体" w:cs="Times New Roman"/>
          <w:color w:val="000000"/>
          <w:spacing w:val="20"/>
          <w:kern w:val="0"/>
          <w:sz w:val="24"/>
          <w:szCs w:val="24"/>
        </w:rPr>
      </w:pPr>
    </w:p>
    <w:p w14:paraId="1E3A739F">
      <w:pPr>
        <w:pStyle w:val="89"/>
        <w:ind w:left="31680" w:right="31680" w:firstLine="31680"/>
        <w:rPr>
          <w:rFonts w:ascii="宋体" w:cs="Times New Roman"/>
          <w:color w:val="000000"/>
          <w:spacing w:val="20"/>
          <w:sz w:val="24"/>
          <w:szCs w:val="24"/>
        </w:rPr>
      </w:pPr>
    </w:p>
    <w:p w14:paraId="31FD9574">
      <w:pPr>
        <w:pStyle w:val="90"/>
        <w:rPr>
          <w:rFonts w:ascii="宋体"/>
          <w:spacing w:val="20"/>
        </w:rPr>
      </w:pPr>
    </w:p>
    <w:p w14:paraId="792AEBC0">
      <w:pPr>
        <w:pStyle w:val="88"/>
        <w:rPr>
          <w:rFonts w:ascii="宋体" w:cs="Times New Roman"/>
          <w:color w:val="000000"/>
          <w:spacing w:val="20"/>
          <w:kern w:val="0"/>
          <w:sz w:val="24"/>
          <w:szCs w:val="24"/>
        </w:rPr>
      </w:pPr>
    </w:p>
    <w:p w14:paraId="19B21386">
      <w:pPr>
        <w:pStyle w:val="89"/>
        <w:ind w:left="31680" w:right="31680" w:firstLine="31680"/>
        <w:rPr>
          <w:rFonts w:ascii="宋体" w:cs="Times New Roman"/>
          <w:color w:val="000000"/>
          <w:spacing w:val="20"/>
          <w:sz w:val="24"/>
          <w:szCs w:val="24"/>
        </w:rPr>
      </w:pPr>
    </w:p>
    <w:p w14:paraId="65A9B334">
      <w:pPr>
        <w:pStyle w:val="90"/>
        <w:rPr>
          <w:rFonts w:ascii="宋体"/>
          <w:spacing w:val="20"/>
        </w:rPr>
      </w:pPr>
    </w:p>
    <w:p w14:paraId="30DEA2AB">
      <w:pPr>
        <w:pStyle w:val="88"/>
        <w:rPr>
          <w:rFonts w:ascii="宋体" w:cs="Times New Roman"/>
          <w:color w:val="000000"/>
          <w:spacing w:val="20"/>
          <w:kern w:val="0"/>
          <w:sz w:val="24"/>
          <w:szCs w:val="24"/>
        </w:rPr>
      </w:pPr>
    </w:p>
    <w:p w14:paraId="4FBBFFCB">
      <w:pPr>
        <w:pStyle w:val="89"/>
        <w:ind w:left="31680" w:right="31680" w:firstLine="31680"/>
        <w:rPr>
          <w:rFonts w:cs="Times New Roman"/>
          <w:spacing w:val="20"/>
        </w:rPr>
      </w:pPr>
    </w:p>
    <w:bookmarkEnd w:id="102"/>
    <w:bookmarkEnd w:id="103"/>
    <w:p w14:paraId="0DEAF6A1">
      <w:pPr>
        <w:rPr>
          <w:rFonts w:ascii="宋体"/>
          <w:spacing w:val="20"/>
          <w:sz w:val="24"/>
          <w:szCs w:val="24"/>
        </w:rPr>
      </w:pPr>
    </w:p>
    <w:p w14:paraId="4C59F496">
      <w:pPr>
        <w:pStyle w:val="91"/>
        <w:rPr>
          <w:rFonts w:ascii="宋体" w:hAnsi="宋体" w:eastAsia="宋体" w:cs="Times New Roman"/>
          <w:spacing w:val="20"/>
          <w:kern w:val="2"/>
          <w:sz w:val="24"/>
          <w:szCs w:val="24"/>
        </w:rPr>
      </w:pPr>
      <w:bookmarkStart w:id="106" w:name="_Toc256000036"/>
      <w:bookmarkStart w:id="107" w:name="_Toc27862"/>
      <w:bookmarkStart w:id="108" w:name="_Toc1721493"/>
      <w:bookmarkStart w:id="109" w:name="_Toc531939343"/>
      <w:r>
        <w:rPr>
          <w:rFonts w:hint="eastAsia" w:ascii="宋体" w:hAnsi="宋体" w:eastAsia="宋体" w:cs="宋体"/>
          <w:spacing w:val="20"/>
          <w:kern w:val="2"/>
          <w:sz w:val="24"/>
          <w:szCs w:val="24"/>
        </w:rPr>
        <w:t>附件</w:t>
      </w:r>
      <w:r>
        <w:rPr>
          <w:rFonts w:ascii="宋体" w:hAnsi="宋体" w:eastAsia="宋体" w:cs="宋体"/>
          <w:spacing w:val="20"/>
          <w:kern w:val="2"/>
          <w:sz w:val="24"/>
          <w:szCs w:val="24"/>
        </w:rPr>
        <w:t>10</w:t>
      </w:r>
      <w:r>
        <w:rPr>
          <w:rFonts w:hint="eastAsia" w:ascii="宋体" w:hAnsi="宋体" w:eastAsia="宋体" w:cs="宋体"/>
          <w:spacing w:val="20"/>
          <w:kern w:val="2"/>
          <w:sz w:val="24"/>
          <w:szCs w:val="24"/>
        </w:rPr>
        <w:t>、服务要求响应与偏差表</w:t>
      </w:r>
      <w:bookmarkEnd w:id="106"/>
    </w:p>
    <w:p w14:paraId="68476671">
      <w:pPr>
        <w:pStyle w:val="92"/>
        <w:spacing w:line="360" w:lineRule="auto"/>
        <w:jc w:val="center"/>
        <w:rPr>
          <w:rFonts w:ascii="宋体" w:cs="Times New Roman"/>
          <w:b/>
          <w:bCs/>
          <w:color w:val="000000"/>
          <w:spacing w:val="20"/>
          <w:kern w:val="0"/>
          <w:sz w:val="24"/>
          <w:szCs w:val="24"/>
        </w:rPr>
      </w:pPr>
      <w:r>
        <w:rPr>
          <w:rFonts w:hint="eastAsia" w:ascii="宋体" w:hAnsi="宋体" w:cs="宋体"/>
          <w:b/>
          <w:bCs/>
          <w:color w:val="000000"/>
          <w:spacing w:val="20"/>
          <w:kern w:val="0"/>
          <w:sz w:val="24"/>
          <w:szCs w:val="24"/>
        </w:rPr>
        <w:t>服务要求响应与偏差表</w:t>
      </w:r>
    </w:p>
    <w:tbl>
      <w:tblPr>
        <w:tblStyle w:val="21"/>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020"/>
        <w:gridCol w:w="3021"/>
        <w:gridCol w:w="1418"/>
        <w:gridCol w:w="850"/>
      </w:tblGrid>
      <w:tr w14:paraId="231E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23" w:type="dxa"/>
            <w:vAlign w:val="center"/>
          </w:tcPr>
          <w:p w14:paraId="6FA0E9F3">
            <w:pPr>
              <w:pStyle w:val="92"/>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序号</w:t>
            </w:r>
          </w:p>
        </w:tc>
        <w:tc>
          <w:tcPr>
            <w:tcW w:w="3020" w:type="dxa"/>
            <w:vAlign w:val="center"/>
          </w:tcPr>
          <w:p w14:paraId="2EAE03B5">
            <w:pPr>
              <w:pStyle w:val="92"/>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招标服务要求</w:t>
            </w:r>
          </w:p>
        </w:tc>
        <w:tc>
          <w:tcPr>
            <w:tcW w:w="3021" w:type="dxa"/>
            <w:vAlign w:val="center"/>
          </w:tcPr>
          <w:p w14:paraId="643CA638">
            <w:pPr>
              <w:pStyle w:val="92"/>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投标人承诺的服务响应</w:t>
            </w:r>
          </w:p>
        </w:tc>
        <w:tc>
          <w:tcPr>
            <w:tcW w:w="1418" w:type="dxa"/>
            <w:vAlign w:val="center"/>
          </w:tcPr>
          <w:p w14:paraId="194A1D6D">
            <w:pPr>
              <w:pStyle w:val="92"/>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偏差描述</w:t>
            </w:r>
          </w:p>
        </w:tc>
        <w:tc>
          <w:tcPr>
            <w:tcW w:w="850" w:type="dxa"/>
            <w:vAlign w:val="center"/>
          </w:tcPr>
          <w:p w14:paraId="567347B9">
            <w:pPr>
              <w:pStyle w:val="92"/>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结论</w:t>
            </w:r>
          </w:p>
        </w:tc>
      </w:tr>
      <w:tr w14:paraId="57E3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Pr>
          <w:p w14:paraId="382A18C5">
            <w:pPr>
              <w:pStyle w:val="92"/>
              <w:spacing w:line="360" w:lineRule="auto"/>
              <w:rPr>
                <w:rFonts w:ascii="宋体" w:cs="Times New Roman"/>
                <w:spacing w:val="20"/>
                <w:kern w:val="0"/>
                <w:sz w:val="24"/>
                <w:szCs w:val="24"/>
              </w:rPr>
            </w:pPr>
          </w:p>
        </w:tc>
        <w:tc>
          <w:tcPr>
            <w:tcW w:w="3020" w:type="dxa"/>
          </w:tcPr>
          <w:p w14:paraId="38FD26FD">
            <w:pPr>
              <w:pStyle w:val="92"/>
              <w:spacing w:line="360" w:lineRule="auto"/>
              <w:rPr>
                <w:rFonts w:ascii="宋体" w:cs="Times New Roman"/>
                <w:spacing w:val="20"/>
                <w:kern w:val="0"/>
                <w:sz w:val="24"/>
                <w:szCs w:val="24"/>
              </w:rPr>
            </w:pPr>
          </w:p>
        </w:tc>
        <w:tc>
          <w:tcPr>
            <w:tcW w:w="3021" w:type="dxa"/>
          </w:tcPr>
          <w:p w14:paraId="77419F57">
            <w:pPr>
              <w:pStyle w:val="92"/>
              <w:spacing w:line="360" w:lineRule="auto"/>
              <w:rPr>
                <w:rFonts w:ascii="宋体" w:cs="Times New Roman"/>
                <w:spacing w:val="20"/>
                <w:kern w:val="0"/>
                <w:sz w:val="24"/>
                <w:szCs w:val="24"/>
              </w:rPr>
            </w:pPr>
          </w:p>
        </w:tc>
        <w:tc>
          <w:tcPr>
            <w:tcW w:w="1418" w:type="dxa"/>
          </w:tcPr>
          <w:p w14:paraId="2679687D">
            <w:pPr>
              <w:pStyle w:val="92"/>
              <w:spacing w:line="360" w:lineRule="auto"/>
              <w:rPr>
                <w:rFonts w:ascii="宋体" w:cs="Times New Roman"/>
                <w:spacing w:val="20"/>
                <w:kern w:val="0"/>
                <w:sz w:val="24"/>
                <w:szCs w:val="24"/>
              </w:rPr>
            </w:pPr>
          </w:p>
        </w:tc>
        <w:tc>
          <w:tcPr>
            <w:tcW w:w="850" w:type="dxa"/>
          </w:tcPr>
          <w:p w14:paraId="5BB06ECF">
            <w:pPr>
              <w:pStyle w:val="92"/>
              <w:spacing w:line="360" w:lineRule="auto"/>
              <w:rPr>
                <w:rFonts w:ascii="宋体" w:cs="Times New Roman"/>
                <w:spacing w:val="20"/>
                <w:kern w:val="0"/>
                <w:sz w:val="24"/>
                <w:szCs w:val="24"/>
              </w:rPr>
            </w:pPr>
          </w:p>
        </w:tc>
      </w:tr>
      <w:tr w14:paraId="745F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Pr>
          <w:p w14:paraId="66B750CA">
            <w:pPr>
              <w:pStyle w:val="92"/>
              <w:spacing w:line="360" w:lineRule="auto"/>
              <w:rPr>
                <w:rFonts w:ascii="宋体" w:cs="Times New Roman"/>
                <w:spacing w:val="20"/>
                <w:kern w:val="0"/>
                <w:sz w:val="24"/>
                <w:szCs w:val="24"/>
              </w:rPr>
            </w:pPr>
          </w:p>
        </w:tc>
        <w:tc>
          <w:tcPr>
            <w:tcW w:w="3020" w:type="dxa"/>
          </w:tcPr>
          <w:p w14:paraId="41027510">
            <w:pPr>
              <w:pStyle w:val="92"/>
              <w:spacing w:line="360" w:lineRule="auto"/>
              <w:rPr>
                <w:rFonts w:ascii="宋体" w:cs="Times New Roman"/>
                <w:spacing w:val="20"/>
                <w:kern w:val="0"/>
                <w:sz w:val="24"/>
                <w:szCs w:val="24"/>
              </w:rPr>
            </w:pPr>
          </w:p>
        </w:tc>
        <w:tc>
          <w:tcPr>
            <w:tcW w:w="3021" w:type="dxa"/>
          </w:tcPr>
          <w:p w14:paraId="439C2C49">
            <w:pPr>
              <w:pStyle w:val="92"/>
              <w:spacing w:line="360" w:lineRule="auto"/>
              <w:rPr>
                <w:rFonts w:ascii="宋体" w:cs="Times New Roman"/>
                <w:spacing w:val="20"/>
                <w:kern w:val="0"/>
                <w:sz w:val="24"/>
                <w:szCs w:val="24"/>
              </w:rPr>
            </w:pPr>
          </w:p>
        </w:tc>
        <w:tc>
          <w:tcPr>
            <w:tcW w:w="1418" w:type="dxa"/>
          </w:tcPr>
          <w:p w14:paraId="2B03B494">
            <w:pPr>
              <w:pStyle w:val="92"/>
              <w:spacing w:line="360" w:lineRule="auto"/>
              <w:rPr>
                <w:rFonts w:ascii="宋体" w:cs="Times New Roman"/>
                <w:spacing w:val="20"/>
                <w:kern w:val="0"/>
                <w:sz w:val="24"/>
                <w:szCs w:val="24"/>
              </w:rPr>
            </w:pPr>
          </w:p>
        </w:tc>
        <w:tc>
          <w:tcPr>
            <w:tcW w:w="850" w:type="dxa"/>
          </w:tcPr>
          <w:p w14:paraId="5AE44717">
            <w:pPr>
              <w:pStyle w:val="92"/>
              <w:spacing w:line="360" w:lineRule="auto"/>
              <w:rPr>
                <w:rFonts w:ascii="宋体" w:cs="Times New Roman"/>
                <w:spacing w:val="20"/>
                <w:kern w:val="0"/>
                <w:sz w:val="24"/>
                <w:szCs w:val="24"/>
              </w:rPr>
            </w:pPr>
          </w:p>
        </w:tc>
      </w:tr>
      <w:tr w14:paraId="653D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Pr>
          <w:p w14:paraId="0893613A">
            <w:pPr>
              <w:pStyle w:val="92"/>
              <w:spacing w:line="360" w:lineRule="auto"/>
              <w:rPr>
                <w:rFonts w:ascii="宋体" w:cs="Times New Roman"/>
                <w:spacing w:val="20"/>
                <w:kern w:val="0"/>
                <w:sz w:val="24"/>
                <w:szCs w:val="24"/>
              </w:rPr>
            </w:pPr>
          </w:p>
        </w:tc>
        <w:tc>
          <w:tcPr>
            <w:tcW w:w="3020" w:type="dxa"/>
          </w:tcPr>
          <w:p w14:paraId="3C37C670">
            <w:pPr>
              <w:pStyle w:val="92"/>
              <w:spacing w:line="360" w:lineRule="auto"/>
              <w:rPr>
                <w:rFonts w:ascii="宋体" w:cs="Times New Roman"/>
                <w:spacing w:val="20"/>
                <w:kern w:val="0"/>
                <w:sz w:val="24"/>
                <w:szCs w:val="24"/>
              </w:rPr>
            </w:pPr>
          </w:p>
        </w:tc>
        <w:tc>
          <w:tcPr>
            <w:tcW w:w="3021" w:type="dxa"/>
          </w:tcPr>
          <w:p w14:paraId="73A291C9">
            <w:pPr>
              <w:pStyle w:val="92"/>
              <w:spacing w:line="360" w:lineRule="auto"/>
              <w:rPr>
                <w:rFonts w:ascii="宋体" w:cs="Times New Roman"/>
                <w:spacing w:val="20"/>
                <w:kern w:val="0"/>
                <w:sz w:val="24"/>
                <w:szCs w:val="24"/>
              </w:rPr>
            </w:pPr>
          </w:p>
        </w:tc>
        <w:tc>
          <w:tcPr>
            <w:tcW w:w="1418" w:type="dxa"/>
          </w:tcPr>
          <w:p w14:paraId="282AB87E">
            <w:pPr>
              <w:pStyle w:val="92"/>
              <w:spacing w:line="360" w:lineRule="auto"/>
              <w:rPr>
                <w:rFonts w:ascii="宋体" w:cs="Times New Roman"/>
                <w:spacing w:val="20"/>
                <w:kern w:val="0"/>
                <w:sz w:val="24"/>
                <w:szCs w:val="24"/>
              </w:rPr>
            </w:pPr>
          </w:p>
        </w:tc>
        <w:tc>
          <w:tcPr>
            <w:tcW w:w="850" w:type="dxa"/>
          </w:tcPr>
          <w:p w14:paraId="2B78EF61">
            <w:pPr>
              <w:pStyle w:val="92"/>
              <w:spacing w:line="360" w:lineRule="auto"/>
              <w:rPr>
                <w:rFonts w:ascii="宋体" w:cs="Times New Roman"/>
                <w:spacing w:val="20"/>
                <w:kern w:val="0"/>
                <w:sz w:val="24"/>
                <w:szCs w:val="24"/>
              </w:rPr>
            </w:pPr>
          </w:p>
        </w:tc>
      </w:tr>
      <w:tr w14:paraId="5414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Pr>
          <w:p w14:paraId="5C0B2A2A">
            <w:pPr>
              <w:pStyle w:val="92"/>
              <w:spacing w:line="360" w:lineRule="auto"/>
              <w:rPr>
                <w:rFonts w:ascii="宋体" w:cs="Times New Roman"/>
                <w:spacing w:val="20"/>
                <w:kern w:val="0"/>
                <w:sz w:val="24"/>
                <w:szCs w:val="24"/>
              </w:rPr>
            </w:pPr>
          </w:p>
        </w:tc>
        <w:tc>
          <w:tcPr>
            <w:tcW w:w="3020" w:type="dxa"/>
          </w:tcPr>
          <w:p w14:paraId="681C66C0">
            <w:pPr>
              <w:pStyle w:val="92"/>
              <w:spacing w:line="360" w:lineRule="auto"/>
              <w:rPr>
                <w:rFonts w:ascii="宋体" w:cs="Times New Roman"/>
                <w:spacing w:val="20"/>
                <w:kern w:val="0"/>
                <w:sz w:val="24"/>
                <w:szCs w:val="24"/>
              </w:rPr>
            </w:pPr>
          </w:p>
        </w:tc>
        <w:tc>
          <w:tcPr>
            <w:tcW w:w="3021" w:type="dxa"/>
          </w:tcPr>
          <w:p w14:paraId="75CBE484">
            <w:pPr>
              <w:pStyle w:val="92"/>
              <w:spacing w:line="360" w:lineRule="auto"/>
              <w:rPr>
                <w:rFonts w:ascii="宋体" w:cs="Times New Roman"/>
                <w:spacing w:val="20"/>
                <w:kern w:val="0"/>
                <w:sz w:val="24"/>
                <w:szCs w:val="24"/>
              </w:rPr>
            </w:pPr>
          </w:p>
        </w:tc>
        <w:tc>
          <w:tcPr>
            <w:tcW w:w="1418" w:type="dxa"/>
          </w:tcPr>
          <w:p w14:paraId="64D995B7">
            <w:pPr>
              <w:pStyle w:val="92"/>
              <w:spacing w:line="360" w:lineRule="auto"/>
              <w:rPr>
                <w:rFonts w:ascii="宋体" w:cs="Times New Roman"/>
                <w:spacing w:val="20"/>
                <w:kern w:val="0"/>
                <w:sz w:val="24"/>
                <w:szCs w:val="24"/>
              </w:rPr>
            </w:pPr>
          </w:p>
        </w:tc>
        <w:tc>
          <w:tcPr>
            <w:tcW w:w="850" w:type="dxa"/>
          </w:tcPr>
          <w:p w14:paraId="2AE69E29">
            <w:pPr>
              <w:pStyle w:val="92"/>
              <w:spacing w:line="360" w:lineRule="auto"/>
              <w:rPr>
                <w:rFonts w:ascii="宋体" w:cs="Times New Roman"/>
                <w:spacing w:val="20"/>
                <w:kern w:val="0"/>
                <w:sz w:val="24"/>
                <w:szCs w:val="24"/>
              </w:rPr>
            </w:pPr>
          </w:p>
        </w:tc>
      </w:tr>
    </w:tbl>
    <w:p w14:paraId="0193EB7F">
      <w:pPr>
        <w:pStyle w:val="92"/>
        <w:widowControl/>
        <w:spacing w:line="360" w:lineRule="auto"/>
        <w:rPr>
          <w:rFonts w:ascii="宋体" w:cs="Times New Roman"/>
          <w:color w:val="000000"/>
          <w:spacing w:val="20"/>
          <w:kern w:val="0"/>
          <w:sz w:val="24"/>
          <w:szCs w:val="24"/>
        </w:rPr>
      </w:pPr>
    </w:p>
    <w:p w14:paraId="52054FBD">
      <w:pPr>
        <w:pStyle w:val="92"/>
        <w:widowControl/>
        <w:spacing w:line="360" w:lineRule="auto"/>
        <w:ind w:firstLine="249" w:firstLineChars="100"/>
        <w:rPr>
          <w:rFonts w:ascii="宋体" w:cs="Times New Roman"/>
          <w:color w:val="000000"/>
          <w:spacing w:val="20"/>
          <w:kern w:val="0"/>
          <w:sz w:val="24"/>
          <w:szCs w:val="24"/>
        </w:rPr>
      </w:pPr>
      <w:r>
        <w:rPr>
          <w:rFonts w:hint="eastAsia" w:ascii="宋体" w:hAnsi="宋体" w:cs="宋体"/>
          <w:color w:val="000000"/>
          <w:spacing w:val="20"/>
          <w:kern w:val="0"/>
          <w:sz w:val="24"/>
          <w:szCs w:val="24"/>
        </w:rPr>
        <w:t>投标人（企业电子章）：</w:t>
      </w:r>
      <w:r>
        <w:rPr>
          <w:rFonts w:ascii="宋体" w:hAnsi="宋体" w:cs="宋体"/>
          <w:color w:val="000000"/>
          <w:spacing w:val="20"/>
          <w:kern w:val="0"/>
          <w:sz w:val="24"/>
          <w:szCs w:val="24"/>
        </w:rPr>
        <w:t xml:space="preserve">                                           </w:t>
      </w:r>
    </w:p>
    <w:p w14:paraId="4DC11B58">
      <w:pPr>
        <w:pStyle w:val="92"/>
        <w:widowControl/>
        <w:spacing w:line="360" w:lineRule="auto"/>
        <w:ind w:firstLine="249" w:firstLineChars="100"/>
        <w:rPr>
          <w:rFonts w:ascii="宋体" w:cs="Times New Roman"/>
          <w:color w:val="000000"/>
          <w:spacing w:val="20"/>
          <w:kern w:val="0"/>
          <w:sz w:val="24"/>
          <w:szCs w:val="24"/>
        </w:rPr>
      </w:pPr>
      <w:r>
        <w:rPr>
          <w:rFonts w:hint="eastAsia" w:ascii="宋体" w:hAnsi="宋体" w:cs="宋体"/>
          <w:color w:val="000000"/>
          <w:spacing w:val="20"/>
          <w:kern w:val="0"/>
          <w:sz w:val="24"/>
          <w:szCs w:val="24"/>
        </w:rPr>
        <w:t>注：</w:t>
      </w:r>
      <w:r>
        <w:rPr>
          <w:rFonts w:ascii="宋体" w:hAnsi="宋体" w:cs="宋体"/>
          <w:color w:val="000000"/>
          <w:spacing w:val="20"/>
          <w:kern w:val="0"/>
          <w:sz w:val="24"/>
          <w:szCs w:val="24"/>
        </w:rPr>
        <w:t>1</w:t>
      </w:r>
      <w:r>
        <w:rPr>
          <w:rFonts w:hint="eastAsia" w:ascii="宋体" w:hAnsi="宋体" w:cs="宋体"/>
          <w:color w:val="000000"/>
          <w:spacing w:val="20"/>
          <w:kern w:val="0"/>
          <w:sz w:val="24"/>
          <w:szCs w:val="24"/>
        </w:rPr>
        <w:t>、投标人应根据招标要求逐条逐项表述说明投标响应情况。</w:t>
      </w:r>
    </w:p>
    <w:p w14:paraId="45BB5B94">
      <w:pPr>
        <w:pStyle w:val="92"/>
        <w:widowControl/>
        <w:spacing w:line="360" w:lineRule="auto"/>
        <w:ind w:firstLine="747" w:firstLineChars="300"/>
        <w:rPr>
          <w:rFonts w:ascii="宋体" w:cs="Times New Roman"/>
          <w:color w:val="000000"/>
          <w:spacing w:val="20"/>
          <w:kern w:val="0"/>
          <w:sz w:val="24"/>
          <w:szCs w:val="24"/>
        </w:rPr>
      </w:pPr>
      <w:r>
        <w:rPr>
          <w:rFonts w:ascii="宋体" w:hAnsi="宋体" w:cs="宋体"/>
          <w:color w:val="000000"/>
          <w:spacing w:val="20"/>
          <w:kern w:val="0"/>
          <w:sz w:val="24"/>
          <w:szCs w:val="24"/>
        </w:rPr>
        <w:t>2</w:t>
      </w:r>
      <w:r>
        <w:rPr>
          <w:rFonts w:hint="eastAsia" w:ascii="宋体" w:hAnsi="宋体" w:cs="宋体"/>
          <w:color w:val="000000"/>
          <w:spacing w:val="20"/>
          <w:kern w:val="0"/>
          <w:sz w:val="24"/>
          <w:szCs w:val="24"/>
        </w:rPr>
        <w:t>、投标人提交的投标文件中的服务响应与招标文件的服务要求不同时，应逐条逐项如实填列在偏离表中。投标人不如实填写偏离情况、存在弄虚作假行为的，将依法承担相应的法律责任。</w:t>
      </w:r>
    </w:p>
    <w:p w14:paraId="6A6E2224">
      <w:pPr>
        <w:pStyle w:val="92"/>
        <w:widowControl/>
        <w:spacing w:line="360" w:lineRule="auto"/>
        <w:ind w:firstLine="747" w:firstLineChars="300"/>
        <w:rPr>
          <w:rFonts w:ascii="宋体" w:cs="Times New Roman"/>
          <w:color w:val="000000"/>
          <w:spacing w:val="20"/>
          <w:kern w:val="0"/>
          <w:sz w:val="24"/>
          <w:szCs w:val="24"/>
        </w:rPr>
      </w:pPr>
      <w:r>
        <w:rPr>
          <w:rFonts w:ascii="宋体" w:hAnsi="宋体" w:cs="宋体"/>
          <w:color w:val="000000"/>
          <w:spacing w:val="20"/>
          <w:kern w:val="0"/>
          <w:sz w:val="24"/>
          <w:szCs w:val="24"/>
        </w:rPr>
        <w:t>3</w:t>
      </w:r>
      <w:r>
        <w:rPr>
          <w:rFonts w:hint="eastAsia" w:ascii="宋体" w:hAnsi="宋体" w:cs="宋体"/>
          <w:color w:val="000000"/>
          <w:spacing w:val="20"/>
          <w:kern w:val="0"/>
          <w:sz w:val="24"/>
          <w:szCs w:val="24"/>
        </w:rPr>
        <w:t>、投标人应结合实际情况说明或描述其实际服务内容。如果完全复制粘贴本招标文件之服务要求，或者只注明“符合”、“满足”等类似无具体内容的表述，因此而产生的不利于投标人的评审风险由投标人自行承担。</w:t>
      </w:r>
    </w:p>
    <w:p w14:paraId="34D43E6F">
      <w:pPr>
        <w:pStyle w:val="92"/>
        <w:widowControl/>
        <w:spacing w:line="360" w:lineRule="auto"/>
        <w:ind w:firstLine="747" w:firstLineChars="300"/>
        <w:rPr>
          <w:rFonts w:ascii="宋体" w:cs="Times New Roman"/>
          <w:color w:val="000000"/>
          <w:spacing w:val="20"/>
          <w:kern w:val="0"/>
          <w:sz w:val="24"/>
          <w:szCs w:val="24"/>
        </w:rPr>
      </w:pPr>
      <w:r>
        <w:rPr>
          <w:rFonts w:ascii="宋体" w:hAnsi="宋体" w:cs="宋体"/>
          <w:color w:val="000000"/>
          <w:spacing w:val="20"/>
          <w:kern w:val="0"/>
          <w:sz w:val="24"/>
          <w:szCs w:val="24"/>
        </w:rPr>
        <w:t>4</w:t>
      </w:r>
      <w:r>
        <w:rPr>
          <w:rFonts w:hint="eastAsia" w:ascii="宋体" w:hAnsi="宋体" w:cs="宋体"/>
          <w:color w:val="000000"/>
          <w:spacing w:val="20"/>
          <w:kern w:val="0"/>
          <w:sz w:val="24"/>
          <w:szCs w:val="24"/>
        </w:rPr>
        <w:t>、投标人可根据需要自行增减表格行数。</w:t>
      </w:r>
    </w:p>
    <w:p w14:paraId="7CB0E0BE">
      <w:pPr>
        <w:pStyle w:val="92"/>
        <w:widowControl/>
        <w:spacing w:line="360" w:lineRule="auto"/>
        <w:ind w:firstLine="747" w:firstLineChars="300"/>
        <w:rPr>
          <w:rFonts w:cs="Times New Roman"/>
          <w:spacing w:val="20"/>
        </w:rPr>
      </w:pPr>
      <w:r>
        <w:rPr>
          <w:rFonts w:ascii="宋体" w:hAnsi="宋体" w:cs="宋体"/>
          <w:color w:val="000000"/>
          <w:spacing w:val="20"/>
          <w:kern w:val="0"/>
          <w:sz w:val="24"/>
          <w:szCs w:val="24"/>
        </w:rPr>
        <w:t>5</w:t>
      </w:r>
      <w:r>
        <w:rPr>
          <w:rFonts w:hint="eastAsia" w:ascii="宋体" w:hAnsi="宋体" w:cs="宋体"/>
          <w:color w:val="000000"/>
          <w:spacing w:val="20"/>
          <w:kern w:val="0"/>
          <w:sz w:val="24"/>
          <w:szCs w:val="24"/>
        </w:rPr>
        <w:t>、如投标人完全响应招标文件，没有偏差，此表可不用填写。</w:t>
      </w:r>
    </w:p>
    <w:p w14:paraId="0AF0A551">
      <w:pPr>
        <w:pStyle w:val="95"/>
        <w:rPr>
          <w:rFonts w:ascii="宋体" w:hAnsi="宋体" w:eastAsia="宋体" w:cs="Times New Roman"/>
          <w:color w:val="000000"/>
          <w:spacing w:val="20"/>
          <w:sz w:val="24"/>
          <w:szCs w:val="24"/>
        </w:rPr>
      </w:pPr>
      <w:r>
        <w:rPr>
          <w:rFonts w:cs="Times New Roman"/>
          <w:spacing w:val="20"/>
        </w:rPr>
        <w:br w:type="page"/>
      </w:r>
      <w:bookmarkStart w:id="110" w:name="_Toc256000037"/>
      <w:r>
        <w:rPr>
          <w:rFonts w:hint="eastAsia" w:ascii="宋体" w:hAnsi="宋体" w:eastAsia="宋体" w:cs="宋体"/>
          <w:color w:val="000000"/>
          <w:spacing w:val="20"/>
          <w:sz w:val="24"/>
          <w:szCs w:val="24"/>
        </w:rPr>
        <w:t>附件</w:t>
      </w:r>
      <w:r>
        <w:rPr>
          <w:rFonts w:ascii="宋体" w:hAnsi="宋体" w:eastAsia="宋体" w:cs="宋体"/>
          <w:color w:val="000000"/>
          <w:spacing w:val="20"/>
          <w:sz w:val="24"/>
          <w:szCs w:val="24"/>
        </w:rPr>
        <w:t>11</w:t>
      </w:r>
      <w:r>
        <w:rPr>
          <w:rFonts w:hint="eastAsia" w:ascii="宋体" w:hAnsi="宋体" w:eastAsia="宋体" w:cs="宋体"/>
          <w:color w:val="000000"/>
          <w:spacing w:val="20"/>
          <w:sz w:val="24"/>
          <w:szCs w:val="24"/>
        </w:rPr>
        <w:t>、商务要求响应与偏差表</w:t>
      </w:r>
      <w:bookmarkEnd w:id="110"/>
    </w:p>
    <w:p w14:paraId="2D4F2705">
      <w:pPr>
        <w:pStyle w:val="96"/>
        <w:spacing w:line="360" w:lineRule="auto"/>
        <w:jc w:val="center"/>
        <w:rPr>
          <w:rFonts w:ascii="宋体" w:cs="Times New Roman"/>
          <w:color w:val="000000"/>
          <w:spacing w:val="20"/>
          <w:kern w:val="0"/>
          <w:sz w:val="24"/>
          <w:szCs w:val="24"/>
        </w:rPr>
      </w:pPr>
      <w:r>
        <w:rPr>
          <w:rFonts w:hint="eastAsia" w:ascii="宋体" w:hAnsi="宋体" w:cs="宋体"/>
          <w:b/>
          <w:bCs/>
          <w:color w:val="000000"/>
          <w:spacing w:val="20"/>
          <w:kern w:val="0"/>
          <w:sz w:val="24"/>
          <w:szCs w:val="24"/>
        </w:rPr>
        <w:t>商务要求响应与偏差表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742"/>
        <w:gridCol w:w="3260"/>
        <w:gridCol w:w="1199"/>
      </w:tblGrid>
      <w:tr w14:paraId="1561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3CD6D016">
            <w:pPr>
              <w:pStyle w:val="96"/>
              <w:widowControl/>
              <w:spacing w:line="360" w:lineRule="auto"/>
              <w:jc w:val="center"/>
              <w:rPr>
                <w:rFonts w:ascii="宋体" w:cs="Times New Roman"/>
                <w:color w:val="000000"/>
                <w:spacing w:val="20"/>
                <w:kern w:val="0"/>
                <w:sz w:val="24"/>
                <w:szCs w:val="24"/>
              </w:rPr>
            </w:pPr>
            <w:r>
              <w:rPr>
                <w:rFonts w:hint="eastAsia" w:ascii="宋体" w:hAnsi="宋体" w:cs="宋体"/>
                <w:color w:val="000000"/>
                <w:spacing w:val="20"/>
                <w:kern w:val="0"/>
                <w:sz w:val="24"/>
                <w:szCs w:val="24"/>
              </w:rPr>
              <w:t>序号</w:t>
            </w:r>
          </w:p>
        </w:tc>
        <w:tc>
          <w:tcPr>
            <w:tcW w:w="3742" w:type="dxa"/>
            <w:vAlign w:val="center"/>
          </w:tcPr>
          <w:p w14:paraId="15E36AFA">
            <w:pPr>
              <w:pStyle w:val="96"/>
              <w:widowControl/>
              <w:spacing w:line="360" w:lineRule="auto"/>
              <w:jc w:val="center"/>
              <w:rPr>
                <w:rFonts w:ascii="宋体" w:cs="Times New Roman"/>
                <w:color w:val="000000"/>
                <w:spacing w:val="20"/>
                <w:kern w:val="0"/>
                <w:sz w:val="24"/>
                <w:szCs w:val="24"/>
              </w:rPr>
            </w:pPr>
            <w:r>
              <w:rPr>
                <w:rFonts w:hint="eastAsia" w:ascii="宋体" w:hAnsi="宋体" w:cs="宋体"/>
                <w:color w:val="000000"/>
                <w:spacing w:val="20"/>
                <w:kern w:val="0"/>
                <w:sz w:val="24"/>
                <w:szCs w:val="24"/>
              </w:rPr>
              <w:t>招标文件商务要求</w:t>
            </w:r>
          </w:p>
        </w:tc>
        <w:tc>
          <w:tcPr>
            <w:tcW w:w="3260" w:type="dxa"/>
            <w:vAlign w:val="center"/>
          </w:tcPr>
          <w:p w14:paraId="63FFEEEB">
            <w:pPr>
              <w:pStyle w:val="96"/>
              <w:widowControl/>
              <w:spacing w:line="360" w:lineRule="auto"/>
              <w:jc w:val="center"/>
              <w:rPr>
                <w:rFonts w:ascii="宋体" w:cs="Times New Roman"/>
                <w:color w:val="000000"/>
                <w:spacing w:val="20"/>
                <w:kern w:val="0"/>
                <w:sz w:val="24"/>
                <w:szCs w:val="24"/>
              </w:rPr>
            </w:pPr>
            <w:r>
              <w:rPr>
                <w:rFonts w:hint="eastAsia" w:ascii="宋体" w:hAnsi="宋体" w:cs="宋体"/>
                <w:color w:val="000000"/>
                <w:spacing w:val="20"/>
                <w:kern w:val="0"/>
                <w:sz w:val="24"/>
                <w:szCs w:val="24"/>
              </w:rPr>
              <w:t>投标人响应具体内容</w:t>
            </w:r>
          </w:p>
        </w:tc>
        <w:tc>
          <w:tcPr>
            <w:tcW w:w="1199" w:type="dxa"/>
            <w:vAlign w:val="center"/>
          </w:tcPr>
          <w:p w14:paraId="177330B7">
            <w:pPr>
              <w:pStyle w:val="96"/>
              <w:widowControl/>
              <w:spacing w:line="360" w:lineRule="auto"/>
              <w:jc w:val="center"/>
              <w:rPr>
                <w:rFonts w:ascii="宋体" w:cs="Times New Roman"/>
                <w:color w:val="000000"/>
                <w:spacing w:val="20"/>
                <w:kern w:val="0"/>
                <w:sz w:val="24"/>
                <w:szCs w:val="24"/>
              </w:rPr>
            </w:pPr>
            <w:r>
              <w:rPr>
                <w:rFonts w:hint="eastAsia" w:ascii="宋体" w:hAnsi="宋体" w:cs="宋体"/>
                <w:color w:val="000000"/>
                <w:spacing w:val="20"/>
                <w:kern w:val="0"/>
                <w:sz w:val="24"/>
                <w:szCs w:val="24"/>
              </w:rPr>
              <w:t>偏差说明</w:t>
            </w:r>
          </w:p>
        </w:tc>
      </w:tr>
      <w:tr w14:paraId="75DE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3FE322D4">
            <w:pPr>
              <w:pStyle w:val="96"/>
              <w:widowControl/>
              <w:spacing w:line="360" w:lineRule="auto"/>
              <w:jc w:val="center"/>
              <w:rPr>
                <w:rFonts w:ascii="宋体" w:cs="Times New Roman"/>
                <w:color w:val="000000"/>
                <w:spacing w:val="20"/>
                <w:kern w:val="0"/>
                <w:sz w:val="24"/>
                <w:szCs w:val="24"/>
              </w:rPr>
            </w:pPr>
          </w:p>
        </w:tc>
        <w:tc>
          <w:tcPr>
            <w:tcW w:w="3742" w:type="dxa"/>
            <w:vAlign w:val="center"/>
          </w:tcPr>
          <w:p w14:paraId="08DA8CFF">
            <w:pPr>
              <w:pStyle w:val="96"/>
              <w:widowControl/>
              <w:spacing w:line="360" w:lineRule="auto"/>
              <w:jc w:val="center"/>
              <w:rPr>
                <w:rFonts w:ascii="宋体" w:cs="Times New Roman"/>
                <w:color w:val="000000"/>
                <w:spacing w:val="20"/>
                <w:kern w:val="0"/>
                <w:sz w:val="24"/>
                <w:szCs w:val="24"/>
              </w:rPr>
            </w:pPr>
          </w:p>
        </w:tc>
        <w:tc>
          <w:tcPr>
            <w:tcW w:w="3260" w:type="dxa"/>
            <w:vAlign w:val="center"/>
          </w:tcPr>
          <w:p w14:paraId="04E2B4DC">
            <w:pPr>
              <w:pStyle w:val="96"/>
              <w:widowControl/>
              <w:spacing w:line="360" w:lineRule="auto"/>
              <w:jc w:val="center"/>
              <w:rPr>
                <w:rFonts w:ascii="宋体" w:cs="Times New Roman"/>
                <w:color w:val="000000"/>
                <w:spacing w:val="20"/>
                <w:kern w:val="0"/>
                <w:sz w:val="24"/>
                <w:szCs w:val="24"/>
              </w:rPr>
            </w:pPr>
          </w:p>
        </w:tc>
        <w:tc>
          <w:tcPr>
            <w:tcW w:w="1199" w:type="dxa"/>
            <w:vAlign w:val="center"/>
          </w:tcPr>
          <w:p w14:paraId="3E420B0D">
            <w:pPr>
              <w:pStyle w:val="96"/>
              <w:widowControl/>
              <w:spacing w:line="360" w:lineRule="auto"/>
              <w:jc w:val="center"/>
              <w:rPr>
                <w:rFonts w:ascii="宋体" w:cs="Times New Roman"/>
                <w:color w:val="000000"/>
                <w:spacing w:val="20"/>
                <w:kern w:val="0"/>
                <w:sz w:val="24"/>
                <w:szCs w:val="24"/>
              </w:rPr>
            </w:pPr>
          </w:p>
        </w:tc>
      </w:tr>
      <w:tr w14:paraId="2587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0CEBA322">
            <w:pPr>
              <w:pStyle w:val="96"/>
              <w:widowControl/>
              <w:spacing w:line="360" w:lineRule="auto"/>
              <w:jc w:val="center"/>
              <w:rPr>
                <w:rFonts w:ascii="宋体" w:cs="Times New Roman"/>
                <w:color w:val="000000"/>
                <w:spacing w:val="20"/>
                <w:kern w:val="0"/>
                <w:sz w:val="24"/>
                <w:szCs w:val="24"/>
              </w:rPr>
            </w:pPr>
          </w:p>
        </w:tc>
        <w:tc>
          <w:tcPr>
            <w:tcW w:w="3742" w:type="dxa"/>
            <w:vAlign w:val="center"/>
          </w:tcPr>
          <w:p w14:paraId="4B9E65D1">
            <w:pPr>
              <w:pStyle w:val="96"/>
              <w:widowControl/>
              <w:spacing w:line="360" w:lineRule="auto"/>
              <w:jc w:val="center"/>
              <w:rPr>
                <w:rFonts w:ascii="宋体" w:cs="Times New Roman"/>
                <w:color w:val="000000"/>
                <w:spacing w:val="20"/>
                <w:kern w:val="0"/>
                <w:sz w:val="24"/>
                <w:szCs w:val="24"/>
              </w:rPr>
            </w:pPr>
          </w:p>
        </w:tc>
        <w:tc>
          <w:tcPr>
            <w:tcW w:w="3260" w:type="dxa"/>
            <w:vAlign w:val="center"/>
          </w:tcPr>
          <w:p w14:paraId="69331500">
            <w:pPr>
              <w:pStyle w:val="96"/>
              <w:widowControl/>
              <w:spacing w:line="360" w:lineRule="auto"/>
              <w:jc w:val="center"/>
              <w:rPr>
                <w:rFonts w:ascii="宋体" w:cs="Times New Roman"/>
                <w:color w:val="000000"/>
                <w:spacing w:val="20"/>
                <w:kern w:val="0"/>
                <w:sz w:val="24"/>
                <w:szCs w:val="24"/>
              </w:rPr>
            </w:pPr>
          </w:p>
        </w:tc>
        <w:tc>
          <w:tcPr>
            <w:tcW w:w="1199" w:type="dxa"/>
            <w:vAlign w:val="center"/>
          </w:tcPr>
          <w:p w14:paraId="1A31D536">
            <w:pPr>
              <w:pStyle w:val="96"/>
              <w:widowControl/>
              <w:spacing w:line="360" w:lineRule="auto"/>
              <w:jc w:val="center"/>
              <w:rPr>
                <w:rFonts w:ascii="宋体" w:cs="Times New Roman"/>
                <w:color w:val="000000"/>
                <w:spacing w:val="20"/>
                <w:kern w:val="0"/>
                <w:sz w:val="24"/>
                <w:szCs w:val="24"/>
              </w:rPr>
            </w:pPr>
          </w:p>
        </w:tc>
      </w:tr>
      <w:tr w14:paraId="0B68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6F68C0D5">
            <w:pPr>
              <w:pStyle w:val="96"/>
              <w:widowControl/>
              <w:spacing w:line="360" w:lineRule="auto"/>
              <w:jc w:val="center"/>
              <w:rPr>
                <w:rFonts w:ascii="宋体" w:cs="Times New Roman"/>
                <w:color w:val="000000"/>
                <w:spacing w:val="20"/>
                <w:kern w:val="0"/>
                <w:sz w:val="24"/>
                <w:szCs w:val="24"/>
              </w:rPr>
            </w:pPr>
          </w:p>
        </w:tc>
        <w:tc>
          <w:tcPr>
            <w:tcW w:w="3742" w:type="dxa"/>
            <w:vAlign w:val="center"/>
          </w:tcPr>
          <w:p w14:paraId="0C5BE7D5">
            <w:pPr>
              <w:pStyle w:val="96"/>
              <w:widowControl/>
              <w:spacing w:line="360" w:lineRule="auto"/>
              <w:jc w:val="center"/>
              <w:rPr>
                <w:rFonts w:ascii="宋体" w:cs="Times New Roman"/>
                <w:color w:val="000000"/>
                <w:spacing w:val="20"/>
                <w:kern w:val="0"/>
                <w:sz w:val="24"/>
                <w:szCs w:val="24"/>
              </w:rPr>
            </w:pPr>
          </w:p>
        </w:tc>
        <w:tc>
          <w:tcPr>
            <w:tcW w:w="3260" w:type="dxa"/>
            <w:vAlign w:val="center"/>
          </w:tcPr>
          <w:p w14:paraId="60C99B83">
            <w:pPr>
              <w:pStyle w:val="96"/>
              <w:widowControl/>
              <w:spacing w:line="360" w:lineRule="auto"/>
              <w:jc w:val="center"/>
              <w:rPr>
                <w:rFonts w:ascii="宋体" w:cs="Times New Roman"/>
                <w:color w:val="000000"/>
                <w:spacing w:val="20"/>
                <w:kern w:val="0"/>
                <w:sz w:val="24"/>
                <w:szCs w:val="24"/>
              </w:rPr>
            </w:pPr>
          </w:p>
        </w:tc>
        <w:tc>
          <w:tcPr>
            <w:tcW w:w="1199" w:type="dxa"/>
            <w:vAlign w:val="center"/>
          </w:tcPr>
          <w:p w14:paraId="739EB9EB">
            <w:pPr>
              <w:pStyle w:val="96"/>
              <w:widowControl/>
              <w:spacing w:line="360" w:lineRule="auto"/>
              <w:jc w:val="center"/>
              <w:rPr>
                <w:rFonts w:ascii="宋体" w:cs="Times New Roman"/>
                <w:color w:val="000000"/>
                <w:spacing w:val="20"/>
                <w:kern w:val="0"/>
                <w:sz w:val="24"/>
                <w:szCs w:val="24"/>
              </w:rPr>
            </w:pPr>
          </w:p>
        </w:tc>
      </w:tr>
      <w:tr w14:paraId="5040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33F20E5C">
            <w:pPr>
              <w:pStyle w:val="96"/>
              <w:widowControl/>
              <w:spacing w:line="360" w:lineRule="auto"/>
              <w:jc w:val="center"/>
              <w:rPr>
                <w:rFonts w:ascii="宋体" w:cs="Times New Roman"/>
                <w:color w:val="000000"/>
                <w:spacing w:val="20"/>
                <w:kern w:val="0"/>
                <w:sz w:val="24"/>
                <w:szCs w:val="24"/>
              </w:rPr>
            </w:pPr>
          </w:p>
        </w:tc>
        <w:tc>
          <w:tcPr>
            <w:tcW w:w="3742" w:type="dxa"/>
            <w:vAlign w:val="center"/>
          </w:tcPr>
          <w:p w14:paraId="27B47428">
            <w:pPr>
              <w:pStyle w:val="96"/>
              <w:widowControl/>
              <w:spacing w:line="360" w:lineRule="auto"/>
              <w:jc w:val="center"/>
              <w:rPr>
                <w:rFonts w:ascii="宋体" w:cs="Times New Roman"/>
                <w:color w:val="000000"/>
                <w:spacing w:val="20"/>
                <w:kern w:val="0"/>
                <w:sz w:val="24"/>
                <w:szCs w:val="24"/>
              </w:rPr>
            </w:pPr>
          </w:p>
        </w:tc>
        <w:tc>
          <w:tcPr>
            <w:tcW w:w="3260" w:type="dxa"/>
            <w:vAlign w:val="center"/>
          </w:tcPr>
          <w:p w14:paraId="74176B99">
            <w:pPr>
              <w:pStyle w:val="96"/>
              <w:widowControl/>
              <w:spacing w:line="360" w:lineRule="auto"/>
              <w:jc w:val="center"/>
              <w:rPr>
                <w:rFonts w:ascii="宋体" w:cs="Times New Roman"/>
                <w:color w:val="000000"/>
                <w:spacing w:val="20"/>
                <w:kern w:val="0"/>
                <w:sz w:val="24"/>
                <w:szCs w:val="24"/>
              </w:rPr>
            </w:pPr>
          </w:p>
        </w:tc>
        <w:tc>
          <w:tcPr>
            <w:tcW w:w="1199" w:type="dxa"/>
            <w:vAlign w:val="center"/>
          </w:tcPr>
          <w:p w14:paraId="1FD683C9">
            <w:pPr>
              <w:pStyle w:val="96"/>
              <w:widowControl/>
              <w:spacing w:line="360" w:lineRule="auto"/>
              <w:jc w:val="center"/>
              <w:rPr>
                <w:rFonts w:ascii="宋体" w:cs="Times New Roman"/>
                <w:color w:val="000000"/>
                <w:spacing w:val="20"/>
                <w:kern w:val="0"/>
                <w:sz w:val="24"/>
                <w:szCs w:val="24"/>
              </w:rPr>
            </w:pPr>
          </w:p>
        </w:tc>
      </w:tr>
      <w:tr w14:paraId="1D16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vAlign w:val="center"/>
          </w:tcPr>
          <w:p w14:paraId="0909A3D9">
            <w:pPr>
              <w:pStyle w:val="96"/>
              <w:widowControl/>
              <w:spacing w:line="360" w:lineRule="auto"/>
              <w:jc w:val="center"/>
              <w:rPr>
                <w:rFonts w:ascii="宋体" w:cs="Times New Roman"/>
                <w:color w:val="000000"/>
                <w:spacing w:val="20"/>
                <w:kern w:val="0"/>
                <w:sz w:val="24"/>
                <w:szCs w:val="24"/>
              </w:rPr>
            </w:pPr>
          </w:p>
        </w:tc>
        <w:tc>
          <w:tcPr>
            <w:tcW w:w="3742" w:type="dxa"/>
            <w:vAlign w:val="center"/>
          </w:tcPr>
          <w:p w14:paraId="7F19F9A4">
            <w:pPr>
              <w:pStyle w:val="96"/>
              <w:widowControl/>
              <w:spacing w:line="360" w:lineRule="auto"/>
              <w:jc w:val="center"/>
              <w:rPr>
                <w:rFonts w:ascii="宋体" w:cs="Times New Roman"/>
                <w:color w:val="000000"/>
                <w:spacing w:val="20"/>
                <w:kern w:val="0"/>
                <w:sz w:val="24"/>
                <w:szCs w:val="24"/>
              </w:rPr>
            </w:pPr>
          </w:p>
        </w:tc>
        <w:tc>
          <w:tcPr>
            <w:tcW w:w="3260" w:type="dxa"/>
            <w:vAlign w:val="center"/>
          </w:tcPr>
          <w:p w14:paraId="53E202D9">
            <w:pPr>
              <w:pStyle w:val="96"/>
              <w:widowControl/>
              <w:spacing w:line="360" w:lineRule="auto"/>
              <w:jc w:val="center"/>
              <w:rPr>
                <w:rFonts w:ascii="宋体" w:cs="Times New Roman"/>
                <w:color w:val="000000"/>
                <w:spacing w:val="20"/>
                <w:kern w:val="0"/>
                <w:sz w:val="24"/>
                <w:szCs w:val="24"/>
              </w:rPr>
            </w:pPr>
          </w:p>
        </w:tc>
        <w:tc>
          <w:tcPr>
            <w:tcW w:w="1199" w:type="dxa"/>
            <w:vAlign w:val="center"/>
          </w:tcPr>
          <w:p w14:paraId="7E2BCC39">
            <w:pPr>
              <w:pStyle w:val="96"/>
              <w:widowControl/>
              <w:spacing w:line="360" w:lineRule="auto"/>
              <w:jc w:val="center"/>
              <w:rPr>
                <w:rFonts w:ascii="宋体" w:cs="Times New Roman"/>
                <w:color w:val="000000"/>
                <w:spacing w:val="20"/>
                <w:kern w:val="0"/>
                <w:sz w:val="24"/>
                <w:szCs w:val="24"/>
              </w:rPr>
            </w:pPr>
          </w:p>
        </w:tc>
      </w:tr>
    </w:tbl>
    <w:p w14:paraId="5BDA0A0C">
      <w:pPr>
        <w:pStyle w:val="96"/>
        <w:widowControl/>
        <w:spacing w:line="360" w:lineRule="auto"/>
        <w:rPr>
          <w:rFonts w:ascii="宋体" w:cs="Times New Roman"/>
          <w:color w:val="000000"/>
          <w:spacing w:val="20"/>
          <w:kern w:val="0"/>
          <w:sz w:val="24"/>
          <w:szCs w:val="24"/>
        </w:rPr>
      </w:pPr>
    </w:p>
    <w:p w14:paraId="3DA89E93">
      <w:pPr>
        <w:pStyle w:val="96"/>
        <w:widowControl/>
        <w:spacing w:line="360" w:lineRule="auto"/>
        <w:ind w:firstLine="249" w:firstLineChars="100"/>
        <w:rPr>
          <w:rFonts w:ascii="宋体" w:cs="Times New Roman"/>
          <w:color w:val="000000"/>
          <w:spacing w:val="20"/>
          <w:kern w:val="0"/>
          <w:sz w:val="24"/>
          <w:szCs w:val="24"/>
        </w:rPr>
      </w:pPr>
      <w:r>
        <w:rPr>
          <w:rFonts w:hint="eastAsia" w:ascii="宋体" w:hAnsi="宋体" w:cs="宋体"/>
          <w:color w:val="000000"/>
          <w:spacing w:val="20"/>
          <w:kern w:val="0"/>
          <w:sz w:val="24"/>
          <w:szCs w:val="24"/>
        </w:rPr>
        <w:t>投标人保证：除本表列出的商务偏差外，投标人响应招标文件的全部商务要求。</w:t>
      </w:r>
    </w:p>
    <w:p w14:paraId="28C4F2BA">
      <w:pPr>
        <w:pStyle w:val="96"/>
        <w:widowControl/>
        <w:spacing w:line="360" w:lineRule="auto"/>
        <w:rPr>
          <w:rFonts w:ascii="宋体" w:cs="Times New Roman"/>
          <w:color w:val="000000"/>
          <w:spacing w:val="20"/>
          <w:kern w:val="0"/>
          <w:sz w:val="24"/>
          <w:szCs w:val="24"/>
        </w:rPr>
      </w:pPr>
    </w:p>
    <w:p w14:paraId="2FC36E81">
      <w:pPr>
        <w:pStyle w:val="96"/>
        <w:widowControl/>
        <w:spacing w:line="360" w:lineRule="auto"/>
        <w:ind w:firstLine="249" w:firstLineChars="100"/>
        <w:rPr>
          <w:rFonts w:ascii="宋体" w:cs="Times New Roman"/>
          <w:color w:val="000000"/>
          <w:spacing w:val="20"/>
          <w:kern w:val="0"/>
          <w:sz w:val="24"/>
          <w:szCs w:val="24"/>
        </w:rPr>
      </w:pPr>
      <w:r>
        <w:rPr>
          <w:rFonts w:hint="eastAsia" w:ascii="宋体" w:hAnsi="宋体" w:cs="宋体"/>
          <w:color w:val="000000"/>
          <w:spacing w:val="20"/>
          <w:kern w:val="0"/>
          <w:sz w:val="24"/>
          <w:szCs w:val="24"/>
        </w:rPr>
        <w:t>投标人（企业电子章）：</w:t>
      </w:r>
      <w:r>
        <w:rPr>
          <w:rFonts w:ascii="宋体" w:hAnsi="宋体" w:cs="宋体"/>
          <w:color w:val="000000"/>
          <w:spacing w:val="20"/>
          <w:kern w:val="0"/>
          <w:sz w:val="24"/>
          <w:szCs w:val="24"/>
        </w:rPr>
        <w:t xml:space="preserve">                                            </w:t>
      </w:r>
    </w:p>
    <w:p w14:paraId="1519E3AD">
      <w:pPr>
        <w:pStyle w:val="96"/>
        <w:widowControl/>
        <w:spacing w:line="360" w:lineRule="auto"/>
        <w:rPr>
          <w:rFonts w:ascii="宋体" w:cs="Times New Roman"/>
          <w:color w:val="000000"/>
          <w:spacing w:val="20"/>
          <w:kern w:val="0"/>
          <w:sz w:val="24"/>
          <w:szCs w:val="24"/>
        </w:rPr>
      </w:pPr>
    </w:p>
    <w:p w14:paraId="10C3661A">
      <w:pPr>
        <w:pStyle w:val="96"/>
        <w:widowControl/>
        <w:spacing w:line="360" w:lineRule="auto"/>
        <w:ind w:firstLine="249" w:firstLineChars="100"/>
        <w:rPr>
          <w:rFonts w:ascii="宋体" w:cs="Times New Roman"/>
          <w:color w:val="000000"/>
          <w:spacing w:val="20"/>
          <w:kern w:val="0"/>
          <w:sz w:val="24"/>
          <w:szCs w:val="24"/>
        </w:rPr>
      </w:pPr>
      <w:r>
        <w:rPr>
          <w:rFonts w:hint="eastAsia" w:ascii="宋体" w:hAnsi="宋体" w:cs="宋体"/>
          <w:color w:val="000000"/>
          <w:spacing w:val="20"/>
          <w:kern w:val="0"/>
          <w:sz w:val="24"/>
          <w:szCs w:val="24"/>
        </w:rPr>
        <w:t>注：投标人可根据需要自行增减表格行数。</w:t>
      </w:r>
    </w:p>
    <w:p w14:paraId="7472C36E">
      <w:pPr>
        <w:pStyle w:val="97"/>
        <w:ind w:left="31680" w:right="31680" w:firstLine="31680"/>
        <w:rPr>
          <w:rFonts w:ascii="宋体" w:cs="Times New Roman"/>
          <w:color w:val="000000"/>
          <w:spacing w:val="20"/>
          <w:sz w:val="24"/>
          <w:szCs w:val="24"/>
        </w:rPr>
      </w:pPr>
    </w:p>
    <w:p w14:paraId="2633D058">
      <w:pPr>
        <w:pStyle w:val="98"/>
        <w:rPr>
          <w:rFonts w:ascii="宋体"/>
          <w:spacing w:val="20"/>
        </w:rPr>
      </w:pPr>
    </w:p>
    <w:p w14:paraId="768FC334">
      <w:pPr>
        <w:pStyle w:val="96"/>
        <w:rPr>
          <w:rFonts w:ascii="宋体" w:cs="Times New Roman"/>
          <w:color w:val="000000"/>
          <w:spacing w:val="20"/>
          <w:kern w:val="0"/>
          <w:sz w:val="24"/>
          <w:szCs w:val="24"/>
        </w:rPr>
      </w:pPr>
    </w:p>
    <w:p w14:paraId="689DD5F0">
      <w:pPr>
        <w:pStyle w:val="97"/>
        <w:ind w:left="31680" w:right="31680" w:firstLine="31680"/>
        <w:rPr>
          <w:rFonts w:ascii="宋体" w:cs="Times New Roman"/>
          <w:color w:val="000000"/>
          <w:spacing w:val="20"/>
          <w:sz w:val="24"/>
          <w:szCs w:val="24"/>
        </w:rPr>
      </w:pPr>
    </w:p>
    <w:p w14:paraId="3B98DD19">
      <w:pPr>
        <w:pStyle w:val="98"/>
        <w:rPr>
          <w:rFonts w:ascii="宋体"/>
          <w:spacing w:val="20"/>
        </w:rPr>
      </w:pPr>
    </w:p>
    <w:p w14:paraId="19D32598">
      <w:pPr>
        <w:pStyle w:val="96"/>
        <w:rPr>
          <w:rFonts w:cs="Times New Roman"/>
          <w:spacing w:val="20"/>
        </w:rPr>
      </w:pPr>
    </w:p>
    <w:p w14:paraId="29E0A43A">
      <w:pPr>
        <w:pStyle w:val="98"/>
        <w:rPr>
          <w:rFonts w:ascii="宋体"/>
          <w:spacing w:val="20"/>
        </w:rPr>
      </w:pPr>
    </w:p>
    <w:p w14:paraId="2F667BEA">
      <w:pPr>
        <w:rPr>
          <w:rFonts w:ascii="宋体"/>
          <w:b/>
          <w:bCs/>
          <w:spacing w:val="20"/>
          <w:sz w:val="24"/>
          <w:szCs w:val="24"/>
        </w:rPr>
      </w:pPr>
      <w:r>
        <w:rPr>
          <w:rFonts w:hint="eastAsia" w:ascii="宋体" w:hAnsi="宋体" w:cs="宋体"/>
          <w:b/>
          <w:bCs/>
          <w:spacing w:val="20"/>
          <w:sz w:val="24"/>
          <w:szCs w:val="24"/>
        </w:rPr>
        <w:t>附件</w:t>
      </w:r>
      <w:r>
        <w:rPr>
          <w:rFonts w:ascii="宋体" w:hAnsi="宋体" w:cs="宋体"/>
          <w:b/>
          <w:bCs/>
          <w:spacing w:val="20"/>
          <w:sz w:val="24"/>
          <w:szCs w:val="24"/>
        </w:rPr>
        <w:t>12</w:t>
      </w:r>
      <w:r>
        <w:rPr>
          <w:rFonts w:hint="eastAsia" w:ascii="宋体" w:hAnsi="宋体" w:cs="宋体"/>
          <w:b/>
          <w:bCs/>
          <w:spacing w:val="20"/>
          <w:sz w:val="24"/>
          <w:szCs w:val="24"/>
        </w:rPr>
        <w:t>、项目实施方案</w:t>
      </w:r>
    </w:p>
    <w:p w14:paraId="7BC23051">
      <w:pPr>
        <w:jc w:val="center"/>
        <w:rPr>
          <w:rFonts w:ascii="宋体"/>
          <w:b/>
          <w:bCs/>
          <w:spacing w:val="20"/>
          <w:sz w:val="24"/>
          <w:szCs w:val="24"/>
        </w:rPr>
      </w:pPr>
      <w:r>
        <w:rPr>
          <w:rFonts w:hint="eastAsia" w:ascii="宋体" w:hAnsi="宋体" w:cs="宋体"/>
          <w:b/>
          <w:bCs/>
          <w:spacing w:val="20"/>
          <w:sz w:val="24"/>
          <w:szCs w:val="24"/>
        </w:rPr>
        <w:t>项目实施方案</w:t>
      </w:r>
    </w:p>
    <w:p w14:paraId="17719BD5">
      <w:pPr>
        <w:pStyle w:val="47"/>
        <w:rPr>
          <w:spacing w:val="20"/>
        </w:rPr>
      </w:pPr>
    </w:p>
    <w:p w14:paraId="4F8954BC">
      <w:pPr>
        <w:ind w:firstLine="420"/>
        <w:rPr>
          <w:rFonts w:ascii="宋体"/>
          <w:color w:val="000000"/>
          <w:spacing w:val="20"/>
          <w:sz w:val="24"/>
          <w:szCs w:val="24"/>
        </w:rPr>
      </w:pPr>
      <w:r>
        <w:rPr>
          <w:rFonts w:hint="eastAsia" w:ascii="宋体" w:hAnsi="宋体" w:cs="宋体"/>
          <w:color w:val="000000"/>
          <w:spacing w:val="20"/>
          <w:sz w:val="24"/>
          <w:szCs w:val="24"/>
        </w:rPr>
        <w:t>投标人根据项目要求自行描述针对本项目做出的项目实施方案。</w:t>
      </w:r>
    </w:p>
    <w:p w14:paraId="7E2CA8B7">
      <w:pPr>
        <w:rPr>
          <w:rFonts w:ascii="宋体"/>
          <w:spacing w:val="20"/>
          <w:sz w:val="24"/>
          <w:szCs w:val="24"/>
        </w:rPr>
      </w:pPr>
    </w:p>
    <w:p w14:paraId="26B82E5B">
      <w:pPr>
        <w:rPr>
          <w:rFonts w:ascii="宋体"/>
          <w:spacing w:val="20"/>
          <w:sz w:val="24"/>
          <w:szCs w:val="24"/>
        </w:rPr>
      </w:pPr>
    </w:p>
    <w:p w14:paraId="10B62EB9">
      <w:pPr>
        <w:rPr>
          <w:rFonts w:ascii="宋体"/>
          <w:spacing w:val="20"/>
          <w:sz w:val="24"/>
          <w:szCs w:val="24"/>
        </w:rPr>
      </w:pPr>
    </w:p>
    <w:p w14:paraId="23A381A3">
      <w:pPr>
        <w:rPr>
          <w:rFonts w:ascii="宋体"/>
          <w:spacing w:val="20"/>
          <w:sz w:val="24"/>
          <w:szCs w:val="24"/>
        </w:rPr>
      </w:pPr>
      <w:r>
        <w:rPr>
          <w:rFonts w:hint="eastAsia" w:ascii="宋体" w:hAnsi="宋体" w:cs="宋体"/>
          <w:spacing w:val="20"/>
          <w:sz w:val="24"/>
          <w:szCs w:val="24"/>
        </w:rPr>
        <w:t>投标人（企业电子章）：</w:t>
      </w:r>
    </w:p>
    <w:p w14:paraId="1C031D14">
      <w:pPr>
        <w:rPr>
          <w:rFonts w:ascii="宋体"/>
          <w:spacing w:val="20"/>
          <w:sz w:val="24"/>
          <w:szCs w:val="24"/>
        </w:rPr>
      </w:pPr>
    </w:p>
    <w:p w14:paraId="5F0E9AB5">
      <w:pPr>
        <w:pStyle w:val="16"/>
        <w:outlineLvl w:val="9"/>
        <w:rPr>
          <w:rFonts w:ascii="宋体" w:cs="Times New Roman"/>
          <w:spacing w:val="20"/>
        </w:rPr>
      </w:pPr>
    </w:p>
    <w:p w14:paraId="27B8C1B7">
      <w:pPr>
        <w:rPr>
          <w:rFonts w:ascii="宋体"/>
          <w:spacing w:val="20"/>
          <w:sz w:val="24"/>
          <w:szCs w:val="24"/>
        </w:rPr>
      </w:pPr>
    </w:p>
    <w:p w14:paraId="7CBD8D39">
      <w:pPr>
        <w:rPr>
          <w:rFonts w:ascii="宋体"/>
          <w:spacing w:val="20"/>
          <w:sz w:val="24"/>
          <w:szCs w:val="24"/>
        </w:rPr>
      </w:pPr>
    </w:p>
    <w:p w14:paraId="17E6BD8B">
      <w:pPr>
        <w:pStyle w:val="16"/>
        <w:outlineLvl w:val="9"/>
        <w:rPr>
          <w:rFonts w:ascii="宋体" w:cs="Times New Roman"/>
          <w:spacing w:val="20"/>
        </w:rPr>
      </w:pPr>
    </w:p>
    <w:p w14:paraId="1294F9AD">
      <w:pPr>
        <w:rPr>
          <w:rFonts w:ascii="宋体"/>
          <w:spacing w:val="20"/>
          <w:sz w:val="24"/>
          <w:szCs w:val="24"/>
        </w:rPr>
      </w:pPr>
    </w:p>
    <w:p w14:paraId="23B8ED8B">
      <w:pPr>
        <w:rPr>
          <w:rFonts w:ascii="宋体"/>
          <w:spacing w:val="20"/>
          <w:sz w:val="24"/>
          <w:szCs w:val="24"/>
        </w:rPr>
      </w:pPr>
    </w:p>
    <w:p w14:paraId="68024225">
      <w:pPr>
        <w:pStyle w:val="16"/>
        <w:outlineLvl w:val="9"/>
        <w:rPr>
          <w:rFonts w:ascii="宋体" w:cs="Times New Roman"/>
          <w:spacing w:val="20"/>
        </w:rPr>
      </w:pPr>
    </w:p>
    <w:p w14:paraId="0406CA16">
      <w:pPr>
        <w:rPr>
          <w:rFonts w:ascii="宋体"/>
          <w:spacing w:val="20"/>
          <w:sz w:val="24"/>
          <w:szCs w:val="24"/>
        </w:rPr>
      </w:pPr>
    </w:p>
    <w:p w14:paraId="3D78617F">
      <w:pPr>
        <w:rPr>
          <w:rFonts w:ascii="宋体"/>
          <w:spacing w:val="20"/>
          <w:sz w:val="24"/>
          <w:szCs w:val="24"/>
        </w:rPr>
      </w:pPr>
    </w:p>
    <w:p w14:paraId="0E905A08">
      <w:pPr>
        <w:pStyle w:val="3"/>
        <w:rPr>
          <w:rFonts w:cs="Times New Roman"/>
          <w:spacing w:val="20"/>
        </w:rPr>
      </w:pPr>
    </w:p>
    <w:p w14:paraId="0C979206">
      <w:pPr>
        <w:pStyle w:val="16"/>
        <w:outlineLvl w:val="9"/>
        <w:rPr>
          <w:rFonts w:ascii="宋体" w:cs="Times New Roman"/>
          <w:spacing w:val="20"/>
        </w:rPr>
      </w:pPr>
    </w:p>
    <w:p w14:paraId="5A33E518">
      <w:pPr>
        <w:rPr>
          <w:rFonts w:ascii="宋体"/>
          <w:spacing w:val="20"/>
          <w:sz w:val="24"/>
          <w:szCs w:val="24"/>
        </w:rPr>
      </w:pPr>
    </w:p>
    <w:p w14:paraId="04B8E49A">
      <w:pPr>
        <w:rPr>
          <w:rFonts w:ascii="宋体"/>
          <w:spacing w:val="20"/>
          <w:sz w:val="24"/>
          <w:szCs w:val="24"/>
        </w:rPr>
      </w:pPr>
    </w:p>
    <w:p w14:paraId="52810F7A">
      <w:pPr>
        <w:pStyle w:val="16"/>
        <w:outlineLvl w:val="9"/>
        <w:rPr>
          <w:rFonts w:ascii="宋体" w:cs="Times New Roman"/>
          <w:spacing w:val="20"/>
        </w:rPr>
      </w:pPr>
    </w:p>
    <w:p w14:paraId="07354805">
      <w:pPr>
        <w:rPr>
          <w:rFonts w:ascii="宋体"/>
          <w:spacing w:val="20"/>
          <w:sz w:val="24"/>
          <w:szCs w:val="24"/>
        </w:rPr>
      </w:pPr>
    </w:p>
    <w:p w14:paraId="2FBAB401">
      <w:pPr>
        <w:rPr>
          <w:rFonts w:ascii="宋体"/>
          <w:spacing w:val="20"/>
          <w:sz w:val="24"/>
          <w:szCs w:val="24"/>
        </w:rPr>
      </w:pPr>
    </w:p>
    <w:p w14:paraId="67A7B977">
      <w:pPr>
        <w:pStyle w:val="16"/>
        <w:outlineLvl w:val="9"/>
        <w:rPr>
          <w:rFonts w:ascii="宋体" w:cs="Times New Roman"/>
          <w:spacing w:val="20"/>
        </w:rPr>
      </w:pPr>
    </w:p>
    <w:p w14:paraId="37C62853">
      <w:pPr>
        <w:rPr>
          <w:spacing w:val="20"/>
        </w:rPr>
      </w:pPr>
    </w:p>
    <w:p w14:paraId="21D7FDE0">
      <w:pPr>
        <w:pStyle w:val="16"/>
        <w:outlineLvl w:val="9"/>
        <w:rPr>
          <w:rFonts w:ascii="宋体" w:cs="Times New Roman"/>
          <w:spacing w:val="20"/>
        </w:rPr>
      </w:pPr>
    </w:p>
    <w:p w14:paraId="0F719A45">
      <w:pPr>
        <w:rPr>
          <w:rFonts w:ascii="宋体"/>
          <w:spacing w:val="20"/>
          <w:sz w:val="24"/>
          <w:szCs w:val="24"/>
        </w:rPr>
      </w:pPr>
    </w:p>
    <w:p w14:paraId="7B233A04">
      <w:pPr>
        <w:rPr>
          <w:rFonts w:ascii="宋体"/>
          <w:b/>
          <w:bCs/>
          <w:spacing w:val="20"/>
          <w:sz w:val="24"/>
          <w:szCs w:val="24"/>
        </w:rPr>
      </w:pPr>
      <w:r>
        <w:rPr>
          <w:rFonts w:hint="eastAsia" w:ascii="宋体" w:hAnsi="宋体" w:cs="宋体"/>
          <w:b/>
          <w:bCs/>
          <w:spacing w:val="20"/>
          <w:sz w:val="24"/>
          <w:szCs w:val="24"/>
        </w:rPr>
        <w:t>附件</w:t>
      </w:r>
      <w:r>
        <w:rPr>
          <w:rFonts w:ascii="宋体" w:hAnsi="宋体" w:cs="宋体"/>
          <w:b/>
          <w:bCs/>
          <w:spacing w:val="20"/>
          <w:sz w:val="24"/>
          <w:szCs w:val="24"/>
        </w:rPr>
        <w:t>13</w:t>
      </w:r>
      <w:r>
        <w:rPr>
          <w:rFonts w:hint="eastAsia" w:ascii="宋体" w:hAnsi="宋体" w:cs="宋体"/>
          <w:b/>
          <w:bCs/>
          <w:spacing w:val="20"/>
          <w:sz w:val="24"/>
          <w:szCs w:val="24"/>
        </w:rPr>
        <w:t>、辅助资料表</w:t>
      </w:r>
      <w:bookmarkEnd w:id="107"/>
      <w:bookmarkEnd w:id="108"/>
      <w:bookmarkEnd w:id="109"/>
    </w:p>
    <w:p w14:paraId="08E61A78">
      <w:pPr>
        <w:jc w:val="center"/>
        <w:rPr>
          <w:rFonts w:ascii="宋体"/>
          <w:spacing w:val="20"/>
          <w:sz w:val="24"/>
          <w:szCs w:val="24"/>
        </w:rPr>
      </w:pPr>
      <w:r>
        <w:rPr>
          <w:rFonts w:hint="eastAsia" w:ascii="宋体" w:hAnsi="宋体" w:cs="宋体"/>
          <w:b/>
          <w:bCs/>
          <w:color w:val="000000"/>
          <w:spacing w:val="20"/>
          <w:sz w:val="24"/>
          <w:szCs w:val="24"/>
        </w:rPr>
        <w:t>辅助资料表</w:t>
      </w:r>
    </w:p>
    <w:p w14:paraId="3E116909">
      <w:pPr>
        <w:rPr>
          <w:rFonts w:ascii="宋体"/>
          <w:spacing w:val="20"/>
          <w:sz w:val="24"/>
          <w:szCs w:val="24"/>
        </w:rPr>
      </w:pPr>
      <w:r>
        <w:rPr>
          <w:rFonts w:hint="eastAsia" w:ascii="宋体" w:hAnsi="宋体" w:cs="宋体"/>
          <w:spacing w:val="20"/>
          <w:sz w:val="24"/>
          <w:szCs w:val="24"/>
        </w:rPr>
        <w:t>一、项目负责人简历表（必须包含以下内容）</w:t>
      </w:r>
    </w:p>
    <w:tbl>
      <w:tblPr>
        <w:tblStyle w:val="2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670"/>
        <w:gridCol w:w="1238"/>
        <w:gridCol w:w="653"/>
        <w:gridCol w:w="778"/>
        <w:gridCol w:w="1744"/>
        <w:gridCol w:w="1436"/>
        <w:gridCol w:w="1716"/>
      </w:tblGrid>
      <w:tr w14:paraId="7E28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vAlign w:val="center"/>
          </w:tcPr>
          <w:p w14:paraId="187871B0">
            <w:pPr>
              <w:jc w:val="center"/>
              <w:rPr>
                <w:rFonts w:ascii="宋体"/>
                <w:spacing w:val="20"/>
                <w:sz w:val="24"/>
                <w:szCs w:val="24"/>
              </w:rPr>
            </w:pPr>
            <w:r>
              <w:rPr>
                <w:rFonts w:hint="eastAsia" w:ascii="宋体" w:hAnsi="宋体" w:cs="宋体"/>
                <w:spacing w:val="20"/>
                <w:sz w:val="24"/>
                <w:szCs w:val="24"/>
              </w:rPr>
              <w:t>姓名</w:t>
            </w:r>
          </w:p>
        </w:tc>
        <w:tc>
          <w:tcPr>
            <w:tcW w:w="1908" w:type="dxa"/>
            <w:gridSpan w:val="2"/>
            <w:vAlign w:val="center"/>
          </w:tcPr>
          <w:p w14:paraId="5A59C6FA">
            <w:pPr>
              <w:jc w:val="center"/>
              <w:rPr>
                <w:rFonts w:ascii="宋体"/>
                <w:spacing w:val="20"/>
                <w:sz w:val="24"/>
                <w:szCs w:val="24"/>
              </w:rPr>
            </w:pPr>
          </w:p>
        </w:tc>
        <w:tc>
          <w:tcPr>
            <w:tcW w:w="1431" w:type="dxa"/>
            <w:gridSpan w:val="2"/>
            <w:vAlign w:val="center"/>
          </w:tcPr>
          <w:p w14:paraId="1E698D04">
            <w:pPr>
              <w:jc w:val="center"/>
              <w:rPr>
                <w:rFonts w:ascii="宋体"/>
                <w:spacing w:val="20"/>
                <w:sz w:val="24"/>
                <w:szCs w:val="24"/>
              </w:rPr>
            </w:pPr>
            <w:r>
              <w:rPr>
                <w:rFonts w:hint="eastAsia" w:ascii="宋体" w:hAnsi="宋体" w:cs="宋体"/>
                <w:spacing w:val="20"/>
                <w:sz w:val="24"/>
                <w:szCs w:val="24"/>
              </w:rPr>
              <w:t>性别</w:t>
            </w:r>
          </w:p>
        </w:tc>
        <w:tc>
          <w:tcPr>
            <w:tcW w:w="1744" w:type="dxa"/>
            <w:vAlign w:val="center"/>
          </w:tcPr>
          <w:p w14:paraId="6557614A">
            <w:pPr>
              <w:rPr>
                <w:rFonts w:ascii="宋体"/>
                <w:spacing w:val="20"/>
                <w:sz w:val="24"/>
                <w:szCs w:val="24"/>
              </w:rPr>
            </w:pPr>
          </w:p>
        </w:tc>
        <w:tc>
          <w:tcPr>
            <w:tcW w:w="1436" w:type="dxa"/>
            <w:vAlign w:val="center"/>
          </w:tcPr>
          <w:p w14:paraId="4AF35C2A">
            <w:pPr>
              <w:jc w:val="center"/>
              <w:rPr>
                <w:rFonts w:ascii="宋体"/>
                <w:spacing w:val="20"/>
                <w:sz w:val="24"/>
                <w:szCs w:val="24"/>
              </w:rPr>
            </w:pPr>
            <w:r>
              <w:rPr>
                <w:rFonts w:hint="eastAsia" w:ascii="宋体" w:hAnsi="宋体" w:cs="宋体"/>
                <w:spacing w:val="20"/>
                <w:sz w:val="24"/>
                <w:szCs w:val="24"/>
              </w:rPr>
              <w:t>年龄</w:t>
            </w:r>
          </w:p>
        </w:tc>
        <w:tc>
          <w:tcPr>
            <w:tcW w:w="1716" w:type="dxa"/>
          </w:tcPr>
          <w:p w14:paraId="5C794272">
            <w:pPr>
              <w:rPr>
                <w:rFonts w:ascii="宋体"/>
                <w:spacing w:val="20"/>
                <w:sz w:val="24"/>
                <w:szCs w:val="24"/>
              </w:rPr>
            </w:pPr>
          </w:p>
        </w:tc>
      </w:tr>
      <w:tr w14:paraId="4EFC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vAlign w:val="center"/>
          </w:tcPr>
          <w:p w14:paraId="7797912D">
            <w:pPr>
              <w:jc w:val="center"/>
              <w:rPr>
                <w:rFonts w:ascii="宋体"/>
                <w:spacing w:val="20"/>
                <w:sz w:val="24"/>
                <w:szCs w:val="24"/>
              </w:rPr>
            </w:pPr>
            <w:r>
              <w:rPr>
                <w:rFonts w:hint="eastAsia" w:ascii="宋体" w:hAnsi="宋体" w:cs="宋体"/>
                <w:spacing w:val="20"/>
                <w:sz w:val="24"/>
                <w:szCs w:val="24"/>
              </w:rPr>
              <w:t>职务</w:t>
            </w:r>
          </w:p>
        </w:tc>
        <w:tc>
          <w:tcPr>
            <w:tcW w:w="1908" w:type="dxa"/>
            <w:gridSpan w:val="2"/>
            <w:vAlign w:val="center"/>
          </w:tcPr>
          <w:p w14:paraId="4F1BC9DB">
            <w:pPr>
              <w:jc w:val="center"/>
              <w:rPr>
                <w:rFonts w:ascii="宋体"/>
                <w:spacing w:val="20"/>
                <w:sz w:val="24"/>
                <w:szCs w:val="24"/>
              </w:rPr>
            </w:pPr>
          </w:p>
        </w:tc>
        <w:tc>
          <w:tcPr>
            <w:tcW w:w="1431" w:type="dxa"/>
            <w:gridSpan w:val="2"/>
            <w:vAlign w:val="center"/>
          </w:tcPr>
          <w:p w14:paraId="2114E6AE">
            <w:pPr>
              <w:jc w:val="center"/>
              <w:rPr>
                <w:rFonts w:ascii="宋体"/>
                <w:spacing w:val="20"/>
                <w:sz w:val="24"/>
                <w:szCs w:val="24"/>
              </w:rPr>
            </w:pPr>
            <w:r>
              <w:rPr>
                <w:rFonts w:hint="eastAsia" w:ascii="宋体" w:hAnsi="宋体" w:cs="宋体"/>
                <w:spacing w:val="20"/>
                <w:sz w:val="24"/>
                <w:szCs w:val="24"/>
              </w:rPr>
              <w:t>职称</w:t>
            </w:r>
          </w:p>
        </w:tc>
        <w:tc>
          <w:tcPr>
            <w:tcW w:w="1744" w:type="dxa"/>
            <w:vAlign w:val="center"/>
          </w:tcPr>
          <w:p w14:paraId="0DD90483">
            <w:pPr>
              <w:rPr>
                <w:rFonts w:ascii="宋体"/>
                <w:spacing w:val="20"/>
                <w:sz w:val="24"/>
                <w:szCs w:val="24"/>
              </w:rPr>
            </w:pPr>
          </w:p>
        </w:tc>
        <w:tc>
          <w:tcPr>
            <w:tcW w:w="1436" w:type="dxa"/>
            <w:vAlign w:val="center"/>
          </w:tcPr>
          <w:p w14:paraId="1F8353EA">
            <w:pPr>
              <w:jc w:val="center"/>
              <w:rPr>
                <w:rFonts w:ascii="宋体"/>
                <w:spacing w:val="20"/>
                <w:sz w:val="24"/>
                <w:szCs w:val="24"/>
              </w:rPr>
            </w:pPr>
            <w:r>
              <w:rPr>
                <w:rFonts w:hint="eastAsia" w:ascii="宋体" w:hAnsi="宋体" w:cs="宋体"/>
                <w:spacing w:val="20"/>
                <w:sz w:val="24"/>
                <w:szCs w:val="24"/>
              </w:rPr>
              <w:t>学历</w:t>
            </w:r>
          </w:p>
        </w:tc>
        <w:tc>
          <w:tcPr>
            <w:tcW w:w="1716" w:type="dxa"/>
          </w:tcPr>
          <w:p w14:paraId="20367938">
            <w:pPr>
              <w:rPr>
                <w:rFonts w:ascii="宋体"/>
                <w:spacing w:val="20"/>
                <w:sz w:val="24"/>
                <w:szCs w:val="24"/>
              </w:rPr>
            </w:pPr>
          </w:p>
        </w:tc>
      </w:tr>
      <w:tr w14:paraId="362E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3129" w:type="dxa"/>
            <w:gridSpan w:val="3"/>
            <w:vAlign w:val="center"/>
          </w:tcPr>
          <w:p w14:paraId="747FDE9A">
            <w:pPr>
              <w:jc w:val="center"/>
              <w:rPr>
                <w:rFonts w:ascii="宋体"/>
                <w:spacing w:val="20"/>
                <w:sz w:val="24"/>
                <w:szCs w:val="24"/>
              </w:rPr>
            </w:pPr>
            <w:r>
              <w:rPr>
                <w:rFonts w:hint="eastAsia" w:ascii="宋体" w:hAnsi="宋体" w:cs="宋体"/>
                <w:spacing w:val="20"/>
                <w:sz w:val="24"/>
                <w:szCs w:val="24"/>
              </w:rPr>
              <w:t>参加工作时间</w:t>
            </w:r>
          </w:p>
        </w:tc>
        <w:tc>
          <w:tcPr>
            <w:tcW w:w="6327" w:type="dxa"/>
            <w:gridSpan w:val="5"/>
            <w:vAlign w:val="center"/>
          </w:tcPr>
          <w:p w14:paraId="1C98F1C2">
            <w:pPr>
              <w:rPr>
                <w:rFonts w:ascii="宋体"/>
                <w:spacing w:val="20"/>
                <w:sz w:val="24"/>
                <w:szCs w:val="24"/>
              </w:rPr>
            </w:pPr>
          </w:p>
        </w:tc>
      </w:tr>
      <w:tr w14:paraId="126A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9456" w:type="dxa"/>
            <w:gridSpan w:val="8"/>
            <w:vAlign w:val="center"/>
          </w:tcPr>
          <w:p w14:paraId="74D1D95C">
            <w:pPr>
              <w:jc w:val="center"/>
              <w:rPr>
                <w:rFonts w:ascii="宋体"/>
                <w:spacing w:val="20"/>
                <w:sz w:val="24"/>
                <w:szCs w:val="24"/>
              </w:rPr>
            </w:pPr>
            <w:r>
              <w:rPr>
                <w:rFonts w:hint="eastAsia" w:ascii="宋体" w:hAnsi="宋体" w:cs="宋体"/>
                <w:spacing w:val="20"/>
                <w:sz w:val="24"/>
                <w:szCs w:val="24"/>
              </w:rPr>
              <w:t>已完成项目情况</w:t>
            </w:r>
          </w:p>
        </w:tc>
      </w:tr>
      <w:tr w14:paraId="7629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891" w:type="dxa"/>
            <w:gridSpan w:val="2"/>
            <w:vAlign w:val="center"/>
          </w:tcPr>
          <w:p w14:paraId="5A6F31EB">
            <w:pPr>
              <w:jc w:val="center"/>
              <w:rPr>
                <w:rFonts w:ascii="宋体"/>
                <w:spacing w:val="20"/>
                <w:sz w:val="24"/>
                <w:szCs w:val="24"/>
              </w:rPr>
            </w:pPr>
            <w:r>
              <w:rPr>
                <w:rFonts w:hint="eastAsia" w:ascii="宋体" w:hAnsi="宋体" w:cs="宋体"/>
                <w:spacing w:val="20"/>
                <w:sz w:val="24"/>
                <w:szCs w:val="24"/>
              </w:rPr>
              <w:t>采购单位</w:t>
            </w:r>
          </w:p>
        </w:tc>
        <w:tc>
          <w:tcPr>
            <w:tcW w:w="1891" w:type="dxa"/>
            <w:gridSpan w:val="2"/>
            <w:vAlign w:val="center"/>
          </w:tcPr>
          <w:p w14:paraId="58452126">
            <w:pPr>
              <w:jc w:val="center"/>
              <w:rPr>
                <w:rFonts w:ascii="宋体"/>
                <w:spacing w:val="20"/>
                <w:sz w:val="24"/>
                <w:szCs w:val="24"/>
              </w:rPr>
            </w:pPr>
            <w:r>
              <w:rPr>
                <w:rFonts w:hint="eastAsia" w:ascii="宋体" w:hAnsi="宋体" w:cs="宋体"/>
                <w:spacing w:val="20"/>
                <w:sz w:val="24"/>
                <w:szCs w:val="24"/>
              </w:rPr>
              <w:t>项目名称</w:t>
            </w:r>
          </w:p>
        </w:tc>
        <w:tc>
          <w:tcPr>
            <w:tcW w:w="3958" w:type="dxa"/>
            <w:gridSpan w:val="3"/>
            <w:vAlign w:val="center"/>
          </w:tcPr>
          <w:p w14:paraId="4DB82848">
            <w:pPr>
              <w:jc w:val="center"/>
              <w:rPr>
                <w:rFonts w:ascii="宋体"/>
                <w:spacing w:val="20"/>
                <w:sz w:val="24"/>
                <w:szCs w:val="24"/>
              </w:rPr>
            </w:pPr>
            <w:r>
              <w:rPr>
                <w:rFonts w:hint="eastAsia" w:ascii="宋体" w:hAnsi="宋体" w:cs="宋体"/>
                <w:spacing w:val="20"/>
                <w:sz w:val="24"/>
                <w:szCs w:val="24"/>
              </w:rPr>
              <w:t>项目主要概况</w:t>
            </w:r>
          </w:p>
        </w:tc>
        <w:tc>
          <w:tcPr>
            <w:tcW w:w="1716" w:type="dxa"/>
            <w:vAlign w:val="center"/>
          </w:tcPr>
          <w:p w14:paraId="4CD6411C">
            <w:pPr>
              <w:jc w:val="center"/>
              <w:rPr>
                <w:rFonts w:ascii="宋体"/>
                <w:spacing w:val="20"/>
                <w:sz w:val="24"/>
                <w:szCs w:val="24"/>
              </w:rPr>
            </w:pPr>
            <w:r>
              <w:rPr>
                <w:rFonts w:hint="eastAsia" w:ascii="宋体" w:hAnsi="宋体" w:cs="宋体"/>
                <w:spacing w:val="20"/>
                <w:sz w:val="24"/>
                <w:szCs w:val="24"/>
              </w:rPr>
              <w:t>工期</w:t>
            </w:r>
          </w:p>
        </w:tc>
      </w:tr>
      <w:tr w14:paraId="789C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Pr>
          <w:p w14:paraId="25B3141F">
            <w:pPr>
              <w:rPr>
                <w:rFonts w:ascii="宋体"/>
                <w:spacing w:val="20"/>
                <w:sz w:val="24"/>
                <w:szCs w:val="24"/>
              </w:rPr>
            </w:pPr>
          </w:p>
        </w:tc>
        <w:tc>
          <w:tcPr>
            <w:tcW w:w="1891" w:type="dxa"/>
            <w:gridSpan w:val="2"/>
          </w:tcPr>
          <w:p w14:paraId="424CCA3A">
            <w:pPr>
              <w:rPr>
                <w:rFonts w:ascii="宋体"/>
                <w:spacing w:val="20"/>
                <w:sz w:val="24"/>
                <w:szCs w:val="24"/>
              </w:rPr>
            </w:pPr>
          </w:p>
        </w:tc>
        <w:tc>
          <w:tcPr>
            <w:tcW w:w="3958" w:type="dxa"/>
            <w:gridSpan w:val="3"/>
          </w:tcPr>
          <w:p w14:paraId="23334EC6">
            <w:pPr>
              <w:rPr>
                <w:rFonts w:ascii="宋体"/>
                <w:spacing w:val="20"/>
                <w:sz w:val="24"/>
                <w:szCs w:val="24"/>
              </w:rPr>
            </w:pPr>
          </w:p>
        </w:tc>
        <w:tc>
          <w:tcPr>
            <w:tcW w:w="1716" w:type="dxa"/>
          </w:tcPr>
          <w:p w14:paraId="44801537">
            <w:pPr>
              <w:rPr>
                <w:rFonts w:ascii="宋体"/>
                <w:spacing w:val="20"/>
                <w:sz w:val="24"/>
                <w:szCs w:val="24"/>
              </w:rPr>
            </w:pPr>
          </w:p>
        </w:tc>
      </w:tr>
      <w:tr w14:paraId="4711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Pr>
          <w:p w14:paraId="1DFE9CAD">
            <w:pPr>
              <w:rPr>
                <w:rFonts w:ascii="宋体"/>
                <w:spacing w:val="20"/>
                <w:sz w:val="24"/>
                <w:szCs w:val="24"/>
              </w:rPr>
            </w:pPr>
          </w:p>
        </w:tc>
        <w:tc>
          <w:tcPr>
            <w:tcW w:w="1891" w:type="dxa"/>
            <w:gridSpan w:val="2"/>
          </w:tcPr>
          <w:p w14:paraId="2751A562">
            <w:pPr>
              <w:rPr>
                <w:rFonts w:ascii="宋体"/>
                <w:spacing w:val="20"/>
                <w:sz w:val="24"/>
                <w:szCs w:val="24"/>
              </w:rPr>
            </w:pPr>
          </w:p>
        </w:tc>
        <w:tc>
          <w:tcPr>
            <w:tcW w:w="3958" w:type="dxa"/>
            <w:gridSpan w:val="3"/>
          </w:tcPr>
          <w:p w14:paraId="73822402">
            <w:pPr>
              <w:rPr>
                <w:rFonts w:ascii="宋体"/>
                <w:spacing w:val="20"/>
                <w:sz w:val="24"/>
                <w:szCs w:val="24"/>
              </w:rPr>
            </w:pPr>
          </w:p>
        </w:tc>
        <w:tc>
          <w:tcPr>
            <w:tcW w:w="1716" w:type="dxa"/>
          </w:tcPr>
          <w:p w14:paraId="33F30C7C">
            <w:pPr>
              <w:rPr>
                <w:rFonts w:ascii="宋体"/>
                <w:spacing w:val="20"/>
                <w:sz w:val="24"/>
                <w:szCs w:val="24"/>
              </w:rPr>
            </w:pPr>
          </w:p>
        </w:tc>
      </w:tr>
      <w:tr w14:paraId="5C97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Pr>
          <w:p w14:paraId="0D2634B2">
            <w:pPr>
              <w:rPr>
                <w:rFonts w:ascii="宋体"/>
                <w:spacing w:val="20"/>
                <w:sz w:val="24"/>
                <w:szCs w:val="24"/>
              </w:rPr>
            </w:pPr>
          </w:p>
        </w:tc>
        <w:tc>
          <w:tcPr>
            <w:tcW w:w="1891" w:type="dxa"/>
            <w:gridSpan w:val="2"/>
          </w:tcPr>
          <w:p w14:paraId="51578278">
            <w:pPr>
              <w:rPr>
                <w:rFonts w:ascii="宋体"/>
                <w:spacing w:val="20"/>
                <w:sz w:val="24"/>
                <w:szCs w:val="24"/>
              </w:rPr>
            </w:pPr>
          </w:p>
        </w:tc>
        <w:tc>
          <w:tcPr>
            <w:tcW w:w="3958" w:type="dxa"/>
            <w:gridSpan w:val="3"/>
          </w:tcPr>
          <w:p w14:paraId="45646856">
            <w:pPr>
              <w:rPr>
                <w:rFonts w:ascii="宋体"/>
                <w:spacing w:val="20"/>
                <w:sz w:val="24"/>
                <w:szCs w:val="24"/>
              </w:rPr>
            </w:pPr>
          </w:p>
        </w:tc>
        <w:tc>
          <w:tcPr>
            <w:tcW w:w="1716" w:type="dxa"/>
          </w:tcPr>
          <w:p w14:paraId="77916BAB">
            <w:pPr>
              <w:rPr>
                <w:rFonts w:ascii="宋体"/>
                <w:spacing w:val="20"/>
                <w:sz w:val="24"/>
                <w:szCs w:val="24"/>
              </w:rPr>
            </w:pPr>
          </w:p>
        </w:tc>
      </w:tr>
      <w:tr w14:paraId="4FB7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Pr>
          <w:p w14:paraId="6FDE78CC">
            <w:pPr>
              <w:rPr>
                <w:rFonts w:ascii="宋体"/>
                <w:spacing w:val="20"/>
                <w:sz w:val="24"/>
                <w:szCs w:val="24"/>
              </w:rPr>
            </w:pPr>
          </w:p>
        </w:tc>
        <w:tc>
          <w:tcPr>
            <w:tcW w:w="1891" w:type="dxa"/>
            <w:gridSpan w:val="2"/>
          </w:tcPr>
          <w:p w14:paraId="45D82CCD">
            <w:pPr>
              <w:rPr>
                <w:rFonts w:ascii="宋体"/>
                <w:spacing w:val="20"/>
                <w:sz w:val="24"/>
                <w:szCs w:val="24"/>
              </w:rPr>
            </w:pPr>
          </w:p>
        </w:tc>
        <w:tc>
          <w:tcPr>
            <w:tcW w:w="3958" w:type="dxa"/>
            <w:gridSpan w:val="3"/>
          </w:tcPr>
          <w:p w14:paraId="6990BEC4">
            <w:pPr>
              <w:rPr>
                <w:rFonts w:ascii="宋体"/>
                <w:spacing w:val="20"/>
                <w:sz w:val="24"/>
                <w:szCs w:val="24"/>
              </w:rPr>
            </w:pPr>
          </w:p>
        </w:tc>
        <w:tc>
          <w:tcPr>
            <w:tcW w:w="1716" w:type="dxa"/>
          </w:tcPr>
          <w:p w14:paraId="5473E788">
            <w:pPr>
              <w:rPr>
                <w:rFonts w:ascii="宋体"/>
                <w:spacing w:val="20"/>
                <w:sz w:val="24"/>
                <w:szCs w:val="24"/>
              </w:rPr>
            </w:pPr>
          </w:p>
        </w:tc>
      </w:tr>
      <w:tr w14:paraId="71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Pr>
          <w:p w14:paraId="2F3FB7C4">
            <w:pPr>
              <w:rPr>
                <w:rFonts w:ascii="宋体"/>
                <w:spacing w:val="20"/>
                <w:sz w:val="24"/>
                <w:szCs w:val="24"/>
              </w:rPr>
            </w:pPr>
          </w:p>
        </w:tc>
        <w:tc>
          <w:tcPr>
            <w:tcW w:w="1891" w:type="dxa"/>
            <w:gridSpan w:val="2"/>
          </w:tcPr>
          <w:p w14:paraId="13EFBB78">
            <w:pPr>
              <w:rPr>
                <w:rFonts w:ascii="宋体"/>
                <w:spacing w:val="20"/>
                <w:sz w:val="24"/>
                <w:szCs w:val="24"/>
              </w:rPr>
            </w:pPr>
          </w:p>
        </w:tc>
        <w:tc>
          <w:tcPr>
            <w:tcW w:w="3958" w:type="dxa"/>
            <w:gridSpan w:val="3"/>
          </w:tcPr>
          <w:p w14:paraId="5505BBB1">
            <w:pPr>
              <w:rPr>
                <w:rFonts w:ascii="宋体"/>
                <w:spacing w:val="20"/>
                <w:sz w:val="24"/>
                <w:szCs w:val="24"/>
              </w:rPr>
            </w:pPr>
          </w:p>
        </w:tc>
        <w:tc>
          <w:tcPr>
            <w:tcW w:w="1716" w:type="dxa"/>
          </w:tcPr>
          <w:p w14:paraId="39B4D249">
            <w:pPr>
              <w:rPr>
                <w:rFonts w:ascii="宋体"/>
                <w:spacing w:val="20"/>
                <w:sz w:val="24"/>
                <w:szCs w:val="24"/>
              </w:rPr>
            </w:pPr>
          </w:p>
        </w:tc>
      </w:tr>
      <w:tr w14:paraId="699D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Pr>
          <w:p w14:paraId="09A41D0F">
            <w:pPr>
              <w:rPr>
                <w:rFonts w:ascii="宋体"/>
                <w:spacing w:val="20"/>
                <w:sz w:val="24"/>
                <w:szCs w:val="24"/>
              </w:rPr>
            </w:pPr>
          </w:p>
        </w:tc>
        <w:tc>
          <w:tcPr>
            <w:tcW w:w="1891" w:type="dxa"/>
            <w:gridSpan w:val="2"/>
          </w:tcPr>
          <w:p w14:paraId="1696AE32">
            <w:pPr>
              <w:rPr>
                <w:rFonts w:ascii="宋体"/>
                <w:spacing w:val="20"/>
                <w:sz w:val="24"/>
                <w:szCs w:val="24"/>
              </w:rPr>
            </w:pPr>
          </w:p>
        </w:tc>
        <w:tc>
          <w:tcPr>
            <w:tcW w:w="3958" w:type="dxa"/>
            <w:gridSpan w:val="3"/>
          </w:tcPr>
          <w:p w14:paraId="4D5964B9">
            <w:pPr>
              <w:rPr>
                <w:rFonts w:ascii="宋体"/>
                <w:spacing w:val="20"/>
                <w:sz w:val="24"/>
                <w:szCs w:val="24"/>
              </w:rPr>
            </w:pPr>
          </w:p>
        </w:tc>
        <w:tc>
          <w:tcPr>
            <w:tcW w:w="1716" w:type="dxa"/>
          </w:tcPr>
          <w:p w14:paraId="7D71288A">
            <w:pPr>
              <w:rPr>
                <w:rFonts w:ascii="宋体"/>
                <w:spacing w:val="20"/>
                <w:sz w:val="24"/>
                <w:szCs w:val="24"/>
              </w:rPr>
            </w:pPr>
          </w:p>
        </w:tc>
      </w:tr>
    </w:tbl>
    <w:p w14:paraId="1571CF30">
      <w:pPr>
        <w:widowControl/>
        <w:jc w:val="left"/>
        <w:rPr>
          <w:rFonts w:ascii="宋体"/>
          <w:sz w:val="24"/>
          <w:szCs w:val="24"/>
        </w:rPr>
        <w:sectPr>
          <w:pgSz w:w="11906" w:h="16838"/>
          <w:pgMar w:top="1418" w:right="1247" w:bottom="1418" w:left="1418" w:header="851" w:footer="992" w:gutter="0"/>
          <w:cols w:space="720" w:num="1"/>
          <w:docGrid w:type="linesAndChars" w:linePitch="466" w:charSpace="-6394"/>
        </w:sectPr>
      </w:pPr>
    </w:p>
    <w:p w14:paraId="15DFE0BB">
      <w:pPr>
        <w:jc w:val="center"/>
        <w:rPr>
          <w:rFonts w:ascii="宋体"/>
          <w:spacing w:val="20"/>
          <w:sz w:val="24"/>
          <w:szCs w:val="24"/>
        </w:rPr>
      </w:pPr>
      <w:r>
        <w:rPr>
          <w:rFonts w:hint="eastAsia" w:ascii="宋体" w:hAnsi="宋体" w:cs="宋体"/>
          <w:spacing w:val="20"/>
          <w:sz w:val="24"/>
          <w:szCs w:val="24"/>
        </w:rPr>
        <w:t>拟投入本项目人员表</w:t>
      </w:r>
    </w:p>
    <w:tbl>
      <w:tblPr>
        <w:tblStyle w:val="2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92"/>
        <w:gridCol w:w="560"/>
        <w:gridCol w:w="560"/>
        <w:gridCol w:w="1610"/>
        <w:gridCol w:w="1276"/>
        <w:gridCol w:w="2154"/>
      </w:tblGrid>
      <w:tr w14:paraId="205B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1008" w:type="dxa"/>
            <w:vAlign w:val="center"/>
          </w:tcPr>
          <w:p w14:paraId="660BF1E5">
            <w:pPr>
              <w:jc w:val="center"/>
              <w:rPr>
                <w:rFonts w:ascii="宋体"/>
                <w:spacing w:val="20"/>
                <w:sz w:val="24"/>
                <w:szCs w:val="24"/>
              </w:rPr>
            </w:pPr>
            <w:r>
              <w:rPr>
                <w:rFonts w:hint="eastAsia" w:ascii="宋体" w:hAnsi="宋体" w:cs="宋体"/>
                <w:spacing w:val="20"/>
                <w:sz w:val="24"/>
                <w:szCs w:val="24"/>
              </w:rPr>
              <w:t>拟设</w:t>
            </w:r>
          </w:p>
          <w:p w14:paraId="3BB56CB0">
            <w:pPr>
              <w:jc w:val="center"/>
              <w:rPr>
                <w:rFonts w:ascii="宋体"/>
                <w:spacing w:val="20"/>
                <w:sz w:val="24"/>
                <w:szCs w:val="24"/>
              </w:rPr>
            </w:pPr>
            <w:r>
              <w:rPr>
                <w:rFonts w:hint="eastAsia" w:ascii="宋体" w:hAnsi="宋体" w:cs="宋体"/>
                <w:spacing w:val="20"/>
                <w:sz w:val="24"/>
                <w:szCs w:val="24"/>
              </w:rPr>
              <w:t>职务</w:t>
            </w:r>
          </w:p>
        </w:tc>
        <w:tc>
          <w:tcPr>
            <w:tcW w:w="1792" w:type="dxa"/>
            <w:vAlign w:val="center"/>
          </w:tcPr>
          <w:p w14:paraId="489A4808">
            <w:pPr>
              <w:jc w:val="center"/>
              <w:rPr>
                <w:rFonts w:ascii="宋体"/>
                <w:spacing w:val="20"/>
                <w:sz w:val="24"/>
                <w:szCs w:val="24"/>
              </w:rPr>
            </w:pPr>
            <w:r>
              <w:rPr>
                <w:rFonts w:hint="eastAsia" w:ascii="宋体" w:hAnsi="宋体" w:cs="宋体"/>
                <w:spacing w:val="20"/>
                <w:sz w:val="24"/>
                <w:szCs w:val="24"/>
              </w:rPr>
              <w:t>姓名</w:t>
            </w:r>
          </w:p>
        </w:tc>
        <w:tc>
          <w:tcPr>
            <w:tcW w:w="560" w:type="dxa"/>
            <w:vAlign w:val="center"/>
          </w:tcPr>
          <w:p w14:paraId="74E4B9AE">
            <w:pPr>
              <w:jc w:val="center"/>
              <w:rPr>
                <w:rFonts w:ascii="宋体"/>
                <w:spacing w:val="20"/>
                <w:sz w:val="24"/>
                <w:szCs w:val="24"/>
              </w:rPr>
            </w:pPr>
            <w:r>
              <w:rPr>
                <w:rFonts w:hint="eastAsia" w:ascii="宋体" w:hAnsi="宋体" w:cs="宋体"/>
                <w:spacing w:val="20"/>
                <w:sz w:val="24"/>
                <w:szCs w:val="24"/>
              </w:rPr>
              <w:t>性别</w:t>
            </w:r>
          </w:p>
        </w:tc>
        <w:tc>
          <w:tcPr>
            <w:tcW w:w="560" w:type="dxa"/>
            <w:vAlign w:val="center"/>
          </w:tcPr>
          <w:p w14:paraId="613776B2">
            <w:pPr>
              <w:jc w:val="center"/>
              <w:rPr>
                <w:rFonts w:ascii="宋体"/>
                <w:spacing w:val="20"/>
                <w:sz w:val="24"/>
                <w:szCs w:val="24"/>
              </w:rPr>
            </w:pPr>
            <w:r>
              <w:rPr>
                <w:rFonts w:hint="eastAsia" w:ascii="宋体" w:hAnsi="宋体" w:cs="宋体"/>
                <w:spacing w:val="20"/>
                <w:sz w:val="24"/>
                <w:szCs w:val="24"/>
              </w:rPr>
              <w:t>年龄</w:t>
            </w:r>
          </w:p>
        </w:tc>
        <w:tc>
          <w:tcPr>
            <w:tcW w:w="1610" w:type="dxa"/>
            <w:vAlign w:val="center"/>
          </w:tcPr>
          <w:p w14:paraId="42F85686">
            <w:pPr>
              <w:jc w:val="center"/>
              <w:rPr>
                <w:rFonts w:ascii="宋体"/>
                <w:spacing w:val="20"/>
                <w:sz w:val="24"/>
                <w:szCs w:val="24"/>
              </w:rPr>
            </w:pPr>
            <w:r>
              <w:rPr>
                <w:rFonts w:hint="eastAsia" w:ascii="宋体" w:hAnsi="宋体" w:cs="宋体"/>
                <w:spacing w:val="20"/>
                <w:sz w:val="24"/>
                <w:szCs w:val="24"/>
              </w:rPr>
              <w:t>职称</w:t>
            </w:r>
          </w:p>
        </w:tc>
        <w:tc>
          <w:tcPr>
            <w:tcW w:w="1276" w:type="dxa"/>
            <w:vAlign w:val="center"/>
          </w:tcPr>
          <w:p w14:paraId="13E840FA">
            <w:pPr>
              <w:rPr>
                <w:rFonts w:ascii="宋体"/>
                <w:spacing w:val="20"/>
                <w:sz w:val="24"/>
                <w:szCs w:val="24"/>
              </w:rPr>
            </w:pPr>
            <w:r>
              <w:rPr>
                <w:rFonts w:hint="eastAsia" w:ascii="宋体" w:hAnsi="宋体" w:cs="宋体"/>
                <w:spacing w:val="20"/>
                <w:sz w:val="24"/>
                <w:szCs w:val="24"/>
              </w:rPr>
              <w:t>服务年限</w:t>
            </w:r>
          </w:p>
        </w:tc>
        <w:tc>
          <w:tcPr>
            <w:tcW w:w="2154" w:type="dxa"/>
            <w:vAlign w:val="center"/>
          </w:tcPr>
          <w:p w14:paraId="11985514">
            <w:pPr>
              <w:jc w:val="center"/>
              <w:rPr>
                <w:rFonts w:ascii="宋体"/>
                <w:spacing w:val="20"/>
                <w:sz w:val="24"/>
                <w:szCs w:val="24"/>
              </w:rPr>
            </w:pPr>
            <w:r>
              <w:rPr>
                <w:rFonts w:hint="eastAsia" w:ascii="宋体" w:hAnsi="宋体" w:cs="宋体"/>
                <w:spacing w:val="20"/>
                <w:sz w:val="24"/>
                <w:szCs w:val="24"/>
              </w:rPr>
              <w:t>学历及专业</w:t>
            </w:r>
          </w:p>
        </w:tc>
      </w:tr>
      <w:tr w14:paraId="0797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08" w:type="dxa"/>
            <w:vAlign w:val="center"/>
          </w:tcPr>
          <w:p w14:paraId="78BC1783">
            <w:pPr>
              <w:jc w:val="center"/>
              <w:rPr>
                <w:rFonts w:ascii="宋体"/>
                <w:spacing w:val="20"/>
                <w:sz w:val="24"/>
                <w:szCs w:val="24"/>
              </w:rPr>
            </w:pPr>
          </w:p>
        </w:tc>
        <w:tc>
          <w:tcPr>
            <w:tcW w:w="1792" w:type="dxa"/>
            <w:vAlign w:val="center"/>
          </w:tcPr>
          <w:p w14:paraId="3BCA312F">
            <w:pPr>
              <w:jc w:val="center"/>
              <w:rPr>
                <w:rFonts w:ascii="宋体"/>
                <w:spacing w:val="20"/>
                <w:sz w:val="24"/>
                <w:szCs w:val="24"/>
              </w:rPr>
            </w:pPr>
          </w:p>
        </w:tc>
        <w:tc>
          <w:tcPr>
            <w:tcW w:w="560" w:type="dxa"/>
            <w:vAlign w:val="center"/>
          </w:tcPr>
          <w:p w14:paraId="450A23D2">
            <w:pPr>
              <w:jc w:val="center"/>
              <w:rPr>
                <w:rFonts w:ascii="宋体"/>
                <w:spacing w:val="20"/>
                <w:sz w:val="24"/>
                <w:szCs w:val="24"/>
              </w:rPr>
            </w:pPr>
          </w:p>
        </w:tc>
        <w:tc>
          <w:tcPr>
            <w:tcW w:w="560" w:type="dxa"/>
            <w:vAlign w:val="center"/>
          </w:tcPr>
          <w:p w14:paraId="08C84D83">
            <w:pPr>
              <w:jc w:val="center"/>
              <w:rPr>
                <w:rFonts w:ascii="宋体"/>
                <w:spacing w:val="20"/>
                <w:sz w:val="24"/>
                <w:szCs w:val="24"/>
              </w:rPr>
            </w:pPr>
          </w:p>
        </w:tc>
        <w:tc>
          <w:tcPr>
            <w:tcW w:w="1610" w:type="dxa"/>
            <w:vAlign w:val="center"/>
          </w:tcPr>
          <w:p w14:paraId="6F0ACC75">
            <w:pPr>
              <w:jc w:val="center"/>
              <w:rPr>
                <w:rFonts w:ascii="宋体"/>
                <w:spacing w:val="20"/>
                <w:sz w:val="24"/>
                <w:szCs w:val="24"/>
              </w:rPr>
            </w:pPr>
          </w:p>
        </w:tc>
        <w:tc>
          <w:tcPr>
            <w:tcW w:w="1276" w:type="dxa"/>
            <w:vAlign w:val="center"/>
          </w:tcPr>
          <w:p w14:paraId="0C87BE7B">
            <w:pPr>
              <w:jc w:val="center"/>
              <w:rPr>
                <w:rFonts w:ascii="宋体"/>
                <w:spacing w:val="20"/>
                <w:sz w:val="24"/>
                <w:szCs w:val="24"/>
              </w:rPr>
            </w:pPr>
          </w:p>
        </w:tc>
        <w:tc>
          <w:tcPr>
            <w:tcW w:w="2154" w:type="dxa"/>
            <w:vAlign w:val="center"/>
          </w:tcPr>
          <w:p w14:paraId="3218FC9F">
            <w:pPr>
              <w:jc w:val="center"/>
              <w:rPr>
                <w:rFonts w:ascii="宋体"/>
                <w:spacing w:val="20"/>
                <w:sz w:val="24"/>
                <w:szCs w:val="24"/>
              </w:rPr>
            </w:pPr>
          </w:p>
        </w:tc>
      </w:tr>
      <w:tr w14:paraId="0B96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vAlign w:val="center"/>
          </w:tcPr>
          <w:p w14:paraId="3124E20F">
            <w:pPr>
              <w:rPr>
                <w:rFonts w:ascii="宋体"/>
                <w:spacing w:val="20"/>
                <w:sz w:val="24"/>
                <w:szCs w:val="24"/>
              </w:rPr>
            </w:pPr>
          </w:p>
        </w:tc>
        <w:tc>
          <w:tcPr>
            <w:tcW w:w="1792" w:type="dxa"/>
            <w:vAlign w:val="center"/>
          </w:tcPr>
          <w:p w14:paraId="69F3AE0C">
            <w:pPr>
              <w:jc w:val="center"/>
              <w:rPr>
                <w:rFonts w:ascii="宋体"/>
                <w:spacing w:val="20"/>
                <w:sz w:val="24"/>
                <w:szCs w:val="24"/>
              </w:rPr>
            </w:pPr>
          </w:p>
        </w:tc>
        <w:tc>
          <w:tcPr>
            <w:tcW w:w="560" w:type="dxa"/>
            <w:vAlign w:val="center"/>
          </w:tcPr>
          <w:p w14:paraId="452965E5">
            <w:pPr>
              <w:jc w:val="center"/>
              <w:rPr>
                <w:rFonts w:ascii="宋体"/>
                <w:spacing w:val="20"/>
                <w:sz w:val="24"/>
                <w:szCs w:val="24"/>
              </w:rPr>
            </w:pPr>
          </w:p>
        </w:tc>
        <w:tc>
          <w:tcPr>
            <w:tcW w:w="560" w:type="dxa"/>
            <w:vAlign w:val="center"/>
          </w:tcPr>
          <w:p w14:paraId="25F83B2A">
            <w:pPr>
              <w:jc w:val="center"/>
              <w:rPr>
                <w:rFonts w:ascii="宋体"/>
                <w:spacing w:val="20"/>
                <w:sz w:val="24"/>
                <w:szCs w:val="24"/>
              </w:rPr>
            </w:pPr>
          </w:p>
        </w:tc>
        <w:tc>
          <w:tcPr>
            <w:tcW w:w="1610" w:type="dxa"/>
            <w:vAlign w:val="center"/>
          </w:tcPr>
          <w:p w14:paraId="3078EB66">
            <w:pPr>
              <w:jc w:val="center"/>
              <w:rPr>
                <w:rFonts w:ascii="宋体"/>
                <w:spacing w:val="20"/>
                <w:sz w:val="24"/>
                <w:szCs w:val="24"/>
              </w:rPr>
            </w:pPr>
          </w:p>
        </w:tc>
        <w:tc>
          <w:tcPr>
            <w:tcW w:w="1276" w:type="dxa"/>
            <w:vAlign w:val="center"/>
          </w:tcPr>
          <w:p w14:paraId="25A13344">
            <w:pPr>
              <w:jc w:val="center"/>
              <w:rPr>
                <w:rFonts w:ascii="宋体"/>
                <w:spacing w:val="20"/>
                <w:sz w:val="24"/>
                <w:szCs w:val="24"/>
              </w:rPr>
            </w:pPr>
          </w:p>
        </w:tc>
        <w:tc>
          <w:tcPr>
            <w:tcW w:w="2154" w:type="dxa"/>
            <w:vAlign w:val="center"/>
          </w:tcPr>
          <w:p w14:paraId="6A9564BD">
            <w:pPr>
              <w:jc w:val="center"/>
              <w:rPr>
                <w:rFonts w:ascii="宋体"/>
                <w:spacing w:val="20"/>
                <w:sz w:val="24"/>
                <w:szCs w:val="24"/>
              </w:rPr>
            </w:pPr>
          </w:p>
        </w:tc>
      </w:tr>
      <w:tr w14:paraId="08B4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vAlign w:val="center"/>
          </w:tcPr>
          <w:p w14:paraId="203C43A0">
            <w:pPr>
              <w:rPr>
                <w:rFonts w:ascii="宋体"/>
                <w:spacing w:val="20"/>
                <w:sz w:val="24"/>
                <w:szCs w:val="24"/>
              </w:rPr>
            </w:pPr>
          </w:p>
        </w:tc>
        <w:tc>
          <w:tcPr>
            <w:tcW w:w="1792" w:type="dxa"/>
            <w:vAlign w:val="center"/>
          </w:tcPr>
          <w:p w14:paraId="466E7C7D">
            <w:pPr>
              <w:jc w:val="center"/>
              <w:rPr>
                <w:rFonts w:ascii="宋体"/>
                <w:spacing w:val="20"/>
                <w:sz w:val="24"/>
                <w:szCs w:val="24"/>
              </w:rPr>
            </w:pPr>
          </w:p>
        </w:tc>
        <w:tc>
          <w:tcPr>
            <w:tcW w:w="560" w:type="dxa"/>
            <w:vAlign w:val="center"/>
          </w:tcPr>
          <w:p w14:paraId="580F61CC">
            <w:pPr>
              <w:jc w:val="center"/>
              <w:rPr>
                <w:rFonts w:ascii="宋体"/>
                <w:spacing w:val="20"/>
                <w:sz w:val="24"/>
                <w:szCs w:val="24"/>
              </w:rPr>
            </w:pPr>
          </w:p>
        </w:tc>
        <w:tc>
          <w:tcPr>
            <w:tcW w:w="560" w:type="dxa"/>
            <w:vAlign w:val="center"/>
          </w:tcPr>
          <w:p w14:paraId="4EB1C8EE">
            <w:pPr>
              <w:jc w:val="center"/>
              <w:rPr>
                <w:rFonts w:ascii="宋体"/>
                <w:spacing w:val="20"/>
                <w:sz w:val="24"/>
                <w:szCs w:val="24"/>
              </w:rPr>
            </w:pPr>
          </w:p>
        </w:tc>
        <w:tc>
          <w:tcPr>
            <w:tcW w:w="1610" w:type="dxa"/>
            <w:vAlign w:val="center"/>
          </w:tcPr>
          <w:p w14:paraId="6F6FFF6C">
            <w:pPr>
              <w:jc w:val="center"/>
              <w:rPr>
                <w:rFonts w:ascii="宋体"/>
                <w:spacing w:val="20"/>
                <w:sz w:val="24"/>
                <w:szCs w:val="24"/>
              </w:rPr>
            </w:pPr>
          </w:p>
        </w:tc>
        <w:tc>
          <w:tcPr>
            <w:tcW w:w="1276" w:type="dxa"/>
            <w:vAlign w:val="center"/>
          </w:tcPr>
          <w:p w14:paraId="7566EEBF">
            <w:pPr>
              <w:jc w:val="center"/>
              <w:rPr>
                <w:rFonts w:ascii="宋体"/>
                <w:spacing w:val="20"/>
                <w:sz w:val="24"/>
                <w:szCs w:val="24"/>
              </w:rPr>
            </w:pPr>
          </w:p>
        </w:tc>
        <w:tc>
          <w:tcPr>
            <w:tcW w:w="2154" w:type="dxa"/>
            <w:vAlign w:val="center"/>
          </w:tcPr>
          <w:p w14:paraId="502ADF8D">
            <w:pPr>
              <w:jc w:val="center"/>
              <w:rPr>
                <w:rFonts w:ascii="宋体"/>
                <w:spacing w:val="20"/>
                <w:sz w:val="24"/>
                <w:szCs w:val="24"/>
              </w:rPr>
            </w:pPr>
          </w:p>
        </w:tc>
      </w:tr>
      <w:tr w14:paraId="23A8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vAlign w:val="center"/>
          </w:tcPr>
          <w:p w14:paraId="2C09DC04">
            <w:pPr>
              <w:rPr>
                <w:rFonts w:ascii="宋体"/>
                <w:spacing w:val="20"/>
                <w:sz w:val="24"/>
                <w:szCs w:val="24"/>
              </w:rPr>
            </w:pPr>
          </w:p>
        </w:tc>
        <w:tc>
          <w:tcPr>
            <w:tcW w:w="1792" w:type="dxa"/>
            <w:vAlign w:val="center"/>
          </w:tcPr>
          <w:p w14:paraId="4D648ECD">
            <w:pPr>
              <w:jc w:val="center"/>
              <w:rPr>
                <w:rFonts w:ascii="宋体"/>
                <w:spacing w:val="20"/>
                <w:sz w:val="24"/>
                <w:szCs w:val="24"/>
              </w:rPr>
            </w:pPr>
          </w:p>
        </w:tc>
        <w:tc>
          <w:tcPr>
            <w:tcW w:w="560" w:type="dxa"/>
            <w:vAlign w:val="center"/>
          </w:tcPr>
          <w:p w14:paraId="76643412">
            <w:pPr>
              <w:jc w:val="center"/>
              <w:rPr>
                <w:rFonts w:ascii="宋体"/>
                <w:spacing w:val="20"/>
                <w:sz w:val="24"/>
                <w:szCs w:val="24"/>
              </w:rPr>
            </w:pPr>
          </w:p>
        </w:tc>
        <w:tc>
          <w:tcPr>
            <w:tcW w:w="560" w:type="dxa"/>
            <w:vAlign w:val="center"/>
          </w:tcPr>
          <w:p w14:paraId="4EBC1A7F">
            <w:pPr>
              <w:jc w:val="center"/>
              <w:rPr>
                <w:rFonts w:ascii="宋体"/>
                <w:spacing w:val="20"/>
                <w:sz w:val="24"/>
                <w:szCs w:val="24"/>
              </w:rPr>
            </w:pPr>
          </w:p>
        </w:tc>
        <w:tc>
          <w:tcPr>
            <w:tcW w:w="1610" w:type="dxa"/>
            <w:vAlign w:val="center"/>
          </w:tcPr>
          <w:p w14:paraId="518678A5">
            <w:pPr>
              <w:jc w:val="center"/>
              <w:rPr>
                <w:rFonts w:ascii="宋体"/>
                <w:spacing w:val="20"/>
                <w:sz w:val="24"/>
                <w:szCs w:val="24"/>
              </w:rPr>
            </w:pPr>
          </w:p>
        </w:tc>
        <w:tc>
          <w:tcPr>
            <w:tcW w:w="1276" w:type="dxa"/>
            <w:vAlign w:val="center"/>
          </w:tcPr>
          <w:p w14:paraId="48071FED">
            <w:pPr>
              <w:jc w:val="center"/>
              <w:rPr>
                <w:rFonts w:ascii="宋体"/>
                <w:spacing w:val="20"/>
                <w:sz w:val="24"/>
                <w:szCs w:val="24"/>
              </w:rPr>
            </w:pPr>
          </w:p>
        </w:tc>
        <w:tc>
          <w:tcPr>
            <w:tcW w:w="2154" w:type="dxa"/>
            <w:vAlign w:val="center"/>
          </w:tcPr>
          <w:p w14:paraId="5737A2EA">
            <w:pPr>
              <w:jc w:val="center"/>
              <w:rPr>
                <w:rFonts w:ascii="宋体"/>
                <w:spacing w:val="20"/>
                <w:sz w:val="24"/>
                <w:szCs w:val="24"/>
              </w:rPr>
            </w:pPr>
          </w:p>
        </w:tc>
      </w:tr>
      <w:tr w14:paraId="2E76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vAlign w:val="center"/>
          </w:tcPr>
          <w:p w14:paraId="21F103AB">
            <w:pPr>
              <w:rPr>
                <w:rFonts w:ascii="宋体"/>
                <w:spacing w:val="20"/>
                <w:sz w:val="24"/>
                <w:szCs w:val="24"/>
              </w:rPr>
            </w:pPr>
          </w:p>
        </w:tc>
        <w:tc>
          <w:tcPr>
            <w:tcW w:w="1792" w:type="dxa"/>
            <w:vAlign w:val="center"/>
          </w:tcPr>
          <w:p w14:paraId="19103FBA">
            <w:pPr>
              <w:jc w:val="center"/>
              <w:rPr>
                <w:rFonts w:ascii="宋体"/>
                <w:spacing w:val="20"/>
                <w:sz w:val="24"/>
                <w:szCs w:val="24"/>
              </w:rPr>
            </w:pPr>
          </w:p>
        </w:tc>
        <w:tc>
          <w:tcPr>
            <w:tcW w:w="560" w:type="dxa"/>
            <w:vAlign w:val="center"/>
          </w:tcPr>
          <w:p w14:paraId="1B864FDD">
            <w:pPr>
              <w:jc w:val="center"/>
              <w:rPr>
                <w:rFonts w:ascii="宋体"/>
                <w:spacing w:val="20"/>
                <w:sz w:val="24"/>
                <w:szCs w:val="24"/>
              </w:rPr>
            </w:pPr>
          </w:p>
        </w:tc>
        <w:tc>
          <w:tcPr>
            <w:tcW w:w="560" w:type="dxa"/>
            <w:vAlign w:val="center"/>
          </w:tcPr>
          <w:p w14:paraId="768D5E7B">
            <w:pPr>
              <w:jc w:val="center"/>
              <w:rPr>
                <w:rFonts w:ascii="宋体"/>
                <w:spacing w:val="20"/>
                <w:sz w:val="24"/>
                <w:szCs w:val="24"/>
              </w:rPr>
            </w:pPr>
          </w:p>
        </w:tc>
        <w:tc>
          <w:tcPr>
            <w:tcW w:w="1610" w:type="dxa"/>
            <w:vAlign w:val="center"/>
          </w:tcPr>
          <w:p w14:paraId="2CE616BE">
            <w:pPr>
              <w:jc w:val="center"/>
              <w:rPr>
                <w:rFonts w:ascii="宋体"/>
                <w:spacing w:val="20"/>
                <w:sz w:val="24"/>
                <w:szCs w:val="24"/>
              </w:rPr>
            </w:pPr>
          </w:p>
        </w:tc>
        <w:tc>
          <w:tcPr>
            <w:tcW w:w="1276" w:type="dxa"/>
            <w:vAlign w:val="center"/>
          </w:tcPr>
          <w:p w14:paraId="40DBF3CA">
            <w:pPr>
              <w:jc w:val="center"/>
              <w:rPr>
                <w:rFonts w:ascii="宋体"/>
                <w:spacing w:val="20"/>
                <w:sz w:val="24"/>
                <w:szCs w:val="24"/>
              </w:rPr>
            </w:pPr>
          </w:p>
        </w:tc>
        <w:tc>
          <w:tcPr>
            <w:tcW w:w="2154" w:type="dxa"/>
            <w:vAlign w:val="center"/>
          </w:tcPr>
          <w:p w14:paraId="75CE2C11">
            <w:pPr>
              <w:jc w:val="center"/>
              <w:rPr>
                <w:rFonts w:ascii="宋体"/>
                <w:spacing w:val="20"/>
                <w:sz w:val="24"/>
                <w:szCs w:val="24"/>
              </w:rPr>
            </w:pPr>
          </w:p>
        </w:tc>
      </w:tr>
      <w:tr w14:paraId="47C7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vAlign w:val="center"/>
          </w:tcPr>
          <w:p w14:paraId="42A5F262">
            <w:pPr>
              <w:rPr>
                <w:rFonts w:ascii="宋体"/>
                <w:spacing w:val="20"/>
                <w:sz w:val="24"/>
                <w:szCs w:val="24"/>
              </w:rPr>
            </w:pPr>
          </w:p>
        </w:tc>
        <w:tc>
          <w:tcPr>
            <w:tcW w:w="1792" w:type="dxa"/>
            <w:vAlign w:val="center"/>
          </w:tcPr>
          <w:p w14:paraId="54A7C467">
            <w:pPr>
              <w:jc w:val="center"/>
              <w:rPr>
                <w:rFonts w:ascii="宋体"/>
                <w:spacing w:val="20"/>
                <w:sz w:val="24"/>
                <w:szCs w:val="24"/>
              </w:rPr>
            </w:pPr>
          </w:p>
        </w:tc>
        <w:tc>
          <w:tcPr>
            <w:tcW w:w="560" w:type="dxa"/>
            <w:vAlign w:val="center"/>
          </w:tcPr>
          <w:p w14:paraId="285A1F4F">
            <w:pPr>
              <w:jc w:val="center"/>
              <w:rPr>
                <w:rFonts w:ascii="宋体"/>
                <w:spacing w:val="20"/>
                <w:sz w:val="24"/>
                <w:szCs w:val="24"/>
              </w:rPr>
            </w:pPr>
          </w:p>
        </w:tc>
        <w:tc>
          <w:tcPr>
            <w:tcW w:w="560" w:type="dxa"/>
            <w:vAlign w:val="center"/>
          </w:tcPr>
          <w:p w14:paraId="7F565712">
            <w:pPr>
              <w:jc w:val="center"/>
              <w:rPr>
                <w:rFonts w:ascii="宋体"/>
                <w:spacing w:val="20"/>
                <w:sz w:val="24"/>
                <w:szCs w:val="24"/>
              </w:rPr>
            </w:pPr>
          </w:p>
        </w:tc>
        <w:tc>
          <w:tcPr>
            <w:tcW w:w="1610" w:type="dxa"/>
            <w:vAlign w:val="center"/>
          </w:tcPr>
          <w:p w14:paraId="7458938C">
            <w:pPr>
              <w:jc w:val="center"/>
              <w:rPr>
                <w:rFonts w:ascii="宋体"/>
                <w:spacing w:val="20"/>
                <w:sz w:val="24"/>
                <w:szCs w:val="24"/>
              </w:rPr>
            </w:pPr>
          </w:p>
        </w:tc>
        <w:tc>
          <w:tcPr>
            <w:tcW w:w="1276" w:type="dxa"/>
            <w:vAlign w:val="center"/>
          </w:tcPr>
          <w:p w14:paraId="2E3CA607">
            <w:pPr>
              <w:jc w:val="center"/>
              <w:rPr>
                <w:rFonts w:ascii="宋体"/>
                <w:spacing w:val="20"/>
                <w:sz w:val="24"/>
                <w:szCs w:val="24"/>
              </w:rPr>
            </w:pPr>
          </w:p>
        </w:tc>
        <w:tc>
          <w:tcPr>
            <w:tcW w:w="2154" w:type="dxa"/>
            <w:vAlign w:val="center"/>
          </w:tcPr>
          <w:p w14:paraId="5A531D86">
            <w:pPr>
              <w:jc w:val="center"/>
              <w:rPr>
                <w:rFonts w:ascii="宋体"/>
                <w:spacing w:val="20"/>
                <w:sz w:val="24"/>
                <w:szCs w:val="24"/>
              </w:rPr>
            </w:pPr>
          </w:p>
        </w:tc>
      </w:tr>
      <w:tr w14:paraId="30F3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8960" w:type="dxa"/>
            <w:gridSpan w:val="7"/>
          </w:tcPr>
          <w:p w14:paraId="66D073C1">
            <w:pPr>
              <w:rPr>
                <w:rFonts w:ascii="宋体"/>
                <w:spacing w:val="20"/>
                <w:sz w:val="24"/>
                <w:szCs w:val="24"/>
              </w:rPr>
            </w:pPr>
          </w:p>
          <w:p w14:paraId="7E9E36FB">
            <w:pPr>
              <w:rPr>
                <w:rFonts w:ascii="宋体"/>
                <w:spacing w:val="20"/>
                <w:sz w:val="24"/>
                <w:szCs w:val="24"/>
              </w:rPr>
            </w:pPr>
            <w:r>
              <w:rPr>
                <w:rFonts w:hint="eastAsia" w:ascii="宋体" w:hAnsi="宋体" w:cs="宋体"/>
                <w:spacing w:val="20"/>
                <w:sz w:val="24"/>
                <w:szCs w:val="24"/>
              </w:rPr>
              <w:t>其中：具有高级技术职称</w:t>
            </w:r>
            <w:r>
              <w:rPr>
                <w:rFonts w:ascii="宋体" w:hAnsi="宋体" w:cs="宋体"/>
                <w:spacing w:val="20"/>
                <w:sz w:val="24"/>
                <w:szCs w:val="24"/>
              </w:rPr>
              <w:t xml:space="preserve">       </w:t>
            </w:r>
            <w:r>
              <w:rPr>
                <w:rFonts w:hint="eastAsia" w:ascii="宋体" w:hAnsi="宋体" w:cs="宋体"/>
                <w:spacing w:val="20"/>
                <w:sz w:val="24"/>
                <w:szCs w:val="24"/>
              </w:rPr>
              <w:t>人；</w:t>
            </w:r>
          </w:p>
          <w:p w14:paraId="524AC2BC">
            <w:pPr>
              <w:ind w:firstLine="739" w:firstLineChars="297"/>
              <w:rPr>
                <w:rFonts w:ascii="宋体"/>
                <w:spacing w:val="20"/>
                <w:sz w:val="24"/>
                <w:szCs w:val="24"/>
              </w:rPr>
            </w:pPr>
            <w:r>
              <w:rPr>
                <w:rFonts w:hint="eastAsia" w:ascii="宋体" w:hAnsi="宋体" w:cs="宋体"/>
                <w:spacing w:val="20"/>
                <w:sz w:val="24"/>
                <w:szCs w:val="24"/>
              </w:rPr>
              <w:t>具有中级技术职称</w:t>
            </w:r>
            <w:r>
              <w:rPr>
                <w:rFonts w:ascii="宋体" w:hAnsi="宋体" w:cs="宋体"/>
                <w:spacing w:val="20"/>
                <w:sz w:val="24"/>
                <w:szCs w:val="24"/>
              </w:rPr>
              <w:t xml:space="preserve">       </w:t>
            </w:r>
            <w:r>
              <w:rPr>
                <w:rFonts w:hint="eastAsia" w:ascii="宋体" w:hAnsi="宋体" w:cs="宋体"/>
                <w:spacing w:val="20"/>
                <w:sz w:val="24"/>
                <w:szCs w:val="24"/>
              </w:rPr>
              <w:t>人。</w:t>
            </w:r>
          </w:p>
          <w:p w14:paraId="547CECDD">
            <w:pPr>
              <w:ind w:firstLine="742" w:firstLineChars="298"/>
              <w:rPr>
                <w:rFonts w:ascii="宋体"/>
                <w:spacing w:val="20"/>
                <w:sz w:val="24"/>
                <w:szCs w:val="24"/>
              </w:rPr>
            </w:pPr>
            <w:r>
              <w:rPr>
                <w:rFonts w:hint="eastAsia" w:ascii="宋体" w:hAnsi="宋体" w:cs="宋体"/>
                <w:spacing w:val="20"/>
                <w:sz w:val="24"/>
                <w:szCs w:val="24"/>
              </w:rPr>
              <w:t>具有初级技术职称</w:t>
            </w:r>
            <w:r>
              <w:rPr>
                <w:rFonts w:ascii="宋体" w:hAnsi="宋体" w:cs="宋体"/>
                <w:spacing w:val="20"/>
                <w:sz w:val="24"/>
                <w:szCs w:val="24"/>
              </w:rPr>
              <w:t xml:space="preserve">       </w:t>
            </w:r>
            <w:r>
              <w:rPr>
                <w:rFonts w:hint="eastAsia" w:ascii="宋体" w:hAnsi="宋体" w:cs="宋体"/>
                <w:spacing w:val="20"/>
                <w:sz w:val="24"/>
                <w:szCs w:val="24"/>
              </w:rPr>
              <w:t>人。</w:t>
            </w:r>
          </w:p>
          <w:p w14:paraId="4F068715">
            <w:pPr>
              <w:ind w:firstLine="645"/>
              <w:rPr>
                <w:rFonts w:ascii="宋体"/>
                <w:spacing w:val="20"/>
                <w:sz w:val="24"/>
                <w:szCs w:val="24"/>
              </w:rPr>
            </w:pPr>
          </w:p>
        </w:tc>
      </w:tr>
    </w:tbl>
    <w:p w14:paraId="708C3B8D">
      <w:pPr>
        <w:rPr>
          <w:rFonts w:ascii="宋体"/>
          <w:spacing w:val="20"/>
          <w:sz w:val="24"/>
          <w:szCs w:val="24"/>
        </w:rPr>
      </w:pPr>
    </w:p>
    <w:p w14:paraId="6161F37B">
      <w:pPr>
        <w:pStyle w:val="99"/>
        <w:spacing w:line="360" w:lineRule="auto"/>
        <w:ind w:firstLine="249" w:firstLineChars="100"/>
        <w:jc w:val="center"/>
        <w:rPr>
          <w:rFonts w:ascii="宋体" w:cs="Times New Roman"/>
          <w:b/>
          <w:bCs/>
          <w:spacing w:val="20"/>
          <w:kern w:val="0"/>
          <w:sz w:val="24"/>
          <w:szCs w:val="24"/>
        </w:rPr>
      </w:pPr>
      <w:r>
        <w:rPr>
          <w:rFonts w:hint="eastAsia" w:ascii="宋体" w:hAnsi="宋体" w:cs="宋体"/>
          <w:spacing w:val="20"/>
          <w:kern w:val="0"/>
          <w:sz w:val="24"/>
          <w:szCs w:val="24"/>
        </w:rPr>
        <w:t>计划用于本项目的机械设备</w:t>
      </w:r>
    </w:p>
    <w:tbl>
      <w:tblPr>
        <w:tblStyle w:val="21"/>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157"/>
        <w:gridCol w:w="908"/>
        <w:gridCol w:w="1531"/>
        <w:gridCol w:w="2218"/>
        <w:gridCol w:w="908"/>
        <w:gridCol w:w="1360"/>
      </w:tblGrid>
      <w:tr w14:paraId="73E3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5845D38">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序号</w:t>
            </w:r>
          </w:p>
        </w:tc>
        <w:tc>
          <w:tcPr>
            <w:tcW w:w="1157" w:type="dxa"/>
            <w:vAlign w:val="center"/>
          </w:tcPr>
          <w:p w14:paraId="62DFD9A8">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设备</w:t>
            </w:r>
          </w:p>
          <w:p w14:paraId="27A1C20D">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名称</w:t>
            </w:r>
          </w:p>
        </w:tc>
        <w:tc>
          <w:tcPr>
            <w:tcW w:w="908" w:type="dxa"/>
            <w:vAlign w:val="center"/>
          </w:tcPr>
          <w:p w14:paraId="6C3F25CA">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型号</w:t>
            </w:r>
          </w:p>
        </w:tc>
        <w:tc>
          <w:tcPr>
            <w:tcW w:w="1531" w:type="dxa"/>
            <w:vAlign w:val="center"/>
          </w:tcPr>
          <w:p w14:paraId="0AF233A3">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制造年份及</w:t>
            </w:r>
          </w:p>
          <w:p w14:paraId="5C0BBDB1">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使用年限</w:t>
            </w:r>
          </w:p>
        </w:tc>
        <w:tc>
          <w:tcPr>
            <w:tcW w:w="2218" w:type="dxa"/>
            <w:vAlign w:val="center"/>
          </w:tcPr>
          <w:p w14:paraId="1C4BB776">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现状</w:t>
            </w:r>
          </w:p>
          <w:p w14:paraId="605DCC76">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（新旧程度）</w:t>
            </w:r>
          </w:p>
        </w:tc>
        <w:tc>
          <w:tcPr>
            <w:tcW w:w="908" w:type="dxa"/>
            <w:vAlign w:val="center"/>
          </w:tcPr>
          <w:p w14:paraId="0D421452">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数量</w:t>
            </w:r>
          </w:p>
        </w:tc>
        <w:tc>
          <w:tcPr>
            <w:tcW w:w="1360" w:type="dxa"/>
            <w:vAlign w:val="center"/>
          </w:tcPr>
          <w:p w14:paraId="3E681D81">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自有或</w:t>
            </w:r>
          </w:p>
          <w:p w14:paraId="37199960">
            <w:pPr>
              <w:pStyle w:val="99"/>
              <w:spacing w:line="360" w:lineRule="auto"/>
              <w:jc w:val="center"/>
              <w:rPr>
                <w:rFonts w:ascii="宋体" w:cs="Times New Roman"/>
                <w:spacing w:val="20"/>
                <w:kern w:val="0"/>
                <w:sz w:val="24"/>
                <w:szCs w:val="24"/>
              </w:rPr>
            </w:pPr>
            <w:r>
              <w:rPr>
                <w:rFonts w:hint="eastAsia" w:ascii="宋体" w:hAnsi="宋体" w:cs="宋体"/>
                <w:spacing w:val="20"/>
                <w:kern w:val="0"/>
                <w:sz w:val="24"/>
                <w:szCs w:val="24"/>
              </w:rPr>
              <w:t>租赁</w:t>
            </w:r>
          </w:p>
        </w:tc>
      </w:tr>
      <w:tr w14:paraId="714C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61BBEE15">
            <w:pPr>
              <w:pStyle w:val="99"/>
              <w:spacing w:line="360" w:lineRule="auto"/>
              <w:jc w:val="center"/>
              <w:rPr>
                <w:rFonts w:ascii="宋体" w:cs="Times New Roman"/>
                <w:color w:val="FF0000"/>
                <w:spacing w:val="20"/>
                <w:kern w:val="0"/>
                <w:sz w:val="24"/>
                <w:szCs w:val="24"/>
              </w:rPr>
            </w:pPr>
          </w:p>
        </w:tc>
        <w:tc>
          <w:tcPr>
            <w:tcW w:w="1157" w:type="dxa"/>
          </w:tcPr>
          <w:p w14:paraId="0519B370">
            <w:pPr>
              <w:pStyle w:val="99"/>
              <w:spacing w:line="360" w:lineRule="auto"/>
              <w:jc w:val="center"/>
              <w:rPr>
                <w:rFonts w:ascii="宋体" w:cs="Times New Roman"/>
                <w:color w:val="FF0000"/>
                <w:spacing w:val="20"/>
                <w:kern w:val="0"/>
                <w:sz w:val="24"/>
                <w:szCs w:val="24"/>
              </w:rPr>
            </w:pPr>
          </w:p>
        </w:tc>
        <w:tc>
          <w:tcPr>
            <w:tcW w:w="908" w:type="dxa"/>
          </w:tcPr>
          <w:p w14:paraId="047BC81E">
            <w:pPr>
              <w:pStyle w:val="99"/>
              <w:spacing w:line="360" w:lineRule="auto"/>
              <w:jc w:val="center"/>
              <w:rPr>
                <w:rFonts w:ascii="宋体" w:cs="Times New Roman"/>
                <w:color w:val="FF0000"/>
                <w:spacing w:val="20"/>
                <w:kern w:val="0"/>
                <w:sz w:val="24"/>
                <w:szCs w:val="24"/>
              </w:rPr>
            </w:pPr>
          </w:p>
        </w:tc>
        <w:tc>
          <w:tcPr>
            <w:tcW w:w="1531" w:type="dxa"/>
          </w:tcPr>
          <w:p w14:paraId="7A466121">
            <w:pPr>
              <w:pStyle w:val="99"/>
              <w:spacing w:line="360" w:lineRule="auto"/>
              <w:jc w:val="center"/>
              <w:rPr>
                <w:rFonts w:ascii="宋体" w:cs="Times New Roman"/>
                <w:color w:val="FF0000"/>
                <w:spacing w:val="20"/>
                <w:kern w:val="0"/>
                <w:sz w:val="24"/>
                <w:szCs w:val="24"/>
              </w:rPr>
            </w:pPr>
          </w:p>
        </w:tc>
        <w:tc>
          <w:tcPr>
            <w:tcW w:w="2218" w:type="dxa"/>
          </w:tcPr>
          <w:p w14:paraId="01C6448E">
            <w:pPr>
              <w:pStyle w:val="99"/>
              <w:spacing w:line="360" w:lineRule="auto"/>
              <w:jc w:val="center"/>
              <w:rPr>
                <w:rFonts w:ascii="宋体" w:cs="Times New Roman"/>
                <w:color w:val="FF0000"/>
                <w:spacing w:val="20"/>
                <w:kern w:val="0"/>
                <w:sz w:val="24"/>
                <w:szCs w:val="24"/>
              </w:rPr>
            </w:pPr>
          </w:p>
        </w:tc>
        <w:tc>
          <w:tcPr>
            <w:tcW w:w="908" w:type="dxa"/>
          </w:tcPr>
          <w:p w14:paraId="70EA8F69">
            <w:pPr>
              <w:pStyle w:val="99"/>
              <w:spacing w:line="360" w:lineRule="auto"/>
              <w:jc w:val="center"/>
              <w:rPr>
                <w:rFonts w:ascii="宋体" w:cs="Times New Roman"/>
                <w:color w:val="FF0000"/>
                <w:spacing w:val="20"/>
                <w:kern w:val="0"/>
                <w:sz w:val="24"/>
                <w:szCs w:val="24"/>
              </w:rPr>
            </w:pPr>
          </w:p>
        </w:tc>
        <w:tc>
          <w:tcPr>
            <w:tcW w:w="1360" w:type="dxa"/>
          </w:tcPr>
          <w:p w14:paraId="371F097D">
            <w:pPr>
              <w:pStyle w:val="99"/>
              <w:spacing w:line="360" w:lineRule="auto"/>
              <w:jc w:val="center"/>
              <w:rPr>
                <w:rFonts w:ascii="宋体" w:cs="Times New Roman"/>
                <w:color w:val="FF0000"/>
                <w:spacing w:val="20"/>
                <w:kern w:val="0"/>
                <w:sz w:val="24"/>
                <w:szCs w:val="24"/>
              </w:rPr>
            </w:pPr>
          </w:p>
        </w:tc>
      </w:tr>
      <w:tr w14:paraId="22B2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77EF8ACF">
            <w:pPr>
              <w:pStyle w:val="99"/>
              <w:spacing w:line="360" w:lineRule="auto"/>
              <w:jc w:val="center"/>
              <w:rPr>
                <w:rFonts w:ascii="宋体" w:cs="Times New Roman"/>
                <w:color w:val="FF0000"/>
                <w:spacing w:val="20"/>
                <w:kern w:val="0"/>
                <w:sz w:val="24"/>
                <w:szCs w:val="24"/>
              </w:rPr>
            </w:pPr>
          </w:p>
        </w:tc>
        <w:tc>
          <w:tcPr>
            <w:tcW w:w="1157" w:type="dxa"/>
          </w:tcPr>
          <w:p w14:paraId="358B9E3B">
            <w:pPr>
              <w:pStyle w:val="99"/>
              <w:spacing w:line="360" w:lineRule="auto"/>
              <w:jc w:val="center"/>
              <w:rPr>
                <w:rFonts w:ascii="宋体" w:cs="Times New Roman"/>
                <w:color w:val="FF0000"/>
                <w:spacing w:val="20"/>
                <w:kern w:val="0"/>
                <w:sz w:val="24"/>
                <w:szCs w:val="24"/>
              </w:rPr>
            </w:pPr>
          </w:p>
        </w:tc>
        <w:tc>
          <w:tcPr>
            <w:tcW w:w="908" w:type="dxa"/>
          </w:tcPr>
          <w:p w14:paraId="48E64EF9">
            <w:pPr>
              <w:pStyle w:val="99"/>
              <w:spacing w:line="360" w:lineRule="auto"/>
              <w:jc w:val="center"/>
              <w:rPr>
                <w:rFonts w:ascii="宋体" w:cs="Times New Roman"/>
                <w:color w:val="FF0000"/>
                <w:spacing w:val="20"/>
                <w:kern w:val="0"/>
                <w:sz w:val="24"/>
                <w:szCs w:val="24"/>
              </w:rPr>
            </w:pPr>
          </w:p>
        </w:tc>
        <w:tc>
          <w:tcPr>
            <w:tcW w:w="1531" w:type="dxa"/>
          </w:tcPr>
          <w:p w14:paraId="4080B62A">
            <w:pPr>
              <w:pStyle w:val="99"/>
              <w:spacing w:line="360" w:lineRule="auto"/>
              <w:jc w:val="center"/>
              <w:rPr>
                <w:rFonts w:ascii="宋体" w:cs="Times New Roman"/>
                <w:color w:val="FF0000"/>
                <w:spacing w:val="20"/>
                <w:kern w:val="0"/>
                <w:sz w:val="24"/>
                <w:szCs w:val="24"/>
              </w:rPr>
            </w:pPr>
          </w:p>
        </w:tc>
        <w:tc>
          <w:tcPr>
            <w:tcW w:w="2218" w:type="dxa"/>
          </w:tcPr>
          <w:p w14:paraId="17CFB582">
            <w:pPr>
              <w:pStyle w:val="99"/>
              <w:spacing w:line="360" w:lineRule="auto"/>
              <w:jc w:val="center"/>
              <w:rPr>
                <w:rFonts w:ascii="宋体" w:cs="Times New Roman"/>
                <w:color w:val="FF0000"/>
                <w:spacing w:val="20"/>
                <w:kern w:val="0"/>
                <w:sz w:val="24"/>
                <w:szCs w:val="24"/>
              </w:rPr>
            </w:pPr>
          </w:p>
        </w:tc>
        <w:tc>
          <w:tcPr>
            <w:tcW w:w="908" w:type="dxa"/>
          </w:tcPr>
          <w:p w14:paraId="3453F8FB">
            <w:pPr>
              <w:pStyle w:val="99"/>
              <w:spacing w:line="360" w:lineRule="auto"/>
              <w:jc w:val="center"/>
              <w:rPr>
                <w:rFonts w:ascii="宋体" w:cs="Times New Roman"/>
                <w:color w:val="FF0000"/>
                <w:spacing w:val="20"/>
                <w:kern w:val="0"/>
                <w:sz w:val="24"/>
                <w:szCs w:val="24"/>
              </w:rPr>
            </w:pPr>
          </w:p>
        </w:tc>
        <w:tc>
          <w:tcPr>
            <w:tcW w:w="1360" w:type="dxa"/>
          </w:tcPr>
          <w:p w14:paraId="6F7718AE">
            <w:pPr>
              <w:pStyle w:val="99"/>
              <w:spacing w:line="360" w:lineRule="auto"/>
              <w:jc w:val="center"/>
              <w:rPr>
                <w:rFonts w:ascii="宋体" w:cs="Times New Roman"/>
                <w:color w:val="FF0000"/>
                <w:spacing w:val="20"/>
                <w:kern w:val="0"/>
                <w:sz w:val="24"/>
                <w:szCs w:val="24"/>
              </w:rPr>
            </w:pPr>
          </w:p>
        </w:tc>
      </w:tr>
      <w:tr w14:paraId="6C4E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4FF50611">
            <w:pPr>
              <w:pStyle w:val="99"/>
              <w:spacing w:line="360" w:lineRule="auto"/>
              <w:jc w:val="center"/>
              <w:rPr>
                <w:rFonts w:ascii="宋体" w:cs="Times New Roman"/>
                <w:color w:val="FF0000"/>
                <w:spacing w:val="20"/>
                <w:kern w:val="0"/>
                <w:sz w:val="24"/>
                <w:szCs w:val="24"/>
              </w:rPr>
            </w:pPr>
          </w:p>
        </w:tc>
        <w:tc>
          <w:tcPr>
            <w:tcW w:w="1157" w:type="dxa"/>
          </w:tcPr>
          <w:p w14:paraId="75C63B4E">
            <w:pPr>
              <w:pStyle w:val="99"/>
              <w:spacing w:line="360" w:lineRule="auto"/>
              <w:jc w:val="center"/>
              <w:rPr>
                <w:rFonts w:ascii="宋体" w:cs="Times New Roman"/>
                <w:color w:val="FF0000"/>
                <w:spacing w:val="20"/>
                <w:kern w:val="0"/>
                <w:sz w:val="24"/>
                <w:szCs w:val="24"/>
              </w:rPr>
            </w:pPr>
          </w:p>
        </w:tc>
        <w:tc>
          <w:tcPr>
            <w:tcW w:w="908" w:type="dxa"/>
          </w:tcPr>
          <w:p w14:paraId="4ACE2DCF">
            <w:pPr>
              <w:pStyle w:val="99"/>
              <w:spacing w:line="360" w:lineRule="auto"/>
              <w:jc w:val="center"/>
              <w:rPr>
                <w:rFonts w:ascii="宋体" w:cs="Times New Roman"/>
                <w:color w:val="FF0000"/>
                <w:spacing w:val="20"/>
                <w:kern w:val="0"/>
                <w:sz w:val="24"/>
                <w:szCs w:val="24"/>
              </w:rPr>
            </w:pPr>
          </w:p>
        </w:tc>
        <w:tc>
          <w:tcPr>
            <w:tcW w:w="1531" w:type="dxa"/>
          </w:tcPr>
          <w:p w14:paraId="5ECBF359">
            <w:pPr>
              <w:pStyle w:val="99"/>
              <w:spacing w:line="360" w:lineRule="auto"/>
              <w:jc w:val="center"/>
              <w:rPr>
                <w:rFonts w:ascii="宋体" w:cs="Times New Roman"/>
                <w:color w:val="FF0000"/>
                <w:spacing w:val="20"/>
                <w:kern w:val="0"/>
                <w:sz w:val="24"/>
                <w:szCs w:val="24"/>
              </w:rPr>
            </w:pPr>
          </w:p>
        </w:tc>
        <w:tc>
          <w:tcPr>
            <w:tcW w:w="2218" w:type="dxa"/>
          </w:tcPr>
          <w:p w14:paraId="3B23FA7A">
            <w:pPr>
              <w:pStyle w:val="99"/>
              <w:spacing w:line="360" w:lineRule="auto"/>
              <w:jc w:val="center"/>
              <w:rPr>
                <w:rFonts w:ascii="宋体" w:cs="Times New Roman"/>
                <w:color w:val="FF0000"/>
                <w:spacing w:val="20"/>
                <w:kern w:val="0"/>
                <w:sz w:val="24"/>
                <w:szCs w:val="24"/>
              </w:rPr>
            </w:pPr>
          </w:p>
        </w:tc>
        <w:tc>
          <w:tcPr>
            <w:tcW w:w="908" w:type="dxa"/>
          </w:tcPr>
          <w:p w14:paraId="42B84B0C">
            <w:pPr>
              <w:pStyle w:val="99"/>
              <w:spacing w:line="360" w:lineRule="auto"/>
              <w:jc w:val="center"/>
              <w:rPr>
                <w:rFonts w:ascii="宋体" w:cs="Times New Roman"/>
                <w:color w:val="FF0000"/>
                <w:spacing w:val="20"/>
                <w:kern w:val="0"/>
                <w:sz w:val="24"/>
                <w:szCs w:val="24"/>
              </w:rPr>
            </w:pPr>
          </w:p>
        </w:tc>
        <w:tc>
          <w:tcPr>
            <w:tcW w:w="1360" w:type="dxa"/>
          </w:tcPr>
          <w:p w14:paraId="3989E6D3">
            <w:pPr>
              <w:pStyle w:val="99"/>
              <w:spacing w:line="360" w:lineRule="auto"/>
              <w:jc w:val="center"/>
              <w:rPr>
                <w:rFonts w:ascii="宋体" w:cs="Times New Roman"/>
                <w:color w:val="FF0000"/>
                <w:spacing w:val="20"/>
                <w:kern w:val="0"/>
                <w:sz w:val="24"/>
                <w:szCs w:val="24"/>
              </w:rPr>
            </w:pPr>
          </w:p>
        </w:tc>
      </w:tr>
      <w:tr w14:paraId="6900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5942BE94">
            <w:pPr>
              <w:pStyle w:val="99"/>
              <w:spacing w:line="360" w:lineRule="auto"/>
              <w:jc w:val="center"/>
              <w:rPr>
                <w:rFonts w:ascii="宋体" w:cs="Times New Roman"/>
                <w:color w:val="FF0000"/>
                <w:spacing w:val="20"/>
                <w:kern w:val="0"/>
                <w:sz w:val="24"/>
                <w:szCs w:val="24"/>
              </w:rPr>
            </w:pPr>
          </w:p>
        </w:tc>
        <w:tc>
          <w:tcPr>
            <w:tcW w:w="1157" w:type="dxa"/>
          </w:tcPr>
          <w:p w14:paraId="45A44F1C">
            <w:pPr>
              <w:pStyle w:val="99"/>
              <w:spacing w:line="360" w:lineRule="auto"/>
              <w:jc w:val="center"/>
              <w:rPr>
                <w:rFonts w:ascii="宋体" w:cs="Times New Roman"/>
                <w:color w:val="FF0000"/>
                <w:spacing w:val="20"/>
                <w:kern w:val="0"/>
                <w:sz w:val="24"/>
                <w:szCs w:val="24"/>
              </w:rPr>
            </w:pPr>
          </w:p>
        </w:tc>
        <w:tc>
          <w:tcPr>
            <w:tcW w:w="908" w:type="dxa"/>
          </w:tcPr>
          <w:p w14:paraId="1EA9242D">
            <w:pPr>
              <w:pStyle w:val="99"/>
              <w:spacing w:line="360" w:lineRule="auto"/>
              <w:jc w:val="center"/>
              <w:rPr>
                <w:rFonts w:ascii="宋体" w:cs="Times New Roman"/>
                <w:color w:val="FF0000"/>
                <w:spacing w:val="20"/>
                <w:kern w:val="0"/>
                <w:sz w:val="24"/>
                <w:szCs w:val="24"/>
              </w:rPr>
            </w:pPr>
          </w:p>
        </w:tc>
        <w:tc>
          <w:tcPr>
            <w:tcW w:w="1531" w:type="dxa"/>
          </w:tcPr>
          <w:p w14:paraId="1C3E8382">
            <w:pPr>
              <w:pStyle w:val="99"/>
              <w:spacing w:line="360" w:lineRule="auto"/>
              <w:jc w:val="center"/>
              <w:rPr>
                <w:rFonts w:ascii="宋体" w:cs="Times New Roman"/>
                <w:color w:val="FF0000"/>
                <w:spacing w:val="20"/>
                <w:kern w:val="0"/>
                <w:sz w:val="24"/>
                <w:szCs w:val="24"/>
              </w:rPr>
            </w:pPr>
          </w:p>
        </w:tc>
        <w:tc>
          <w:tcPr>
            <w:tcW w:w="2218" w:type="dxa"/>
          </w:tcPr>
          <w:p w14:paraId="53D2C997">
            <w:pPr>
              <w:pStyle w:val="99"/>
              <w:spacing w:line="360" w:lineRule="auto"/>
              <w:jc w:val="center"/>
              <w:rPr>
                <w:rFonts w:ascii="宋体" w:cs="Times New Roman"/>
                <w:color w:val="FF0000"/>
                <w:spacing w:val="20"/>
                <w:kern w:val="0"/>
                <w:sz w:val="24"/>
                <w:szCs w:val="24"/>
              </w:rPr>
            </w:pPr>
          </w:p>
        </w:tc>
        <w:tc>
          <w:tcPr>
            <w:tcW w:w="908" w:type="dxa"/>
          </w:tcPr>
          <w:p w14:paraId="32B9AEA4">
            <w:pPr>
              <w:pStyle w:val="99"/>
              <w:spacing w:line="360" w:lineRule="auto"/>
              <w:jc w:val="center"/>
              <w:rPr>
                <w:rFonts w:ascii="宋体" w:cs="Times New Roman"/>
                <w:color w:val="FF0000"/>
                <w:spacing w:val="20"/>
                <w:kern w:val="0"/>
                <w:sz w:val="24"/>
                <w:szCs w:val="24"/>
              </w:rPr>
            </w:pPr>
          </w:p>
        </w:tc>
        <w:tc>
          <w:tcPr>
            <w:tcW w:w="1360" w:type="dxa"/>
          </w:tcPr>
          <w:p w14:paraId="3ADBE016">
            <w:pPr>
              <w:pStyle w:val="99"/>
              <w:spacing w:line="360" w:lineRule="auto"/>
              <w:jc w:val="center"/>
              <w:rPr>
                <w:rFonts w:ascii="宋体" w:cs="Times New Roman"/>
                <w:color w:val="FF0000"/>
                <w:spacing w:val="20"/>
                <w:kern w:val="0"/>
                <w:sz w:val="24"/>
                <w:szCs w:val="24"/>
              </w:rPr>
            </w:pPr>
          </w:p>
        </w:tc>
      </w:tr>
      <w:tr w14:paraId="4CE7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69492B59">
            <w:pPr>
              <w:pStyle w:val="99"/>
              <w:spacing w:line="360" w:lineRule="auto"/>
              <w:jc w:val="center"/>
              <w:rPr>
                <w:rFonts w:ascii="宋体" w:cs="Times New Roman"/>
                <w:color w:val="FF0000"/>
                <w:spacing w:val="20"/>
                <w:kern w:val="0"/>
                <w:sz w:val="24"/>
                <w:szCs w:val="24"/>
              </w:rPr>
            </w:pPr>
          </w:p>
        </w:tc>
        <w:tc>
          <w:tcPr>
            <w:tcW w:w="1157" w:type="dxa"/>
          </w:tcPr>
          <w:p w14:paraId="5BEB220A">
            <w:pPr>
              <w:pStyle w:val="99"/>
              <w:spacing w:line="360" w:lineRule="auto"/>
              <w:jc w:val="center"/>
              <w:rPr>
                <w:rFonts w:ascii="宋体" w:cs="Times New Roman"/>
                <w:color w:val="FF0000"/>
                <w:spacing w:val="20"/>
                <w:kern w:val="0"/>
                <w:sz w:val="24"/>
                <w:szCs w:val="24"/>
              </w:rPr>
            </w:pPr>
          </w:p>
        </w:tc>
        <w:tc>
          <w:tcPr>
            <w:tcW w:w="908" w:type="dxa"/>
          </w:tcPr>
          <w:p w14:paraId="7EC7041A">
            <w:pPr>
              <w:pStyle w:val="99"/>
              <w:spacing w:line="360" w:lineRule="auto"/>
              <w:jc w:val="center"/>
              <w:rPr>
                <w:rFonts w:ascii="宋体" w:cs="Times New Roman"/>
                <w:color w:val="FF0000"/>
                <w:spacing w:val="20"/>
                <w:kern w:val="0"/>
                <w:sz w:val="24"/>
                <w:szCs w:val="24"/>
              </w:rPr>
            </w:pPr>
          </w:p>
        </w:tc>
        <w:tc>
          <w:tcPr>
            <w:tcW w:w="1531" w:type="dxa"/>
          </w:tcPr>
          <w:p w14:paraId="2E20A532">
            <w:pPr>
              <w:pStyle w:val="99"/>
              <w:spacing w:line="360" w:lineRule="auto"/>
              <w:jc w:val="center"/>
              <w:rPr>
                <w:rFonts w:ascii="宋体" w:cs="Times New Roman"/>
                <w:color w:val="FF0000"/>
                <w:spacing w:val="20"/>
                <w:kern w:val="0"/>
                <w:sz w:val="24"/>
                <w:szCs w:val="24"/>
              </w:rPr>
            </w:pPr>
          </w:p>
        </w:tc>
        <w:tc>
          <w:tcPr>
            <w:tcW w:w="2218" w:type="dxa"/>
          </w:tcPr>
          <w:p w14:paraId="452432EF">
            <w:pPr>
              <w:pStyle w:val="99"/>
              <w:spacing w:line="360" w:lineRule="auto"/>
              <w:jc w:val="center"/>
              <w:rPr>
                <w:rFonts w:ascii="宋体" w:cs="Times New Roman"/>
                <w:color w:val="FF0000"/>
                <w:spacing w:val="20"/>
                <w:kern w:val="0"/>
                <w:sz w:val="24"/>
                <w:szCs w:val="24"/>
              </w:rPr>
            </w:pPr>
          </w:p>
        </w:tc>
        <w:tc>
          <w:tcPr>
            <w:tcW w:w="908" w:type="dxa"/>
          </w:tcPr>
          <w:p w14:paraId="4037597D">
            <w:pPr>
              <w:pStyle w:val="99"/>
              <w:spacing w:line="360" w:lineRule="auto"/>
              <w:jc w:val="center"/>
              <w:rPr>
                <w:rFonts w:ascii="宋体" w:cs="Times New Roman"/>
                <w:color w:val="FF0000"/>
                <w:spacing w:val="20"/>
                <w:kern w:val="0"/>
                <w:sz w:val="24"/>
                <w:szCs w:val="24"/>
              </w:rPr>
            </w:pPr>
          </w:p>
        </w:tc>
        <w:tc>
          <w:tcPr>
            <w:tcW w:w="1360" w:type="dxa"/>
          </w:tcPr>
          <w:p w14:paraId="4FFBE92D">
            <w:pPr>
              <w:pStyle w:val="99"/>
              <w:spacing w:line="360" w:lineRule="auto"/>
              <w:jc w:val="center"/>
              <w:rPr>
                <w:rFonts w:ascii="宋体" w:cs="Times New Roman"/>
                <w:color w:val="FF0000"/>
                <w:spacing w:val="20"/>
                <w:kern w:val="0"/>
                <w:sz w:val="24"/>
                <w:szCs w:val="24"/>
              </w:rPr>
            </w:pPr>
          </w:p>
        </w:tc>
      </w:tr>
      <w:tr w14:paraId="0A5B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14:paraId="1044795B">
            <w:pPr>
              <w:pStyle w:val="99"/>
              <w:spacing w:line="360" w:lineRule="auto"/>
              <w:jc w:val="center"/>
              <w:rPr>
                <w:rFonts w:ascii="宋体" w:cs="Times New Roman"/>
                <w:color w:val="FF0000"/>
                <w:spacing w:val="20"/>
                <w:kern w:val="0"/>
                <w:sz w:val="24"/>
                <w:szCs w:val="24"/>
              </w:rPr>
            </w:pPr>
          </w:p>
        </w:tc>
        <w:tc>
          <w:tcPr>
            <w:tcW w:w="1157" w:type="dxa"/>
          </w:tcPr>
          <w:p w14:paraId="53BD322A">
            <w:pPr>
              <w:pStyle w:val="99"/>
              <w:spacing w:line="360" w:lineRule="auto"/>
              <w:jc w:val="center"/>
              <w:rPr>
                <w:rFonts w:ascii="宋体" w:cs="Times New Roman"/>
                <w:color w:val="FF0000"/>
                <w:spacing w:val="20"/>
                <w:kern w:val="0"/>
                <w:sz w:val="24"/>
                <w:szCs w:val="24"/>
              </w:rPr>
            </w:pPr>
          </w:p>
        </w:tc>
        <w:tc>
          <w:tcPr>
            <w:tcW w:w="908" w:type="dxa"/>
          </w:tcPr>
          <w:p w14:paraId="5ACC4EBE">
            <w:pPr>
              <w:pStyle w:val="99"/>
              <w:spacing w:line="360" w:lineRule="auto"/>
              <w:jc w:val="center"/>
              <w:rPr>
                <w:rFonts w:ascii="宋体" w:cs="Times New Roman"/>
                <w:color w:val="FF0000"/>
                <w:spacing w:val="20"/>
                <w:kern w:val="0"/>
                <w:sz w:val="24"/>
                <w:szCs w:val="24"/>
              </w:rPr>
            </w:pPr>
          </w:p>
        </w:tc>
        <w:tc>
          <w:tcPr>
            <w:tcW w:w="1531" w:type="dxa"/>
          </w:tcPr>
          <w:p w14:paraId="55484573">
            <w:pPr>
              <w:pStyle w:val="99"/>
              <w:spacing w:line="360" w:lineRule="auto"/>
              <w:jc w:val="center"/>
              <w:rPr>
                <w:rFonts w:ascii="宋体" w:cs="Times New Roman"/>
                <w:color w:val="FF0000"/>
                <w:spacing w:val="20"/>
                <w:kern w:val="0"/>
                <w:sz w:val="24"/>
                <w:szCs w:val="24"/>
              </w:rPr>
            </w:pPr>
          </w:p>
        </w:tc>
        <w:tc>
          <w:tcPr>
            <w:tcW w:w="2218" w:type="dxa"/>
          </w:tcPr>
          <w:p w14:paraId="46F76A26">
            <w:pPr>
              <w:pStyle w:val="99"/>
              <w:spacing w:line="360" w:lineRule="auto"/>
              <w:jc w:val="center"/>
              <w:rPr>
                <w:rFonts w:ascii="宋体" w:cs="Times New Roman"/>
                <w:color w:val="FF0000"/>
                <w:spacing w:val="20"/>
                <w:kern w:val="0"/>
                <w:sz w:val="24"/>
                <w:szCs w:val="24"/>
              </w:rPr>
            </w:pPr>
          </w:p>
        </w:tc>
        <w:tc>
          <w:tcPr>
            <w:tcW w:w="908" w:type="dxa"/>
          </w:tcPr>
          <w:p w14:paraId="617A4115">
            <w:pPr>
              <w:pStyle w:val="99"/>
              <w:spacing w:line="360" w:lineRule="auto"/>
              <w:jc w:val="center"/>
              <w:rPr>
                <w:rFonts w:ascii="宋体" w:cs="Times New Roman"/>
                <w:color w:val="FF0000"/>
                <w:spacing w:val="20"/>
                <w:kern w:val="0"/>
                <w:sz w:val="24"/>
                <w:szCs w:val="24"/>
              </w:rPr>
            </w:pPr>
          </w:p>
        </w:tc>
        <w:tc>
          <w:tcPr>
            <w:tcW w:w="1360" w:type="dxa"/>
          </w:tcPr>
          <w:p w14:paraId="7C85C734">
            <w:pPr>
              <w:pStyle w:val="99"/>
              <w:spacing w:line="360" w:lineRule="auto"/>
              <w:jc w:val="center"/>
              <w:rPr>
                <w:rFonts w:ascii="宋体" w:cs="Times New Roman"/>
                <w:color w:val="FF0000"/>
                <w:spacing w:val="20"/>
                <w:kern w:val="0"/>
                <w:sz w:val="24"/>
                <w:szCs w:val="24"/>
              </w:rPr>
            </w:pPr>
          </w:p>
        </w:tc>
      </w:tr>
    </w:tbl>
    <w:p w14:paraId="76FCFC57">
      <w:pPr>
        <w:rPr>
          <w:rFonts w:ascii="宋体"/>
          <w:spacing w:val="20"/>
          <w:sz w:val="24"/>
          <w:szCs w:val="24"/>
        </w:rPr>
      </w:pPr>
    </w:p>
    <w:p w14:paraId="54AABBF1">
      <w:pPr>
        <w:pStyle w:val="102"/>
        <w:rPr>
          <w:rFonts w:ascii="宋体" w:hAnsi="宋体" w:eastAsia="宋体" w:cs="Times New Roman"/>
          <w:spacing w:val="20"/>
          <w:kern w:val="2"/>
          <w:sz w:val="24"/>
          <w:szCs w:val="24"/>
        </w:rPr>
      </w:pPr>
      <w:bookmarkStart w:id="111" w:name="_Toc256000040"/>
      <w:bookmarkStart w:id="112" w:name="_Toc1721495"/>
      <w:bookmarkStart w:id="113" w:name="_Toc22938"/>
      <w:r>
        <w:rPr>
          <w:rFonts w:hint="eastAsia" w:ascii="宋体" w:hAnsi="宋体" w:eastAsia="宋体" w:cs="宋体"/>
          <w:spacing w:val="20"/>
          <w:kern w:val="2"/>
          <w:sz w:val="24"/>
          <w:szCs w:val="24"/>
        </w:rPr>
        <w:t>附件</w:t>
      </w:r>
      <w:r>
        <w:rPr>
          <w:rFonts w:ascii="宋体" w:hAnsi="宋体" w:eastAsia="宋体" w:cs="宋体"/>
          <w:spacing w:val="20"/>
          <w:kern w:val="2"/>
          <w:sz w:val="24"/>
          <w:szCs w:val="24"/>
        </w:rPr>
        <w:t>14</w:t>
      </w:r>
      <w:r>
        <w:rPr>
          <w:rFonts w:hint="eastAsia" w:ascii="宋体" w:hAnsi="宋体" w:eastAsia="宋体" w:cs="宋体"/>
          <w:spacing w:val="20"/>
          <w:kern w:val="2"/>
          <w:sz w:val="24"/>
          <w:szCs w:val="24"/>
        </w:rPr>
        <w:t>、后续服务及优惠条件</w:t>
      </w:r>
      <w:bookmarkEnd w:id="111"/>
    </w:p>
    <w:p w14:paraId="54B6181F">
      <w:pPr>
        <w:pStyle w:val="103"/>
        <w:spacing w:line="360" w:lineRule="auto"/>
        <w:jc w:val="center"/>
        <w:rPr>
          <w:rFonts w:ascii="宋体" w:cs="Times New Roman"/>
          <w:b/>
          <w:bCs/>
          <w:color w:val="000000"/>
          <w:spacing w:val="20"/>
          <w:kern w:val="0"/>
          <w:sz w:val="24"/>
          <w:szCs w:val="24"/>
        </w:rPr>
      </w:pPr>
      <w:r>
        <w:rPr>
          <w:rFonts w:hint="eastAsia" w:ascii="宋体" w:hAnsi="宋体" w:cs="宋体"/>
          <w:b/>
          <w:bCs/>
          <w:color w:val="000000"/>
          <w:spacing w:val="20"/>
          <w:kern w:val="0"/>
          <w:sz w:val="24"/>
          <w:szCs w:val="24"/>
        </w:rPr>
        <w:t>后续服务及优惠条件</w:t>
      </w:r>
    </w:p>
    <w:p w14:paraId="6153AAE1">
      <w:pPr>
        <w:pStyle w:val="103"/>
        <w:spacing w:line="360" w:lineRule="auto"/>
        <w:rPr>
          <w:rFonts w:ascii="宋体" w:cs="Times New Roman"/>
          <w:color w:val="000000"/>
          <w:spacing w:val="20"/>
          <w:kern w:val="0"/>
          <w:sz w:val="24"/>
          <w:szCs w:val="24"/>
        </w:rPr>
      </w:pPr>
    </w:p>
    <w:p w14:paraId="64FD5C7F">
      <w:pPr>
        <w:pStyle w:val="103"/>
        <w:spacing w:line="360" w:lineRule="auto"/>
        <w:rPr>
          <w:rFonts w:ascii="宋体" w:cs="Times New Roman"/>
          <w:color w:val="000000"/>
          <w:spacing w:val="20"/>
          <w:kern w:val="0"/>
          <w:sz w:val="24"/>
          <w:szCs w:val="24"/>
        </w:rPr>
      </w:pPr>
      <w:r>
        <w:rPr>
          <w:rFonts w:hint="eastAsia" w:ascii="宋体" w:hAnsi="宋体" w:cs="宋体"/>
          <w:color w:val="000000"/>
          <w:spacing w:val="20"/>
          <w:kern w:val="0"/>
          <w:sz w:val="24"/>
          <w:szCs w:val="24"/>
        </w:rPr>
        <w:t>投标人根据采购项目要求及自身情况自行填报。</w:t>
      </w:r>
    </w:p>
    <w:p w14:paraId="279CA20E">
      <w:pPr>
        <w:pStyle w:val="103"/>
        <w:spacing w:line="360" w:lineRule="auto"/>
        <w:rPr>
          <w:rFonts w:ascii="宋体" w:cs="Times New Roman"/>
          <w:color w:val="000000"/>
          <w:spacing w:val="20"/>
          <w:kern w:val="0"/>
          <w:sz w:val="24"/>
          <w:szCs w:val="24"/>
        </w:rPr>
      </w:pPr>
      <w:r>
        <w:rPr>
          <w:rFonts w:hint="eastAsia" w:ascii="宋体" w:hAnsi="宋体" w:cs="宋体"/>
          <w:color w:val="000000"/>
          <w:spacing w:val="20"/>
          <w:kern w:val="0"/>
          <w:sz w:val="24"/>
          <w:szCs w:val="24"/>
        </w:rPr>
        <w:t>投标人（企业电子章）：</w:t>
      </w:r>
    </w:p>
    <w:p w14:paraId="197FA0BB">
      <w:pPr>
        <w:pStyle w:val="104"/>
        <w:ind w:left="31680" w:right="31680" w:firstLine="31680"/>
        <w:rPr>
          <w:rFonts w:ascii="宋体" w:cs="Times New Roman"/>
          <w:color w:val="000000"/>
          <w:spacing w:val="10"/>
          <w:sz w:val="24"/>
          <w:szCs w:val="24"/>
        </w:rPr>
      </w:pPr>
    </w:p>
    <w:p w14:paraId="314D4DA0">
      <w:pPr>
        <w:pStyle w:val="105"/>
        <w:rPr>
          <w:rFonts w:ascii="宋体"/>
          <w:spacing w:val="10"/>
        </w:rPr>
      </w:pPr>
    </w:p>
    <w:p w14:paraId="03E55F13">
      <w:pPr>
        <w:pStyle w:val="103"/>
        <w:rPr>
          <w:rFonts w:ascii="宋体" w:cs="Times New Roman"/>
          <w:color w:val="000000"/>
          <w:spacing w:val="10"/>
          <w:kern w:val="0"/>
          <w:sz w:val="24"/>
          <w:szCs w:val="24"/>
        </w:rPr>
      </w:pPr>
    </w:p>
    <w:p w14:paraId="13E7593D">
      <w:pPr>
        <w:pStyle w:val="104"/>
        <w:ind w:left="31680" w:right="31680" w:firstLine="31680"/>
        <w:rPr>
          <w:rFonts w:ascii="宋体" w:cs="Times New Roman"/>
          <w:color w:val="000000"/>
          <w:spacing w:val="10"/>
          <w:sz w:val="24"/>
          <w:szCs w:val="24"/>
        </w:rPr>
      </w:pPr>
    </w:p>
    <w:p w14:paraId="51E1DAB2">
      <w:pPr>
        <w:pStyle w:val="105"/>
        <w:rPr>
          <w:rFonts w:ascii="宋体"/>
          <w:spacing w:val="10"/>
        </w:rPr>
      </w:pPr>
    </w:p>
    <w:p w14:paraId="135A7164">
      <w:pPr>
        <w:pStyle w:val="103"/>
        <w:rPr>
          <w:rFonts w:ascii="宋体" w:cs="Times New Roman"/>
          <w:color w:val="000000"/>
          <w:spacing w:val="10"/>
          <w:kern w:val="0"/>
          <w:sz w:val="24"/>
          <w:szCs w:val="24"/>
        </w:rPr>
      </w:pPr>
    </w:p>
    <w:p w14:paraId="48A3F2BD">
      <w:pPr>
        <w:pStyle w:val="104"/>
        <w:ind w:left="31680" w:right="31680" w:firstLine="31680"/>
        <w:rPr>
          <w:rFonts w:ascii="宋体" w:cs="Times New Roman"/>
          <w:color w:val="000000"/>
          <w:spacing w:val="10"/>
          <w:sz w:val="24"/>
          <w:szCs w:val="24"/>
        </w:rPr>
      </w:pPr>
    </w:p>
    <w:p w14:paraId="7C318132">
      <w:pPr>
        <w:pStyle w:val="105"/>
        <w:rPr>
          <w:rFonts w:ascii="宋体"/>
          <w:spacing w:val="10"/>
        </w:rPr>
      </w:pPr>
    </w:p>
    <w:p w14:paraId="5F69F6BC">
      <w:pPr>
        <w:pStyle w:val="103"/>
        <w:rPr>
          <w:rFonts w:ascii="宋体" w:cs="Times New Roman"/>
          <w:color w:val="000000"/>
          <w:spacing w:val="10"/>
          <w:kern w:val="0"/>
          <w:sz w:val="24"/>
          <w:szCs w:val="24"/>
        </w:rPr>
      </w:pPr>
    </w:p>
    <w:p w14:paraId="07D814BB">
      <w:pPr>
        <w:pStyle w:val="104"/>
        <w:ind w:left="31680" w:right="31680" w:firstLine="31680"/>
        <w:rPr>
          <w:rFonts w:ascii="宋体" w:cs="Times New Roman"/>
          <w:color w:val="000000"/>
          <w:spacing w:val="10"/>
          <w:sz w:val="24"/>
          <w:szCs w:val="24"/>
        </w:rPr>
      </w:pPr>
    </w:p>
    <w:p w14:paraId="225F67CD">
      <w:pPr>
        <w:pStyle w:val="105"/>
        <w:rPr>
          <w:rFonts w:ascii="宋体"/>
          <w:spacing w:val="10"/>
        </w:rPr>
      </w:pPr>
    </w:p>
    <w:p w14:paraId="2A4CD863">
      <w:pPr>
        <w:pStyle w:val="103"/>
        <w:rPr>
          <w:rFonts w:ascii="宋体" w:cs="Times New Roman"/>
          <w:color w:val="000000"/>
          <w:spacing w:val="10"/>
          <w:kern w:val="0"/>
          <w:sz w:val="24"/>
          <w:szCs w:val="24"/>
        </w:rPr>
      </w:pPr>
    </w:p>
    <w:p w14:paraId="3ACEFD44">
      <w:pPr>
        <w:pStyle w:val="104"/>
        <w:ind w:left="31680" w:right="31680" w:firstLine="31680"/>
        <w:rPr>
          <w:rFonts w:ascii="宋体" w:cs="Times New Roman"/>
          <w:color w:val="000000"/>
          <w:spacing w:val="10"/>
          <w:sz w:val="24"/>
          <w:szCs w:val="24"/>
        </w:rPr>
      </w:pPr>
    </w:p>
    <w:p w14:paraId="58DFDF60">
      <w:pPr>
        <w:pStyle w:val="105"/>
        <w:rPr>
          <w:rFonts w:ascii="宋体"/>
          <w:spacing w:val="10"/>
        </w:rPr>
      </w:pPr>
    </w:p>
    <w:p w14:paraId="4EBD4737">
      <w:pPr>
        <w:pStyle w:val="103"/>
        <w:rPr>
          <w:rFonts w:ascii="宋体" w:cs="Times New Roman"/>
          <w:color w:val="000000"/>
          <w:spacing w:val="10"/>
          <w:kern w:val="0"/>
          <w:sz w:val="24"/>
          <w:szCs w:val="24"/>
        </w:rPr>
      </w:pPr>
    </w:p>
    <w:p w14:paraId="0493E9BB">
      <w:pPr>
        <w:pStyle w:val="104"/>
        <w:ind w:left="31680" w:right="31680" w:firstLine="31680"/>
        <w:rPr>
          <w:rFonts w:ascii="宋体" w:cs="Times New Roman"/>
          <w:color w:val="000000"/>
          <w:spacing w:val="10"/>
          <w:sz w:val="24"/>
          <w:szCs w:val="24"/>
        </w:rPr>
      </w:pPr>
    </w:p>
    <w:p w14:paraId="4F7B943B">
      <w:pPr>
        <w:pStyle w:val="105"/>
        <w:rPr>
          <w:rFonts w:ascii="宋体"/>
          <w:spacing w:val="10"/>
        </w:rPr>
      </w:pPr>
    </w:p>
    <w:p w14:paraId="5B99A3ED">
      <w:pPr>
        <w:pStyle w:val="103"/>
        <w:rPr>
          <w:rFonts w:ascii="宋体" w:cs="Times New Roman"/>
          <w:color w:val="000000"/>
          <w:spacing w:val="10"/>
          <w:kern w:val="0"/>
          <w:sz w:val="24"/>
          <w:szCs w:val="24"/>
        </w:rPr>
      </w:pPr>
    </w:p>
    <w:p w14:paraId="36469CDF">
      <w:pPr>
        <w:pStyle w:val="104"/>
        <w:ind w:left="31680" w:right="31680" w:firstLine="31680"/>
        <w:rPr>
          <w:rFonts w:ascii="宋体" w:cs="Times New Roman"/>
          <w:color w:val="000000"/>
          <w:spacing w:val="10"/>
          <w:sz w:val="24"/>
          <w:szCs w:val="24"/>
        </w:rPr>
      </w:pPr>
    </w:p>
    <w:p w14:paraId="40416E52">
      <w:pPr>
        <w:pStyle w:val="105"/>
        <w:rPr>
          <w:rFonts w:ascii="宋体"/>
          <w:spacing w:val="10"/>
        </w:rPr>
      </w:pPr>
    </w:p>
    <w:p w14:paraId="7A2BA7D1">
      <w:pPr>
        <w:pStyle w:val="103"/>
        <w:rPr>
          <w:rFonts w:cs="Times New Roman"/>
        </w:rPr>
      </w:pPr>
    </w:p>
    <w:p w14:paraId="0B7C4E07">
      <w:pPr>
        <w:pStyle w:val="104"/>
        <w:ind w:left="31680" w:right="31680" w:firstLine="31680"/>
        <w:rPr>
          <w:rFonts w:cs="Times New Roman"/>
        </w:rPr>
      </w:pPr>
    </w:p>
    <w:p w14:paraId="5E77D7A3">
      <w:pPr>
        <w:rPr>
          <w:rFonts w:ascii="宋体"/>
          <w:sz w:val="24"/>
          <w:szCs w:val="24"/>
        </w:rPr>
      </w:pPr>
      <w:r>
        <w:rPr>
          <w:rFonts w:hint="eastAsia" w:ascii="宋体" w:hAnsi="宋体" w:cs="宋体"/>
          <w:b/>
          <w:bCs/>
          <w:spacing w:val="10"/>
          <w:sz w:val="24"/>
          <w:szCs w:val="24"/>
        </w:rPr>
        <w:t>附件</w:t>
      </w:r>
      <w:r>
        <w:rPr>
          <w:rFonts w:ascii="宋体" w:hAnsi="宋体" w:cs="宋体"/>
          <w:b/>
          <w:bCs/>
          <w:spacing w:val="10"/>
          <w:sz w:val="24"/>
          <w:szCs w:val="24"/>
        </w:rPr>
        <w:t>15</w:t>
      </w:r>
      <w:r>
        <w:rPr>
          <w:rFonts w:hint="eastAsia" w:ascii="宋体" w:hAnsi="宋体" w:cs="宋体"/>
          <w:b/>
          <w:bCs/>
          <w:spacing w:val="10"/>
          <w:sz w:val="24"/>
          <w:szCs w:val="24"/>
        </w:rPr>
        <w:t>：其他需要提供的资料</w:t>
      </w:r>
      <w:bookmarkEnd w:id="112"/>
      <w:bookmarkEnd w:id="113"/>
    </w:p>
    <w:p w14:paraId="6B97D35C">
      <w:pPr>
        <w:pageBreakBefore w:val="0"/>
        <w:widowControl/>
        <w:kinsoku/>
        <w:wordWrap/>
        <w:overflowPunct/>
        <w:topLinePunct w:val="0"/>
        <w:autoSpaceDE/>
        <w:autoSpaceDN/>
        <w:bidi w:val="0"/>
        <w:adjustRightInd/>
        <w:snapToGrid/>
        <w:spacing w:line="240" w:lineRule="auto"/>
        <w:jc w:val="right"/>
        <w:textAlignment w:val="baseline"/>
        <w:rPr>
          <w:rStyle w:val="118"/>
          <w:rFonts w:hint="eastAsia" w:asciiTheme="minorEastAsia" w:hAnsiTheme="minorEastAsia" w:eastAsiaTheme="minorEastAsia" w:cstheme="minorEastAsia"/>
          <w:kern w:val="1"/>
          <w:sz w:val="24"/>
          <w:szCs w:val="24"/>
          <w:lang w:val="en-US" w:eastAsia="zh-CN" w:bidi="ar-SA"/>
        </w:rPr>
      </w:pPr>
      <w:r>
        <w:rPr>
          <w:rStyle w:val="118"/>
          <w:rFonts w:hint="eastAsia" w:asciiTheme="minorEastAsia" w:hAnsiTheme="minorEastAsia" w:eastAsiaTheme="minorEastAsia" w:cstheme="minorEastAsia"/>
          <w:kern w:val="1"/>
          <w:sz w:val="24"/>
          <w:szCs w:val="24"/>
          <w:lang w:val="en-US" w:eastAsia="zh-CN" w:bidi="ar-SA"/>
        </w:rPr>
        <w:t xml:space="preserve">     </w:t>
      </w:r>
    </w:p>
    <w:p w14:paraId="16226A57">
      <w:pPr>
        <w:pageBreakBefore w:val="0"/>
        <w:widowControl/>
        <w:kinsoku/>
        <w:wordWrap/>
        <w:overflowPunct/>
        <w:topLinePunct w:val="0"/>
        <w:autoSpaceDE/>
        <w:autoSpaceDN/>
        <w:bidi w:val="0"/>
        <w:adjustRightInd/>
        <w:snapToGrid/>
        <w:spacing w:line="240" w:lineRule="auto"/>
        <w:jc w:val="both"/>
        <w:textAlignment w:val="baseline"/>
        <w:rPr>
          <w:rFonts w:ascii="宋体"/>
          <w:b/>
          <w:bCs/>
          <w:spacing w:val="20"/>
          <w:sz w:val="24"/>
          <w:szCs w:val="24"/>
        </w:rPr>
      </w:pPr>
      <w:r>
        <w:rPr>
          <w:rStyle w:val="118"/>
          <w:rFonts w:hint="eastAsia" w:asciiTheme="minorEastAsia" w:hAnsiTheme="minorEastAsia" w:eastAsiaTheme="minorEastAsia" w:cstheme="minorEastAsia"/>
          <w:kern w:val="1"/>
          <w:sz w:val="24"/>
          <w:szCs w:val="24"/>
          <w:lang w:val="en-US" w:eastAsia="zh-CN" w:bidi="ar-SA"/>
        </w:rPr>
        <w:br w:type="page"/>
      </w:r>
      <w:bookmarkStart w:id="114" w:name="_Toc1721496"/>
      <w:bookmarkStart w:id="115" w:name="_Toc1221"/>
      <w:r>
        <w:rPr>
          <w:rFonts w:hint="eastAsia" w:ascii="宋体" w:hAnsi="宋体" w:cs="宋体"/>
          <w:b/>
          <w:bCs/>
          <w:spacing w:val="10"/>
          <w:sz w:val="24"/>
          <w:szCs w:val="24"/>
        </w:rPr>
        <w:t>附</w:t>
      </w:r>
      <w:r>
        <w:rPr>
          <w:rFonts w:hint="eastAsia" w:ascii="宋体" w:hAnsi="宋体" w:cs="宋体"/>
          <w:b/>
          <w:bCs/>
          <w:spacing w:val="20"/>
          <w:sz w:val="24"/>
          <w:szCs w:val="24"/>
        </w:rPr>
        <w:t>件</w:t>
      </w:r>
      <w:r>
        <w:rPr>
          <w:rFonts w:ascii="宋体" w:hAnsi="宋体" w:cs="宋体"/>
          <w:b/>
          <w:bCs/>
          <w:spacing w:val="20"/>
          <w:sz w:val="24"/>
          <w:szCs w:val="24"/>
        </w:rPr>
        <w:t>16</w:t>
      </w:r>
      <w:r>
        <w:rPr>
          <w:rFonts w:hint="eastAsia" w:ascii="宋体" w:hAnsi="宋体" w:cs="宋体"/>
          <w:b/>
          <w:bCs/>
          <w:spacing w:val="20"/>
          <w:sz w:val="24"/>
          <w:szCs w:val="24"/>
        </w:rPr>
        <w:t>：参与评审打分的证书（证件）一览表</w:t>
      </w:r>
      <w:bookmarkEnd w:id="114"/>
      <w:bookmarkEnd w:id="115"/>
    </w:p>
    <w:p w14:paraId="0AEC3C30">
      <w:pPr>
        <w:pStyle w:val="46"/>
        <w:ind w:firstLine="0"/>
        <w:jc w:val="center"/>
        <w:rPr>
          <w:rFonts w:ascii="宋体" w:hAnsi="宋体" w:eastAsia="宋体" w:cs="Times New Roman"/>
          <w:b/>
          <w:bCs/>
          <w:spacing w:val="20"/>
          <w:sz w:val="24"/>
          <w:szCs w:val="24"/>
        </w:rPr>
      </w:pPr>
      <w:r>
        <w:rPr>
          <w:rFonts w:hint="eastAsia" w:ascii="宋体" w:hAnsi="宋体" w:eastAsia="宋体" w:cs="宋体"/>
          <w:b/>
          <w:bCs/>
          <w:spacing w:val="20"/>
          <w:sz w:val="24"/>
          <w:szCs w:val="24"/>
        </w:rPr>
        <w:t>参与评审打分的证书（证件）一览表</w:t>
      </w:r>
    </w:p>
    <w:p w14:paraId="584FD1F7">
      <w:pPr>
        <w:pStyle w:val="46"/>
        <w:ind w:firstLine="0"/>
        <w:jc w:val="center"/>
        <w:rPr>
          <w:rFonts w:ascii="宋体" w:hAnsi="宋体" w:eastAsia="宋体" w:cs="Times New Roman"/>
          <w:spacing w:val="20"/>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09"/>
        <w:gridCol w:w="2410"/>
        <w:gridCol w:w="2410"/>
        <w:gridCol w:w="1367"/>
      </w:tblGrid>
      <w:tr w14:paraId="09C1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4" w:type="dxa"/>
            <w:vAlign w:val="center"/>
          </w:tcPr>
          <w:p w14:paraId="00D5958C">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序号</w:t>
            </w:r>
          </w:p>
        </w:tc>
        <w:tc>
          <w:tcPr>
            <w:tcW w:w="2409" w:type="dxa"/>
            <w:vAlign w:val="center"/>
          </w:tcPr>
          <w:p w14:paraId="3CEE81E9">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证书（证件）名称</w:t>
            </w:r>
          </w:p>
        </w:tc>
        <w:tc>
          <w:tcPr>
            <w:tcW w:w="2410" w:type="dxa"/>
            <w:vAlign w:val="center"/>
          </w:tcPr>
          <w:p w14:paraId="4FBA4C74">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持证单位（人）</w:t>
            </w:r>
          </w:p>
        </w:tc>
        <w:tc>
          <w:tcPr>
            <w:tcW w:w="2410" w:type="dxa"/>
            <w:vAlign w:val="center"/>
          </w:tcPr>
          <w:p w14:paraId="53F5E425">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发证机构</w:t>
            </w:r>
          </w:p>
        </w:tc>
        <w:tc>
          <w:tcPr>
            <w:tcW w:w="1367" w:type="dxa"/>
            <w:vAlign w:val="center"/>
          </w:tcPr>
          <w:p w14:paraId="6FBECFD1">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发证日期</w:t>
            </w:r>
          </w:p>
        </w:tc>
      </w:tr>
      <w:tr w14:paraId="1CF3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242EC02E">
            <w:pPr>
              <w:pStyle w:val="46"/>
              <w:ind w:firstLine="0"/>
              <w:jc w:val="center"/>
              <w:rPr>
                <w:rFonts w:ascii="宋体" w:hAnsi="宋体" w:eastAsia="宋体" w:cs="Times New Roman"/>
                <w:spacing w:val="20"/>
                <w:w w:val="90"/>
                <w:sz w:val="24"/>
                <w:szCs w:val="24"/>
              </w:rPr>
            </w:pPr>
          </w:p>
        </w:tc>
        <w:tc>
          <w:tcPr>
            <w:tcW w:w="2409" w:type="dxa"/>
            <w:vAlign w:val="center"/>
          </w:tcPr>
          <w:p w14:paraId="3C9E3FB7">
            <w:pPr>
              <w:pStyle w:val="46"/>
              <w:ind w:firstLine="0"/>
              <w:rPr>
                <w:rFonts w:ascii="宋体" w:hAnsi="宋体" w:eastAsia="宋体" w:cs="Times New Roman"/>
                <w:spacing w:val="20"/>
                <w:w w:val="90"/>
                <w:sz w:val="24"/>
                <w:szCs w:val="24"/>
              </w:rPr>
            </w:pPr>
          </w:p>
        </w:tc>
        <w:tc>
          <w:tcPr>
            <w:tcW w:w="2410" w:type="dxa"/>
            <w:vAlign w:val="center"/>
          </w:tcPr>
          <w:p w14:paraId="79EFEA79">
            <w:pPr>
              <w:pStyle w:val="46"/>
              <w:ind w:firstLine="0"/>
              <w:rPr>
                <w:rFonts w:ascii="宋体" w:hAnsi="宋体" w:eastAsia="宋体" w:cs="Times New Roman"/>
                <w:spacing w:val="20"/>
                <w:w w:val="90"/>
                <w:sz w:val="24"/>
                <w:szCs w:val="24"/>
              </w:rPr>
            </w:pPr>
          </w:p>
        </w:tc>
        <w:tc>
          <w:tcPr>
            <w:tcW w:w="2410" w:type="dxa"/>
            <w:vAlign w:val="center"/>
          </w:tcPr>
          <w:p w14:paraId="4F529721">
            <w:pPr>
              <w:pStyle w:val="46"/>
              <w:ind w:firstLine="0"/>
              <w:rPr>
                <w:rFonts w:ascii="宋体" w:hAnsi="宋体" w:eastAsia="宋体" w:cs="Times New Roman"/>
                <w:spacing w:val="20"/>
                <w:w w:val="90"/>
                <w:sz w:val="24"/>
                <w:szCs w:val="24"/>
              </w:rPr>
            </w:pPr>
          </w:p>
        </w:tc>
        <w:tc>
          <w:tcPr>
            <w:tcW w:w="1367" w:type="dxa"/>
            <w:vAlign w:val="center"/>
          </w:tcPr>
          <w:p w14:paraId="4554D8DF">
            <w:pPr>
              <w:pStyle w:val="46"/>
              <w:ind w:firstLine="0"/>
              <w:rPr>
                <w:rFonts w:ascii="宋体" w:hAnsi="宋体" w:eastAsia="宋体" w:cs="Times New Roman"/>
                <w:spacing w:val="20"/>
                <w:w w:val="90"/>
                <w:sz w:val="24"/>
                <w:szCs w:val="24"/>
              </w:rPr>
            </w:pPr>
          </w:p>
        </w:tc>
      </w:tr>
      <w:tr w14:paraId="559F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5818AE94">
            <w:pPr>
              <w:pStyle w:val="46"/>
              <w:ind w:firstLine="0"/>
              <w:jc w:val="center"/>
              <w:rPr>
                <w:rFonts w:ascii="宋体" w:hAnsi="宋体" w:eastAsia="宋体" w:cs="Times New Roman"/>
                <w:spacing w:val="20"/>
                <w:w w:val="90"/>
                <w:sz w:val="24"/>
                <w:szCs w:val="24"/>
              </w:rPr>
            </w:pPr>
          </w:p>
        </w:tc>
        <w:tc>
          <w:tcPr>
            <w:tcW w:w="2409" w:type="dxa"/>
            <w:vAlign w:val="center"/>
          </w:tcPr>
          <w:p w14:paraId="4750E393">
            <w:pPr>
              <w:pStyle w:val="46"/>
              <w:ind w:firstLine="0"/>
              <w:rPr>
                <w:rFonts w:ascii="宋体" w:hAnsi="宋体" w:eastAsia="宋体" w:cs="Times New Roman"/>
                <w:spacing w:val="20"/>
                <w:w w:val="90"/>
                <w:sz w:val="24"/>
                <w:szCs w:val="24"/>
              </w:rPr>
            </w:pPr>
          </w:p>
        </w:tc>
        <w:tc>
          <w:tcPr>
            <w:tcW w:w="2410" w:type="dxa"/>
            <w:vAlign w:val="center"/>
          </w:tcPr>
          <w:p w14:paraId="2F289348">
            <w:pPr>
              <w:pStyle w:val="46"/>
              <w:ind w:firstLine="0"/>
              <w:rPr>
                <w:rFonts w:ascii="宋体" w:hAnsi="宋体" w:eastAsia="宋体" w:cs="Times New Roman"/>
                <w:spacing w:val="20"/>
                <w:w w:val="90"/>
                <w:sz w:val="24"/>
                <w:szCs w:val="24"/>
              </w:rPr>
            </w:pPr>
          </w:p>
        </w:tc>
        <w:tc>
          <w:tcPr>
            <w:tcW w:w="2410" w:type="dxa"/>
            <w:vAlign w:val="center"/>
          </w:tcPr>
          <w:p w14:paraId="38EE1E9F">
            <w:pPr>
              <w:pStyle w:val="46"/>
              <w:ind w:firstLine="0"/>
              <w:rPr>
                <w:rFonts w:ascii="宋体" w:hAnsi="宋体" w:eastAsia="宋体" w:cs="Times New Roman"/>
                <w:spacing w:val="20"/>
                <w:w w:val="90"/>
                <w:sz w:val="24"/>
                <w:szCs w:val="24"/>
              </w:rPr>
            </w:pPr>
          </w:p>
        </w:tc>
        <w:tc>
          <w:tcPr>
            <w:tcW w:w="1367" w:type="dxa"/>
            <w:vAlign w:val="center"/>
          </w:tcPr>
          <w:p w14:paraId="2641DD53">
            <w:pPr>
              <w:pStyle w:val="46"/>
              <w:ind w:firstLine="0"/>
              <w:rPr>
                <w:rFonts w:ascii="宋体" w:hAnsi="宋体" w:eastAsia="宋体" w:cs="Times New Roman"/>
                <w:spacing w:val="20"/>
                <w:w w:val="90"/>
                <w:sz w:val="24"/>
                <w:szCs w:val="24"/>
              </w:rPr>
            </w:pPr>
          </w:p>
        </w:tc>
      </w:tr>
      <w:tr w14:paraId="4055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6FB0DAC4">
            <w:pPr>
              <w:pStyle w:val="46"/>
              <w:ind w:firstLine="0"/>
              <w:jc w:val="center"/>
              <w:rPr>
                <w:rFonts w:ascii="宋体" w:hAnsi="宋体" w:eastAsia="宋体" w:cs="Times New Roman"/>
                <w:spacing w:val="20"/>
                <w:w w:val="90"/>
                <w:sz w:val="24"/>
                <w:szCs w:val="24"/>
              </w:rPr>
            </w:pPr>
          </w:p>
        </w:tc>
        <w:tc>
          <w:tcPr>
            <w:tcW w:w="2409" w:type="dxa"/>
            <w:vAlign w:val="center"/>
          </w:tcPr>
          <w:p w14:paraId="67B42986">
            <w:pPr>
              <w:pStyle w:val="46"/>
              <w:ind w:firstLine="0"/>
              <w:rPr>
                <w:rFonts w:ascii="宋体" w:hAnsi="宋体" w:eastAsia="宋体" w:cs="Times New Roman"/>
                <w:spacing w:val="20"/>
                <w:w w:val="90"/>
                <w:sz w:val="24"/>
                <w:szCs w:val="24"/>
              </w:rPr>
            </w:pPr>
          </w:p>
        </w:tc>
        <w:tc>
          <w:tcPr>
            <w:tcW w:w="2410" w:type="dxa"/>
            <w:vAlign w:val="center"/>
          </w:tcPr>
          <w:p w14:paraId="1F8A60DC">
            <w:pPr>
              <w:pStyle w:val="46"/>
              <w:ind w:firstLine="0"/>
              <w:rPr>
                <w:rFonts w:ascii="宋体" w:hAnsi="宋体" w:eastAsia="宋体" w:cs="Times New Roman"/>
                <w:spacing w:val="20"/>
                <w:w w:val="90"/>
                <w:sz w:val="24"/>
                <w:szCs w:val="24"/>
              </w:rPr>
            </w:pPr>
          </w:p>
        </w:tc>
        <w:tc>
          <w:tcPr>
            <w:tcW w:w="2410" w:type="dxa"/>
            <w:vAlign w:val="center"/>
          </w:tcPr>
          <w:p w14:paraId="6121F55D">
            <w:pPr>
              <w:pStyle w:val="46"/>
              <w:ind w:firstLine="0"/>
              <w:rPr>
                <w:rFonts w:ascii="宋体" w:hAnsi="宋体" w:eastAsia="宋体" w:cs="Times New Roman"/>
                <w:spacing w:val="20"/>
                <w:w w:val="90"/>
                <w:sz w:val="24"/>
                <w:szCs w:val="24"/>
              </w:rPr>
            </w:pPr>
          </w:p>
        </w:tc>
        <w:tc>
          <w:tcPr>
            <w:tcW w:w="1367" w:type="dxa"/>
            <w:vAlign w:val="center"/>
          </w:tcPr>
          <w:p w14:paraId="1D163555">
            <w:pPr>
              <w:pStyle w:val="46"/>
              <w:ind w:firstLine="0"/>
              <w:rPr>
                <w:rFonts w:ascii="宋体" w:hAnsi="宋体" w:eastAsia="宋体" w:cs="Times New Roman"/>
                <w:spacing w:val="20"/>
                <w:w w:val="90"/>
                <w:sz w:val="24"/>
                <w:szCs w:val="24"/>
              </w:rPr>
            </w:pPr>
          </w:p>
        </w:tc>
      </w:tr>
      <w:tr w14:paraId="7F65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2EE4F344">
            <w:pPr>
              <w:pStyle w:val="46"/>
              <w:ind w:firstLine="0"/>
              <w:jc w:val="center"/>
              <w:rPr>
                <w:rFonts w:ascii="宋体" w:hAnsi="宋体" w:eastAsia="宋体" w:cs="Times New Roman"/>
                <w:spacing w:val="20"/>
                <w:w w:val="90"/>
                <w:sz w:val="24"/>
                <w:szCs w:val="24"/>
              </w:rPr>
            </w:pPr>
          </w:p>
        </w:tc>
        <w:tc>
          <w:tcPr>
            <w:tcW w:w="2409" w:type="dxa"/>
            <w:vAlign w:val="center"/>
          </w:tcPr>
          <w:p w14:paraId="73FD902B">
            <w:pPr>
              <w:pStyle w:val="46"/>
              <w:ind w:firstLine="0"/>
              <w:rPr>
                <w:rFonts w:ascii="宋体" w:hAnsi="宋体" w:eastAsia="宋体" w:cs="Times New Roman"/>
                <w:spacing w:val="20"/>
                <w:w w:val="90"/>
                <w:sz w:val="24"/>
                <w:szCs w:val="24"/>
              </w:rPr>
            </w:pPr>
          </w:p>
        </w:tc>
        <w:tc>
          <w:tcPr>
            <w:tcW w:w="2410" w:type="dxa"/>
            <w:vAlign w:val="center"/>
          </w:tcPr>
          <w:p w14:paraId="79233BB8">
            <w:pPr>
              <w:pStyle w:val="46"/>
              <w:ind w:firstLine="0"/>
              <w:rPr>
                <w:rFonts w:ascii="宋体" w:hAnsi="宋体" w:eastAsia="宋体" w:cs="Times New Roman"/>
                <w:spacing w:val="20"/>
                <w:w w:val="90"/>
                <w:sz w:val="24"/>
                <w:szCs w:val="24"/>
              </w:rPr>
            </w:pPr>
          </w:p>
        </w:tc>
        <w:tc>
          <w:tcPr>
            <w:tcW w:w="2410" w:type="dxa"/>
            <w:vAlign w:val="center"/>
          </w:tcPr>
          <w:p w14:paraId="59264121">
            <w:pPr>
              <w:pStyle w:val="46"/>
              <w:ind w:firstLine="0"/>
              <w:rPr>
                <w:rFonts w:ascii="宋体" w:hAnsi="宋体" w:eastAsia="宋体" w:cs="Times New Roman"/>
                <w:spacing w:val="20"/>
                <w:w w:val="90"/>
                <w:sz w:val="24"/>
                <w:szCs w:val="24"/>
              </w:rPr>
            </w:pPr>
          </w:p>
        </w:tc>
        <w:tc>
          <w:tcPr>
            <w:tcW w:w="1367" w:type="dxa"/>
            <w:vAlign w:val="center"/>
          </w:tcPr>
          <w:p w14:paraId="74047AFC">
            <w:pPr>
              <w:pStyle w:val="46"/>
              <w:ind w:firstLine="0"/>
              <w:rPr>
                <w:rFonts w:ascii="宋体" w:hAnsi="宋体" w:eastAsia="宋体" w:cs="Times New Roman"/>
                <w:spacing w:val="20"/>
                <w:w w:val="90"/>
                <w:sz w:val="24"/>
                <w:szCs w:val="24"/>
              </w:rPr>
            </w:pPr>
          </w:p>
        </w:tc>
      </w:tr>
      <w:tr w14:paraId="3C20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3E70445A">
            <w:pPr>
              <w:pStyle w:val="46"/>
              <w:ind w:firstLine="0"/>
              <w:jc w:val="center"/>
              <w:rPr>
                <w:rFonts w:ascii="宋体" w:hAnsi="宋体" w:eastAsia="宋体" w:cs="Times New Roman"/>
                <w:spacing w:val="20"/>
                <w:w w:val="90"/>
                <w:sz w:val="24"/>
                <w:szCs w:val="24"/>
              </w:rPr>
            </w:pPr>
          </w:p>
        </w:tc>
        <w:tc>
          <w:tcPr>
            <w:tcW w:w="2409" w:type="dxa"/>
            <w:vAlign w:val="center"/>
          </w:tcPr>
          <w:p w14:paraId="5DAF3F9B">
            <w:pPr>
              <w:pStyle w:val="46"/>
              <w:ind w:firstLine="0"/>
              <w:rPr>
                <w:rFonts w:ascii="宋体" w:hAnsi="宋体" w:eastAsia="宋体" w:cs="Times New Roman"/>
                <w:spacing w:val="20"/>
                <w:w w:val="90"/>
                <w:sz w:val="24"/>
                <w:szCs w:val="24"/>
              </w:rPr>
            </w:pPr>
          </w:p>
        </w:tc>
        <w:tc>
          <w:tcPr>
            <w:tcW w:w="2410" w:type="dxa"/>
            <w:vAlign w:val="center"/>
          </w:tcPr>
          <w:p w14:paraId="5461DEAD">
            <w:pPr>
              <w:pStyle w:val="46"/>
              <w:ind w:firstLine="0"/>
              <w:rPr>
                <w:rFonts w:ascii="宋体" w:hAnsi="宋体" w:eastAsia="宋体" w:cs="Times New Roman"/>
                <w:spacing w:val="20"/>
                <w:w w:val="90"/>
                <w:sz w:val="24"/>
                <w:szCs w:val="24"/>
              </w:rPr>
            </w:pPr>
          </w:p>
        </w:tc>
        <w:tc>
          <w:tcPr>
            <w:tcW w:w="2410" w:type="dxa"/>
            <w:vAlign w:val="center"/>
          </w:tcPr>
          <w:p w14:paraId="5850BB40">
            <w:pPr>
              <w:pStyle w:val="46"/>
              <w:ind w:firstLine="0"/>
              <w:rPr>
                <w:rFonts w:ascii="宋体" w:hAnsi="宋体" w:eastAsia="宋体" w:cs="Times New Roman"/>
                <w:spacing w:val="20"/>
                <w:w w:val="90"/>
                <w:sz w:val="24"/>
                <w:szCs w:val="24"/>
              </w:rPr>
            </w:pPr>
          </w:p>
        </w:tc>
        <w:tc>
          <w:tcPr>
            <w:tcW w:w="1367" w:type="dxa"/>
            <w:vAlign w:val="center"/>
          </w:tcPr>
          <w:p w14:paraId="6D0942EC">
            <w:pPr>
              <w:pStyle w:val="46"/>
              <w:ind w:firstLine="0"/>
              <w:rPr>
                <w:rFonts w:ascii="宋体" w:hAnsi="宋体" w:eastAsia="宋体" w:cs="Times New Roman"/>
                <w:spacing w:val="20"/>
                <w:w w:val="90"/>
                <w:sz w:val="24"/>
                <w:szCs w:val="24"/>
              </w:rPr>
            </w:pPr>
          </w:p>
        </w:tc>
      </w:tr>
      <w:tr w14:paraId="1EC8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1949E559">
            <w:pPr>
              <w:pStyle w:val="46"/>
              <w:ind w:firstLine="0"/>
              <w:jc w:val="center"/>
              <w:rPr>
                <w:rFonts w:ascii="宋体" w:hAnsi="宋体" w:eastAsia="宋体" w:cs="Times New Roman"/>
                <w:spacing w:val="20"/>
                <w:w w:val="90"/>
                <w:sz w:val="24"/>
                <w:szCs w:val="24"/>
              </w:rPr>
            </w:pPr>
          </w:p>
        </w:tc>
        <w:tc>
          <w:tcPr>
            <w:tcW w:w="2409" w:type="dxa"/>
            <w:vAlign w:val="center"/>
          </w:tcPr>
          <w:p w14:paraId="0E137C8A">
            <w:pPr>
              <w:pStyle w:val="46"/>
              <w:ind w:firstLine="0"/>
              <w:rPr>
                <w:rFonts w:ascii="宋体" w:hAnsi="宋体" w:eastAsia="宋体" w:cs="Times New Roman"/>
                <w:spacing w:val="20"/>
                <w:w w:val="90"/>
                <w:sz w:val="24"/>
                <w:szCs w:val="24"/>
              </w:rPr>
            </w:pPr>
          </w:p>
        </w:tc>
        <w:tc>
          <w:tcPr>
            <w:tcW w:w="2410" w:type="dxa"/>
            <w:vAlign w:val="center"/>
          </w:tcPr>
          <w:p w14:paraId="440A6106">
            <w:pPr>
              <w:pStyle w:val="46"/>
              <w:ind w:firstLine="0"/>
              <w:rPr>
                <w:rFonts w:ascii="宋体" w:hAnsi="宋体" w:eastAsia="宋体" w:cs="Times New Roman"/>
                <w:spacing w:val="20"/>
                <w:w w:val="90"/>
                <w:sz w:val="24"/>
                <w:szCs w:val="24"/>
              </w:rPr>
            </w:pPr>
          </w:p>
        </w:tc>
        <w:tc>
          <w:tcPr>
            <w:tcW w:w="2410" w:type="dxa"/>
            <w:vAlign w:val="center"/>
          </w:tcPr>
          <w:p w14:paraId="0B2260A1">
            <w:pPr>
              <w:pStyle w:val="46"/>
              <w:ind w:firstLine="0"/>
              <w:rPr>
                <w:rFonts w:ascii="宋体" w:hAnsi="宋体" w:eastAsia="宋体" w:cs="Times New Roman"/>
                <w:spacing w:val="20"/>
                <w:w w:val="90"/>
                <w:sz w:val="24"/>
                <w:szCs w:val="24"/>
              </w:rPr>
            </w:pPr>
          </w:p>
        </w:tc>
        <w:tc>
          <w:tcPr>
            <w:tcW w:w="1367" w:type="dxa"/>
            <w:vAlign w:val="center"/>
          </w:tcPr>
          <w:p w14:paraId="1EC4F995">
            <w:pPr>
              <w:pStyle w:val="46"/>
              <w:ind w:firstLine="0"/>
              <w:rPr>
                <w:rFonts w:ascii="宋体" w:hAnsi="宋体" w:eastAsia="宋体" w:cs="Times New Roman"/>
                <w:spacing w:val="20"/>
                <w:w w:val="90"/>
                <w:sz w:val="24"/>
                <w:szCs w:val="24"/>
              </w:rPr>
            </w:pPr>
          </w:p>
        </w:tc>
      </w:tr>
      <w:tr w14:paraId="6B39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vAlign w:val="center"/>
          </w:tcPr>
          <w:p w14:paraId="193357B0">
            <w:pPr>
              <w:pStyle w:val="46"/>
              <w:ind w:firstLine="0"/>
              <w:jc w:val="center"/>
              <w:rPr>
                <w:rFonts w:ascii="宋体" w:hAnsi="宋体" w:eastAsia="宋体" w:cs="Times New Roman"/>
                <w:spacing w:val="20"/>
                <w:w w:val="90"/>
                <w:sz w:val="24"/>
                <w:szCs w:val="24"/>
              </w:rPr>
            </w:pPr>
          </w:p>
        </w:tc>
        <w:tc>
          <w:tcPr>
            <w:tcW w:w="2409" w:type="dxa"/>
            <w:vAlign w:val="center"/>
          </w:tcPr>
          <w:p w14:paraId="6AAC7B52">
            <w:pPr>
              <w:pStyle w:val="46"/>
              <w:ind w:firstLine="0"/>
              <w:rPr>
                <w:rFonts w:ascii="宋体" w:hAnsi="宋体" w:eastAsia="宋体" w:cs="Times New Roman"/>
                <w:spacing w:val="20"/>
                <w:w w:val="90"/>
                <w:sz w:val="24"/>
                <w:szCs w:val="24"/>
              </w:rPr>
            </w:pPr>
          </w:p>
        </w:tc>
        <w:tc>
          <w:tcPr>
            <w:tcW w:w="2410" w:type="dxa"/>
            <w:vAlign w:val="center"/>
          </w:tcPr>
          <w:p w14:paraId="2799F955">
            <w:pPr>
              <w:pStyle w:val="46"/>
              <w:ind w:firstLine="0"/>
              <w:rPr>
                <w:rFonts w:ascii="宋体" w:hAnsi="宋体" w:eastAsia="宋体" w:cs="Times New Roman"/>
                <w:spacing w:val="20"/>
                <w:w w:val="90"/>
                <w:sz w:val="24"/>
                <w:szCs w:val="24"/>
              </w:rPr>
            </w:pPr>
          </w:p>
        </w:tc>
        <w:tc>
          <w:tcPr>
            <w:tcW w:w="2410" w:type="dxa"/>
            <w:vAlign w:val="center"/>
          </w:tcPr>
          <w:p w14:paraId="4CD47C65">
            <w:pPr>
              <w:pStyle w:val="46"/>
              <w:ind w:firstLine="0"/>
              <w:rPr>
                <w:rFonts w:ascii="宋体" w:hAnsi="宋体" w:eastAsia="宋体" w:cs="Times New Roman"/>
                <w:spacing w:val="20"/>
                <w:w w:val="90"/>
                <w:sz w:val="24"/>
                <w:szCs w:val="24"/>
              </w:rPr>
            </w:pPr>
          </w:p>
        </w:tc>
        <w:tc>
          <w:tcPr>
            <w:tcW w:w="1367" w:type="dxa"/>
            <w:vAlign w:val="center"/>
          </w:tcPr>
          <w:p w14:paraId="04AE2FDE">
            <w:pPr>
              <w:pStyle w:val="46"/>
              <w:ind w:firstLine="0"/>
              <w:rPr>
                <w:rFonts w:ascii="宋体" w:hAnsi="宋体" w:eastAsia="宋体" w:cs="Times New Roman"/>
                <w:spacing w:val="20"/>
                <w:w w:val="90"/>
                <w:sz w:val="24"/>
                <w:szCs w:val="24"/>
              </w:rPr>
            </w:pPr>
          </w:p>
        </w:tc>
      </w:tr>
    </w:tbl>
    <w:p w14:paraId="32C3B59E">
      <w:pPr>
        <w:pStyle w:val="46"/>
        <w:ind w:firstLine="0"/>
        <w:rPr>
          <w:rFonts w:ascii="宋体" w:hAnsi="宋体" w:eastAsia="宋体" w:cs="Times New Roman"/>
          <w:spacing w:val="20"/>
          <w:sz w:val="24"/>
          <w:szCs w:val="24"/>
        </w:rPr>
      </w:pPr>
      <w:r>
        <w:rPr>
          <w:rFonts w:hint="eastAsia" w:ascii="宋体" w:hAnsi="宋体" w:eastAsia="宋体" w:cs="宋体"/>
          <w:spacing w:val="20"/>
          <w:sz w:val="24"/>
          <w:szCs w:val="24"/>
        </w:rPr>
        <w:t>投标人（企业电子章）：</w:t>
      </w:r>
    </w:p>
    <w:p w14:paraId="7A870294">
      <w:pPr>
        <w:pStyle w:val="46"/>
        <w:rPr>
          <w:rFonts w:ascii="宋体" w:hAnsi="宋体" w:eastAsia="宋体" w:cs="Times New Roman"/>
          <w:spacing w:val="20"/>
          <w:sz w:val="24"/>
          <w:szCs w:val="24"/>
        </w:rPr>
      </w:pPr>
    </w:p>
    <w:p w14:paraId="25081236">
      <w:pPr>
        <w:pStyle w:val="46"/>
        <w:ind w:firstLine="0"/>
        <w:rPr>
          <w:rFonts w:ascii="宋体" w:hAnsi="宋体" w:eastAsia="宋体" w:cs="Times New Roman"/>
          <w:spacing w:val="20"/>
          <w:sz w:val="24"/>
          <w:szCs w:val="24"/>
        </w:rPr>
      </w:pPr>
      <w:r>
        <w:rPr>
          <w:rFonts w:hint="eastAsia" w:ascii="宋体" w:hAnsi="宋体" w:eastAsia="宋体" w:cs="宋体"/>
          <w:spacing w:val="20"/>
          <w:sz w:val="24"/>
          <w:szCs w:val="24"/>
        </w:rPr>
        <w:t>注：</w:t>
      </w:r>
      <w:r>
        <w:rPr>
          <w:rFonts w:ascii="宋体" w:hAnsi="宋体" w:eastAsia="宋体" w:cs="宋体"/>
          <w:spacing w:val="20"/>
          <w:sz w:val="24"/>
          <w:szCs w:val="24"/>
        </w:rPr>
        <w:t>1.</w:t>
      </w:r>
      <w:r>
        <w:rPr>
          <w:rFonts w:hint="eastAsia" w:ascii="宋体" w:hAnsi="宋体" w:eastAsia="宋体" w:cs="宋体"/>
          <w:spacing w:val="20"/>
          <w:sz w:val="24"/>
          <w:szCs w:val="24"/>
        </w:rPr>
        <w:t>投标人可根据需要自行增减表格行数。</w:t>
      </w:r>
    </w:p>
    <w:p w14:paraId="245832B0">
      <w:pPr>
        <w:pStyle w:val="46"/>
        <w:ind w:firstLine="420"/>
        <w:rPr>
          <w:rFonts w:ascii="宋体" w:hAnsi="宋体" w:eastAsia="宋体" w:cs="Times New Roman"/>
          <w:spacing w:val="20"/>
          <w:sz w:val="24"/>
          <w:szCs w:val="24"/>
        </w:rPr>
      </w:pPr>
      <w:r>
        <w:rPr>
          <w:rFonts w:ascii="宋体" w:hAnsi="宋体" w:eastAsia="宋体" w:cs="宋体"/>
          <w:spacing w:val="20"/>
          <w:sz w:val="24"/>
          <w:szCs w:val="24"/>
        </w:rPr>
        <w:t>2.</w:t>
      </w:r>
      <w:r>
        <w:rPr>
          <w:rFonts w:hint="eastAsia" w:ascii="宋体" w:hAnsi="宋体" w:eastAsia="宋体" w:cs="宋体"/>
          <w:spacing w:val="20"/>
          <w:sz w:val="24"/>
          <w:szCs w:val="24"/>
        </w:rPr>
        <w:t>投标人对所报相关内容的真实性负责，采购代理机构有权将相关内容进行公示，因弄虚作假导致的后果由投标人自行承担。</w:t>
      </w:r>
    </w:p>
    <w:p w14:paraId="0BFA8755">
      <w:pPr>
        <w:pStyle w:val="46"/>
        <w:rPr>
          <w:rFonts w:ascii="宋体" w:hAnsi="宋体" w:eastAsia="宋体" w:cs="Times New Roman"/>
          <w:sz w:val="24"/>
          <w:szCs w:val="24"/>
        </w:rPr>
      </w:pPr>
    </w:p>
    <w:p w14:paraId="2923FD12">
      <w:pPr>
        <w:rPr>
          <w:rFonts w:ascii="宋体"/>
          <w:sz w:val="24"/>
          <w:szCs w:val="24"/>
        </w:rPr>
      </w:pPr>
    </w:p>
    <w:p w14:paraId="23E5DEE3">
      <w:pPr>
        <w:pStyle w:val="16"/>
        <w:outlineLvl w:val="9"/>
        <w:rPr>
          <w:rFonts w:cs="Times New Roman"/>
        </w:rPr>
      </w:pPr>
    </w:p>
    <w:p w14:paraId="4EBC492E">
      <w:pPr>
        <w:rPr>
          <w:rFonts w:ascii="宋体"/>
          <w:sz w:val="24"/>
          <w:szCs w:val="24"/>
        </w:rPr>
      </w:pPr>
    </w:p>
    <w:p w14:paraId="24312CF8">
      <w:pPr>
        <w:rPr>
          <w:rFonts w:ascii="宋体"/>
          <w:sz w:val="24"/>
          <w:szCs w:val="24"/>
        </w:rPr>
      </w:pPr>
    </w:p>
    <w:p w14:paraId="7684EBAE">
      <w:pPr>
        <w:rPr>
          <w:rFonts w:ascii="宋体"/>
          <w:sz w:val="24"/>
          <w:szCs w:val="24"/>
        </w:rPr>
      </w:pPr>
    </w:p>
    <w:p w14:paraId="480A28A3">
      <w:pPr>
        <w:rPr>
          <w:rFonts w:hint="eastAsia" w:ascii="宋体" w:hAnsi="宋体" w:cs="宋体"/>
          <w:b/>
          <w:bCs/>
          <w:spacing w:val="10"/>
          <w:sz w:val="24"/>
          <w:szCs w:val="24"/>
        </w:rPr>
      </w:pPr>
      <w:bookmarkStart w:id="116" w:name="_Toc19852"/>
      <w:bookmarkStart w:id="117" w:name="_Toc1721497"/>
    </w:p>
    <w:p w14:paraId="335FC66F">
      <w:pPr>
        <w:rPr>
          <w:rFonts w:hint="eastAsia" w:ascii="宋体" w:hAnsi="宋体" w:cs="宋体"/>
          <w:b/>
          <w:bCs/>
          <w:spacing w:val="10"/>
          <w:sz w:val="24"/>
          <w:szCs w:val="24"/>
        </w:rPr>
      </w:pPr>
    </w:p>
    <w:p w14:paraId="7184B380">
      <w:pPr>
        <w:rPr>
          <w:rFonts w:hint="eastAsia" w:ascii="宋体" w:hAnsi="宋体" w:cs="宋体"/>
          <w:b/>
          <w:bCs/>
          <w:spacing w:val="10"/>
          <w:sz w:val="24"/>
          <w:szCs w:val="24"/>
        </w:rPr>
      </w:pPr>
    </w:p>
    <w:p w14:paraId="78DE1D1E">
      <w:pPr>
        <w:rPr>
          <w:rFonts w:ascii="宋体"/>
          <w:b/>
          <w:bCs/>
          <w:spacing w:val="10"/>
          <w:sz w:val="24"/>
          <w:szCs w:val="24"/>
        </w:rPr>
      </w:pPr>
      <w:r>
        <w:rPr>
          <w:rFonts w:hint="eastAsia" w:ascii="宋体" w:hAnsi="宋体" w:cs="宋体"/>
          <w:b/>
          <w:bCs/>
          <w:spacing w:val="10"/>
          <w:sz w:val="24"/>
          <w:szCs w:val="24"/>
        </w:rPr>
        <w:t>附件</w:t>
      </w:r>
      <w:r>
        <w:rPr>
          <w:rFonts w:ascii="宋体" w:hAnsi="宋体" w:cs="宋体"/>
          <w:b/>
          <w:bCs/>
          <w:spacing w:val="10"/>
          <w:sz w:val="24"/>
          <w:szCs w:val="24"/>
        </w:rPr>
        <w:t>17</w:t>
      </w:r>
      <w:r>
        <w:rPr>
          <w:rFonts w:hint="eastAsia" w:ascii="宋体" w:hAnsi="宋体" w:cs="宋体"/>
          <w:b/>
          <w:bCs/>
          <w:spacing w:val="10"/>
          <w:sz w:val="24"/>
          <w:szCs w:val="24"/>
        </w:rPr>
        <w:t>：参与评审打分的证书（证件）扫描件</w:t>
      </w:r>
      <w:bookmarkEnd w:id="116"/>
      <w:bookmarkEnd w:id="117"/>
    </w:p>
    <w:p w14:paraId="29728F70">
      <w:pPr>
        <w:rPr>
          <w:rFonts w:ascii="宋体"/>
          <w:sz w:val="24"/>
          <w:szCs w:val="24"/>
        </w:rPr>
      </w:pPr>
    </w:p>
    <w:p w14:paraId="10403338">
      <w:pPr>
        <w:rPr>
          <w:rFonts w:ascii="宋体"/>
          <w:sz w:val="24"/>
          <w:szCs w:val="24"/>
        </w:rPr>
      </w:pPr>
    </w:p>
    <w:p w14:paraId="192A916E">
      <w:pPr>
        <w:rPr>
          <w:rFonts w:ascii="宋体"/>
          <w:sz w:val="24"/>
          <w:szCs w:val="24"/>
        </w:rPr>
      </w:pPr>
    </w:p>
    <w:p w14:paraId="56B5E175">
      <w:pPr>
        <w:rPr>
          <w:rFonts w:ascii="宋体"/>
          <w:sz w:val="24"/>
          <w:szCs w:val="24"/>
        </w:rPr>
      </w:pPr>
    </w:p>
    <w:p w14:paraId="65511C49">
      <w:pPr>
        <w:rPr>
          <w:rFonts w:ascii="宋体"/>
          <w:sz w:val="24"/>
          <w:szCs w:val="24"/>
        </w:rPr>
      </w:pPr>
    </w:p>
    <w:p w14:paraId="389045F3">
      <w:pPr>
        <w:rPr>
          <w:rFonts w:ascii="宋体"/>
          <w:sz w:val="24"/>
          <w:szCs w:val="24"/>
        </w:rPr>
      </w:pPr>
    </w:p>
    <w:p w14:paraId="614DC494">
      <w:pPr>
        <w:rPr>
          <w:rFonts w:ascii="宋体"/>
          <w:sz w:val="24"/>
          <w:szCs w:val="24"/>
        </w:rPr>
      </w:pPr>
    </w:p>
    <w:p w14:paraId="01EAF359">
      <w:pPr>
        <w:rPr>
          <w:rFonts w:ascii="宋体"/>
          <w:sz w:val="24"/>
          <w:szCs w:val="24"/>
        </w:rPr>
      </w:pPr>
    </w:p>
    <w:p w14:paraId="756C809E">
      <w:pPr>
        <w:rPr>
          <w:rFonts w:ascii="宋体"/>
          <w:sz w:val="24"/>
          <w:szCs w:val="24"/>
        </w:rPr>
      </w:pPr>
    </w:p>
    <w:p w14:paraId="20C0FE84">
      <w:pPr>
        <w:rPr>
          <w:rFonts w:ascii="宋体"/>
          <w:sz w:val="24"/>
          <w:szCs w:val="24"/>
        </w:rPr>
      </w:pPr>
    </w:p>
    <w:p w14:paraId="4E0F97D7">
      <w:pPr>
        <w:rPr>
          <w:rFonts w:ascii="宋体"/>
          <w:sz w:val="24"/>
          <w:szCs w:val="24"/>
        </w:rPr>
      </w:pPr>
    </w:p>
    <w:p w14:paraId="630414C7">
      <w:pPr>
        <w:rPr>
          <w:rFonts w:ascii="宋体"/>
          <w:sz w:val="24"/>
          <w:szCs w:val="24"/>
        </w:rPr>
      </w:pPr>
    </w:p>
    <w:p w14:paraId="60EB3227">
      <w:pPr>
        <w:rPr>
          <w:rFonts w:ascii="宋体"/>
          <w:sz w:val="24"/>
          <w:szCs w:val="24"/>
        </w:rPr>
      </w:pPr>
    </w:p>
    <w:p w14:paraId="5FA82772">
      <w:pPr>
        <w:rPr>
          <w:rFonts w:ascii="宋体"/>
          <w:sz w:val="24"/>
          <w:szCs w:val="24"/>
        </w:rPr>
      </w:pPr>
    </w:p>
    <w:p w14:paraId="2811DBE3">
      <w:pPr>
        <w:rPr>
          <w:rFonts w:ascii="宋体"/>
          <w:sz w:val="24"/>
          <w:szCs w:val="24"/>
        </w:rPr>
      </w:pPr>
    </w:p>
    <w:p w14:paraId="70A881A7">
      <w:pPr>
        <w:rPr>
          <w:rFonts w:ascii="宋体"/>
          <w:sz w:val="24"/>
          <w:szCs w:val="24"/>
        </w:rPr>
      </w:pPr>
    </w:p>
    <w:p w14:paraId="544E6E3E">
      <w:pPr>
        <w:rPr>
          <w:rFonts w:ascii="宋体"/>
          <w:sz w:val="24"/>
          <w:szCs w:val="24"/>
        </w:rPr>
      </w:pPr>
    </w:p>
    <w:p w14:paraId="34204439">
      <w:pPr>
        <w:rPr>
          <w:rFonts w:ascii="宋体"/>
          <w:sz w:val="24"/>
          <w:szCs w:val="24"/>
        </w:rPr>
      </w:pPr>
    </w:p>
    <w:p w14:paraId="1C6AA8A0">
      <w:pPr>
        <w:pStyle w:val="3"/>
        <w:rPr>
          <w:rFonts w:cs="Times New Roman"/>
        </w:rPr>
      </w:pPr>
    </w:p>
    <w:p w14:paraId="36280F52">
      <w:pPr>
        <w:rPr>
          <w:rFonts w:ascii="宋体"/>
          <w:sz w:val="24"/>
          <w:szCs w:val="24"/>
        </w:rPr>
      </w:pPr>
    </w:p>
    <w:p w14:paraId="7CF1C72D">
      <w:pPr>
        <w:rPr>
          <w:rFonts w:ascii="宋体"/>
          <w:sz w:val="24"/>
          <w:szCs w:val="24"/>
        </w:rPr>
      </w:pPr>
    </w:p>
    <w:p w14:paraId="5DCEEDD8">
      <w:pPr>
        <w:pStyle w:val="16"/>
        <w:outlineLvl w:val="9"/>
        <w:rPr>
          <w:rFonts w:cs="Times New Roman"/>
        </w:rPr>
      </w:pPr>
    </w:p>
    <w:p w14:paraId="0CDF4D03">
      <w:pPr>
        <w:rPr>
          <w:rFonts w:ascii="宋体"/>
          <w:sz w:val="24"/>
          <w:szCs w:val="24"/>
        </w:rPr>
      </w:pPr>
    </w:p>
    <w:p w14:paraId="29951EFF">
      <w:pPr>
        <w:rPr>
          <w:rFonts w:ascii="宋体"/>
          <w:sz w:val="24"/>
          <w:szCs w:val="24"/>
        </w:rPr>
      </w:pPr>
    </w:p>
    <w:p w14:paraId="02C43782">
      <w:pPr>
        <w:rPr>
          <w:rFonts w:ascii="宋体"/>
          <w:sz w:val="24"/>
          <w:szCs w:val="24"/>
        </w:rPr>
      </w:pPr>
    </w:p>
    <w:p w14:paraId="463ACEF6">
      <w:pPr>
        <w:rPr>
          <w:rFonts w:ascii="宋体"/>
          <w:sz w:val="24"/>
          <w:szCs w:val="24"/>
        </w:rPr>
      </w:pPr>
    </w:p>
    <w:p w14:paraId="6FF0D9CB">
      <w:pPr>
        <w:rPr>
          <w:rFonts w:ascii="宋体"/>
          <w:sz w:val="24"/>
          <w:szCs w:val="24"/>
        </w:rPr>
      </w:pPr>
    </w:p>
    <w:p w14:paraId="023D1963">
      <w:pPr>
        <w:rPr>
          <w:rFonts w:ascii="宋体"/>
          <w:sz w:val="24"/>
          <w:szCs w:val="24"/>
        </w:rPr>
      </w:pPr>
    </w:p>
    <w:p w14:paraId="713CB3A7">
      <w:pPr>
        <w:rPr>
          <w:rFonts w:ascii="宋体"/>
          <w:b/>
          <w:bCs/>
          <w:spacing w:val="20"/>
          <w:sz w:val="24"/>
          <w:szCs w:val="24"/>
        </w:rPr>
      </w:pPr>
      <w:bookmarkStart w:id="118" w:name="_Toc30799"/>
      <w:bookmarkStart w:id="119" w:name="_Toc1721498"/>
      <w:r>
        <w:rPr>
          <w:rFonts w:hint="eastAsia" w:ascii="宋体" w:hAnsi="宋体" w:cs="宋体"/>
          <w:b/>
          <w:bCs/>
          <w:spacing w:val="20"/>
          <w:sz w:val="24"/>
          <w:szCs w:val="24"/>
        </w:rPr>
        <w:t>附件</w:t>
      </w:r>
      <w:r>
        <w:rPr>
          <w:rFonts w:ascii="宋体" w:hAnsi="宋体" w:cs="宋体"/>
          <w:b/>
          <w:bCs/>
          <w:spacing w:val="20"/>
          <w:sz w:val="24"/>
          <w:szCs w:val="24"/>
        </w:rPr>
        <w:t>18</w:t>
      </w:r>
      <w:r>
        <w:rPr>
          <w:rFonts w:hint="eastAsia" w:ascii="宋体" w:hAnsi="宋体" w:cs="宋体"/>
          <w:b/>
          <w:bCs/>
          <w:spacing w:val="20"/>
          <w:sz w:val="24"/>
          <w:szCs w:val="24"/>
        </w:rPr>
        <w:t>：参与评审打分的合同业绩一览表</w:t>
      </w:r>
      <w:bookmarkEnd w:id="118"/>
      <w:bookmarkEnd w:id="119"/>
    </w:p>
    <w:p w14:paraId="6564DBA2">
      <w:pPr>
        <w:pStyle w:val="46"/>
        <w:ind w:firstLine="0"/>
        <w:jc w:val="center"/>
        <w:rPr>
          <w:rFonts w:ascii="宋体" w:hAnsi="宋体" w:eastAsia="宋体" w:cs="Times New Roman"/>
          <w:b/>
          <w:bCs/>
          <w:spacing w:val="20"/>
          <w:sz w:val="24"/>
          <w:szCs w:val="24"/>
        </w:rPr>
      </w:pPr>
      <w:r>
        <w:rPr>
          <w:rFonts w:hint="eastAsia" w:ascii="宋体" w:hAnsi="宋体" w:eastAsia="宋体" w:cs="宋体"/>
          <w:b/>
          <w:bCs/>
          <w:spacing w:val="20"/>
          <w:sz w:val="24"/>
          <w:szCs w:val="24"/>
        </w:rPr>
        <w:t>参与评审打分的合同业绩一览表</w:t>
      </w:r>
    </w:p>
    <w:p w14:paraId="1D68AE67">
      <w:pPr>
        <w:pStyle w:val="46"/>
        <w:ind w:firstLine="0"/>
        <w:jc w:val="center"/>
        <w:rPr>
          <w:rFonts w:ascii="宋体" w:hAnsi="宋体" w:eastAsia="宋体" w:cs="Times New Roman"/>
          <w:spacing w:val="20"/>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339"/>
        <w:gridCol w:w="2552"/>
        <w:gridCol w:w="2126"/>
        <w:gridCol w:w="1255"/>
      </w:tblGrid>
      <w:tr w14:paraId="3054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029EBBE8">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序号</w:t>
            </w:r>
          </w:p>
        </w:tc>
        <w:tc>
          <w:tcPr>
            <w:tcW w:w="2339" w:type="dxa"/>
            <w:vAlign w:val="center"/>
          </w:tcPr>
          <w:p w14:paraId="7CD9D87E">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项目名称</w:t>
            </w:r>
          </w:p>
        </w:tc>
        <w:tc>
          <w:tcPr>
            <w:tcW w:w="2552" w:type="dxa"/>
            <w:vAlign w:val="center"/>
          </w:tcPr>
          <w:p w14:paraId="301EE4FF">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采购单位（甲方）名称</w:t>
            </w:r>
          </w:p>
        </w:tc>
        <w:tc>
          <w:tcPr>
            <w:tcW w:w="2126" w:type="dxa"/>
            <w:vAlign w:val="center"/>
          </w:tcPr>
          <w:p w14:paraId="66A2B2A1">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合同金额（元）</w:t>
            </w:r>
          </w:p>
        </w:tc>
        <w:tc>
          <w:tcPr>
            <w:tcW w:w="1255" w:type="dxa"/>
            <w:vAlign w:val="center"/>
          </w:tcPr>
          <w:p w14:paraId="6B52F753">
            <w:pPr>
              <w:pStyle w:val="46"/>
              <w:ind w:firstLine="0"/>
              <w:jc w:val="center"/>
              <w:rPr>
                <w:rFonts w:ascii="宋体" w:hAnsi="宋体" w:eastAsia="宋体" w:cs="Times New Roman"/>
                <w:spacing w:val="20"/>
                <w:sz w:val="24"/>
                <w:szCs w:val="24"/>
              </w:rPr>
            </w:pPr>
            <w:r>
              <w:rPr>
                <w:rFonts w:hint="eastAsia" w:ascii="宋体" w:hAnsi="宋体" w:eastAsia="宋体" w:cs="宋体"/>
                <w:spacing w:val="20"/>
                <w:sz w:val="24"/>
                <w:szCs w:val="24"/>
              </w:rPr>
              <w:t>签订时间</w:t>
            </w:r>
          </w:p>
        </w:tc>
      </w:tr>
      <w:tr w14:paraId="616D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C363BE0">
            <w:pPr>
              <w:pStyle w:val="46"/>
              <w:ind w:firstLine="0"/>
              <w:jc w:val="center"/>
              <w:rPr>
                <w:rFonts w:ascii="宋体" w:hAnsi="宋体" w:eastAsia="宋体" w:cs="Times New Roman"/>
                <w:spacing w:val="20"/>
                <w:w w:val="90"/>
                <w:sz w:val="24"/>
                <w:szCs w:val="24"/>
              </w:rPr>
            </w:pPr>
          </w:p>
        </w:tc>
        <w:tc>
          <w:tcPr>
            <w:tcW w:w="2339" w:type="dxa"/>
            <w:vAlign w:val="center"/>
          </w:tcPr>
          <w:p w14:paraId="7C9677F0">
            <w:pPr>
              <w:pStyle w:val="46"/>
              <w:ind w:firstLine="0"/>
              <w:jc w:val="center"/>
              <w:rPr>
                <w:rFonts w:ascii="宋体" w:hAnsi="宋体" w:eastAsia="宋体" w:cs="Times New Roman"/>
                <w:spacing w:val="20"/>
                <w:w w:val="90"/>
                <w:sz w:val="24"/>
                <w:szCs w:val="24"/>
              </w:rPr>
            </w:pPr>
          </w:p>
        </w:tc>
        <w:tc>
          <w:tcPr>
            <w:tcW w:w="2552" w:type="dxa"/>
            <w:vAlign w:val="center"/>
          </w:tcPr>
          <w:p w14:paraId="1D3C3635">
            <w:pPr>
              <w:pStyle w:val="46"/>
              <w:ind w:firstLine="0"/>
              <w:jc w:val="center"/>
              <w:rPr>
                <w:rFonts w:ascii="宋体" w:hAnsi="宋体" w:eastAsia="宋体" w:cs="Times New Roman"/>
                <w:spacing w:val="20"/>
                <w:w w:val="90"/>
                <w:sz w:val="24"/>
                <w:szCs w:val="24"/>
              </w:rPr>
            </w:pPr>
          </w:p>
        </w:tc>
        <w:tc>
          <w:tcPr>
            <w:tcW w:w="2126" w:type="dxa"/>
            <w:vAlign w:val="center"/>
          </w:tcPr>
          <w:p w14:paraId="0A484FDD">
            <w:pPr>
              <w:pStyle w:val="46"/>
              <w:ind w:firstLine="0"/>
              <w:jc w:val="center"/>
              <w:rPr>
                <w:rFonts w:ascii="宋体" w:hAnsi="宋体" w:eastAsia="宋体" w:cs="Times New Roman"/>
                <w:spacing w:val="20"/>
                <w:sz w:val="24"/>
                <w:szCs w:val="24"/>
              </w:rPr>
            </w:pPr>
          </w:p>
        </w:tc>
        <w:tc>
          <w:tcPr>
            <w:tcW w:w="1255" w:type="dxa"/>
            <w:vAlign w:val="center"/>
          </w:tcPr>
          <w:p w14:paraId="7BE674D5">
            <w:pPr>
              <w:pStyle w:val="46"/>
              <w:ind w:firstLine="0"/>
              <w:jc w:val="center"/>
              <w:rPr>
                <w:rFonts w:ascii="宋体" w:hAnsi="宋体" w:eastAsia="宋体" w:cs="Times New Roman"/>
                <w:spacing w:val="20"/>
                <w:w w:val="90"/>
                <w:sz w:val="24"/>
                <w:szCs w:val="24"/>
              </w:rPr>
            </w:pPr>
          </w:p>
        </w:tc>
      </w:tr>
      <w:tr w14:paraId="2C49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4DE5BDE">
            <w:pPr>
              <w:pStyle w:val="46"/>
              <w:ind w:firstLine="0"/>
              <w:jc w:val="center"/>
              <w:rPr>
                <w:rFonts w:ascii="宋体" w:hAnsi="宋体" w:eastAsia="宋体" w:cs="Times New Roman"/>
                <w:spacing w:val="20"/>
                <w:w w:val="90"/>
                <w:sz w:val="24"/>
                <w:szCs w:val="24"/>
              </w:rPr>
            </w:pPr>
          </w:p>
        </w:tc>
        <w:tc>
          <w:tcPr>
            <w:tcW w:w="2339" w:type="dxa"/>
            <w:vAlign w:val="center"/>
          </w:tcPr>
          <w:p w14:paraId="54EBF7A8">
            <w:pPr>
              <w:pStyle w:val="46"/>
              <w:ind w:firstLine="0"/>
              <w:jc w:val="left"/>
              <w:rPr>
                <w:rFonts w:ascii="宋体" w:hAnsi="宋体" w:eastAsia="宋体" w:cs="Times New Roman"/>
                <w:spacing w:val="20"/>
                <w:w w:val="90"/>
                <w:sz w:val="24"/>
                <w:szCs w:val="24"/>
              </w:rPr>
            </w:pPr>
          </w:p>
        </w:tc>
        <w:tc>
          <w:tcPr>
            <w:tcW w:w="2552" w:type="dxa"/>
            <w:vAlign w:val="center"/>
          </w:tcPr>
          <w:p w14:paraId="35887CDC">
            <w:pPr>
              <w:pStyle w:val="46"/>
              <w:ind w:firstLine="0"/>
              <w:jc w:val="left"/>
              <w:rPr>
                <w:rFonts w:ascii="宋体" w:hAnsi="宋体" w:eastAsia="宋体" w:cs="Times New Roman"/>
                <w:spacing w:val="20"/>
                <w:w w:val="90"/>
                <w:sz w:val="24"/>
                <w:szCs w:val="24"/>
              </w:rPr>
            </w:pPr>
          </w:p>
        </w:tc>
        <w:tc>
          <w:tcPr>
            <w:tcW w:w="2126" w:type="dxa"/>
            <w:vAlign w:val="center"/>
          </w:tcPr>
          <w:p w14:paraId="77100165">
            <w:pPr>
              <w:pStyle w:val="46"/>
              <w:ind w:firstLine="0"/>
              <w:jc w:val="left"/>
              <w:rPr>
                <w:rFonts w:ascii="宋体" w:hAnsi="宋体" w:eastAsia="宋体" w:cs="Times New Roman"/>
                <w:spacing w:val="20"/>
                <w:w w:val="90"/>
                <w:sz w:val="24"/>
                <w:szCs w:val="24"/>
              </w:rPr>
            </w:pPr>
          </w:p>
        </w:tc>
        <w:tc>
          <w:tcPr>
            <w:tcW w:w="1255" w:type="dxa"/>
            <w:vAlign w:val="center"/>
          </w:tcPr>
          <w:p w14:paraId="52EC8FD6">
            <w:pPr>
              <w:pStyle w:val="46"/>
              <w:ind w:firstLine="0"/>
              <w:jc w:val="left"/>
              <w:rPr>
                <w:rFonts w:ascii="宋体" w:hAnsi="宋体" w:eastAsia="宋体" w:cs="Times New Roman"/>
                <w:spacing w:val="20"/>
                <w:w w:val="90"/>
                <w:sz w:val="24"/>
                <w:szCs w:val="24"/>
              </w:rPr>
            </w:pPr>
          </w:p>
        </w:tc>
      </w:tr>
      <w:tr w14:paraId="334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4216DE97">
            <w:pPr>
              <w:pStyle w:val="46"/>
              <w:ind w:firstLine="0"/>
              <w:jc w:val="center"/>
              <w:rPr>
                <w:rFonts w:ascii="宋体" w:hAnsi="宋体" w:eastAsia="宋体" w:cs="Times New Roman"/>
                <w:spacing w:val="20"/>
                <w:w w:val="90"/>
                <w:sz w:val="24"/>
                <w:szCs w:val="24"/>
              </w:rPr>
            </w:pPr>
          </w:p>
        </w:tc>
        <w:tc>
          <w:tcPr>
            <w:tcW w:w="2339" w:type="dxa"/>
            <w:vAlign w:val="center"/>
          </w:tcPr>
          <w:p w14:paraId="359CD46D">
            <w:pPr>
              <w:pStyle w:val="46"/>
              <w:ind w:firstLine="0"/>
              <w:jc w:val="left"/>
              <w:rPr>
                <w:rFonts w:ascii="宋体" w:hAnsi="宋体" w:eastAsia="宋体" w:cs="Times New Roman"/>
                <w:spacing w:val="20"/>
                <w:w w:val="90"/>
                <w:sz w:val="24"/>
                <w:szCs w:val="24"/>
              </w:rPr>
            </w:pPr>
          </w:p>
        </w:tc>
        <w:tc>
          <w:tcPr>
            <w:tcW w:w="2552" w:type="dxa"/>
            <w:vAlign w:val="center"/>
          </w:tcPr>
          <w:p w14:paraId="449FA2D3">
            <w:pPr>
              <w:pStyle w:val="46"/>
              <w:ind w:firstLine="0"/>
              <w:jc w:val="left"/>
              <w:rPr>
                <w:rFonts w:ascii="宋体" w:hAnsi="宋体" w:eastAsia="宋体" w:cs="Times New Roman"/>
                <w:spacing w:val="20"/>
                <w:w w:val="90"/>
                <w:sz w:val="24"/>
                <w:szCs w:val="24"/>
              </w:rPr>
            </w:pPr>
          </w:p>
        </w:tc>
        <w:tc>
          <w:tcPr>
            <w:tcW w:w="2126" w:type="dxa"/>
            <w:vAlign w:val="center"/>
          </w:tcPr>
          <w:p w14:paraId="0E7E30FF">
            <w:pPr>
              <w:pStyle w:val="46"/>
              <w:ind w:firstLine="0"/>
              <w:jc w:val="left"/>
              <w:rPr>
                <w:rFonts w:ascii="宋体" w:hAnsi="宋体" w:eastAsia="宋体" w:cs="Times New Roman"/>
                <w:spacing w:val="20"/>
                <w:w w:val="90"/>
                <w:sz w:val="24"/>
                <w:szCs w:val="24"/>
              </w:rPr>
            </w:pPr>
          </w:p>
        </w:tc>
        <w:tc>
          <w:tcPr>
            <w:tcW w:w="1255" w:type="dxa"/>
            <w:vAlign w:val="center"/>
          </w:tcPr>
          <w:p w14:paraId="4EAFD8E1">
            <w:pPr>
              <w:pStyle w:val="46"/>
              <w:ind w:firstLine="0"/>
              <w:jc w:val="left"/>
              <w:rPr>
                <w:rFonts w:ascii="宋体" w:hAnsi="宋体" w:eastAsia="宋体" w:cs="Times New Roman"/>
                <w:spacing w:val="20"/>
                <w:w w:val="90"/>
                <w:sz w:val="24"/>
                <w:szCs w:val="24"/>
              </w:rPr>
            </w:pPr>
          </w:p>
        </w:tc>
      </w:tr>
      <w:tr w14:paraId="5AF3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0D05CCA8">
            <w:pPr>
              <w:pStyle w:val="46"/>
              <w:ind w:firstLine="0"/>
              <w:jc w:val="center"/>
              <w:rPr>
                <w:rFonts w:ascii="宋体" w:hAnsi="宋体" w:eastAsia="宋体" w:cs="Times New Roman"/>
                <w:spacing w:val="20"/>
                <w:w w:val="90"/>
                <w:sz w:val="24"/>
                <w:szCs w:val="24"/>
              </w:rPr>
            </w:pPr>
          </w:p>
        </w:tc>
        <w:tc>
          <w:tcPr>
            <w:tcW w:w="2339" w:type="dxa"/>
            <w:vAlign w:val="center"/>
          </w:tcPr>
          <w:p w14:paraId="3BB56993">
            <w:pPr>
              <w:pStyle w:val="46"/>
              <w:ind w:firstLine="0"/>
              <w:jc w:val="left"/>
              <w:rPr>
                <w:rFonts w:ascii="宋体" w:hAnsi="宋体" w:eastAsia="宋体" w:cs="Times New Roman"/>
                <w:spacing w:val="20"/>
                <w:w w:val="90"/>
                <w:sz w:val="24"/>
                <w:szCs w:val="24"/>
              </w:rPr>
            </w:pPr>
          </w:p>
        </w:tc>
        <w:tc>
          <w:tcPr>
            <w:tcW w:w="2552" w:type="dxa"/>
            <w:vAlign w:val="center"/>
          </w:tcPr>
          <w:p w14:paraId="2538D3AE">
            <w:pPr>
              <w:pStyle w:val="46"/>
              <w:ind w:firstLine="0"/>
              <w:jc w:val="left"/>
              <w:rPr>
                <w:rFonts w:ascii="宋体" w:hAnsi="宋体" w:eastAsia="宋体" w:cs="Times New Roman"/>
                <w:spacing w:val="20"/>
                <w:w w:val="90"/>
                <w:sz w:val="24"/>
                <w:szCs w:val="24"/>
              </w:rPr>
            </w:pPr>
          </w:p>
        </w:tc>
        <w:tc>
          <w:tcPr>
            <w:tcW w:w="2126" w:type="dxa"/>
            <w:vAlign w:val="center"/>
          </w:tcPr>
          <w:p w14:paraId="703D5247">
            <w:pPr>
              <w:pStyle w:val="46"/>
              <w:ind w:firstLine="0"/>
              <w:jc w:val="left"/>
              <w:rPr>
                <w:rFonts w:ascii="宋体" w:hAnsi="宋体" w:eastAsia="宋体" w:cs="Times New Roman"/>
                <w:spacing w:val="20"/>
                <w:w w:val="90"/>
                <w:sz w:val="24"/>
                <w:szCs w:val="24"/>
              </w:rPr>
            </w:pPr>
          </w:p>
        </w:tc>
        <w:tc>
          <w:tcPr>
            <w:tcW w:w="1255" w:type="dxa"/>
            <w:vAlign w:val="center"/>
          </w:tcPr>
          <w:p w14:paraId="7DF98FCD">
            <w:pPr>
              <w:pStyle w:val="46"/>
              <w:ind w:firstLine="0"/>
              <w:jc w:val="left"/>
              <w:rPr>
                <w:rFonts w:ascii="宋体" w:hAnsi="宋体" w:eastAsia="宋体" w:cs="Times New Roman"/>
                <w:spacing w:val="20"/>
                <w:w w:val="90"/>
                <w:sz w:val="24"/>
                <w:szCs w:val="24"/>
              </w:rPr>
            </w:pPr>
          </w:p>
        </w:tc>
      </w:tr>
      <w:tr w14:paraId="04AB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00C49B9">
            <w:pPr>
              <w:pStyle w:val="46"/>
              <w:ind w:firstLine="0"/>
              <w:jc w:val="center"/>
              <w:rPr>
                <w:rFonts w:ascii="宋体" w:hAnsi="宋体" w:eastAsia="宋体" w:cs="Times New Roman"/>
                <w:spacing w:val="20"/>
                <w:w w:val="90"/>
                <w:sz w:val="24"/>
                <w:szCs w:val="24"/>
              </w:rPr>
            </w:pPr>
          </w:p>
        </w:tc>
        <w:tc>
          <w:tcPr>
            <w:tcW w:w="2339" w:type="dxa"/>
            <w:vAlign w:val="center"/>
          </w:tcPr>
          <w:p w14:paraId="564C1760">
            <w:pPr>
              <w:pStyle w:val="46"/>
              <w:ind w:firstLine="0"/>
              <w:jc w:val="left"/>
              <w:rPr>
                <w:rFonts w:ascii="宋体" w:hAnsi="宋体" w:eastAsia="宋体" w:cs="Times New Roman"/>
                <w:spacing w:val="20"/>
                <w:w w:val="90"/>
                <w:sz w:val="24"/>
                <w:szCs w:val="24"/>
              </w:rPr>
            </w:pPr>
          </w:p>
        </w:tc>
        <w:tc>
          <w:tcPr>
            <w:tcW w:w="2552" w:type="dxa"/>
            <w:vAlign w:val="center"/>
          </w:tcPr>
          <w:p w14:paraId="6F216216">
            <w:pPr>
              <w:pStyle w:val="46"/>
              <w:ind w:firstLine="0"/>
              <w:jc w:val="left"/>
              <w:rPr>
                <w:rFonts w:ascii="宋体" w:hAnsi="宋体" w:eastAsia="宋体" w:cs="Times New Roman"/>
                <w:spacing w:val="20"/>
                <w:w w:val="90"/>
                <w:sz w:val="24"/>
                <w:szCs w:val="24"/>
              </w:rPr>
            </w:pPr>
          </w:p>
        </w:tc>
        <w:tc>
          <w:tcPr>
            <w:tcW w:w="2126" w:type="dxa"/>
            <w:vAlign w:val="center"/>
          </w:tcPr>
          <w:p w14:paraId="286D749E">
            <w:pPr>
              <w:pStyle w:val="46"/>
              <w:ind w:firstLine="0"/>
              <w:jc w:val="left"/>
              <w:rPr>
                <w:rFonts w:ascii="宋体" w:hAnsi="宋体" w:eastAsia="宋体" w:cs="Times New Roman"/>
                <w:spacing w:val="20"/>
                <w:w w:val="90"/>
                <w:sz w:val="24"/>
                <w:szCs w:val="24"/>
              </w:rPr>
            </w:pPr>
          </w:p>
        </w:tc>
        <w:tc>
          <w:tcPr>
            <w:tcW w:w="1255" w:type="dxa"/>
            <w:vAlign w:val="center"/>
          </w:tcPr>
          <w:p w14:paraId="05F19A1E">
            <w:pPr>
              <w:pStyle w:val="46"/>
              <w:ind w:firstLine="0"/>
              <w:jc w:val="left"/>
              <w:rPr>
                <w:rFonts w:ascii="宋体" w:hAnsi="宋体" w:eastAsia="宋体" w:cs="Times New Roman"/>
                <w:spacing w:val="20"/>
                <w:w w:val="90"/>
                <w:sz w:val="24"/>
                <w:szCs w:val="24"/>
              </w:rPr>
            </w:pPr>
          </w:p>
        </w:tc>
      </w:tr>
      <w:tr w14:paraId="710E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09ADE0B">
            <w:pPr>
              <w:pStyle w:val="46"/>
              <w:ind w:firstLine="0"/>
              <w:jc w:val="center"/>
              <w:rPr>
                <w:rFonts w:ascii="宋体" w:hAnsi="宋体" w:eastAsia="宋体" w:cs="Times New Roman"/>
                <w:spacing w:val="20"/>
                <w:w w:val="90"/>
                <w:sz w:val="24"/>
                <w:szCs w:val="24"/>
              </w:rPr>
            </w:pPr>
          </w:p>
        </w:tc>
        <w:tc>
          <w:tcPr>
            <w:tcW w:w="2339" w:type="dxa"/>
            <w:vAlign w:val="center"/>
          </w:tcPr>
          <w:p w14:paraId="0C65C47F">
            <w:pPr>
              <w:pStyle w:val="46"/>
              <w:ind w:firstLine="0"/>
              <w:jc w:val="left"/>
              <w:rPr>
                <w:rFonts w:ascii="宋体" w:hAnsi="宋体" w:eastAsia="宋体" w:cs="Times New Roman"/>
                <w:spacing w:val="20"/>
                <w:w w:val="90"/>
                <w:sz w:val="24"/>
                <w:szCs w:val="24"/>
              </w:rPr>
            </w:pPr>
          </w:p>
        </w:tc>
        <w:tc>
          <w:tcPr>
            <w:tcW w:w="2552" w:type="dxa"/>
            <w:vAlign w:val="center"/>
          </w:tcPr>
          <w:p w14:paraId="3E6FDC0F">
            <w:pPr>
              <w:pStyle w:val="46"/>
              <w:ind w:firstLine="0"/>
              <w:jc w:val="left"/>
              <w:rPr>
                <w:rFonts w:ascii="宋体" w:hAnsi="宋体" w:eastAsia="宋体" w:cs="Times New Roman"/>
                <w:spacing w:val="20"/>
                <w:w w:val="90"/>
                <w:sz w:val="24"/>
                <w:szCs w:val="24"/>
              </w:rPr>
            </w:pPr>
          </w:p>
        </w:tc>
        <w:tc>
          <w:tcPr>
            <w:tcW w:w="2126" w:type="dxa"/>
            <w:vAlign w:val="center"/>
          </w:tcPr>
          <w:p w14:paraId="3C869D93">
            <w:pPr>
              <w:pStyle w:val="46"/>
              <w:ind w:firstLine="0"/>
              <w:jc w:val="left"/>
              <w:rPr>
                <w:rFonts w:ascii="宋体" w:hAnsi="宋体" w:eastAsia="宋体" w:cs="Times New Roman"/>
                <w:spacing w:val="20"/>
                <w:w w:val="90"/>
                <w:sz w:val="24"/>
                <w:szCs w:val="24"/>
              </w:rPr>
            </w:pPr>
          </w:p>
        </w:tc>
        <w:tc>
          <w:tcPr>
            <w:tcW w:w="1255" w:type="dxa"/>
            <w:vAlign w:val="center"/>
          </w:tcPr>
          <w:p w14:paraId="11CD4ED1">
            <w:pPr>
              <w:pStyle w:val="46"/>
              <w:ind w:firstLine="0"/>
              <w:jc w:val="left"/>
              <w:rPr>
                <w:rFonts w:ascii="宋体" w:hAnsi="宋体" w:eastAsia="宋体" w:cs="Times New Roman"/>
                <w:spacing w:val="20"/>
                <w:w w:val="90"/>
                <w:sz w:val="24"/>
                <w:szCs w:val="24"/>
              </w:rPr>
            </w:pPr>
          </w:p>
        </w:tc>
      </w:tr>
      <w:tr w14:paraId="10D9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03293F16">
            <w:pPr>
              <w:pStyle w:val="46"/>
              <w:ind w:firstLine="0"/>
              <w:jc w:val="center"/>
              <w:rPr>
                <w:rFonts w:ascii="宋体" w:hAnsi="宋体" w:eastAsia="宋体" w:cs="Times New Roman"/>
                <w:spacing w:val="20"/>
                <w:w w:val="90"/>
                <w:sz w:val="24"/>
                <w:szCs w:val="24"/>
              </w:rPr>
            </w:pPr>
          </w:p>
        </w:tc>
        <w:tc>
          <w:tcPr>
            <w:tcW w:w="2339" w:type="dxa"/>
            <w:vAlign w:val="center"/>
          </w:tcPr>
          <w:p w14:paraId="09C9933F">
            <w:pPr>
              <w:pStyle w:val="46"/>
              <w:ind w:firstLine="0"/>
              <w:jc w:val="left"/>
              <w:rPr>
                <w:rFonts w:ascii="宋体" w:hAnsi="宋体" w:eastAsia="宋体" w:cs="Times New Roman"/>
                <w:spacing w:val="20"/>
                <w:w w:val="90"/>
                <w:sz w:val="24"/>
                <w:szCs w:val="24"/>
              </w:rPr>
            </w:pPr>
          </w:p>
        </w:tc>
        <w:tc>
          <w:tcPr>
            <w:tcW w:w="2552" w:type="dxa"/>
            <w:vAlign w:val="center"/>
          </w:tcPr>
          <w:p w14:paraId="0756F686">
            <w:pPr>
              <w:pStyle w:val="46"/>
              <w:ind w:firstLine="0"/>
              <w:jc w:val="left"/>
              <w:rPr>
                <w:rFonts w:ascii="宋体" w:hAnsi="宋体" w:eastAsia="宋体" w:cs="Times New Roman"/>
                <w:spacing w:val="20"/>
                <w:w w:val="90"/>
                <w:sz w:val="24"/>
                <w:szCs w:val="24"/>
              </w:rPr>
            </w:pPr>
          </w:p>
        </w:tc>
        <w:tc>
          <w:tcPr>
            <w:tcW w:w="2126" w:type="dxa"/>
            <w:vAlign w:val="center"/>
          </w:tcPr>
          <w:p w14:paraId="414D25DB">
            <w:pPr>
              <w:pStyle w:val="46"/>
              <w:ind w:firstLine="0"/>
              <w:jc w:val="left"/>
              <w:rPr>
                <w:rFonts w:ascii="宋体" w:hAnsi="宋体" w:eastAsia="宋体" w:cs="Times New Roman"/>
                <w:spacing w:val="20"/>
                <w:w w:val="90"/>
                <w:sz w:val="24"/>
                <w:szCs w:val="24"/>
              </w:rPr>
            </w:pPr>
          </w:p>
        </w:tc>
        <w:tc>
          <w:tcPr>
            <w:tcW w:w="1255" w:type="dxa"/>
            <w:vAlign w:val="center"/>
          </w:tcPr>
          <w:p w14:paraId="70FF119F">
            <w:pPr>
              <w:pStyle w:val="46"/>
              <w:ind w:firstLine="0"/>
              <w:jc w:val="left"/>
              <w:rPr>
                <w:rFonts w:ascii="宋体" w:hAnsi="宋体" w:eastAsia="宋体" w:cs="Times New Roman"/>
                <w:spacing w:val="20"/>
                <w:w w:val="90"/>
                <w:sz w:val="24"/>
                <w:szCs w:val="24"/>
              </w:rPr>
            </w:pPr>
          </w:p>
        </w:tc>
      </w:tr>
    </w:tbl>
    <w:p w14:paraId="4AFB5AFB">
      <w:pPr>
        <w:pStyle w:val="46"/>
        <w:ind w:firstLine="0"/>
        <w:rPr>
          <w:rFonts w:ascii="宋体" w:hAnsi="宋体" w:eastAsia="宋体" w:cs="Times New Roman"/>
          <w:spacing w:val="20"/>
          <w:sz w:val="24"/>
          <w:szCs w:val="24"/>
        </w:rPr>
      </w:pPr>
      <w:r>
        <w:rPr>
          <w:rFonts w:hint="eastAsia" w:ascii="宋体" w:hAnsi="宋体" w:eastAsia="宋体" w:cs="宋体"/>
          <w:spacing w:val="20"/>
          <w:sz w:val="24"/>
          <w:szCs w:val="24"/>
        </w:rPr>
        <w:t>投标人（企业电子章）：</w:t>
      </w:r>
    </w:p>
    <w:p w14:paraId="03B7EF1E">
      <w:pPr>
        <w:pStyle w:val="46"/>
        <w:ind w:firstLine="0"/>
        <w:rPr>
          <w:rFonts w:ascii="宋体" w:hAnsi="宋体" w:eastAsia="宋体" w:cs="Times New Roman"/>
          <w:spacing w:val="20"/>
          <w:sz w:val="24"/>
          <w:szCs w:val="24"/>
        </w:rPr>
      </w:pPr>
    </w:p>
    <w:p w14:paraId="772A2070">
      <w:pPr>
        <w:pStyle w:val="46"/>
        <w:ind w:firstLine="0"/>
        <w:rPr>
          <w:rFonts w:ascii="宋体" w:hAnsi="宋体" w:eastAsia="宋体" w:cs="Times New Roman"/>
          <w:spacing w:val="20"/>
          <w:sz w:val="24"/>
          <w:szCs w:val="24"/>
        </w:rPr>
      </w:pPr>
    </w:p>
    <w:p w14:paraId="17F617DD">
      <w:pPr>
        <w:pStyle w:val="46"/>
        <w:ind w:firstLine="0"/>
        <w:rPr>
          <w:rFonts w:ascii="宋体" w:hAnsi="宋体" w:eastAsia="宋体" w:cs="Times New Roman"/>
          <w:spacing w:val="20"/>
          <w:sz w:val="24"/>
          <w:szCs w:val="24"/>
        </w:rPr>
      </w:pPr>
      <w:r>
        <w:rPr>
          <w:rFonts w:hint="eastAsia" w:ascii="宋体" w:hAnsi="宋体" w:eastAsia="宋体" w:cs="宋体"/>
          <w:spacing w:val="20"/>
          <w:sz w:val="24"/>
          <w:szCs w:val="24"/>
        </w:rPr>
        <w:t>注：</w:t>
      </w:r>
      <w:r>
        <w:rPr>
          <w:rFonts w:ascii="宋体" w:hAnsi="宋体" w:eastAsia="宋体" w:cs="宋体"/>
          <w:spacing w:val="20"/>
          <w:sz w:val="24"/>
          <w:szCs w:val="24"/>
        </w:rPr>
        <w:t>1.</w:t>
      </w:r>
      <w:r>
        <w:rPr>
          <w:rFonts w:hint="eastAsia" w:ascii="宋体" w:hAnsi="宋体" w:eastAsia="宋体" w:cs="宋体"/>
          <w:spacing w:val="20"/>
          <w:sz w:val="24"/>
          <w:szCs w:val="24"/>
        </w:rPr>
        <w:t>投标人可根据需要自行增减表格行数。</w:t>
      </w:r>
    </w:p>
    <w:p w14:paraId="5131B236">
      <w:pPr>
        <w:pStyle w:val="46"/>
        <w:ind w:firstLine="420"/>
        <w:rPr>
          <w:rFonts w:ascii="宋体" w:hAnsi="宋体" w:eastAsia="宋体" w:cs="Times New Roman"/>
          <w:spacing w:val="20"/>
          <w:sz w:val="24"/>
          <w:szCs w:val="24"/>
        </w:rPr>
      </w:pPr>
      <w:r>
        <w:rPr>
          <w:rFonts w:ascii="宋体" w:hAnsi="宋体" w:eastAsia="宋体" w:cs="宋体"/>
          <w:spacing w:val="20"/>
          <w:sz w:val="24"/>
          <w:szCs w:val="24"/>
        </w:rPr>
        <w:t>2.</w:t>
      </w:r>
      <w:r>
        <w:rPr>
          <w:rFonts w:hint="eastAsia" w:ascii="宋体" w:hAnsi="宋体" w:eastAsia="宋体" w:cs="宋体"/>
          <w:spacing w:val="20"/>
          <w:sz w:val="24"/>
          <w:szCs w:val="24"/>
        </w:rPr>
        <w:t>投标人对所报相关内容的真实性负责，采购代理机构有权将相关内容进行公示，因弄虚作假导致的后果由投标人自行承担。</w:t>
      </w:r>
    </w:p>
    <w:p w14:paraId="7A4C3B9D">
      <w:pPr>
        <w:rPr>
          <w:rFonts w:ascii="宋体"/>
          <w:sz w:val="24"/>
          <w:szCs w:val="24"/>
        </w:rPr>
        <w:sectPr>
          <w:headerReference r:id="rId5" w:type="default"/>
          <w:footerReference r:id="rId6" w:type="default"/>
          <w:pgSz w:w="11906" w:h="16838"/>
          <w:pgMar w:top="1418" w:right="1247" w:bottom="1418" w:left="1418" w:header="851" w:footer="992" w:gutter="0"/>
          <w:cols w:space="720" w:num="1"/>
          <w:docGrid w:type="linesAndChars" w:linePitch="466" w:charSpace="-6394"/>
        </w:sectPr>
      </w:pPr>
    </w:p>
    <w:p w14:paraId="09C257F8">
      <w:pPr>
        <w:rPr>
          <w:rFonts w:ascii="宋体"/>
          <w:b/>
          <w:bCs/>
          <w:spacing w:val="10"/>
          <w:sz w:val="24"/>
          <w:szCs w:val="24"/>
        </w:rPr>
      </w:pPr>
      <w:bookmarkStart w:id="120" w:name="_Toc1721499"/>
      <w:bookmarkStart w:id="121" w:name="_Toc31985"/>
      <w:bookmarkStart w:id="122" w:name="_Toc504741952"/>
      <w:r>
        <w:rPr>
          <w:rFonts w:hint="eastAsia" w:ascii="宋体" w:hAnsi="宋体" w:cs="宋体"/>
          <w:b/>
          <w:bCs/>
          <w:spacing w:val="10"/>
          <w:sz w:val="24"/>
          <w:szCs w:val="24"/>
        </w:rPr>
        <w:t>附件</w:t>
      </w:r>
      <w:r>
        <w:rPr>
          <w:rFonts w:ascii="宋体" w:hAnsi="宋体" w:cs="宋体"/>
          <w:b/>
          <w:bCs/>
          <w:spacing w:val="10"/>
          <w:sz w:val="24"/>
          <w:szCs w:val="24"/>
        </w:rPr>
        <w:t>19</w:t>
      </w:r>
      <w:r>
        <w:rPr>
          <w:rFonts w:hint="eastAsia" w:ascii="宋体" w:hAnsi="宋体" w:cs="宋体"/>
          <w:b/>
          <w:bCs/>
          <w:spacing w:val="10"/>
          <w:sz w:val="24"/>
          <w:szCs w:val="24"/>
        </w:rPr>
        <w:t>：参与评审打分的合同业绩扫描件</w:t>
      </w:r>
      <w:bookmarkEnd w:id="120"/>
      <w:bookmarkEnd w:id="121"/>
    </w:p>
    <w:p w14:paraId="67C4DE1C">
      <w:pPr>
        <w:rPr>
          <w:rFonts w:ascii="宋体"/>
          <w:sz w:val="24"/>
          <w:szCs w:val="24"/>
        </w:rPr>
      </w:pPr>
    </w:p>
    <w:p w14:paraId="12D2CB1F">
      <w:pPr>
        <w:rPr>
          <w:rFonts w:ascii="宋体"/>
          <w:sz w:val="24"/>
          <w:szCs w:val="24"/>
        </w:rPr>
      </w:pPr>
    </w:p>
    <w:p w14:paraId="1B44A829">
      <w:pPr>
        <w:rPr>
          <w:rFonts w:ascii="宋体"/>
          <w:sz w:val="24"/>
          <w:szCs w:val="24"/>
        </w:rPr>
      </w:pPr>
    </w:p>
    <w:bookmarkEnd w:id="122"/>
    <w:p w14:paraId="5FAE3066">
      <w:pPr>
        <w:rPr>
          <w:rFonts w:ascii="宋体"/>
          <w:sz w:val="24"/>
          <w:szCs w:val="24"/>
        </w:rPr>
      </w:pPr>
    </w:p>
    <w:p w14:paraId="6999EF72">
      <w:pPr>
        <w:rPr>
          <w:rFonts w:ascii="宋体"/>
          <w:sz w:val="24"/>
          <w:szCs w:val="24"/>
        </w:rPr>
      </w:pPr>
    </w:p>
    <w:p w14:paraId="266BEF19">
      <w:pPr>
        <w:rPr>
          <w:rFonts w:ascii="宋体"/>
          <w:sz w:val="24"/>
          <w:szCs w:val="24"/>
        </w:rPr>
      </w:pPr>
    </w:p>
    <w:p w14:paraId="36F48EF5">
      <w:pPr>
        <w:pStyle w:val="47"/>
        <w:rPr>
          <w:rFonts w:ascii="宋体"/>
        </w:rPr>
      </w:pPr>
    </w:p>
    <w:p w14:paraId="726898AD">
      <w:pPr>
        <w:pStyle w:val="47"/>
        <w:rPr>
          <w:rFonts w:ascii="宋体"/>
        </w:rPr>
      </w:pPr>
    </w:p>
    <w:p w14:paraId="471D8EDC">
      <w:pPr>
        <w:pStyle w:val="47"/>
        <w:rPr>
          <w:rFonts w:ascii="宋体"/>
        </w:rPr>
      </w:pPr>
    </w:p>
    <w:p w14:paraId="021BEC00">
      <w:pPr>
        <w:pStyle w:val="47"/>
        <w:rPr>
          <w:rFonts w:ascii="宋体"/>
        </w:rPr>
      </w:pPr>
    </w:p>
    <w:p w14:paraId="6B0DD1E4">
      <w:pPr>
        <w:pStyle w:val="47"/>
        <w:rPr>
          <w:rFonts w:ascii="宋体"/>
        </w:rPr>
      </w:pPr>
    </w:p>
    <w:p w14:paraId="59F840E5">
      <w:pPr>
        <w:pStyle w:val="47"/>
        <w:rPr>
          <w:rFonts w:ascii="宋体"/>
        </w:rPr>
      </w:pPr>
    </w:p>
    <w:p w14:paraId="1A649B0D">
      <w:pPr>
        <w:pStyle w:val="47"/>
        <w:rPr>
          <w:rFonts w:ascii="宋体"/>
        </w:rPr>
      </w:pPr>
    </w:p>
    <w:p w14:paraId="46F5FE30">
      <w:pPr>
        <w:pStyle w:val="47"/>
        <w:rPr>
          <w:rFonts w:ascii="宋体"/>
        </w:rPr>
      </w:pPr>
    </w:p>
    <w:p w14:paraId="77C79E36">
      <w:pPr>
        <w:pStyle w:val="47"/>
        <w:rPr>
          <w:rFonts w:ascii="宋体"/>
        </w:rPr>
      </w:pPr>
    </w:p>
    <w:p w14:paraId="3AE9812E">
      <w:pPr>
        <w:pStyle w:val="47"/>
        <w:rPr>
          <w:rFonts w:ascii="宋体"/>
        </w:rPr>
      </w:pPr>
    </w:p>
    <w:p w14:paraId="540999B9">
      <w:pPr>
        <w:pStyle w:val="47"/>
        <w:rPr>
          <w:rFonts w:ascii="宋体"/>
        </w:rPr>
      </w:pPr>
    </w:p>
    <w:p w14:paraId="553AF200">
      <w:pPr>
        <w:pStyle w:val="47"/>
        <w:rPr>
          <w:rFonts w:ascii="宋体"/>
        </w:rPr>
      </w:pPr>
    </w:p>
    <w:p w14:paraId="087EB53C">
      <w:pPr>
        <w:pStyle w:val="47"/>
        <w:rPr>
          <w:rFonts w:ascii="宋体"/>
        </w:rPr>
      </w:pPr>
    </w:p>
    <w:p w14:paraId="28FCDC05">
      <w:pPr>
        <w:pStyle w:val="47"/>
        <w:rPr>
          <w:rFonts w:ascii="宋体"/>
        </w:rPr>
      </w:pPr>
    </w:p>
    <w:p w14:paraId="3B04C2FF">
      <w:pPr>
        <w:pStyle w:val="47"/>
        <w:rPr>
          <w:rFonts w:ascii="宋体"/>
        </w:rPr>
      </w:pPr>
    </w:p>
    <w:p w14:paraId="373300FA">
      <w:pPr>
        <w:pStyle w:val="47"/>
        <w:rPr>
          <w:rFonts w:ascii="宋体"/>
        </w:rPr>
      </w:pPr>
    </w:p>
    <w:p w14:paraId="7EDF58DE">
      <w:pPr>
        <w:pStyle w:val="47"/>
        <w:rPr>
          <w:rFonts w:ascii="宋体"/>
        </w:rPr>
      </w:pPr>
    </w:p>
    <w:p w14:paraId="0DFB6D6A">
      <w:pPr>
        <w:pStyle w:val="47"/>
        <w:rPr>
          <w:rFonts w:ascii="宋体"/>
        </w:rPr>
      </w:pPr>
    </w:p>
    <w:p w14:paraId="006E8CB0">
      <w:pPr>
        <w:pStyle w:val="47"/>
        <w:rPr>
          <w:rFonts w:ascii="宋体"/>
        </w:rPr>
      </w:pPr>
    </w:p>
    <w:p w14:paraId="42ACA84D">
      <w:pPr>
        <w:pStyle w:val="47"/>
        <w:rPr>
          <w:rFonts w:ascii="宋体"/>
        </w:rPr>
      </w:pPr>
    </w:p>
    <w:p w14:paraId="798DA9C8">
      <w:pPr>
        <w:pStyle w:val="47"/>
        <w:rPr>
          <w:rFonts w:ascii="宋体"/>
        </w:rPr>
      </w:pPr>
    </w:p>
    <w:p w14:paraId="1A741DD0">
      <w:pPr>
        <w:pStyle w:val="47"/>
        <w:rPr>
          <w:rFonts w:ascii="宋体"/>
        </w:rPr>
      </w:pPr>
    </w:p>
    <w:p w14:paraId="5CF6B3B4">
      <w:pPr>
        <w:pStyle w:val="47"/>
        <w:rPr>
          <w:rFonts w:ascii="宋体"/>
        </w:rPr>
      </w:pPr>
    </w:p>
    <w:p w14:paraId="2F9FC3D9">
      <w:pPr>
        <w:pStyle w:val="47"/>
        <w:rPr>
          <w:rFonts w:ascii="宋体"/>
        </w:rPr>
      </w:pPr>
    </w:p>
    <w:p w14:paraId="27B606DF">
      <w:pPr>
        <w:pStyle w:val="47"/>
        <w:rPr>
          <w:rFonts w:ascii="宋体"/>
        </w:rPr>
      </w:pPr>
    </w:p>
    <w:p w14:paraId="0AF4BA4E">
      <w:pPr>
        <w:pStyle w:val="47"/>
        <w:rPr>
          <w:rFonts w:ascii="宋体"/>
        </w:rPr>
      </w:pPr>
    </w:p>
    <w:p w14:paraId="2E9642E5">
      <w:pPr>
        <w:pStyle w:val="47"/>
        <w:rPr>
          <w:rFonts w:ascii="宋体"/>
        </w:rPr>
      </w:pPr>
    </w:p>
    <w:p w14:paraId="6421C1C9">
      <w:pPr>
        <w:pStyle w:val="47"/>
        <w:rPr>
          <w:rFonts w:ascii="宋体"/>
        </w:rPr>
      </w:pPr>
    </w:p>
    <w:p w14:paraId="32CFC150">
      <w:pPr>
        <w:pStyle w:val="47"/>
        <w:rPr>
          <w:rFonts w:ascii="宋体"/>
        </w:rPr>
      </w:pPr>
    </w:p>
    <w:p w14:paraId="2AB371A4">
      <w:pPr>
        <w:pStyle w:val="47"/>
        <w:rPr>
          <w:rFonts w:ascii="宋体"/>
        </w:rPr>
      </w:pPr>
    </w:p>
    <w:p w14:paraId="3B52D07C">
      <w:pPr>
        <w:pStyle w:val="47"/>
        <w:rPr>
          <w:rFonts w:ascii="宋体"/>
        </w:rPr>
      </w:pPr>
    </w:p>
    <w:p w14:paraId="4E2CF0EF">
      <w:pPr>
        <w:pStyle w:val="47"/>
        <w:rPr>
          <w:rFonts w:ascii="宋体"/>
        </w:rPr>
      </w:pPr>
    </w:p>
    <w:p w14:paraId="7A653AF5">
      <w:pPr>
        <w:pStyle w:val="47"/>
        <w:rPr>
          <w:rFonts w:ascii="宋体"/>
        </w:rPr>
      </w:pPr>
    </w:p>
    <w:p w14:paraId="5208BAAE">
      <w:pPr>
        <w:pStyle w:val="47"/>
        <w:rPr>
          <w:rFonts w:ascii="宋体"/>
        </w:rPr>
      </w:pPr>
    </w:p>
    <w:p w14:paraId="24D043BE">
      <w:pPr>
        <w:pStyle w:val="47"/>
        <w:rPr>
          <w:rFonts w:ascii="宋体"/>
        </w:rPr>
      </w:pPr>
    </w:p>
    <w:p w14:paraId="13B2F99D">
      <w:pPr>
        <w:rPr>
          <w:rFonts w:ascii="宋体"/>
          <w:sz w:val="24"/>
          <w:szCs w:val="24"/>
        </w:rPr>
      </w:pPr>
    </w:p>
    <w:p w14:paraId="53B954FA"/>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AD012">
    <w:pPr>
      <w:pStyle w:val="12"/>
      <w:rPr>
        <w:rFonts w:cs="Times New Roman"/>
      </w:rPr>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92702A3">
                <w:pPr>
                  <w:pStyle w:val="12"/>
                  <w:rPr>
                    <w:rFonts w:cs="Times New Roman"/>
                  </w:rPr>
                </w:pPr>
                <w:r>
                  <w:fldChar w:fldCharType="begin"/>
                </w:r>
                <w:r>
                  <w:instrText xml:space="preserve"> PAGE  \* MERGEFORMAT </w:instrText>
                </w:r>
                <w:r>
                  <w:fldChar w:fldCharType="separate"/>
                </w:r>
                <w:r>
                  <w:t>26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B220">
    <w:pPr>
      <w:pStyle w:val="12"/>
      <w:rPr>
        <w:rFonts w:cs="Times New Roman"/>
      </w:rPr>
    </w:pPr>
    <w:r>
      <w:pict>
        <v:shape id="文本框 6"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F4753B8">
                <w:pPr>
                  <w:pStyle w:val="12"/>
                  <w:rPr>
                    <w:rFonts w:cs="Times New Roman"/>
                  </w:rPr>
                </w:pPr>
                <w:r>
                  <w:fldChar w:fldCharType="begin"/>
                </w:r>
                <w:r>
                  <w:instrText xml:space="preserve"> PAGE  \* MERGEFORMAT </w:instrText>
                </w:r>
                <w:r>
                  <w:fldChar w:fldCharType="separate"/>
                </w:r>
                <w:r>
                  <w:t>32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47A5F">
    <w:pPr>
      <w:pStyle w:val="12"/>
      <w:rPr>
        <w:rFonts w:cs="Times New Roman"/>
      </w:rPr>
    </w:pPr>
    <w:r>
      <w:pict>
        <v:shape id="文本框 7"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57010567">
                <w:pPr>
                  <w:pStyle w:val="12"/>
                  <w:rPr>
                    <w:rFonts w:cs="Times New Roman"/>
                  </w:rPr>
                </w:pPr>
                <w:r>
                  <w:fldChar w:fldCharType="begin"/>
                </w:r>
                <w:r>
                  <w:instrText xml:space="preserve"> PAGE  \* MERGEFORMAT </w:instrText>
                </w:r>
                <w:r>
                  <w:fldChar w:fldCharType="separate"/>
                </w:r>
                <w:r>
                  <w:t>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BA59">
    <w:pPr>
      <w:pStyle w:val="13"/>
      <w:pBdr>
        <w:bottom w:val="none" w:color="auto" w:sz="0" w:space="0"/>
      </w:pBdr>
      <w:ind w:firstLine="105" w:firstLineChars="50"/>
      <w:jc w:val="both"/>
      <w:rPr>
        <w:rFonts w:eastAsia="楷体_GB2312" w:cs="Times New Roman"/>
        <w:sz w:val="21"/>
        <w:szCs w:val="21"/>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B476">
    <w:pPr>
      <w:pStyle w:val="13"/>
      <w:pBdr>
        <w:bottom w:val="none" w:color="auto" w:sz="0" w:space="0"/>
      </w:pBdr>
      <w:jc w:val="both"/>
      <w:rPr>
        <w:rFonts w:eastAsia="楷体_GB2312" w:cs="Times New Roma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8E9C3">
    <w:pPr>
      <w:pStyle w:val="13"/>
      <w:pBdr>
        <w:bottom w:val="none" w:color="auto" w:sz="0" w:space="0"/>
      </w:pBdr>
      <w:jc w:val="both"/>
      <w:rPr>
        <w:rFonts w:eastAsia="楷体_GB2312" w:cs="Times New Roman"/>
        <w:sz w:val="21"/>
        <w:szCs w:val="21"/>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CBA98"/>
    <w:multiLevelType w:val="singleLevel"/>
    <w:tmpl w:val="26ACBA98"/>
    <w:lvl w:ilvl="0" w:tentative="0">
      <w:start w:val="2"/>
      <w:numFmt w:val="decimal"/>
      <w:suff w:val="nothing"/>
      <w:lvlText w:val="（%1）"/>
      <w:lvlJc w:val="left"/>
    </w:lvl>
  </w:abstractNum>
  <w:abstractNum w:abstractNumId="1">
    <w:nsid w:val="34C2081C"/>
    <w:multiLevelType w:val="singleLevel"/>
    <w:tmpl w:val="34C2081C"/>
    <w:lvl w:ilvl="0" w:tentative="0">
      <w:start w:val="2"/>
      <w:numFmt w:val="decimal"/>
      <w:suff w:val="nothing"/>
      <w:lvlText w:val="%1、"/>
      <w:lvlJc w:val="left"/>
      <w:pPr>
        <w:ind w:left="30"/>
      </w:pPr>
    </w:lvl>
  </w:abstractNum>
  <w:abstractNum w:abstractNumId="2">
    <w:nsid w:val="732F2F6A"/>
    <w:multiLevelType w:val="multilevel"/>
    <w:tmpl w:val="732F2F6A"/>
    <w:lvl w:ilvl="0" w:tentative="0">
      <w:start w:val="1"/>
      <w:numFmt w:val="japaneseCounting"/>
      <w:lvlText w:val="第%1条"/>
      <w:lvlJc w:val="left"/>
      <w:pPr>
        <w:ind w:left="2010" w:hanging="7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2F2F6B"/>
    <w:multiLevelType w:val="multilevel"/>
    <w:tmpl w:val="732F2F6B"/>
    <w:lvl w:ilvl="0" w:tentative="0">
      <w:start w:val="1"/>
      <w:numFmt w:val="japaneseCounting"/>
      <w:lvlText w:val="%1、"/>
      <w:lvlJc w:val="left"/>
      <w:pPr>
        <w:ind w:left="420" w:hanging="420"/>
      </w:pPr>
      <w:rPr>
        <w:rFonts w:hint="default"/>
      </w:rPr>
    </w:lvl>
    <w:lvl w:ilvl="1" w:tentative="0">
      <w:start w:val="3"/>
      <w:numFmt w:val="decimal"/>
      <w:lvlText w:val="%2、"/>
      <w:lvlJc w:val="left"/>
      <w:pPr>
        <w:ind w:left="780" w:hanging="360"/>
      </w:pPr>
      <w:rPr>
        <w:rFonts w:hint="default"/>
      </w:rPr>
    </w:lvl>
    <w:lvl w:ilvl="2" w:tentative="0">
      <w:start w:val="2"/>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2F2F6C"/>
    <w:multiLevelType w:val="singleLevel"/>
    <w:tmpl w:val="732F2F6C"/>
    <w:lvl w:ilvl="0" w:tentative="0">
      <w:start w:val="1"/>
      <w:numFmt w:val="chineseCounting"/>
      <w:suff w:val="nothing"/>
      <w:lvlText w:val="%1、"/>
      <w:lvlJc w:val="left"/>
      <w:rPr>
        <w:rFonts w:hint="eastAsia"/>
      </w:rPr>
    </w:lvl>
  </w:abstractNum>
  <w:abstractNum w:abstractNumId="5">
    <w:nsid w:val="732F2F6D"/>
    <w:multiLevelType w:val="singleLevel"/>
    <w:tmpl w:val="732F2F6D"/>
    <w:lvl w:ilvl="0" w:tentative="0">
      <w:start w:val="2"/>
      <w:numFmt w:val="decimal"/>
      <w:lvlText w:val="%1."/>
      <w:lvlJc w:val="left"/>
      <w:pPr>
        <w:tabs>
          <w:tab w:val="left" w:pos="312"/>
        </w:tabs>
      </w:pPr>
    </w:lvl>
  </w:abstractNum>
  <w:abstractNum w:abstractNumId="6">
    <w:nsid w:val="7E3FE203"/>
    <w:multiLevelType w:val="singleLevel"/>
    <w:tmpl w:val="7E3FE203"/>
    <w:lvl w:ilvl="0" w:tentative="0">
      <w:start w:val="2"/>
      <w:numFmt w:val="chineseCounting"/>
      <w:suff w:val="space"/>
      <w:lvlText w:val="第%1章"/>
      <w:lvlJc w:val="left"/>
      <w:rPr>
        <w:rFonts w:hint="eastAsia"/>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E2NTk4YzAyOGI4Y2ViY2YwZDRhYjNkNDVkNzNmOGIifQ=="/>
  </w:docVars>
  <w:rsids>
    <w:rsidRoot w:val="2A173689"/>
    <w:rsid w:val="000C29A0"/>
    <w:rsid w:val="000C4D04"/>
    <w:rsid w:val="000F2A5D"/>
    <w:rsid w:val="00376F7D"/>
    <w:rsid w:val="00386E08"/>
    <w:rsid w:val="004305EE"/>
    <w:rsid w:val="0049351D"/>
    <w:rsid w:val="004B3251"/>
    <w:rsid w:val="00532258"/>
    <w:rsid w:val="005D47BE"/>
    <w:rsid w:val="007F0CA6"/>
    <w:rsid w:val="008E1321"/>
    <w:rsid w:val="00937B7C"/>
    <w:rsid w:val="00A76BA2"/>
    <w:rsid w:val="00A95520"/>
    <w:rsid w:val="00AD46C1"/>
    <w:rsid w:val="00CA75CB"/>
    <w:rsid w:val="00D24CE3"/>
    <w:rsid w:val="00D5540F"/>
    <w:rsid w:val="00E23FBE"/>
    <w:rsid w:val="00F44705"/>
    <w:rsid w:val="00FD7162"/>
    <w:rsid w:val="01122738"/>
    <w:rsid w:val="02CB7F4E"/>
    <w:rsid w:val="0308554D"/>
    <w:rsid w:val="03701961"/>
    <w:rsid w:val="039F222B"/>
    <w:rsid w:val="046C1C30"/>
    <w:rsid w:val="04D94B9F"/>
    <w:rsid w:val="04ED41A7"/>
    <w:rsid w:val="0595609D"/>
    <w:rsid w:val="05965135"/>
    <w:rsid w:val="06865EB7"/>
    <w:rsid w:val="06FE0E95"/>
    <w:rsid w:val="07374085"/>
    <w:rsid w:val="081A0774"/>
    <w:rsid w:val="0A8A0CF1"/>
    <w:rsid w:val="0D006D4A"/>
    <w:rsid w:val="0E1B61C5"/>
    <w:rsid w:val="0F32407B"/>
    <w:rsid w:val="0FED1A01"/>
    <w:rsid w:val="10EE0B66"/>
    <w:rsid w:val="12744159"/>
    <w:rsid w:val="13B871DF"/>
    <w:rsid w:val="140F4F18"/>
    <w:rsid w:val="14987EB4"/>
    <w:rsid w:val="14C73919"/>
    <w:rsid w:val="163C6D3C"/>
    <w:rsid w:val="168C4D4E"/>
    <w:rsid w:val="16EA2C3C"/>
    <w:rsid w:val="19496007"/>
    <w:rsid w:val="198E333A"/>
    <w:rsid w:val="19AA4EAC"/>
    <w:rsid w:val="1A02029D"/>
    <w:rsid w:val="1A275A6A"/>
    <w:rsid w:val="1A4F1AB8"/>
    <w:rsid w:val="1A7429CC"/>
    <w:rsid w:val="1ACC4407"/>
    <w:rsid w:val="1B0C3455"/>
    <w:rsid w:val="1BF105C9"/>
    <w:rsid w:val="1C7F4FDA"/>
    <w:rsid w:val="1CD04682"/>
    <w:rsid w:val="1D792841"/>
    <w:rsid w:val="1D9E37F9"/>
    <w:rsid w:val="1E7B26FC"/>
    <w:rsid w:val="21590C97"/>
    <w:rsid w:val="21B90551"/>
    <w:rsid w:val="22252A52"/>
    <w:rsid w:val="225701C2"/>
    <w:rsid w:val="2314065E"/>
    <w:rsid w:val="24693BFA"/>
    <w:rsid w:val="252E251A"/>
    <w:rsid w:val="25553977"/>
    <w:rsid w:val="25FD5DBC"/>
    <w:rsid w:val="26571970"/>
    <w:rsid w:val="27C34C39"/>
    <w:rsid w:val="27C9064C"/>
    <w:rsid w:val="28C64B8B"/>
    <w:rsid w:val="296C318B"/>
    <w:rsid w:val="29745F9E"/>
    <w:rsid w:val="29930F11"/>
    <w:rsid w:val="29BF5F63"/>
    <w:rsid w:val="2A0D02EE"/>
    <w:rsid w:val="2A173689"/>
    <w:rsid w:val="2A5F31AA"/>
    <w:rsid w:val="2AFA4B62"/>
    <w:rsid w:val="2B4A5600"/>
    <w:rsid w:val="2B7B2F12"/>
    <w:rsid w:val="2E222ADD"/>
    <w:rsid w:val="2E2C3E2E"/>
    <w:rsid w:val="2E4D59AA"/>
    <w:rsid w:val="2EC91F02"/>
    <w:rsid w:val="2FA26BEE"/>
    <w:rsid w:val="30077F63"/>
    <w:rsid w:val="30F52EBE"/>
    <w:rsid w:val="32791306"/>
    <w:rsid w:val="329364A9"/>
    <w:rsid w:val="32CF3BF5"/>
    <w:rsid w:val="33F34639"/>
    <w:rsid w:val="344838C6"/>
    <w:rsid w:val="34B13D24"/>
    <w:rsid w:val="359B3BA7"/>
    <w:rsid w:val="35A46254"/>
    <w:rsid w:val="35C049CB"/>
    <w:rsid w:val="36D71653"/>
    <w:rsid w:val="37182A74"/>
    <w:rsid w:val="37B9605F"/>
    <w:rsid w:val="383E64EC"/>
    <w:rsid w:val="3883188D"/>
    <w:rsid w:val="38A24CCD"/>
    <w:rsid w:val="38E8687B"/>
    <w:rsid w:val="390A31D4"/>
    <w:rsid w:val="39741ACB"/>
    <w:rsid w:val="39745863"/>
    <w:rsid w:val="39DA2245"/>
    <w:rsid w:val="3A714818"/>
    <w:rsid w:val="3C820F18"/>
    <w:rsid w:val="3CE67811"/>
    <w:rsid w:val="3D1345B4"/>
    <w:rsid w:val="3D4F4979"/>
    <w:rsid w:val="3D523EF7"/>
    <w:rsid w:val="3FEA1BEA"/>
    <w:rsid w:val="40825D98"/>
    <w:rsid w:val="412C5A7C"/>
    <w:rsid w:val="412D2BFA"/>
    <w:rsid w:val="41C537DA"/>
    <w:rsid w:val="41D11FCC"/>
    <w:rsid w:val="42B92FB0"/>
    <w:rsid w:val="431B78E8"/>
    <w:rsid w:val="45382F09"/>
    <w:rsid w:val="465D0485"/>
    <w:rsid w:val="47160F4D"/>
    <w:rsid w:val="48D96AA1"/>
    <w:rsid w:val="4A1176DA"/>
    <w:rsid w:val="4A1235DC"/>
    <w:rsid w:val="4A6C513B"/>
    <w:rsid w:val="4B555C86"/>
    <w:rsid w:val="4BEE6FC8"/>
    <w:rsid w:val="4CBD1C7E"/>
    <w:rsid w:val="4D665781"/>
    <w:rsid w:val="4D92310A"/>
    <w:rsid w:val="4DAE15C6"/>
    <w:rsid w:val="4E3E6DEE"/>
    <w:rsid w:val="4FEE421D"/>
    <w:rsid w:val="503E30D6"/>
    <w:rsid w:val="50982D2F"/>
    <w:rsid w:val="52A97B04"/>
    <w:rsid w:val="53425AF7"/>
    <w:rsid w:val="53780AA6"/>
    <w:rsid w:val="53A01F06"/>
    <w:rsid w:val="53D0673A"/>
    <w:rsid w:val="54D77655"/>
    <w:rsid w:val="55833339"/>
    <w:rsid w:val="57F66044"/>
    <w:rsid w:val="58754930"/>
    <w:rsid w:val="596040BD"/>
    <w:rsid w:val="5980475F"/>
    <w:rsid w:val="5AD73E78"/>
    <w:rsid w:val="5AE45A44"/>
    <w:rsid w:val="5B0E7948"/>
    <w:rsid w:val="5B5E287E"/>
    <w:rsid w:val="5BE940D8"/>
    <w:rsid w:val="5BEB024F"/>
    <w:rsid w:val="5BF76EAC"/>
    <w:rsid w:val="5C4F3904"/>
    <w:rsid w:val="5D2E77E8"/>
    <w:rsid w:val="5DFF3355"/>
    <w:rsid w:val="5F334021"/>
    <w:rsid w:val="5F8403D9"/>
    <w:rsid w:val="5FCA2FF5"/>
    <w:rsid w:val="601D48F0"/>
    <w:rsid w:val="612956DC"/>
    <w:rsid w:val="61D05B58"/>
    <w:rsid w:val="61E65A67"/>
    <w:rsid w:val="6280757E"/>
    <w:rsid w:val="63906A0B"/>
    <w:rsid w:val="65815AE7"/>
    <w:rsid w:val="67AC21BC"/>
    <w:rsid w:val="68B3731A"/>
    <w:rsid w:val="692A77A8"/>
    <w:rsid w:val="696F5C56"/>
    <w:rsid w:val="69EA48E7"/>
    <w:rsid w:val="6B056872"/>
    <w:rsid w:val="6B975124"/>
    <w:rsid w:val="6C3118E9"/>
    <w:rsid w:val="6C785AF0"/>
    <w:rsid w:val="6C7C0DB6"/>
    <w:rsid w:val="6D260D22"/>
    <w:rsid w:val="6DBE0F5A"/>
    <w:rsid w:val="6DCD5BF5"/>
    <w:rsid w:val="6DEE183F"/>
    <w:rsid w:val="6E11552E"/>
    <w:rsid w:val="6F897058"/>
    <w:rsid w:val="6FB6638D"/>
    <w:rsid w:val="70071189"/>
    <w:rsid w:val="71056630"/>
    <w:rsid w:val="714E5C6D"/>
    <w:rsid w:val="728E1AD0"/>
    <w:rsid w:val="72CC2D22"/>
    <w:rsid w:val="73357F10"/>
    <w:rsid w:val="737451AF"/>
    <w:rsid w:val="73CA169A"/>
    <w:rsid w:val="73E54E99"/>
    <w:rsid w:val="74D13038"/>
    <w:rsid w:val="751E1F42"/>
    <w:rsid w:val="754A426C"/>
    <w:rsid w:val="75861FD6"/>
    <w:rsid w:val="76325421"/>
    <w:rsid w:val="76F1492E"/>
    <w:rsid w:val="77277B70"/>
    <w:rsid w:val="784D1C53"/>
    <w:rsid w:val="78D9421B"/>
    <w:rsid w:val="7958124B"/>
    <w:rsid w:val="7B226FCC"/>
    <w:rsid w:val="7B2965AD"/>
    <w:rsid w:val="7B4C1BE3"/>
    <w:rsid w:val="7BBF0CBF"/>
    <w:rsid w:val="7CB77881"/>
    <w:rsid w:val="7E5575E3"/>
    <w:rsid w:val="7EF951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8"/>
    <w:autoRedefine/>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2">
    <w:name w:val="heading 1"/>
    <w:basedOn w:val="1"/>
    <w:next w:val="1"/>
    <w:link w:val="34"/>
    <w:autoRedefine/>
    <w:qFormat/>
    <w:uiPriority w:val="99"/>
    <w:pPr>
      <w:keepNext/>
      <w:outlineLvl w:val="0"/>
    </w:pPr>
    <w:rPr>
      <w:kern w:val="2"/>
      <w:sz w:val="30"/>
      <w:szCs w:val="30"/>
    </w:rPr>
  </w:style>
  <w:style w:type="paragraph" w:styleId="3">
    <w:name w:val="heading 2"/>
    <w:basedOn w:val="1"/>
    <w:next w:val="1"/>
    <w:link w:val="35"/>
    <w:autoRedefine/>
    <w:qFormat/>
    <w:uiPriority w:val="99"/>
    <w:pPr>
      <w:keepNext/>
      <w:keepLines/>
      <w:spacing w:line="416" w:lineRule="auto"/>
      <w:outlineLvl w:val="1"/>
    </w:pPr>
    <w:rPr>
      <w:rFonts w:ascii="Arial" w:hAnsi="Arial" w:eastAsia="黑体" w:cs="Arial"/>
      <w:b/>
      <w:bCs/>
      <w:kern w:val="2"/>
      <w:sz w:val="32"/>
      <w:szCs w:val="32"/>
    </w:rPr>
  </w:style>
  <w:style w:type="paragraph" w:styleId="4">
    <w:name w:val="heading 3"/>
    <w:basedOn w:val="1"/>
    <w:next w:val="1"/>
    <w:link w:val="36"/>
    <w:autoRedefine/>
    <w:qFormat/>
    <w:uiPriority w:val="99"/>
    <w:pPr>
      <w:keepNext/>
      <w:keepLines/>
      <w:outlineLvl w:val="2"/>
    </w:pPr>
    <w:rPr>
      <w:rFonts w:eastAsia="仿宋"/>
      <w:b/>
      <w:bCs/>
      <w:sz w:val="30"/>
      <w:szCs w:val="30"/>
    </w:rPr>
  </w:style>
  <w:style w:type="paragraph" w:styleId="5">
    <w:name w:val="heading 4"/>
    <w:basedOn w:val="1"/>
    <w:next w:val="1"/>
    <w:link w:val="37"/>
    <w:autoRedefine/>
    <w:qFormat/>
    <w:uiPriority w:val="99"/>
    <w:pPr>
      <w:keepNext/>
      <w:keepLines/>
      <w:outlineLvl w:val="3"/>
    </w:pPr>
    <w:rPr>
      <w:rFonts w:ascii="Arial" w:hAnsi="Arial" w:eastAsia="仿宋" w:cs="Arial"/>
      <w:b/>
      <w:bCs/>
      <w:sz w:val="28"/>
      <w:szCs w:val="28"/>
    </w:rPr>
  </w:style>
  <w:style w:type="character" w:default="1" w:styleId="22">
    <w:name w:val="Default Paragraph Font"/>
    <w:autoRedefine/>
    <w:semiHidden/>
    <w:qFormat/>
    <w:uiPriority w:val="99"/>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szCs w:val="24"/>
    </w:rPr>
  </w:style>
  <w:style w:type="paragraph" w:styleId="7">
    <w:name w:val="annotation text"/>
    <w:basedOn w:val="1"/>
    <w:link w:val="40"/>
    <w:autoRedefine/>
    <w:semiHidden/>
    <w:qFormat/>
    <w:uiPriority w:val="99"/>
    <w:pPr>
      <w:adjustRightInd w:val="0"/>
      <w:spacing w:line="360" w:lineRule="atLeast"/>
      <w:jc w:val="left"/>
      <w:textAlignment w:val="baseline"/>
    </w:pPr>
    <w:rPr>
      <w:spacing w:val="4"/>
      <w:sz w:val="24"/>
      <w:szCs w:val="24"/>
    </w:rPr>
  </w:style>
  <w:style w:type="paragraph" w:styleId="8">
    <w:name w:val="Body Text"/>
    <w:basedOn w:val="1"/>
    <w:next w:val="9"/>
    <w:link w:val="38"/>
    <w:autoRedefine/>
    <w:qFormat/>
    <w:uiPriority w:val="99"/>
    <w:pPr>
      <w:spacing w:after="120"/>
    </w:pPr>
  </w:style>
  <w:style w:type="paragraph" w:styleId="9">
    <w:name w:val="Body Text 2"/>
    <w:basedOn w:val="1"/>
    <w:next w:val="8"/>
    <w:qFormat/>
    <w:uiPriority w:val="0"/>
    <w:pPr>
      <w:jc w:val="center"/>
      <w:outlineLvl w:val="0"/>
    </w:pPr>
    <w:rPr>
      <w:rFonts w:ascii="楷体_GB2312"/>
      <w:sz w:val="30"/>
      <w:szCs w:val="20"/>
    </w:rPr>
  </w:style>
  <w:style w:type="paragraph" w:styleId="10">
    <w:name w:val="toc 3"/>
    <w:basedOn w:val="1"/>
    <w:next w:val="1"/>
    <w:autoRedefine/>
    <w:semiHidden/>
    <w:qFormat/>
    <w:uiPriority w:val="99"/>
    <w:pPr>
      <w:ind w:left="400"/>
      <w:jc w:val="left"/>
    </w:pPr>
    <w:rPr>
      <w:rFonts w:ascii="Calibri" w:hAnsi="Calibri" w:eastAsia="微软雅黑" w:cs="Calibri"/>
      <w:sz w:val="21"/>
      <w:szCs w:val="21"/>
    </w:rPr>
  </w:style>
  <w:style w:type="paragraph" w:styleId="11">
    <w:name w:val="Balloon Text"/>
    <w:basedOn w:val="1"/>
    <w:link w:val="41"/>
    <w:autoRedefine/>
    <w:semiHidden/>
    <w:qFormat/>
    <w:uiPriority w:val="99"/>
    <w:rPr>
      <w:sz w:val="18"/>
      <w:szCs w:val="18"/>
    </w:rPr>
  </w:style>
  <w:style w:type="paragraph" w:styleId="12">
    <w:name w:val="footer"/>
    <w:basedOn w:val="1"/>
    <w:link w:val="42"/>
    <w:autoRedefine/>
    <w:qFormat/>
    <w:uiPriority w:val="99"/>
    <w:pPr>
      <w:tabs>
        <w:tab w:val="center" w:pos="4153"/>
        <w:tab w:val="right" w:pos="8306"/>
      </w:tabs>
      <w:snapToGrid w:val="0"/>
      <w:jc w:val="left"/>
    </w:pPr>
    <w:rPr>
      <w:rFonts w:ascii="仿宋_GB2312" w:eastAsia="仿宋_GB2312" w:cs="仿宋_GB2312"/>
      <w:kern w:val="2"/>
      <w:sz w:val="18"/>
      <w:szCs w:val="18"/>
    </w:rPr>
  </w:style>
  <w:style w:type="paragraph" w:styleId="13">
    <w:name w:val="header"/>
    <w:basedOn w:val="1"/>
    <w:link w:val="43"/>
    <w:autoRedefine/>
    <w:qFormat/>
    <w:uiPriority w:val="99"/>
    <w:pPr>
      <w:pBdr>
        <w:bottom w:val="single" w:color="auto" w:sz="6" w:space="1"/>
      </w:pBdr>
      <w:tabs>
        <w:tab w:val="center" w:pos="4153"/>
        <w:tab w:val="right" w:pos="8306"/>
      </w:tabs>
      <w:snapToGrid w:val="0"/>
      <w:jc w:val="center"/>
    </w:pPr>
    <w:rPr>
      <w:rFonts w:ascii="仿宋_GB2312" w:eastAsia="仿宋_GB2312" w:cs="仿宋_GB2312"/>
      <w:kern w:val="2"/>
      <w:sz w:val="18"/>
      <w:szCs w:val="18"/>
    </w:rPr>
  </w:style>
  <w:style w:type="paragraph" w:styleId="14">
    <w:name w:val="toc 1"/>
    <w:basedOn w:val="1"/>
    <w:next w:val="1"/>
    <w:autoRedefine/>
    <w:semiHidden/>
    <w:qFormat/>
    <w:uiPriority w:val="99"/>
    <w:pPr>
      <w:spacing w:before="120" w:after="120"/>
      <w:jc w:val="left"/>
    </w:pPr>
    <w:rPr>
      <w:rFonts w:ascii="Calibri" w:hAnsi="Calibri" w:eastAsia="微软雅黑" w:cs="Calibri"/>
      <w:b/>
      <w:bCs/>
      <w:caps/>
      <w:sz w:val="21"/>
      <w:szCs w:val="21"/>
    </w:rPr>
  </w:style>
  <w:style w:type="paragraph" w:styleId="15">
    <w:name w:val="toc 4"/>
    <w:basedOn w:val="1"/>
    <w:next w:val="1"/>
    <w:autoRedefine/>
    <w:semiHidden/>
    <w:qFormat/>
    <w:uiPriority w:val="99"/>
    <w:pPr>
      <w:ind w:left="600"/>
      <w:jc w:val="left"/>
    </w:pPr>
    <w:rPr>
      <w:rFonts w:ascii="Calibri" w:hAnsi="Calibri" w:eastAsia="微软雅黑" w:cs="Calibri"/>
      <w:sz w:val="21"/>
      <w:szCs w:val="21"/>
    </w:rPr>
  </w:style>
  <w:style w:type="paragraph" w:styleId="16">
    <w:name w:val="Subtitle"/>
    <w:basedOn w:val="1"/>
    <w:next w:val="1"/>
    <w:link w:val="44"/>
    <w:autoRedefine/>
    <w:qFormat/>
    <w:uiPriority w:val="99"/>
    <w:pPr>
      <w:widowControl/>
      <w:jc w:val="center"/>
      <w:outlineLvl w:val="1"/>
    </w:pPr>
    <w:rPr>
      <w:rFonts w:ascii="Cambria" w:hAnsi="Cambria" w:cs="Cambria"/>
      <w:sz w:val="24"/>
      <w:szCs w:val="24"/>
      <w:lang w:eastAsia="en-US"/>
    </w:rPr>
  </w:style>
  <w:style w:type="paragraph" w:styleId="17">
    <w:name w:val="toc 2"/>
    <w:basedOn w:val="1"/>
    <w:next w:val="1"/>
    <w:autoRedefine/>
    <w:semiHidden/>
    <w:qFormat/>
    <w:uiPriority w:val="99"/>
    <w:pPr>
      <w:ind w:left="198"/>
      <w:jc w:val="left"/>
    </w:pPr>
    <w:rPr>
      <w:rFonts w:ascii="Calibri" w:hAnsi="Calibri" w:eastAsia="微软雅黑" w:cs="Calibri"/>
      <w:smallCaps/>
      <w:sz w:val="21"/>
      <w:szCs w:val="21"/>
    </w:rPr>
  </w:style>
  <w:style w:type="paragraph" w:styleId="18">
    <w:name w:val="Normal (Web)"/>
    <w:basedOn w:val="1"/>
    <w:autoRedefine/>
    <w:qFormat/>
    <w:uiPriority w:val="99"/>
    <w:pPr>
      <w:spacing w:beforeAutospacing="1" w:afterAutospacing="1"/>
      <w:jc w:val="left"/>
    </w:pPr>
    <w:rPr>
      <w:sz w:val="24"/>
      <w:szCs w:val="24"/>
    </w:rPr>
  </w:style>
  <w:style w:type="paragraph" w:styleId="19">
    <w:name w:val="Title"/>
    <w:basedOn w:val="1"/>
    <w:next w:val="1"/>
    <w:link w:val="45"/>
    <w:autoRedefine/>
    <w:qFormat/>
    <w:uiPriority w:val="99"/>
    <w:pPr>
      <w:widowControl/>
      <w:jc w:val="center"/>
      <w:outlineLvl w:val="0"/>
    </w:pPr>
    <w:rPr>
      <w:rFonts w:ascii="Cambria" w:hAnsi="Cambria" w:eastAsia="微软雅黑" w:cs="Cambria"/>
      <w:b/>
      <w:bCs/>
      <w:kern w:val="28"/>
      <w:sz w:val="44"/>
      <w:szCs w:val="44"/>
      <w:lang w:eastAsia="en-US"/>
    </w:rPr>
  </w:style>
  <w:style w:type="paragraph" w:styleId="20">
    <w:name w:val="Body Text First Indent"/>
    <w:basedOn w:val="8"/>
    <w:link w:val="39"/>
    <w:autoRedefine/>
    <w:qFormat/>
    <w:uiPriority w:val="99"/>
    <w:pPr>
      <w:ind w:firstLine="420"/>
    </w:pPr>
    <w:rPr>
      <w:rFonts w:eastAsia="楷体_GB2312"/>
      <w:sz w:val="32"/>
      <w:szCs w:val="32"/>
    </w:rPr>
  </w:style>
  <w:style w:type="character" w:styleId="23">
    <w:name w:val="page number"/>
    <w:basedOn w:val="22"/>
    <w:autoRedefine/>
    <w:qFormat/>
    <w:uiPriority w:val="99"/>
  </w:style>
  <w:style w:type="character" w:styleId="24">
    <w:name w:val="FollowedHyperlink"/>
    <w:basedOn w:val="22"/>
    <w:autoRedefine/>
    <w:qFormat/>
    <w:uiPriority w:val="99"/>
    <w:rPr>
      <w:color w:val="333333"/>
      <w:u w:val="none"/>
    </w:rPr>
  </w:style>
  <w:style w:type="character" w:styleId="25">
    <w:name w:val="HTML Definition"/>
    <w:basedOn w:val="22"/>
    <w:autoRedefine/>
    <w:semiHidden/>
    <w:unhideWhenUsed/>
    <w:qFormat/>
    <w:uiPriority w:val="99"/>
    <w:rPr>
      <w:color w:val="333333"/>
      <w:sz w:val="21"/>
      <w:szCs w:val="21"/>
      <w:shd w:val="clear" w:fill="F8F8F8"/>
    </w:rPr>
  </w:style>
  <w:style w:type="character" w:styleId="26">
    <w:name w:val="HTML Typewriter"/>
    <w:basedOn w:val="22"/>
    <w:autoRedefine/>
    <w:semiHidden/>
    <w:unhideWhenUsed/>
    <w:qFormat/>
    <w:uiPriority w:val="99"/>
    <w:rPr>
      <w:rFonts w:ascii="monospace" w:hAnsi="monospace" w:eastAsia="monospace" w:cs="monospace"/>
      <w:sz w:val="20"/>
    </w:rPr>
  </w:style>
  <w:style w:type="character" w:styleId="27">
    <w:name w:val="HTML Acronym"/>
    <w:basedOn w:val="22"/>
    <w:autoRedefine/>
    <w:semiHidden/>
    <w:unhideWhenUsed/>
    <w:qFormat/>
    <w:uiPriority w:val="99"/>
  </w:style>
  <w:style w:type="character" w:styleId="28">
    <w:name w:val="HTML Variable"/>
    <w:basedOn w:val="22"/>
    <w:autoRedefine/>
    <w:semiHidden/>
    <w:unhideWhenUsed/>
    <w:qFormat/>
    <w:uiPriority w:val="99"/>
  </w:style>
  <w:style w:type="character" w:styleId="29">
    <w:name w:val="Hyperlink"/>
    <w:basedOn w:val="22"/>
    <w:autoRedefine/>
    <w:qFormat/>
    <w:uiPriority w:val="99"/>
    <w:rPr>
      <w:color w:val="0368A8"/>
      <w:u w:val="none"/>
    </w:rPr>
  </w:style>
  <w:style w:type="character" w:styleId="30">
    <w:name w:val="HTML Code"/>
    <w:basedOn w:val="22"/>
    <w:autoRedefine/>
    <w:semiHidden/>
    <w:unhideWhenUsed/>
    <w:qFormat/>
    <w:uiPriority w:val="99"/>
    <w:rPr>
      <w:rFonts w:hint="default" w:ascii="monospace" w:hAnsi="monospace" w:eastAsia="monospace" w:cs="monospace"/>
      <w:sz w:val="20"/>
    </w:rPr>
  </w:style>
  <w:style w:type="character" w:styleId="31">
    <w:name w:val="HTML Cite"/>
    <w:basedOn w:val="22"/>
    <w:autoRedefine/>
    <w:semiHidden/>
    <w:unhideWhenUsed/>
    <w:qFormat/>
    <w:uiPriority w:val="99"/>
  </w:style>
  <w:style w:type="character" w:styleId="32">
    <w:name w:val="HTML Keyboard"/>
    <w:basedOn w:val="22"/>
    <w:autoRedefine/>
    <w:semiHidden/>
    <w:unhideWhenUsed/>
    <w:qFormat/>
    <w:uiPriority w:val="99"/>
    <w:rPr>
      <w:rFonts w:hint="default" w:ascii="monospace" w:hAnsi="monospace" w:eastAsia="monospace" w:cs="monospace"/>
      <w:sz w:val="20"/>
    </w:rPr>
  </w:style>
  <w:style w:type="character" w:styleId="33">
    <w:name w:val="HTML Sample"/>
    <w:basedOn w:val="22"/>
    <w:autoRedefine/>
    <w:semiHidden/>
    <w:unhideWhenUsed/>
    <w:qFormat/>
    <w:uiPriority w:val="99"/>
    <w:rPr>
      <w:rFonts w:hint="default" w:ascii="monospace" w:hAnsi="monospace" w:eastAsia="monospace" w:cs="monospace"/>
    </w:rPr>
  </w:style>
  <w:style w:type="character" w:customStyle="1" w:styleId="34">
    <w:name w:val="Heading 1 Char"/>
    <w:basedOn w:val="22"/>
    <w:link w:val="2"/>
    <w:autoRedefine/>
    <w:qFormat/>
    <w:uiPriority w:val="9"/>
    <w:rPr>
      <w:b/>
      <w:bCs/>
      <w:kern w:val="44"/>
      <w:sz w:val="44"/>
      <w:szCs w:val="44"/>
    </w:rPr>
  </w:style>
  <w:style w:type="character" w:customStyle="1" w:styleId="35">
    <w:name w:val="Heading 2 Char"/>
    <w:basedOn w:val="22"/>
    <w:link w:val="3"/>
    <w:autoRedefine/>
    <w:semiHidden/>
    <w:qFormat/>
    <w:uiPriority w:val="9"/>
    <w:rPr>
      <w:rFonts w:asciiTheme="majorHAnsi" w:hAnsiTheme="majorHAnsi" w:eastAsiaTheme="majorEastAsia" w:cstheme="majorBidi"/>
      <w:b/>
      <w:bCs/>
      <w:kern w:val="0"/>
      <w:sz w:val="32"/>
      <w:szCs w:val="32"/>
    </w:rPr>
  </w:style>
  <w:style w:type="character" w:customStyle="1" w:styleId="36">
    <w:name w:val="Heading 3 Char"/>
    <w:basedOn w:val="22"/>
    <w:link w:val="4"/>
    <w:autoRedefine/>
    <w:qFormat/>
    <w:locked/>
    <w:uiPriority w:val="99"/>
    <w:rPr>
      <w:rFonts w:eastAsia="仿宋"/>
      <w:b/>
      <w:bCs/>
      <w:sz w:val="30"/>
      <w:szCs w:val="30"/>
    </w:rPr>
  </w:style>
  <w:style w:type="character" w:customStyle="1" w:styleId="37">
    <w:name w:val="Heading 4 Char"/>
    <w:basedOn w:val="22"/>
    <w:link w:val="5"/>
    <w:autoRedefine/>
    <w:qFormat/>
    <w:locked/>
    <w:uiPriority w:val="99"/>
    <w:rPr>
      <w:rFonts w:ascii="Arial" w:hAnsi="Arial" w:eastAsia="仿宋" w:cs="Arial"/>
      <w:b/>
      <w:bCs/>
      <w:sz w:val="28"/>
      <w:szCs w:val="28"/>
    </w:rPr>
  </w:style>
  <w:style w:type="character" w:customStyle="1" w:styleId="38">
    <w:name w:val="Body Text Char"/>
    <w:basedOn w:val="22"/>
    <w:link w:val="8"/>
    <w:autoRedefine/>
    <w:semiHidden/>
    <w:qFormat/>
    <w:uiPriority w:val="99"/>
    <w:rPr>
      <w:kern w:val="0"/>
      <w:sz w:val="20"/>
      <w:szCs w:val="20"/>
    </w:rPr>
  </w:style>
  <w:style w:type="character" w:customStyle="1" w:styleId="39">
    <w:name w:val="Body Text First Indent Char"/>
    <w:basedOn w:val="38"/>
    <w:link w:val="20"/>
    <w:autoRedefine/>
    <w:semiHidden/>
    <w:qFormat/>
    <w:uiPriority w:val="99"/>
  </w:style>
  <w:style w:type="character" w:customStyle="1" w:styleId="40">
    <w:name w:val="Comment Text Char"/>
    <w:basedOn w:val="22"/>
    <w:link w:val="7"/>
    <w:autoRedefine/>
    <w:semiHidden/>
    <w:qFormat/>
    <w:uiPriority w:val="99"/>
    <w:rPr>
      <w:kern w:val="0"/>
      <w:sz w:val="20"/>
      <w:szCs w:val="20"/>
    </w:rPr>
  </w:style>
  <w:style w:type="character" w:customStyle="1" w:styleId="41">
    <w:name w:val="Balloon Text Char"/>
    <w:basedOn w:val="22"/>
    <w:link w:val="11"/>
    <w:autoRedefine/>
    <w:qFormat/>
    <w:locked/>
    <w:uiPriority w:val="99"/>
    <w:rPr>
      <w:sz w:val="18"/>
      <w:szCs w:val="18"/>
    </w:rPr>
  </w:style>
  <w:style w:type="character" w:customStyle="1" w:styleId="42">
    <w:name w:val="Footer Char"/>
    <w:basedOn w:val="22"/>
    <w:link w:val="12"/>
    <w:autoRedefine/>
    <w:semiHidden/>
    <w:qFormat/>
    <w:uiPriority w:val="99"/>
    <w:rPr>
      <w:kern w:val="0"/>
      <w:sz w:val="18"/>
      <w:szCs w:val="18"/>
    </w:rPr>
  </w:style>
  <w:style w:type="character" w:customStyle="1" w:styleId="43">
    <w:name w:val="Header Char"/>
    <w:basedOn w:val="22"/>
    <w:link w:val="13"/>
    <w:autoRedefine/>
    <w:semiHidden/>
    <w:qFormat/>
    <w:uiPriority w:val="99"/>
    <w:rPr>
      <w:kern w:val="0"/>
      <w:sz w:val="18"/>
      <w:szCs w:val="18"/>
    </w:rPr>
  </w:style>
  <w:style w:type="character" w:customStyle="1" w:styleId="44">
    <w:name w:val="Subtitle Char"/>
    <w:basedOn w:val="22"/>
    <w:link w:val="16"/>
    <w:autoRedefine/>
    <w:qFormat/>
    <w:uiPriority w:val="11"/>
    <w:rPr>
      <w:rFonts w:asciiTheme="majorHAnsi" w:hAnsiTheme="majorHAnsi" w:cstheme="majorBidi"/>
      <w:b/>
      <w:bCs/>
      <w:kern w:val="28"/>
      <w:sz w:val="32"/>
      <w:szCs w:val="32"/>
    </w:rPr>
  </w:style>
  <w:style w:type="character" w:customStyle="1" w:styleId="45">
    <w:name w:val="Title Char"/>
    <w:basedOn w:val="22"/>
    <w:link w:val="19"/>
    <w:autoRedefine/>
    <w:qFormat/>
    <w:locked/>
    <w:uiPriority w:val="99"/>
    <w:rPr>
      <w:rFonts w:ascii="Cambria" w:hAnsi="Cambria" w:eastAsia="微软雅黑" w:cs="Cambria"/>
      <w:b/>
      <w:bCs/>
      <w:kern w:val="28"/>
      <w:sz w:val="44"/>
      <w:szCs w:val="44"/>
      <w:lang w:eastAsia="en-US"/>
    </w:rPr>
  </w:style>
  <w:style w:type="paragraph" w:customStyle="1" w:styleId="46">
    <w:name w:val="*正文"/>
    <w:basedOn w:val="1"/>
    <w:next w:val="1"/>
    <w:autoRedefine/>
    <w:qFormat/>
    <w:uiPriority w:val="99"/>
    <w:pPr>
      <w:widowControl/>
      <w:ind w:firstLine="482"/>
    </w:pPr>
    <w:rPr>
      <w:rFonts w:ascii="微软雅黑" w:hAnsi="微软雅黑" w:eastAsia="微软雅黑" w:cs="微软雅黑"/>
      <w:sz w:val="21"/>
      <w:szCs w:val="21"/>
    </w:rPr>
  </w:style>
  <w:style w:type="paragraph" w:customStyle="1" w:styleId="47">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48">
    <w:name w:val="普通(网站)_0"/>
    <w:basedOn w:val="49"/>
    <w:autoRedefine/>
    <w:qFormat/>
    <w:uiPriority w:val="99"/>
    <w:pPr>
      <w:widowControl/>
      <w:spacing w:before="100" w:beforeAutospacing="1" w:after="100" w:afterAutospacing="1" w:line="320" w:lineRule="atLeast"/>
      <w:ind w:firstLine="200" w:firstLineChars="200"/>
      <w:jc w:val="left"/>
    </w:pPr>
    <w:rPr>
      <w:rFonts w:ascii="宋体" w:hAnsi="宋体" w:cs="宋体"/>
      <w:kern w:val="0"/>
      <w:sz w:val="18"/>
      <w:szCs w:val="18"/>
    </w:rPr>
  </w:style>
  <w:style w:type="paragraph" w:customStyle="1" w:styleId="49">
    <w:name w:val="正文_3"/>
    <w:next w:val="50"/>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50">
    <w:name w:val="正文首行缩进_1"/>
    <w:basedOn w:val="51"/>
    <w:autoRedefine/>
    <w:qFormat/>
    <w:uiPriority w:val="99"/>
    <w:pPr>
      <w:spacing w:line="312" w:lineRule="auto"/>
      <w:ind w:firstLine="420"/>
    </w:pPr>
    <w:rPr>
      <w:rFonts w:ascii="Times New Roman" w:hAnsi="Times New Roman" w:cs="Times New Roman"/>
    </w:rPr>
  </w:style>
  <w:style w:type="paragraph" w:customStyle="1" w:styleId="51">
    <w:name w:val="正文文本_1"/>
    <w:basedOn w:val="49"/>
    <w:next w:val="49"/>
    <w:autoRedefine/>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52">
    <w:name w:val="Normal_5_0"/>
    <w:autoRedefine/>
    <w:qFormat/>
    <w:uiPriority w:val="99"/>
    <w:rPr>
      <w:rFonts w:ascii="黑体" w:hAnsi="黑体" w:eastAsia="黑体" w:cs="黑体"/>
      <w:b/>
      <w:bCs/>
      <w:kern w:val="0"/>
      <w:sz w:val="32"/>
      <w:szCs w:val="32"/>
      <w:lang w:val="en-US" w:eastAsia="zh-CN" w:bidi="ar-SA"/>
    </w:rPr>
  </w:style>
  <w:style w:type="paragraph" w:customStyle="1" w:styleId="53">
    <w:name w:val="正文_3_0"/>
    <w:next w:val="54"/>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正文文本_3"/>
    <w:basedOn w:val="53"/>
    <w:next w:val="55"/>
    <w:autoRedefine/>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55">
    <w:name w:val="Default_3_0"/>
    <w:next w:val="53"/>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6">
    <w:name w:val="*正文_1"/>
    <w:basedOn w:val="57"/>
    <w:next w:val="57"/>
    <w:autoRedefine/>
    <w:qFormat/>
    <w:uiPriority w:val="99"/>
    <w:pPr>
      <w:widowControl/>
      <w:ind w:firstLine="482"/>
    </w:pPr>
    <w:rPr>
      <w:rFonts w:ascii="微软雅黑" w:hAnsi="微软雅黑" w:eastAsia="微软雅黑" w:cs="微软雅黑"/>
      <w:kern w:val="0"/>
    </w:rPr>
  </w:style>
  <w:style w:type="paragraph" w:customStyle="1" w:styleId="57">
    <w:name w:val="正文_1_0_0"/>
    <w:basedOn w:val="58"/>
    <w:next w:val="60"/>
    <w:autoRedefine/>
    <w:qFormat/>
    <w:uiPriority w:val="99"/>
    <w:rPr>
      <w:rFonts w:ascii="Times New Roman" w:hAnsi="Times New Roman" w:cs="Times New Roman"/>
    </w:rPr>
  </w:style>
  <w:style w:type="paragraph" w:customStyle="1" w:styleId="58">
    <w:name w:val="正文_2"/>
    <w:next w:val="59"/>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59">
    <w:name w:val="Default_2"/>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0">
    <w:name w:val="Default_1_0"/>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1">
    <w:name w:val="正文_1_0"/>
    <w:basedOn w:val="58"/>
    <w:next w:val="60"/>
    <w:autoRedefine/>
    <w:qFormat/>
    <w:uiPriority w:val="99"/>
    <w:rPr>
      <w:rFonts w:ascii="Times New Roman" w:hAnsi="Times New Roman" w:cs="Times New Roman"/>
    </w:rPr>
  </w:style>
  <w:style w:type="paragraph" w:customStyle="1" w:styleId="62">
    <w:name w:val="正文首行缩进 2_1"/>
    <w:basedOn w:val="63"/>
    <w:autoRedefine/>
    <w:qFormat/>
    <w:uiPriority w:val="99"/>
    <w:pPr>
      <w:spacing w:before="100" w:beforeAutospacing="1" w:line="240" w:lineRule="auto"/>
      <w:ind w:left="200" w:leftChars="200" w:firstLine="200" w:firstLineChars="200"/>
    </w:pPr>
    <w:rPr>
      <w:rFonts w:ascii="Calibri" w:hAnsi="Calibri" w:cs="Calibri"/>
    </w:rPr>
  </w:style>
  <w:style w:type="paragraph" w:customStyle="1" w:styleId="63">
    <w:name w:val="正文文本缩进_1"/>
    <w:basedOn w:val="61"/>
    <w:autoRedefine/>
    <w:qFormat/>
    <w:uiPriority w:val="99"/>
    <w:pPr>
      <w:widowControl/>
      <w:overflowPunct w:val="0"/>
      <w:autoSpaceDE w:val="0"/>
      <w:autoSpaceDN w:val="0"/>
      <w:adjustRightInd w:val="0"/>
      <w:spacing w:line="360" w:lineRule="auto"/>
      <w:ind w:firstLine="540"/>
    </w:pPr>
    <w:rPr>
      <w:rFonts w:ascii="宋体" w:hAnsi="MS Sans Serif" w:cs="宋体"/>
      <w:spacing w:val="12"/>
      <w:kern w:val="0"/>
      <w:sz w:val="24"/>
      <w:szCs w:val="24"/>
    </w:rPr>
  </w:style>
  <w:style w:type="paragraph" w:customStyle="1" w:styleId="64">
    <w:name w:val="UserStyle_205"/>
    <w:basedOn w:val="58"/>
    <w:autoRedefine/>
    <w:qFormat/>
    <w:uiPriority w:val="99"/>
    <w:pPr>
      <w:textAlignment w:val="baseline"/>
    </w:pPr>
  </w:style>
  <w:style w:type="character" w:customStyle="1" w:styleId="65">
    <w:name w:val="15"/>
    <w:autoRedefine/>
    <w:qFormat/>
    <w:uiPriority w:val="99"/>
    <w:rPr>
      <w:rFonts w:ascii="Times New Roman" w:hAnsi="Times New Roman" w:cs="Times New Roman"/>
      <w:color w:val="0368A8"/>
    </w:rPr>
  </w:style>
  <w:style w:type="paragraph" w:customStyle="1" w:styleId="66">
    <w:name w:val="正文_0_1_0"/>
    <w:autoRedefine/>
    <w:qFormat/>
    <w:uiPriority w:val="99"/>
    <w:pPr>
      <w:widowControl w:val="0"/>
      <w:jc w:val="both"/>
    </w:pPr>
    <w:rPr>
      <w:rFonts w:ascii="Times New Roman" w:hAnsi="Times New Roman" w:eastAsia="宋体" w:cs="Times New Roman"/>
      <w:kern w:val="0"/>
      <w:sz w:val="20"/>
      <w:szCs w:val="20"/>
      <w:lang w:val="en-US" w:eastAsia="zh-CN" w:bidi="ar-SA"/>
    </w:rPr>
  </w:style>
  <w:style w:type="paragraph" w:customStyle="1" w:styleId="67">
    <w:name w:val="Body text|1"/>
    <w:basedOn w:val="68"/>
    <w:autoRedefine/>
    <w:qFormat/>
    <w:uiPriority w:val="99"/>
    <w:pPr>
      <w:spacing w:line="326" w:lineRule="auto"/>
      <w:ind w:firstLine="400"/>
    </w:pPr>
    <w:rPr>
      <w:rFonts w:ascii="宋体" w:hAnsi="宋体" w:cs="宋体"/>
      <w:sz w:val="32"/>
      <w:szCs w:val="32"/>
      <w:lang w:val="zh-TW" w:eastAsia="zh-TW"/>
    </w:rPr>
  </w:style>
  <w:style w:type="paragraph" w:customStyle="1" w:styleId="68">
    <w:name w:val="正文_7_0"/>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69">
    <w:name w:val="超链接_0_0"/>
    <w:autoRedefine/>
    <w:qFormat/>
    <w:uiPriority w:val="99"/>
    <w:rPr>
      <w:rFonts w:ascii="Calibri" w:hAnsi="Calibri" w:cs="Calibri"/>
      <w:color w:val="0368A8"/>
      <w:u w:val="none"/>
    </w:rPr>
  </w:style>
  <w:style w:type="paragraph" w:customStyle="1" w:styleId="70">
    <w:name w:val="&quot;Table caption|1&quot;"/>
    <w:basedOn w:val="66"/>
    <w:autoRedefine/>
    <w:qFormat/>
    <w:uiPriority w:val="99"/>
    <w:pPr>
      <w:shd w:val="clear" w:color="FFFFFF" w:fill="FFFFFF"/>
    </w:pPr>
    <w:rPr>
      <w:rFonts w:ascii="MingLiU" w:hAnsi="MingLiU" w:eastAsia="MingLiU" w:cs="MingLiU"/>
      <w:sz w:val="19"/>
      <w:szCs w:val="19"/>
      <w:lang w:val="zh-TW" w:eastAsia="zh-TW"/>
    </w:rPr>
  </w:style>
  <w:style w:type="paragraph" w:customStyle="1" w:styleId="71">
    <w:name w:val="列出段落1_0"/>
    <w:basedOn w:val="66"/>
    <w:autoRedefine/>
    <w:qFormat/>
    <w:uiPriority w:val="99"/>
    <w:pPr>
      <w:widowControl/>
      <w:spacing w:line="300" w:lineRule="auto"/>
      <w:ind w:firstLine="200" w:firstLineChars="200"/>
    </w:pPr>
    <w:rPr>
      <w:rFonts w:ascii="Arial" w:hAnsi="Arial" w:cs="Arial"/>
      <w:sz w:val="18"/>
      <w:szCs w:val="18"/>
    </w:rPr>
  </w:style>
  <w:style w:type="paragraph" w:customStyle="1" w:styleId="72">
    <w:name w:val="普通(网站)_0_0_0"/>
    <w:basedOn w:val="61"/>
    <w:autoRedefine/>
    <w:qFormat/>
    <w:uiPriority w:val="99"/>
    <w:pPr>
      <w:widowControl/>
      <w:spacing w:before="100" w:beforeAutospacing="1" w:after="100" w:afterAutospacing="1" w:line="320" w:lineRule="atLeast"/>
      <w:ind w:firstLine="200" w:firstLineChars="200"/>
      <w:jc w:val="left"/>
    </w:pPr>
    <w:rPr>
      <w:rFonts w:ascii="宋体" w:hAnsi="宋体" w:cs="宋体"/>
      <w:kern w:val="0"/>
      <w:sz w:val="18"/>
      <w:szCs w:val="18"/>
    </w:rPr>
  </w:style>
  <w:style w:type="paragraph" w:customStyle="1" w:styleId="73">
    <w:name w:val="_Style 2"/>
    <w:basedOn w:val="74"/>
    <w:next w:val="74"/>
    <w:autoRedefine/>
    <w:qFormat/>
    <w:uiPriority w:val="99"/>
    <w:pPr>
      <w:pBdr>
        <w:top w:val="single" w:color="auto" w:sz="6" w:space="1"/>
      </w:pBdr>
      <w:jc w:val="center"/>
    </w:pPr>
    <w:rPr>
      <w:rFonts w:ascii="Arial" w:cs="Arial"/>
      <w:vanish/>
      <w:sz w:val="16"/>
      <w:szCs w:val="16"/>
    </w:rPr>
  </w:style>
  <w:style w:type="paragraph" w:customStyle="1" w:styleId="74">
    <w:name w:val="正文_5"/>
    <w:next w:val="7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75">
    <w:name w:val="题注_1"/>
    <w:basedOn w:val="74"/>
    <w:next w:val="74"/>
    <w:autoRedefine/>
    <w:qFormat/>
    <w:uiPriority w:val="99"/>
    <w:pPr>
      <w:widowControl/>
      <w:spacing w:line="360" w:lineRule="auto"/>
      <w:ind w:firstLine="200" w:firstLineChars="200"/>
    </w:pPr>
    <w:rPr>
      <w:rFonts w:ascii="Cambria" w:hAnsi="Cambria" w:eastAsia="黑体" w:cs="Cambria"/>
      <w:sz w:val="20"/>
      <w:szCs w:val="20"/>
    </w:rPr>
  </w:style>
  <w:style w:type="paragraph" w:customStyle="1" w:styleId="76">
    <w:name w:val="标题_0"/>
    <w:basedOn w:val="61"/>
    <w:next w:val="61"/>
    <w:autoRedefine/>
    <w:qFormat/>
    <w:uiPriority w:val="99"/>
    <w:pPr>
      <w:widowControl/>
      <w:spacing w:before="240" w:after="60" w:line="360" w:lineRule="auto"/>
      <w:ind w:firstLine="200" w:firstLineChars="200"/>
      <w:jc w:val="center"/>
      <w:outlineLvl w:val="0"/>
    </w:pPr>
    <w:rPr>
      <w:rFonts w:ascii="Cambria" w:hAnsi="Cambria" w:cs="Cambria"/>
      <w:b/>
      <w:bCs/>
      <w:sz w:val="32"/>
      <w:szCs w:val="32"/>
    </w:rPr>
  </w:style>
  <w:style w:type="paragraph" w:customStyle="1" w:styleId="77">
    <w:name w:val="标题 3_0"/>
    <w:basedOn w:val="61"/>
    <w:next w:val="61"/>
    <w:autoRedefine/>
    <w:qFormat/>
    <w:uiPriority w:val="99"/>
    <w:pPr>
      <w:keepNext/>
      <w:keepLines/>
      <w:spacing w:before="260" w:after="260" w:line="412" w:lineRule="auto"/>
      <w:outlineLvl w:val="2"/>
    </w:pPr>
    <w:rPr>
      <w:rFonts w:ascii="Calibri" w:hAnsi="Calibri" w:cs="Calibri"/>
      <w:b/>
      <w:bCs/>
      <w:sz w:val="32"/>
      <w:szCs w:val="32"/>
    </w:rPr>
  </w:style>
  <w:style w:type="paragraph" w:customStyle="1" w:styleId="78">
    <w:name w:val="标题 4_0"/>
    <w:basedOn w:val="61"/>
    <w:next w:val="61"/>
    <w:autoRedefine/>
    <w:qFormat/>
    <w:uiPriority w:val="99"/>
    <w:pPr>
      <w:keepNext/>
      <w:keepLines/>
      <w:spacing w:before="280" w:after="290" w:line="372" w:lineRule="auto"/>
      <w:outlineLvl w:val="3"/>
    </w:pPr>
    <w:rPr>
      <w:rFonts w:ascii="Arial" w:hAnsi="Arial" w:eastAsia="黑体" w:cs="Arial"/>
      <w:b/>
      <w:bCs/>
      <w:sz w:val="28"/>
      <w:szCs w:val="28"/>
    </w:rPr>
  </w:style>
  <w:style w:type="paragraph" w:customStyle="1" w:styleId="79">
    <w:name w:val="Normal_8"/>
    <w:autoRedefine/>
    <w:qFormat/>
    <w:uiPriority w:val="99"/>
    <w:rPr>
      <w:rFonts w:ascii="黑体" w:hAnsi="黑体" w:eastAsia="黑体" w:cs="黑体"/>
      <w:b/>
      <w:bCs/>
      <w:kern w:val="0"/>
      <w:sz w:val="32"/>
      <w:szCs w:val="32"/>
      <w:lang w:val="en-US" w:eastAsia="zh-CN" w:bidi="ar-SA"/>
    </w:rPr>
  </w:style>
  <w:style w:type="paragraph" w:customStyle="1" w:styleId="80">
    <w:name w:val="正文_6"/>
    <w:next w:val="8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1">
    <w:name w:val="正文文本_5"/>
    <w:basedOn w:val="80"/>
    <w:next w:val="82"/>
    <w:autoRedefine/>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82">
    <w:name w:val="Default_5"/>
    <w:next w:val="80"/>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3">
    <w:name w:val="Normal_9"/>
    <w:autoRedefine/>
    <w:qFormat/>
    <w:uiPriority w:val="99"/>
    <w:rPr>
      <w:rFonts w:ascii="黑体" w:hAnsi="黑体" w:eastAsia="黑体" w:cs="黑体"/>
      <w:b/>
      <w:bCs/>
      <w:kern w:val="0"/>
      <w:sz w:val="32"/>
      <w:szCs w:val="32"/>
      <w:lang w:val="en-US" w:eastAsia="zh-CN" w:bidi="ar-SA"/>
    </w:rPr>
  </w:style>
  <w:style w:type="paragraph" w:customStyle="1" w:styleId="84">
    <w:name w:val="正文_7"/>
    <w:next w:val="8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5">
    <w:name w:val="正文文本_6"/>
    <w:basedOn w:val="84"/>
    <w:next w:val="86"/>
    <w:autoRedefine/>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86">
    <w:name w:val="Default_6"/>
    <w:next w:val="84"/>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7">
    <w:name w:val="Normal_10"/>
    <w:autoRedefine/>
    <w:qFormat/>
    <w:uiPriority w:val="99"/>
    <w:rPr>
      <w:rFonts w:ascii="黑体" w:hAnsi="黑体" w:eastAsia="黑体" w:cs="黑体"/>
      <w:b/>
      <w:bCs/>
      <w:kern w:val="0"/>
      <w:sz w:val="32"/>
      <w:szCs w:val="32"/>
      <w:lang w:val="en-US" w:eastAsia="zh-CN" w:bidi="ar-SA"/>
    </w:rPr>
  </w:style>
  <w:style w:type="paragraph" w:customStyle="1" w:styleId="88">
    <w:name w:val="正文_8"/>
    <w:next w:val="89"/>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9">
    <w:name w:val="正文文本_7"/>
    <w:basedOn w:val="88"/>
    <w:next w:val="90"/>
    <w:autoRedefine/>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90">
    <w:name w:val="Default_7"/>
    <w:next w:val="88"/>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1">
    <w:name w:val="Normal_11"/>
    <w:autoRedefine/>
    <w:qFormat/>
    <w:uiPriority w:val="99"/>
    <w:rPr>
      <w:rFonts w:ascii="黑体" w:hAnsi="黑体" w:eastAsia="黑体" w:cs="黑体"/>
      <w:b/>
      <w:bCs/>
      <w:kern w:val="0"/>
      <w:sz w:val="32"/>
      <w:szCs w:val="32"/>
      <w:lang w:val="en-US" w:eastAsia="zh-CN" w:bidi="ar-SA"/>
    </w:rPr>
  </w:style>
  <w:style w:type="paragraph" w:customStyle="1" w:styleId="92">
    <w:name w:val="正文_9"/>
    <w:next w:val="93"/>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3">
    <w:name w:val="正文文本_8"/>
    <w:basedOn w:val="92"/>
    <w:next w:val="94"/>
    <w:autoRedefine/>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94">
    <w:name w:val="Default_8"/>
    <w:next w:val="92"/>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5">
    <w:name w:val="Normal_12"/>
    <w:autoRedefine/>
    <w:qFormat/>
    <w:uiPriority w:val="99"/>
    <w:rPr>
      <w:rFonts w:ascii="黑体" w:hAnsi="黑体" w:eastAsia="黑体" w:cs="黑体"/>
      <w:b/>
      <w:bCs/>
      <w:kern w:val="0"/>
      <w:sz w:val="32"/>
      <w:szCs w:val="32"/>
      <w:lang w:val="en-US" w:eastAsia="zh-CN" w:bidi="ar-SA"/>
    </w:rPr>
  </w:style>
  <w:style w:type="paragraph" w:customStyle="1" w:styleId="96">
    <w:name w:val="正文_10"/>
    <w:next w:val="97"/>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7">
    <w:name w:val="正文文本_9"/>
    <w:basedOn w:val="96"/>
    <w:next w:val="98"/>
    <w:autoRedefine/>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98">
    <w:name w:val="Default_9"/>
    <w:next w:val="96"/>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9">
    <w:name w:val="正文_12"/>
    <w:next w:val="100"/>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0">
    <w:name w:val="正文文本_11"/>
    <w:basedOn w:val="99"/>
    <w:next w:val="101"/>
    <w:autoRedefine/>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01">
    <w:name w:val="Default_11"/>
    <w:next w:val="99"/>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2">
    <w:name w:val="Normal_15"/>
    <w:autoRedefine/>
    <w:qFormat/>
    <w:uiPriority w:val="99"/>
    <w:rPr>
      <w:rFonts w:ascii="黑体" w:hAnsi="黑体" w:eastAsia="黑体" w:cs="黑体"/>
      <w:b/>
      <w:bCs/>
      <w:kern w:val="0"/>
      <w:sz w:val="32"/>
      <w:szCs w:val="32"/>
      <w:lang w:val="en-US" w:eastAsia="zh-CN" w:bidi="ar-SA"/>
    </w:rPr>
  </w:style>
  <w:style w:type="paragraph" w:customStyle="1" w:styleId="103">
    <w:name w:val="正文_13"/>
    <w:next w:val="104"/>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4">
    <w:name w:val="正文文本_12"/>
    <w:basedOn w:val="103"/>
    <w:next w:val="105"/>
    <w:autoRedefine/>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05">
    <w:name w:val="Default_12"/>
    <w:next w:val="103"/>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6">
    <w:name w:val="_Style 1"/>
    <w:basedOn w:val="1"/>
    <w:next w:val="1"/>
    <w:autoRedefine/>
    <w:qFormat/>
    <w:uiPriority w:val="99"/>
    <w:pPr>
      <w:pBdr>
        <w:bottom w:val="single" w:color="auto" w:sz="6" w:space="1"/>
      </w:pBdr>
      <w:jc w:val="center"/>
    </w:pPr>
    <w:rPr>
      <w:rFonts w:ascii="Arial" w:cs="Arial"/>
      <w:vanish/>
      <w:sz w:val="16"/>
      <w:szCs w:val="16"/>
    </w:rPr>
  </w:style>
  <w:style w:type="paragraph" w:customStyle="1" w:styleId="107">
    <w:name w:val="_Style 73"/>
    <w:basedOn w:val="1"/>
    <w:next w:val="1"/>
    <w:autoRedefine/>
    <w:qFormat/>
    <w:uiPriority w:val="99"/>
    <w:pPr>
      <w:pBdr>
        <w:bottom w:val="single" w:color="auto" w:sz="6" w:space="1"/>
      </w:pBdr>
      <w:jc w:val="center"/>
    </w:pPr>
    <w:rPr>
      <w:rFonts w:ascii="Arial" w:cs="Arial"/>
      <w:vanish/>
      <w:sz w:val="16"/>
      <w:szCs w:val="16"/>
    </w:rPr>
  </w:style>
  <w:style w:type="paragraph" w:customStyle="1" w:styleId="108">
    <w:name w:val="_Style 3"/>
    <w:basedOn w:val="1"/>
    <w:next w:val="1"/>
    <w:autoRedefine/>
    <w:qFormat/>
    <w:uiPriority w:val="99"/>
    <w:pPr>
      <w:pBdr>
        <w:top w:val="single" w:color="auto" w:sz="6" w:space="1"/>
      </w:pBdr>
      <w:jc w:val="center"/>
    </w:pPr>
    <w:rPr>
      <w:rFonts w:ascii="Arial" w:cs="Arial"/>
      <w:vanish/>
      <w:sz w:val="16"/>
      <w:szCs w:val="16"/>
    </w:rPr>
  </w:style>
  <w:style w:type="paragraph" w:customStyle="1" w:styleId="109">
    <w:name w:val="_Style 86"/>
    <w:basedOn w:val="1"/>
    <w:next w:val="1"/>
    <w:autoRedefine/>
    <w:qFormat/>
    <w:uiPriority w:val="99"/>
    <w:pPr>
      <w:pBdr>
        <w:bottom w:val="single" w:color="auto" w:sz="6" w:space="1"/>
      </w:pBdr>
      <w:jc w:val="center"/>
    </w:pPr>
    <w:rPr>
      <w:rFonts w:ascii="Arial" w:cs="Arial"/>
      <w:vanish/>
      <w:sz w:val="16"/>
      <w:szCs w:val="16"/>
    </w:rPr>
  </w:style>
  <w:style w:type="paragraph" w:customStyle="1" w:styleId="110">
    <w:name w:val="_Style 88"/>
    <w:basedOn w:val="1"/>
    <w:next w:val="1"/>
    <w:autoRedefine/>
    <w:qFormat/>
    <w:uiPriority w:val="99"/>
    <w:pPr>
      <w:pBdr>
        <w:bottom w:val="single" w:color="auto" w:sz="6" w:space="1"/>
      </w:pBdr>
      <w:jc w:val="center"/>
    </w:pPr>
    <w:rPr>
      <w:rFonts w:ascii="Arial" w:cs="Arial"/>
      <w:vanish/>
      <w:sz w:val="16"/>
      <w:szCs w:val="16"/>
    </w:rPr>
  </w:style>
  <w:style w:type="paragraph" w:customStyle="1" w:styleId="111">
    <w:name w:val="*正文_0"/>
    <w:basedOn w:val="112"/>
    <w:next w:val="112"/>
    <w:autoRedefine/>
    <w:qFormat/>
    <w:uiPriority w:val="99"/>
    <w:pPr>
      <w:widowControl/>
      <w:ind w:firstLine="482"/>
    </w:pPr>
    <w:rPr>
      <w:rFonts w:ascii="微软雅黑" w:hAnsi="微软雅黑" w:eastAsia="微软雅黑" w:cs="微软雅黑"/>
      <w:kern w:val="0"/>
    </w:rPr>
  </w:style>
  <w:style w:type="paragraph" w:customStyle="1" w:styleId="112">
    <w:name w:val="正文_0_0"/>
    <w:next w:val="113"/>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3">
    <w:name w:val="Default_0_0"/>
    <w:autoRedefine/>
    <w:qFormat/>
    <w:uiPriority w:val="99"/>
    <w:pPr>
      <w:widowControl w:val="0"/>
      <w:autoSpaceDE w:val="0"/>
      <w:autoSpaceDN w:val="0"/>
      <w:adjustRightInd w:val="0"/>
    </w:pPr>
    <w:rPr>
      <w:rFonts w:ascii="Calibri" w:hAnsi="Calibri" w:eastAsia="宋体" w:cs="Calibri"/>
      <w:color w:val="000000"/>
      <w:kern w:val="0"/>
      <w:sz w:val="24"/>
      <w:szCs w:val="24"/>
      <w:lang w:val="en-US" w:eastAsia="zh-CN" w:bidi="ar-SA"/>
    </w:rPr>
  </w:style>
  <w:style w:type="character" w:customStyle="1" w:styleId="114">
    <w:name w:val="NormalCharacter_0_0"/>
    <w:autoRedefine/>
    <w:qFormat/>
    <w:uiPriority w:val="99"/>
    <w:rPr>
      <w:lang w:val="en-US" w:eastAsia="zh-CN"/>
    </w:rPr>
  </w:style>
  <w:style w:type="paragraph" w:customStyle="1" w:styleId="115">
    <w:name w:val="Table Paragraph"/>
    <w:basedOn w:val="1"/>
    <w:autoRedefine/>
    <w:unhideWhenUsed/>
    <w:qFormat/>
    <w:uiPriority w:val="1"/>
    <w:pPr>
      <w:spacing w:beforeLines="0" w:afterLines="0"/>
    </w:pPr>
    <w:rPr>
      <w:rFonts w:hint="default"/>
      <w:sz w:val="21"/>
    </w:rPr>
  </w:style>
  <w:style w:type="character" w:customStyle="1" w:styleId="116">
    <w:name w:val="layui-layer-tabnow"/>
    <w:basedOn w:val="22"/>
    <w:autoRedefine/>
    <w:qFormat/>
    <w:uiPriority w:val="0"/>
    <w:rPr>
      <w:bdr w:val="single" w:color="CCCCCC" w:sz="6" w:space="0"/>
      <w:shd w:val="clear" w:fill="FFFFFF"/>
    </w:rPr>
  </w:style>
  <w:style w:type="character" w:customStyle="1" w:styleId="117">
    <w:name w:val="first-child"/>
    <w:basedOn w:val="22"/>
    <w:autoRedefine/>
    <w:qFormat/>
    <w:uiPriority w:val="0"/>
  </w:style>
  <w:style w:type="character" w:customStyle="1" w:styleId="118">
    <w:name w:val="NormalCharacter"/>
    <w:link w:val="1"/>
    <w:qFormat/>
    <w:uiPriority w:val="0"/>
    <w:rPr>
      <w:rFonts w:ascii="Times New Roman" w:hAnsi="Times New Roman" w:eastAsia="宋体" w:cs="Times New Roman"/>
      <w:kern w:val="0"/>
      <w:sz w:val="20"/>
      <w:szCs w:val="20"/>
      <w:lang w:val="en-US" w:eastAsia="zh-CN" w:bidi="ar-SA"/>
    </w:rPr>
  </w:style>
  <w:style w:type="paragraph" w:customStyle="1" w:styleId="119">
    <w:name w:val="Heading2"/>
    <w:basedOn w:val="1"/>
    <w:next w:val="1"/>
    <w:qFormat/>
    <w:uiPriority w:val="0"/>
    <w:pPr>
      <w:keepNext/>
      <w:keepLines/>
      <w:spacing w:before="260" w:after="260" w:line="412" w:lineRule="auto"/>
      <w:ind w:left="0" w:right="0"/>
      <w:textAlignment w:val="baseline"/>
    </w:pPr>
    <w:rPr>
      <w:rFonts w:ascii="Arial" w:hAnsi="Arial" w:eastAsia="黑体" w:cs="Times New Roman"/>
      <w:b/>
      <w:bCs/>
      <w:kern w:val="0"/>
      <w:sz w:val="32"/>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85</Pages>
  <Words>35247</Words>
  <Characters>37913</Characters>
  <Lines>0</Lines>
  <Paragraphs>0</Paragraphs>
  <TotalTime>0</TotalTime>
  <ScaleCrop>false</ScaleCrop>
  <LinksUpToDate>false</LinksUpToDate>
  <CharactersWithSpaces>38913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2022-08-22T01:57:00Z</dcterms:created>
  <dc:creator>你懂的。</dc:creator>
  <cp:lastModifiedBy>轻装前行</cp:lastModifiedBy>
  <cp:lastPrinted>2022-09-09T08:47:00Z</cp:lastPrinted>
  <dcterms:modified xsi:type="dcterms:W3CDTF">2024-07-25T09:51:20Z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3A4C725D13AE4D4B9ADAD2A79A2DBF4C_13</vt:lpwstr>
  </property>
</Properties>
</file>